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803FC5" w:rsidP="00336F29">
      <w:pPr>
        <w:pStyle w:val="A"/>
        <w:spacing w:after="600"/>
      </w:pPr>
      <w:r w:rsidRPr="00803FC5">
        <w:t xml:space="preserve">Microstructural modelling of thermally-driven β grain growth, lamellae </w:t>
      </w:r>
      <w:r>
        <w:t>&amp;</w:t>
      </w:r>
      <w:r w:rsidRPr="00803FC5">
        <w:t xml:space="preserve"> martensite in Ti-6Al-4V</w:t>
      </w:r>
    </w:p>
    <w:p w:rsidR="00336F29" w:rsidRPr="00D4692C" w:rsidRDefault="003A2684" w:rsidP="00350FE6">
      <w:pPr>
        <w:spacing w:afterLines="100" w:after="240"/>
        <w:rPr>
          <w:rFonts w:asciiTheme="majorHAnsi" w:hAnsiTheme="majorHAnsi"/>
          <w:b/>
          <w:sz w:val="22"/>
          <w:szCs w:val="22"/>
          <w:vertAlign w:val="superscript"/>
          <w:lang w:eastAsia="zh-CN"/>
        </w:rPr>
      </w:pPr>
      <w:r>
        <w:rPr>
          <w:rFonts w:asciiTheme="majorHAnsi" w:hAnsiTheme="majorHAnsi"/>
          <w:b/>
          <w:bCs/>
          <w:sz w:val="22"/>
          <w:szCs w:val="22"/>
          <w:lang w:eastAsia="zh-CN"/>
        </w:rPr>
        <w:t>M. Villa, J.W. Brooks, R.P. Turner, R.M. Ward</w:t>
      </w:r>
    </w:p>
    <w:p w:rsidR="003A2684" w:rsidRDefault="003A2684" w:rsidP="00336F29">
      <w:pPr>
        <w:overflowPunct w:val="0"/>
        <w:autoSpaceDE w:val="0"/>
        <w:autoSpaceDN w:val="0"/>
        <w:adjustRightInd w:val="0"/>
        <w:snapToGrid w:val="0"/>
        <w:ind w:rightChars="100" w:right="200"/>
        <w:rPr>
          <w:rFonts w:ascii="Minion Pro Capt" w:hAnsi="Minion Pro Capt"/>
          <w:sz w:val="18"/>
          <w:szCs w:val="18"/>
        </w:rPr>
      </w:pPr>
      <w:r w:rsidRPr="003A2684">
        <w:rPr>
          <w:rFonts w:ascii="Minion Pro Capt" w:hAnsi="Minion Pro Capt"/>
          <w:sz w:val="18"/>
          <w:szCs w:val="18"/>
        </w:rPr>
        <w:t>School of Metallurgy &amp; Materials, University of Birmingham, Birmingham, United Kingdom B15 2TT</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003A2684">
        <w:rPr>
          <w:rFonts w:ascii="Minion Pro Capt" w:hAnsi="Minion Pro Capt"/>
          <w:sz w:val="18"/>
          <w:szCs w:val="18"/>
          <w:lang w:eastAsia="zh-CN"/>
        </w:rPr>
        <w:t xml:space="preserve">r.p.turner@bham.ac.uk , matteovilladr@gmail.com </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504E3C" w:rsidRDefault="00FE385C" w:rsidP="00E33482">
      <w:pPr>
        <w:overflowPunct w:val="0"/>
        <w:autoSpaceDE w:val="0"/>
        <w:autoSpaceDN w:val="0"/>
        <w:adjustRightInd w:val="0"/>
        <w:snapToGrid w:val="0"/>
        <w:ind w:rightChars="100" w:right="200"/>
        <w:rPr>
          <w:rFonts w:ascii="Palatino Linotype" w:hAnsi="Palatino Linotype"/>
          <w:sz w:val="10"/>
          <w:szCs w:val="16"/>
          <w:lang w:eastAsia="zh-CN"/>
        </w:rPr>
      </w:pPr>
    </w:p>
    <w:tbl>
      <w:tblPr>
        <w:tblStyle w:val="TableGrid"/>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F52F76">
              <w:rPr>
                <w:rFonts w:ascii="Minion Pro Capt" w:hAnsi="Minion Pro Capt" w:cstheme="minorHAnsi" w:hint="eastAsia"/>
                <w:bCs/>
                <w:sz w:val="16"/>
                <w:szCs w:val="16"/>
                <w:lang w:eastAsia="zh-CN"/>
              </w:rPr>
              <w:t>20</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350FE6">
                <w:rPr>
                  <w:rStyle w:val="Hyperlink"/>
                  <w:rFonts w:ascii="Minion Pro Capt" w:hAnsi="Minion Pro Capt" w:cstheme="minorHAnsi" w:hint="eastAsia"/>
                  <w:sz w:val="16"/>
                  <w:szCs w:val="16"/>
                  <w:lang w:eastAsia="zh-CN"/>
                </w:rPr>
                <w:t>https://dx.doi.org/10.4236/***.2020.*****</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F52F76">
              <w:rPr>
                <w:rFonts w:ascii="Minion Pro Capt" w:hAnsi="Minion Pro Capt" w:cstheme="minorHAnsi" w:hint="eastAsia"/>
                <w:sz w:val="16"/>
                <w:szCs w:val="16"/>
                <w:lang w:eastAsia="zh-CN"/>
              </w:rPr>
              <w:t>20</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44329F"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Hyperlink"/>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654343466"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val="en-GB" w:eastAsia="en-GB"/>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
              <w:overflowPunct w:val="0"/>
              <w:spacing w:after="120"/>
            </w:pPr>
            <w:r w:rsidRPr="00387365">
              <w:t>Abstract</w:t>
            </w:r>
          </w:p>
          <w:p w:rsidR="00E9121D" w:rsidRPr="003B3F81" w:rsidRDefault="003A2684" w:rsidP="00AD2B2B">
            <w:pPr>
              <w:adjustRightInd w:val="0"/>
              <w:snapToGrid w:val="0"/>
              <w:spacing w:line="300" w:lineRule="exact"/>
              <w:rPr>
                <w:rFonts w:ascii="Minion Pro Capt" w:hAnsi="Minion Pro Capt"/>
              </w:rPr>
            </w:pPr>
            <w:r w:rsidRPr="003B3F81">
              <w:rPr>
                <w:rFonts w:ascii="Minion Pro Capt" w:hAnsi="Minion Pro Capt"/>
              </w:rPr>
              <w:t>The microstructural kinetics of β grain growth in the β field of a Ti-6Al-4V alloy were studied by a series of controlled heat treatments at constant temperature rates. Heating rates of 5 °C/s, 50 °C/s and 500 °C/s were considered, stopping at different peak temperatures. The thickness evolution of martensitic needles and lamellar α laths, formed on cooling,  was also investigated, by soaking the material above its β-transus temperature and cooling down at 5 °C/s, 50 °C/s, 100 °C/s and 300 °C/s till ambient temperature. Quantitative microstructural analyses were used to measure the particle dimensions. The β grain growth kinetics were reasonably well described by a modified Avrami equation. The thickness of α lamellae were a function of the cooling rate and the β grain dimension in which they nucleated. The martensite needle thickness was shown to be a function of the cooling rate to which the material was subjected.</w:t>
            </w:r>
          </w:p>
          <w:p w:rsidR="00E9121D" w:rsidRPr="00B15FA8" w:rsidRDefault="00E9121D" w:rsidP="00E33482">
            <w:pPr>
              <w:pStyle w:val="AA"/>
              <w:overflowPunct w:val="0"/>
              <w:spacing w:after="120"/>
            </w:pPr>
            <w:r w:rsidRPr="00B15FA8">
              <w:t>Keywords</w:t>
            </w:r>
          </w:p>
          <w:p w:rsidR="00E9121D" w:rsidRPr="002868F6" w:rsidRDefault="003A2684" w:rsidP="003A2684">
            <w:pPr>
              <w:overflowPunct w:val="0"/>
              <w:rPr>
                <w:rFonts w:ascii="Minion Pro Capt" w:hAnsi="Minion Pro Capt"/>
                <w:lang w:eastAsia="zh-CN"/>
              </w:rPr>
            </w:pPr>
            <w:r>
              <w:rPr>
                <w:rFonts w:ascii="Minion Pro Capt" w:hAnsi="Minion Pro Capt"/>
                <w:bCs/>
              </w:rPr>
              <w:t>T</w:t>
            </w:r>
            <w:r w:rsidRPr="003A2684">
              <w:rPr>
                <w:rFonts w:ascii="Minion Pro Capt" w:hAnsi="Minion Pro Capt"/>
                <w:bCs/>
              </w:rPr>
              <w:t xml:space="preserve">itanium, </w:t>
            </w:r>
            <w:r>
              <w:rPr>
                <w:rFonts w:ascii="Minion Pro Capt" w:hAnsi="Minion Pro Capt"/>
                <w:bCs/>
              </w:rPr>
              <w:t>Welding, Rapid heating, P</w:t>
            </w:r>
            <w:r w:rsidRPr="003A2684">
              <w:rPr>
                <w:rFonts w:ascii="Minion Pro Capt" w:hAnsi="Minion Pro Capt"/>
                <w:bCs/>
              </w:rPr>
              <w:t>hase, alpha, beta.</w:t>
            </w:r>
          </w:p>
        </w:tc>
      </w:tr>
    </w:tbl>
    <w:p w:rsidR="003A7AFD" w:rsidRPr="00504E3C" w:rsidRDefault="003A7AFD" w:rsidP="00E33482">
      <w:pPr>
        <w:pStyle w:val="10"/>
        <w:overflowPunct w:val="0"/>
        <w:spacing w:beforeLines="0" w:afterLines="0"/>
        <w:ind w:left="3000"/>
        <w:rPr>
          <w:sz w:val="4"/>
          <w:szCs w:val="26"/>
        </w:rPr>
      </w:pPr>
    </w:p>
    <w:p w:rsidR="00360F7D" w:rsidRPr="00387365" w:rsidRDefault="00360F7D" w:rsidP="00360F7D">
      <w:pPr>
        <w:pStyle w:val="10"/>
        <w:spacing w:before="240" w:after="120"/>
        <w:ind w:left="3000"/>
      </w:pPr>
      <w:r w:rsidRPr="00387365">
        <w:t>1. Introduction</w:t>
      </w:r>
      <w:r>
        <w:rPr>
          <w:rFonts w:hint="eastAsia"/>
        </w:rPr>
        <w:t xml:space="preserve"> </w:t>
      </w:r>
    </w:p>
    <w:p w:rsidR="00621781" w:rsidRDefault="003A2684" w:rsidP="00D25D26">
      <w:pPr>
        <w:widowControl w:val="0"/>
        <w:adjustRightInd w:val="0"/>
        <w:snapToGrid w:val="0"/>
        <w:spacing w:line="300" w:lineRule="exact"/>
        <w:ind w:leftChars="1500" w:left="3000" w:firstLine="360"/>
        <w:rPr>
          <w:rFonts w:ascii="Minion Pro Capt" w:hAnsi="Minion Pro Capt"/>
        </w:rPr>
      </w:pPr>
      <w:r w:rsidRPr="00D25D26">
        <w:rPr>
          <w:rFonts w:ascii="Minion Pro Capt" w:hAnsi="Minion Pro Capt"/>
        </w:rPr>
        <w:t xml:space="preserve">To optimize the performance of components subjected to thermal cycles induced by manufacturing processes, numerical simulation has become an increasingly popular tool amongst academia and industry. Numerical modelling offers a methodology to further process understanding, while reducing experimental costs, by studying component </w:t>
      </w:r>
      <w:r w:rsidR="00621781" w:rsidRPr="00D25D26">
        <w:rPr>
          <w:rFonts w:ascii="Minion Pro Capt" w:hAnsi="Minion Pro Capt"/>
        </w:rPr>
        <w:t>behavior</w:t>
      </w:r>
      <w:r w:rsidRPr="00D25D26">
        <w:rPr>
          <w:rFonts w:ascii="Minion Pro Capt" w:hAnsi="Minion Pro Capt"/>
        </w:rPr>
        <w:t xml:space="preserve"> virtually during manufacturing simulations. Titanium alloys are widely utilized in high performance applications, </w:t>
      </w:r>
      <w:r w:rsidR="003B3F81">
        <w:rPr>
          <w:rFonts w:ascii="Minion Pro Capt" w:hAnsi="Minion Pro Capt"/>
        </w:rPr>
        <w:t>and</w:t>
      </w:r>
      <w:r w:rsidRPr="00D25D26">
        <w:rPr>
          <w:rFonts w:ascii="Minion Pro Capt" w:hAnsi="Minion Pro Capt"/>
        </w:rPr>
        <w:t xml:space="preserve"> Ti-6Al-4V is one of the most commonly encountered [1].  </w:t>
      </w:r>
    </w:p>
    <w:p w:rsidR="003A2684" w:rsidRPr="00D25D26" w:rsidRDefault="003A2684" w:rsidP="00D25D26">
      <w:pPr>
        <w:widowControl w:val="0"/>
        <w:adjustRightInd w:val="0"/>
        <w:snapToGrid w:val="0"/>
        <w:spacing w:line="300" w:lineRule="exact"/>
        <w:ind w:leftChars="1500" w:left="3000" w:firstLine="360"/>
        <w:rPr>
          <w:rFonts w:ascii="Minion Pro Capt" w:hAnsi="Minion Pro Capt"/>
        </w:rPr>
      </w:pPr>
      <w:r w:rsidRPr="00D25D26">
        <w:rPr>
          <w:rFonts w:ascii="Minion Pro Capt" w:hAnsi="Minion Pro Capt"/>
        </w:rPr>
        <w:t xml:space="preserve">Manufacturing processes such as welding, which subject the component to a wide range of temperatures, temperature gradients and temperature rates, will induce variation of phase and precipitate sizes within the microstructure. In order to </w:t>
      </w:r>
      <w:r w:rsidR="003B3F81">
        <w:rPr>
          <w:rFonts w:ascii="Minion Pro Capt" w:hAnsi="Minion Pro Capt"/>
        </w:rPr>
        <w:t>correctly simulate these</w:t>
      </w:r>
      <w:r w:rsidRPr="00D25D26">
        <w:rPr>
          <w:rFonts w:ascii="Minion Pro Capt" w:hAnsi="Minion Pro Capt"/>
        </w:rPr>
        <w:t xml:space="preserve">, </w:t>
      </w:r>
      <w:r w:rsidR="003B3F81">
        <w:rPr>
          <w:rFonts w:ascii="Minion Pro Capt" w:hAnsi="Minion Pro Capt"/>
        </w:rPr>
        <w:t>numerical models must consider</w:t>
      </w:r>
      <w:r w:rsidRPr="00D25D26">
        <w:rPr>
          <w:rFonts w:ascii="Minion Pro Capt" w:hAnsi="Minion Pro Capt"/>
        </w:rPr>
        <w:t xml:space="preserve"> the different phase fields as they develop and evolve.  </w:t>
      </w:r>
    </w:p>
    <w:p w:rsidR="003A2684" w:rsidRPr="00D25D26" w:rsidRDefault="003A2684" w:rsidP="00D25D26">
      <w:pPr>
        <w:widowControl w:val="0"/>
        <w:adjustRightInd w:val="0"/>
        <w:snapToGrid w:val="0"/>
        <w:spacing w:line="300" w:lineRule="exact"/>
        <w:ind w:leftChars="1500" w:left="3000" w:firstLine="360"/>
        <w:rPr>
          <w:rFonts w:ascii="Minion Pro Capt" w:hAnsi="Minion Pro Capt"/>
        </w:rPr>
      </w:pPr>
      <w:r w:rsidRPr="00D25D26">
        <w:rPr>
          <w:rFonts w:ascii="Minion Pro Capt" w:hAnsi="Minion Pro Capt"/>
        </w:rPr>
        <w:lastRenderedPageBreak/>
        <w:t xml:space="preserve">Most components are not net-shape manufactured and thus require some joining procedures to successfully fabricate them. The selection of the relevant joining method is critical, and must take in to consideration both the material and the component service condition. Welding is one of the most common metallurgical joining methods, and can produce components which are lighter, have lower manufacturing cost and improved structural integrity compared with other methods (e.g. riveting) [2]. However, in order to produce a welded joint with excellent properties, it is necessary to consider the thermal, mechanical, metallurgical and fluid dynamics fields to successfully optimize the process. </w:t>
      </w:r>
    </w:p>
    <w:p w:rsidR="003A2684" w:rsidRPr="00D25D26" w:rsidRDefault="003A2684" w:rsidP="00D25D26">
      <w:pPr>
        <w:widowControl w:val="0"/>
        <w:adjustRightInd w:val="0"/>
        <w:snapToGrid w:val="0"/>
        <w:spacing w:line="300" w:lineRule="exact"/>
        <w:ind w:leftChars="1500" w:left="3000" w:firstLine="360"/>
        <w:rPr>
          <w:rFonts w:ascii="Minion Pro Capt" w:hAnsi="Minion Pro Capt"/>
        </w:rPr>
      </w:pPr>
      <w:r w:rsidRPr="00D25D26">
        <w:rPr>
          <w:rFonts w:ascii="Minion Pro Capt" w:hAnsi="Minion Pro Capt"/>
        </w:rPr>
        <w:t xml:space="preserve">The equations describing these thermal, mechanical and material phenomena are so complex that simple analytical solutions are typically insufficient to predict the </w:t>
      </w:r>
      <w:r w:rsidR="00621781" w:rsidRPr="00D25D26">
        <w:rPr>
          <w:rFonts w:ascii="Minion Pro Capt" w:hAnsi="Minion Pro Capt"/>
        </w:rPr>
        <w:t>behavior</w:t>
      </w:r>
      <w:r w:rsidRPr="00D25D26">
        <w:rPr>
          <w:rFonts w:ascii="Minion Pro Capt" w:hAnsi="Minion Pro Capt"/>
        </w:rPr>
        <w:t xml:space="preserve"> of a welding process with the accuracy required to ensure the performance of the resulting joint [2]. In particular, the mechanical properties of materials are strongly dependent upon their microstructure, which in turn is controlled by the temperature fields and time-at-temperature. The need for more accurate solutions is being met with the use of methods such as finite element (FE) analysis, where structure is discretised into small elements and time-steps. The governing equations are then solved numerically over these discrete conditions. The use of finite element methods has been increasing over the past 50 years, aided by the increasing computing power available, allowing improved analysis of welding and other processes.</w:t>
      </w:r>
    </w:p>
    <w:p w:rsidR="003A2684" w:rsidRPr="00D25D26" w:rsidRDefault="003A2684" w:rsidP="00D25D26">
      <w:pPr>
        <w:widowControl w:val="0"/>
        <w:adjustRightInd w:val="0"/>
        <w:snapToGrid w:val="0"/>
        <w:spacing w:line="300" w:lineRule="exact"/>
        <w:ind w:leftChars="1500" w:left="3000" w:firstLine="360"/>
        <w:rPr>
          <w:rFonts w:ascii="Minion Pro Capt" w:hAnsi="Minion Pro Capt"/>
        </w:rPr>
      </w:pPr>
      <w:r w:rsidRPr="00D25D26">
        <w:rPr>
          <w:rFonts w:ascii="Minion Pro Capt" w:hAnsi="Minion Pro Capt"/>
        </w:rPr>
        <w:t xml:space="preserve">Sysweld, and its accompanying pre- and post-processing modules “Visual-Weld” (ESI Group), is a specialist FE welding simulation tool which contains microstructural modelling codes. The initial metallurgical code </w:t>
      </w:r>
      <w:r w:rsidR="00F83FEA" w:rsidRPr="00D25D26">
        <w:rPr>
          <w:rFonts w:ascii="Minion Pro Capt" w:hAnsi="Minion Pro Capt"/>
        </w:rPr>
        <w:t>was based</w:t>
      </w:r>
      <w:r w:rsidRPr="00D25D26">
        <w:rPr>
          <w:rFonts w:ascii="Minion Pro Capt" w:hAnsi="Minion Pro Capt"/>
        </w:rPr>
        <w:t xml:space="preserve"> on the works of Avrami [3], </w:t>
      </w:r>
      <w:r w:rsidR="00F83FEA" w:rsidRPr="00D25D26">
        <w:rPr>
          <w:rFonts w:ascii="Minion Pro Capt" w:hAnsi="Minion Pro Capt"/>
        </w:rPr>
        <w:t>who developed</w:t>
      </w:r>
      <w:r w:rsidRPr="00D25D26">
        <w:rPr>
          <w:rFonts w:ascii="Minion Pro Capt" w:hAnsi="Minion Pro Capt"/>
        </w:rPr>
        <w:t xml:space="preserve"> a general theory for phase change in steels, and subsequently added transformation-time dependence [4] an</w:t>
      </w:r>
      <w:r w:rsidR="00A6743F" w:rsidRPr="00D25D26">
        <w:rPr>
          <w:rFonts w:ascii="Minion Pro Capt" w:hAnsi="Minion Pro Capt"/>
        </w:rPr>
        <w:t xml:space="preserve">d microstructure kinetics [5]. </w:t>
      </w:r>
      <w:r w:rsidRPr="00D25D26">
        <w:rPr>
          <w:rFonts w:ascii="Minion Pro Capt" w:hAnsi="Minion Pro Capt"/>
        </w:rPr>
        <w:t>This has been extended further to also consider aluminium alloys [6]. Phase proportion evolution is described by phenomenological equations. However, due to the coupled nature of thermal, mechanical and metallurgical fields, it is important to predict the morphology of the microstructure developed during the process [7], and in particular the dimensions of spherical, lamellar and acicular particles [8], with effect of cooling rate [9] considered for the greatest modelling accuracy.</w:t>
      </w:r>
    </w:p>
    <w:p w:rsidR="003A2684" w:rsidRPr="00D25D26" w:rsidRDefault="003A2684" w:rsidP="00D25D26">
      <w:pPr>
        <w:widowControl w:val="0"/>
        <w:adjustRightInd w:val="0"/>
        <w:snapToGrid w:val="0"/>
        <w:spacing w:line="300" w:lineRule="exact"/>
        <w:ind w:leftChars="1500" w:left="3000" w:firstLine="360"/>
        <w:rPr>
          <w:rFonts w:ascii="Minion Pro Capt" w:hAnsi="Minion Pro Capt"/>
        </w:rPr>
      </w:pPr>
      <w:r w:rsidRPr="00D25D26">
        <w:rPr>
          <w:rFonts w:ascii="Minion Pro Capt" w:hAnsi="Minion Pro Capt"/>
        </w:rPr>
        <w:t>A number of authors have considered alpha and beta phase properties, and lamellar versus equiaxed grain effects occurring during thermal processing of titanium alloys, due to their significant aerospace engineering importance. Guo et al [10] considered strain rates of high-temperature dynamic alpha to beta transformations, and their impact upon flow softening. Transformations during torsional loading were also considered [11]. Jonas et al [12] explicitly measured volume fractions to determine a transformation volume fraction in the 975 °C to 1025 °C temperature range, for Ti-6Al-4V. This is responsible for the decrease in the flow curve level after the peak during straining. Wang et al [13] observed an increase in the β-phase transformed when a near α alloy was deformed. Whilst Matsumoto [14] proposed that the increase in β-phase within an equiaxed microstructure led to stress conc</w:t>
      </w:r>
      <w:r w:rsidR="00A6743F" w:rsidRPr="00D25D26">
        <w:rPr>
          <w:rFonts w:ascii="Minion Pro Capt" w:hAnsi="Minion Pro Capt"/>
        </w:rPr>
        <w:t>entrations at grain boundaries.</w:t>
      </w:r>
      <w:r w:rsidRPr="00D25D26">
        <w:rPr>
          <w:rFonts w:ascii="Minion Pro Capt" w:hAnsi="Minion Pro Capt"/>
        </w:rPr>
        <w:t xml:space="preserve"> Lutjering [15] classified the α colony size as the most important microstructural parameter in determining the mechanical properties of α+β </w:t>
      </w:r>
      <w:r w:rsidRPr="00D25D26">
        <w:rPr>
          <w:rFonts w:ascii="Minion Pro Capt" w:hAnsi="Minion Pro Capt"/>
        </w:rPr>
        <w:lastRenderedPageBreak/>
        <w:t xml:space="preserve">titanium alloys, such as Ti-6Al-4V, with the smaller α size giving rise to improved yield strength and ductility. </w:t>
      </w:r>
    </w:p>
    <w:p w:rsidR="003A2684" w:rsidRPr="00D25D26" w:rsidRDefault="003A2684" w:rsidP="00D25D26">
      <w:pPr>
        <w:widowControl w:val="0"/>
        <w:adjustRightInd w:val="0"/>
        <w:snapToGrid w:val="0"/>
        <w:spacing w:line="300" w:lineRule="exact"/>
        <w:ind w:leftChars="1500" w:left="3000" w:firstLine="360"/>
        <w:rPr>
          <w:rFonts w:ascii="Minion Pro Capt" w:hAnsi="Minion Pro Capt"/>
        </w:rPr>
      </w:pPr>
      <w:r w:rsidRPr="00D25D26">
        <w:rPr>
          <w:rFonts w:ascii="Minion Pro Capt" w:hAnsi="Minion Pro Capt"/>
        </w:rPr>
        <w:t xml:space="preserve">Different strategies for numerical modelling of the titanium alloy flow </w:t>
      </w:r>
      <w:r w:rsidR="00621781" w:rsidRPr="00D25D26">
        <w:rPr>
          <w:rFonts w:ascii="Minion Pro Capt" w:hAnsi="Minion Pro Capt"/>
        </w:rPr>
        <w:t>behavior</w:t>
      </w:r>
      <w:r w:rsidRPr="00D25D26">
        <w:rPr>
          <w:rFonts w:ascii="Minion Pro Capt" w:hAnsi="Minion Pro Capt"/>
        </w:rPr>
        <w:t xml:space="preserve"> under high thermal loads have been reported. A crystal plasticity framework was reported by Fan [16] with reasonable success in predicting the flow </w:t>
      </w:r>
      <w:r w:rsidR="00621781" w:rsidRPr="00D25D26">
        <w:rPr>
          <w:rFonts w:ascii="Minion Pro Capt" w:hAnsi="Minion Pro Capt"/>
        </w:rPr>
        <w:t>behavior</w:t>
      </w:r>
      <w:r w:rsidRPr="00D25D26">
        <w:rPr>
          <w:rFonts w:ascii="Minion Pro Capt" w:hAnsi="Minion Pro Capt"/>
        </w:rPr>
        <w:t xml:space="preserve">. Babu and Lindgren [17] composed a dislocation density modelling framework to capture the effects of transformation upon material property. Whilst Basoalto modelled the high temperature micro-mechanics of slip in two-phase titanium alloys using crystal plasticity [18] and multi-physics ICME-type modelling frameworks [19].  </w:t>
      </w:r>
    </w:p>
    <w:p w:rsidR="003A2684" w:rsidRPr="00D25D26" w:rsidRDefault="003A2684" w:rsidP="00D25D26">
      <w:pPr>
        <w:widowControl w:val="0"/>
        <w:adjustRightInd w:val="0"/>
        <w:snapToGrid w:val="0"/>
        <w:spacing w:line="300" w:lineRule="exact"/>
        <w:ind w:leftChars="1500" w:left="3000" w:firstLine="360"/>
        <w:rPr>
          <w:rFonts w:ascii="Minion Pro Capt" w:hAnsi="Minion Pro Capt"/>
        </w:rPr>
      </w:pPr>
      <w:r w:rsidRPr="00D25D26">
        <w:rPr>
          <w:rFonts w:ascii="Minion Pro Capt" w:hAnsi="Minion Pro Capt"/>
        </w:rPr>
        <w:t xml:space="preserve">More general microstructure modelling work for high temperature α+β titanium alloys has been performed for specific processing conditions or manufacturing routes. These include; i) hot rolling [20] with ABAQUS 3D modelling software implemented using UMAT subroutines, ii) tensile testing [21] using modified Johnson-Cook, modified Arrenhius and modified Zerilli-Armstrong approaches to predict flow stress </w:t>
      </w:r>
      <w:r w:rsidR="00621781" w:rsidRPr="00D25D26">
        <w:rPr>
          <w:rFonts w:ascii="Minion Pro Capt" w:hAnsi="Minion Pro Capt"/>
        </w:rPr>
        <w:t>behavior</w:t>
      </w:r>
      <w:r w:rsidRPr="00D25D26">
        <w:rPr>
          <w:rFonts w:ascii="Minion Pro Capt" w:hAnsi="Minion Pro Capt"/>
        </w:rPr>
        <w:t xml:space="preserve">, and iii) Ultrasonic cutting [22], using a 2D modelling framework with a Johnson-Mehl-Avrami-Kolgomorov (JMAK) microstructure model to simulate the two-phase alloy </w:t>
      </w:r>
      <w:r w:rsidR="00621781" w:rsidRPr="00D25D26">
        <w:rPr>
          <w:rFonts w:ascii="Minion Pro Capt" w:hAnsi="Minion Pro Capt"/>
        </w:rPr>
        <w:t>behavior</w:t>
      </w:r>
      <w:r w:rsidRPr="00D25D26">
        <w:rPr>
          <w:rFonts w:ascii="Minion Pro Capt" w:hAnsi="Minion Pro Capt"/>
        </w:rPr>
        <w:t>.</w:t>
      </w:r>
    </w:p>
    <w:p w:rsidR="003A2684" w:rsidRDefault="003A2684" w:rsidP="00D25D26">
      <w:pPr>
        <w:widowControl w:val="0"/>
        <w:adjustRightInd w:val="0"/>
        <w:snapToGrid w:val="0"/>
        <w:spacing w:line="300" w:lineRule="exact"/>
        <w:ind w:leftChars="1500" w:left="3000" w:firstLine="360"/>
        <w:rPr>
          <w:rFonts w:ascii="Minion Pro Capt" w:hAnsi="Minion Pro Capt"/>
        </w:rPr>
      </w:pPr>
      <w:r w:rsidRPr="00D25D26">
        <w:rPr>
          <w:rFonts w:ascii="Minion Pro Capt" w:hAnsi="Minion Pro Capt"/>
        </w:rPr>
        <w:t>Thus, there is considerable academic interest with the experimental measurement methods and numerical modelling of the microstructure evolution of two-phase titanium alloys at elevated temperature, and the impact this h</w:t>
      </w:r>
      <w:r w:rsidR="00A6743F" w:rsidRPr="00D25D26">
        <w:rPr>
          <w:rFonts w:ascii="Minion Pro Capt" w:hAnsi="Minion Pro Capt"/>
        </w:rPr>
        <w:t xml:space="preserve">as upon mechanical properties. </w:t>
      </w:r>
      <w:r w:rsidRPr="00D25D26">
        <w:rPr>
          <w:rFonts w:ascii="Minion Pro Capt" w:hAnsi="Minion Pro Capt"/>
        </w:rPr>
        <w:t>Literature does suggest the influence of the two-phase α and β microstructure features such as α lamellar size and β grain size is considerable [15, 23]. As such, the aim of this work is to show β grain growth evolution in the β field and α lamellar and martensitic needles growth in the α+β field, when cooling down from temperatures above β-transus. These phenomena are experimentally investigated and numerically described by empirical relationships.</w:t>
      </w:r>
    </w:p>
    <w:p w:rsidR="008526F9" w:rsidRPr="00D25D26" w:rsidRDefault="008526F9" w:rsidP="00D25D26">
      <w:pPr>
        <w:widowControl w:val="0"/>
        <w:adjustRightInd w:val="0"/>
        <w:snapToGrid w:val="0"/>
        <w:spacing w:line="300" w:lineRule="exact"/>
        <w:ind w:leftChars="1500" w:left="3000" w:firstLine="360"/>
        <w:rPr>
          <w:rFonts w:ascii="Minion Pro Capt" w:hAnsi="Minion Pro Capt"/>
        </w:rPr>
      </w:pPr>
    </w:p>
    <w:p w:rsidR="00360F7D" w:rsidRPr="006210B7" w:rsidRDefault="00360F7D" w:rsidP="003A2684">
      <w:pPr>
        <w:pStyle w:val="10"/>
        <w:spacing w:before="240" w:after="120"/>
        <w:ind w:left="3000"/>
      </w:pPr>
      <w:r w:rsidRPr="006210B7">
        <w:t>2.</w:t>
      </w:r>
      <w:r w:rsidR="00A6743F">
        <w:t xml:space="preserve"> Material and Experiment</w:t>
      </w:r>
    </w:p>
    <w:p w:rsidR="00360F7D" w:rsidRPr="006210B7" w:rsidRDefault="00360F7D" w:rsidP="00350FE6">
      <w:pPr>
        <w:pStyle w:val="2"/>
        <w:spacing w:beforeLines="50" w:before="120" w:after="120"/>
        <w:ind w:left="3000"/>
      </w:pPr>
      <w:r w:rsidRPr="006210B7">
        <w:t xml:space="preserve">2.1. </w:t>
      </w:r>
      <w:r w:rsidR="00A6743F">
        <w:t>Material</w:t>
      </w:r>
    </w:p>
    <w:p w:rsidR="00D25D26" w:rsidRDefault="00A6743F" w:rsidP="00D25D26">
      <w:pPr>
        <w:widowControl w:val="0"/>
        <w:adjustRightInd w:val="0"/>
        <w:snapToGrid w:val="0"/>
        <w:spacing w:line="300" w:lineRule="exact"/>
        <w:ind w:leftChars="1500" w:left="3000" w:firstLine="360"/>
        <w:rPr>
          <w:rFonts w:ascii="Minion Pro Capt" w:hAnsi="Minion Pro Capt"/>
        </w:rPr>
      </w:pPr>
      <w:r w:rsidRPr="00A6743F">
        <w:rPr>
          <w:rFonts w:ascii="Minion Pro Capt" w:hAnsi="Minion Pro Capt"/>
        </w:rPr>
        <w:t>The material used in this study was a 16 mm thick Ti-6Al-4V plate, with a measured chemical composition by optical emission spectrometry, as given in Table 1. Two different types of specimens have been used for the experimental tests, in order to apply the heat treatments desired. Both tensile specimens (measuring 110 mm length by 6 mm diameter), and compressive specimens (16 mm length and 12 mm diameter) were machined. A glass coating was applied over each sample, before the heat treatments, as protection against oxidation.</w:t>
      </w:r>
    </w:p>
    <w:p w:rsidR="00A6743F" w:rsidRPr="00D25D26" w:rsidRDefault="00A6743F" w:rsidP="00D25D26">
      <w:pPr>
        <w:widowControl w:val="0"/>
        <w:adjustRightInd w:val="0"/>
        <w:snapToGrid w:val="0"/>
        <w:spacing w:line="300" w:lineRule="exact"/>
        <w:ind w:leftChars="1500" w:left="3000"/>
        <w:rPr>
          <w:rFonts w:ascii="Minion Pro Capt" w:hAnsi="Minion Pro Capt"/>
        </w:rPr>
      </w:pPr>
      <w:r w:rsidRPr="00A6743F">
        <w:rPr>
          <w:rFonts w:ascii="Minion Pro Capt" w:hAnsi="Minion Pro Capt"/>
        </w:rPr>
        <w:t xml:space="preserve"> </w:t>
      </w:r>
    </w:p>
    <w:p w:rsidR="00504E3C" w:rsidRPr="00AA575B" w:rsidRDefault="00504E3C" w:rsidP="00504E3C">
      <w:pPr>
        <w:pStyle w:val="C-Table"/>
        <w:widowControl w:val="0"/>
        <w:spacing w:beforeLines="50" w:before="120" w:after="120"/>
        <w:ind w:leftChars="1500" w:left="3000"/>
        <w:jc w:val="both"/>
        <w:rPr>
          <w:rFonts w:ascii="Minion Pro Capt" w:eastAsia="MS Mincho" w:hAnsi="Minion Pro Capt"/>
          <w:spacing w:val="-1"/>
          <w:lang w:eastAsia="zh-CN"/>
        </w:rPr>
      </w:pPr>
      <w:r w:rsidRPr="00AA575B">
        <w:rPr>
          <w:rFonts w:ascii="Minion Pro Capt" w:hAnsi="Minion Pro Capt"/>
          <w:color w:val="943634" w:themeColor="accent2" w:themeShade="BF"/>
        </w:rPr>
        <w:t>Table 1.</w:t>
      </w:r>
      <w:r w:rsidRPr="00AA575B">
        <w:rPr>
          <w:rFonts w:ascii="Minion Pro Capt" w:hAnsi="Minion Pro Capt"/>
          <w:color w:val="31849B" w:themeColor="accent5" w:themeShade="BF"/>
          <w:lang w:eastAsia="zh-CN"/>
        </w:rPr>
        <w:t xml:space="preserve"> </w:t>
      </w:r>
      <w:r w:rsidRPr="00AA575B">
        <w:rPr>
          <w:rFonts w:ascii="Minion Pro Capt" w:hAnsi="Minion Pro Capt"/>
          <w:b w:val="0"/>
        </w:rPr>
        <w:t>Composition of the titanium alloy, in wt%.</w:t>
      </w:r>
    </w:p>
    <w:tbl>
      <w:tblPr>
        <w:tblpPr w:leftFromText="180" w:rightFromText="180" w:vertAnchor="text" w:tblpX="3119" w:tblpY="1"/>
        <w:tblOverlap w:val="never"/>
        <w:tblW w:w="7078"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811"/>
        <w:gridCol w:w="1315"/>
        <w:gridCol w:w="992"/>
        <w:gridCol w:w="851"/>
        <w:gridCol w:w="1134"/>
        <w:gridCol w:w="1072"/>
        <w:gridCol w:w="903"/>
      </w:tblGrid>
      <w:tr w:rsidR="00504E3C" w:rsidRPr="00BB45E7" w:rsidTr="00F42351">
        <w:trPr>
          <w:trHeight w:val="304"/>
          <w:tblHeader/>
        </w:trPr>
        <w:tc>
          <w:tcPr>
            <w:tcW w:w="811" w:type="dxa"/>
            <w:tcBorders>
              <w:bottom w:val="single" w:sz="2" w:space="0" w:color="943634" w:themeColor="accent2" w:themeShade="BF"/>
            </w:tcBorders>
            <w:shd w:val="clear" w:color="auto" w:fill="auto"/>
            <w:vAlign w:val="center"/>
          </w:tcPr>
          <w:p w:rsidR="00504E3C" w:rsidRPr="008E50DB" w:rsidRDefault="00504E3C" w:rsidP="00F42351">
            <w:pPr>
              <w:widowControl w:val="0"/>
              <w:jc w:val="center"/>
              <w:rPr>
                <w:rFonts w:ascii="Minion Pro Capt" w:hAnsi="Minion Pro Capt"/>
                <w:b/>
                <w:sz w:val="16"/>
                <w:szCs w:val="16"/>
              </w:rPr>
            </w:pPr>
            <w:r w:rsidRPr="008E50DB">
              <w:rPr>
                <w:rFonts w:ascii="Minion Pro Capt" w:hAnsi="Minion Pro Capt"/>
                <w:b/>
                <w:sz w:val="16"/>
                <w:szCs w:val="16"/>
              </w:rPr>
              <w:t>Al</w:t>
            </w:r>
          </w:p>
        </w:tc>
        <w:tc>
          <w:tcPr>
            <w:tcW w:w="1315" w:type="dxa"/>
            <w:tcBorders>
              <w:top w:val="single" w:sz="2" w:space="0" w:color="943634" w:themeColor="accent2" w:themeShade="BF"/>
              <w:bottom w:val="single" w:sz="2" w:space="0" w:color="943634" w:themeColor="accent2" w:themeShade="BF"/>
            </w:tcBorders>
            <w:shd w:val="clear" w:color="auto" w:fill="auto"/>
            <w:vAlign w:val="center"/>
          </w:tcPr>
          <w:p w:rsidR="00504E3C" w:rsidRPr="008E50DB" w:rsidRDefault="00504E3C" w:rsidP="00F42351">
            <w:pPr>
              <w:pStyle w:val="tablecolsubhead"/>
              <w:widowControl w:val="0"/>
              <w:rPr>
                <w:rFonts w:ascii="Minion Pro Capt" w:hAnsi="Minion Pro Capt"/>
                <w:bCs w:val="0"/>
                <w:i w:val="0"/>
                <w:iCs w:val="0"/>
                <w:sz w:val="16"/>
                <w:szCs w:val="16"/>
              </w:rPr>
            </w:pPr>
            <w:r w:rsidRPr="008E50DB">
              <w:rPr>
                <w:rFonts w:ascii="Minion Pro Capt" w:hAnsi="Minion Pro Capt"/>
                <w:bCs w:val="0"/>
                <w:i w:val="0"/>
                <w:iCs w:val="0"/>
                <w:sz w:val="16"/>
                <w:szCs w:val="16"/>
              </w:rPr>
              <w:t>V</w:t>
            </w:r>
          </w:p>
        </w:tc>
        <w:tc>
          <w:tcPr>
            <w:tcW w:w="992" w:type="dxa"/>
            <w:tcBorders>
              <w:top w:val="single" w:sz="2" w:space="0" w:color="943634" w:themeColor="accent2" w:themeShade="BF"/>
              <w:bottom w:val="single" w:sz="2" w:space="0" w:color="943634" w:themeColor="accent2" w:themeShade="BF"/>
            </w:tcBorders>
            <w:shd w:val="clear" w:color="auto" w:fill="auto"/>
            <w:vAlign w:val="center"/>
          </w:tcPr>
          <w:p w:rsidR="00504E3C" w:rsidRPr="008E50DB" w:rsidRDefault="00504E3C" w:rsidP="00F42351">
            <w:pPr>
              <w:pStyle w:val="tablecolsubhead"/>
              <w:widowControl w:val="0"/>
              <w:rPr>
                <w:rFonts w:ascii="Minion Pro Capt" w:hAnsi="Minion Pro Capt"/>
                <w:bCs w:val="0"/>
                <w:i w:val="0"/>
                <w:iCs w:val="0"/>
                <w:sz w:val="16"/>
                <w:szCs w:val="16"/>
              </w:rPr>
            </w:pPr>
            <w:r w:rsidRPr="008E50DB">
              <w:rPr>
                <w:rFonts w:ascii="Minion Pro Capt" w:hAnsi="Minion Pro Capt"/>
                <w:bCs w:val="0"/>
                <w:i w:val="0"/>
                <w:iCs w:val="0"/>
                <w:sz w:val="16"/>
                <w:szCs w:val="16"/>
              </w:rPr>
              <w:t>Fe</w:t>
            </w:r>
          </w:p>
        </w:tc>
        <w:tc>
          <w:tcPr>
            <w:tcW w:w="851" w:type="dxa"/>
            <w:tcBorders>
              <w:top w:val="single" w:sz="2" w:space="0" w:color="943634" w:themeColor="accent2" w:themeShade="BF"/>
              <w:bottom w:val="single" w:sz="2" w:space="0" w:color="943634" w:themeColor="accent2" w:themeShade="BF"/>
            </w:tcBorders>
            <w:vAlign w:val="center"/>
          </w:tcPr>
          <w:p w:rsidR="00504E3C" w:rsidRPr="008E50DB" w:rsidRDefault="00504E3C" w:rsidP="00F42351">
            <w:pPr>
              <w:pStyle w:val="tablecolsubhead"/>
              <w:widowControl w:val="0"/>
              <w:rPr>
                <w:rFonts w:ascii="Minion Pro Capt" w:hAnsi="Minion Pro Capt"/>
                <w:bCs w:val="0"/>
                <w:i w:val="0"/>
                <w:iCs w:val="0"/>
                <w:sz w:val="16"/>
                <w:szCs w:val="16"/>
              </w:rPr>
            </w:pPr>
            <w:r w:rsidRPr="008E50DB">
              <w:rPr>
                <w:rFonts w:ascii="Minion Pro Capt" w:hAnsi="Minion Pro Capt"/>
                <w:bCs w:val="0"/>
                <w:i w:val="0"/>
                <w:iCs w:val="0"/>
                <w:sz w:val="16"/>
                <w:szCs w:val="16"/>
              </w:rPr>
              <w:t>H</w:t>
            </w:r>
          </w:p>
        </w:tc>
        <w:tc>
          <w:tcPr>
            <w:tcW w:w="1134" w:type="dxa"/>
            <w:tcBorders>
              <w:top w:val="single" w:sz="2" w:space="0" w:color="943634" w:themeColor="accent2" w:themeShade="BF"/>
              <w:bottom w:val="single" w:sz="2" w:space="0" w:color="943634" w:themeColor="accent2" w:themeShade="BF"/>
            </w:tcBorders>
            <w:vAlign w:val="center"/>
          </w:tcPr>
          <w:p w:rsidR="00504E3C" w:rsidRPr="008E50DB" w:rsidRDefault="00504E3C" w:rsidP="00F42351">
            <w:pPr>
              <w:pStyle w:val="tablecolsubhead"/>
              <w:widowControl w:val="0"/>
              <w:rPr>
                <w:rFonts w:ascii="Minion Pro Capt" w:hAnsi="Minion Pro Capt"/>
                <w:bCs w:val="0"/>
                <w:i w:val="0"/>
                <w:iCs w:val="0"/>
                <w:sz w:val="16"/>
                <w:szCs w:val="16"/>
              </w:rPr>
            </w:pPr>
            <w:r w:rsidRPr="008E50DB">
              <w:rPr>
                <w:rFonts w:ascii="Minion Pro Capt" w:hAnsi="Minion Pro Capt"/>
                <w:bCs w:val="0"/>
                <w:i w:val="0"/>
                <w:iCs w:val="0"/>
                <w:sz w:val="16"/>
                <w:szCs w:val="16"/>
              </w:rPr>
              <w:t>N</w:t>
            </w:r>
          </w:p>
        </w:tc>
        <w:tc>
          <w:tcPr>
            <w:tcW w:w="1072" w:type="dxa"/>
            <w:tcBorders>
              <w:top w:val="single" w:sz="2" w:space="0" w:color="943634" w:themeColor="accent2" w:themeShade="BF"/>
              <w:bottom w:val="single" w:sz="2" w:space="0" w:color="943634" w:themeColor="accent2" w:themeShade="BF"/>
            </w:tcBorders>
            <w:vAlign w:val="center"/>
          </w:tcPr>
          <w:p w:rsidR="00504E3C" w:rsidRPr="008E50DB" w:rsidRDefault="00504E3C" w:rsidP="00F42351">
            <w:pPr>
              <w:pStyle w:val="tablecolsubhead"/>
              <w:widowControl w:val="0"/>
              <w:rPr>
                <w:rFonts w:ascii="Minion Pro Capt" w:hAnsi="Minion Pro Capt"/>
                <w:bCs w:val="0"/>
                <w:i w:val="0"/>
                <w:iCs w:val="0"/>
                <w:sz w:val="16"/>
                <w:szCs w:val="16"/>
              </w:rPr>
            </w:pPr>
            <w:r w:rsidRPr="008E50DB">
              <w:rPr>
                <w:rFonts w:ascii="Minion Pro Capt" w:hAnsi="Minion Pro Capt"/>
                <w:bCs w:val="0"/>
                <w:i w:val="0"/>
                <w:iCs w:val="0"/>
                <w:sz w:val="16"/>
                <w:szCs w:val="16"/>
              </w:rPr>
              <w:t>O</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504E3C" w:rsidRPr="008E50DB" w:rsidRDefault="00504E3C" w:rsidP="00F42351">
            <w:pPr>
              <w:pStyle w:val="tablecolsubhead"/>
              <w:widowControl w:val="0"/>
              <w:rPr>
                <w:rFonts w:ascii="Minion Pro Capt" w:hAnsi="Minion Pro Capt"/>
                <w:bCs w:val="0"/>
                <w:i w:val="0"/>
                <w:iCs w:val="0"/>
                <w:sz w:val="16"/>
                <w:szCs w:val="16"/>
              </w:rPr>
            </w:pPr>
            <w:r w:rsidRPr="008E50DB">
              <w:rPr>
                <w:rFonts w:ascii="Minion Pro Capt" w:hAnsi="Minion Pro Capt"/>
                <w:bCs w:val="0"/>
                <w:i w:val="0"/>
                <w:iCs w:val="0"/>
                <w:sz w:val="16"/>
                <w:szCs w:val="16"/>
              </w:rPr>
              <w:t>Ti</w:t>
            </w:r>
          </w:p>
        </w:tc>
      </w:tr>
      <w:tr w:rsidR="00504E3C" w:rsidRPr="00BB45E7" w:rsidTr="00F42351">
        <w:trPr>
          <w:trHeight w:val="304"/>
        </w:trPr>
        <w:tc>
          <w:tcPr>
            <w:tcW w:w="811" w:type="dxa"/>
            <w:tcBorders>
              <w:top w:val="single" w:sz="2" w:space="0" w:color="943634" w:themeColor="accent2" w:themeShade="BF"/>
            </w:tcBorders>
            <w:vAlign w:val="center"/>
          </w:tcPr>
          <w:p w:rsidR="00504E3C" w:rsidRPr="008E50DB" w:rsidRDefault="00504E3C" w:rsidP="00F42351">
            <w:pPr>
              <w:jc w:val="center"/>
            </w:pPr>
            <w:r w:rsidRPr="008E50DB">
              <w:t>5.75</w:t>
            </w:r>
          </w:p>
        </w:tc>
        <w:tc>
          <w:tcPr>
            <w:tcW w:w="1315" w:type="dxa"/>
            <w:tcBorders>
              <w:top w:val="single" w:sz="2" w:space="0" w:color="943634" w:themeColor="accent2" w:themeShade="BF"/>
            </w:tcBorders>
            <w:vAlign w:val="center"/>
          </w:tcPr>
          <w:p w:rsidR="00504E3C" w:rsidRPr="008E50DB" w:rsidRDefault="00504E3C" w:rsidP="00F42351">
            <w:pPr>
              <w:jc w:val="center"/>
            </w:pPr>
            <w:r w:rsidRPr="008E50DB">
              <w:t>3.96</w:t>
            </w:r>
          </w:p>
        </w:tc>
        <w:tc>
          <w:tcPr>
            <w:tcW w:w="992" w:type="dxa"/>
            <w:tcBorders>
              <w:top w:val="single" w:sz="2" w:space="0" w:color="943634" w:themeColor="accent2" w:themeShade="BF"/>
            </w:tcBorders>
            <w:vAlign w:val="center"/>
          </w:tcPr>
          <w:p w:rsidR="00504E3C" w:rsidRPr="008E50DB" w:rsidRDefault="00504E3C" w:rsidP="00F42351">
            <w:pPr>
              <w:jc w:val="center"/>
            </w:pPr>
            <w:r w:rsidRPr="008E50DB">
              <w:t>0.07</w:t>
            </w:r>
          </w:p>
        </w:tc>
        <w:tc>
          <w:tcPr>
            <w:tcW w:w="851" w:type="dxa"/>
            <w:tcBorders>
              <w:top w:val="single" w:sz="2" w:space="0" w:color="943634" w:themeColor="accent2" w:themeShade="BF"/>
            </w:tcBorders>
            <w:vAlign w:val="center"/>
          </w:tcPr>
          <w:p w:rsidR="00504E3C" w:rsidRPr="008E50DB" w:rsidRDefault="00504E3C" w:rsidP="00F42351">
            <w:pPr>
              <w:jc w:val="center"/>
            </w:pPr>
            <w:r w:rsidRPr="008E50DB">
              <w:t>0.0045</w:t>
            </w:r>
          </w:p>
        </w:tc>
        <w:tc>
          <w:tcPr>
            <w:tcW w:w="1134" w:type="dxa"/>
            <w:tcBorders>
              <w:top w:val="single" w:sz="2" w:space="0" w:color="943634" w:themeColor="accent2" w:themeShade="BF"/>
            </w:tcBorders>
            <w:vAlign w:val="center"/>
          </w:tcPr>
          <w:p w:rsidR="00504E3C" w:rsidRPr="008E50DB" w:rsidRDefault="00504E3C" w:rsidP="00F42351">
            <w:pPr>
              <w:jc w:val="center"/>
            </w:pPr>
            <w:r w:rsidRPr="008E50DB">
              <w:t>0.013</w:t>
            </w:r>
          </w:p>
        </w:tc>
        <w:tc>
          <w:tcPr>
            <w:tcW w:w="1072" w:type="dxa"/>
            <w:tcBorders>
              <w:top w:val="single" w:sz="2" w:space="0" w:color="943634" w:themeColor="accent2" w:themeShade="BF"/>
            </w:tcBorders>
            <w:vAlign w:val="center"/>
          </w:tcPr>
          <w:p w:rsidR="00504E3C" w:rsidRPr="008E50DB" w:rsidRDefault="00504E3C" w:rsidP="00F42351">
            <w:pPr>
              <w:jc w:val="center"/>
            </w:pPr>
            <w:r w:rsidRPr="008E50DB">
              <w:t>0.11</w:t>
            </w:r>
          </w:p>
        </w:tc>
        <w:tc>
          <w:tcPr>
            <w:tcW w:w="903" w:type="dxa"/>
            <w:tcBorders>
              <w:top w:val="single" w:sz="2" w:space="0" w:color="943634" w:themeColor="accent2" w:themeShade="BF"/>
            </w:tcBorders>
            <w:vAlign w:val="center"/>
          </w:tcPr>
          <w:p w:rsidR="00504E3C" w:rsidRPr="008E50DB" w:rsidRDefault="00504E3C" w:rsidP="00F42351">
            <w:pPr>
              <w:jc w:val="center"/>
            </w:pPr>
            <w:r w:rsidRPr="008E50DB">
              <w:t>Bal.</w:t>
            </w:r>
          </w:p>
        </w:tc>
      </w:tr>
    </w:tbl>
    <w:p w:rsidR="00AA575B" w:rsidRDefault="00504E3C" w:rsidP="00A6743F">
      <w:pPr>
        <w:pStyle w:val="2"/>
        <w:spacing w:before="240" w:after="120"/>
        <w:ind w:left="3000"/>
        <w:rPr>
          <w:rFonts w:ascii="Minion Pro Capt" w:hAnsi="Minion Pro Capt"/>
          <w:b w:val="0"/>
          <w:color w:val="auto"/>
          <w:sz w:val="10"/>
          <w:szCs w:val="20"/>
          <w:lang w:eastAsia="en-US"/>
        </w:rPr>
      </w:pPr>
      <w:r>
        <w:rPr>
          <w:rFonts w:ascii="Minion Pro Capt" w:hAnsi="Minion Pro Capt"/>
          <w:b w:val="0"/>
          <w:noProof/>
          <w:color w:val="auto"/>
          <w:sz w:val="10"/>
          <w:szCs w:val="20"/>
          <w:lang w:val="en-GB" w:eastAsia="en-GB"/>
        </w:rPr>
        <w:lastRenderedPageBreak/>
        <mc:AlternateContent>
          <mc:Choice Requires="wps">
            <w:drawing>
              <wp:inline distT="0" distB="0" distL="0" distR="0">
                <wp:extent cx="4495800" cy="2628900"/>
                <wp:effectExtent l="0" t="0" r="0" b="0"/>
                <wp:docPr id="7" name="Text Box 7"/>
                <wp:cNvGraphicFramePr/>
                <a:graphic xmlns:a="http://schemas.openxmlformats.org/drawingml/2006/main">
                  <a:graphicData uri="http://schemas.microsoft.com/office/word/2010/wordprocessingShape">
                    <wps:wsp>
                      <wps:cNvSpPr txBox="1"/>
                      <wps:spPr>
                        <a:xfrm>
                          <a:off x="0" y="0"/>
                          <a:ext cx="4495800" cy="2628900"/>
                        </a:xfrm>
                        <a:prstGeom prst="rect">
                          <a:avLst/>
                        </a:prstGeom>
                        <a:solidFill>
                          <a:schemeClr val="lt1"/>
                        </a:solidFill>
                        <a:ln w="6350">
                          <a:noFill/>
                        </a:ln>
                      </wps:spPr>
                      <wps:txbx>
                        <w:txbxContent>
                          <w:p w:rsidR="00F42351" w:rsidRDefault="00F42351">
                            <w:r w:rsidRPr="00504E3C">
                              <w:rPr>
                                <w:noProof/>
                                <w:lang w:val="en-GB" w:eastAsia="en-GB"/>
                              </w:rPr>
                              <w:drawing>
                                <wp:inline distT="0" distB="0" distL="0" distR="0">
                                  <wp:extent cx="4295775" cy="260242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4962" cy="2607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7" o:spid="_x0000_s1026" type="#_x0000_t202" style="width:354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" fillcolor="white [3201]" stroked="f" strokeweight=".5pt">
                <v:textbox>
                  <w:txbxContent>
                    <w:p w:rsidR="00F42351" w:rsidRDefault="00F42351">
                      <w:r w:rsidRPr="00504E3C">
                        <w:drawing>
                          <wp:inline distT="0" distB="0" distL="0" distR="0">
                            <wp:extent cx="4295775" cy="260242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4962" cy="2607985"/>
                                    </a:xfrm>
                                    <a:prstGeom prst="rect">
                                      <a:avLst/>
                                    </a:prstGeom>
                                    <a:noFill/>
                                    <a:ln>
                                      <a:noFill/>
                                    </a:ln>
                                  </pic:spPr>
                                </pic:pic>
                              </a:graphicData>
                            </a:graphic>
                          </wp:inline>
                        </w:drawing>
                      </w:r>
                    </w:p>
                  </w:txbxContent>
                </v:textbox>
                <w10:anchorlock/>
              </v:shape>
            </w:pict>
          </mc:Fallback>
        </mc:AlternateContent>
      </w:r>
    </w:p>
    <w:p w:rsidR="00504E3C" w:rsidRDefault="00504E3C" w:rsidP="00504E3C">
      <w:pPr>
        <w:widowControl w:val="0"/>
        <w:spacing w:beforeLines="100" w:before="240" w:afterLines="50" w:after="120"/>
        <w:ind w:leftChars="1500" w:left="3000"/>
        <w:rPr>
          <w:rFonts w:ascii="Minion Pro Capt" w:hAnsi="Minion Pro Capt"/>
          <w:noProof/>
          <w:sz w:val="18"/>
          <w:szCs w:val="18"/>
        </w:rPr>
      </w:pPr>
      <w:r w:rsidRPr="00504E3C">
        <w:rPr>
          <w:rFonts w:ascii="Minion Pro Capt" w:hAnsi="Minion Pro Capt"/>
          <w:b/>
          <w:bCs/>
          <w:noProof/>
          <w:color w:val="943634" w:themeColor="accent2" w:themeShade="BF"/>
          <w:sz w:val="18"/>
          <w:szCs w:val="18"/>
        </w:rPr>
        <w:t>Figure 1.</w:t>
      </w:r>
      <w:r w:rsidRPr="00504E3C">
        <w:rPr>
          <w:rFonts w:ascii="Minion Pro Capt" w:hAnsi="Minion Pro Capt" w:hint="eastAsia"/>
          <w:b/>
          <w:bCs/>
          <w:noProof/>
          <w:color w:val="31849B" w:themeColor="accent5" w:themeShade="BF"/>
          <w:sz w:val="18"/>
          <w:szCs w:val="18"/>
          <w:lang w:eastAsia="zh-CN"/>
        </w:rPr>
        <w:t xml:space="preserve"> </w:t>
      </w:r>
      <w:r w:rsidRPr="00504E3C">
        <w:rPr>
          <w:rFonts w:ascii="Minion Pro Capt" w:hAnsi="Minion Pro Capt"/>
          <w:noProof/>
          <w:sz w:val="18"/>
          <w:szCs w:val="18"/>
        </w:rPr>
        <w:t>Backscattered SEM microstructure of the material as received. α lamellae are the darker areas, since they have lower atomic weight. The β phase is the thin white boundaries.</w:t>
      </w:r>
    </w:p>
    <w:p w:rsidR="00FE71A3" w:rsidRDefault="00FE71A3" w:rsidP="003B3F81">
      <w:pPr>
        <w:widowControl w:val="0"/>
        <w:adjustRightInd w:val="0"/>
        <w:snapToGrid w:val="0"/>
        <w:spacing w:line="300" w:lineRule="exact"/>
        <w:ind w:left="2977" w:firstLine="284"/>
        <w:rPr>
          <w:rFonts w:ascii="Minion Pro Capt" w:hAnsi="Minion Pro Capt"/>
        </w:rPr>
      </w:pPr>
    </w:p>
    <w:p w:rsidR="00A6743F" w:rsidRPr="00D25D26" w:rsidRDefault="00A6743F" w:rsidP="003B3F81">
      <w:pPr>
        <w:widowControl w:val="0"/>
        <w:adjustRightInd w:val="0"/>
        <w:snapToGrid w:val="0"/>
        <w:spacing w:line="300" w:lineRule="exact"/>
        <w:ind w:left="2977" w:firstLine="284"/>
        <w:rPr>
          <w:rFonts w:ascii="Minion Pro Capt" w:hAnsi="Minion Pro Capt"/>
        </w:rPr>
      </w:pPr>
      <w:r w:rsidRPr="00A6743F">
        <w:rPr>
          <w:rFonts w:ascii="Minion Pro Capt" w:hAnsi="Minion Pro Capt"/>
        </w:rPr>
        <w:t>The microstructure of the material as received after etching using aqueous 2% HF and 10% HNO</w:t>
      </w:r>
      <w:r w:rsidRPr="00D25D26">
        <w:rPr>
          <w:rFonts w:ascii="Minion Pro Capt" w:hAnsi="Minion Pro Capt"/>
        </w:rPr>
        <w:t>3</w:t>
      </w:r>
      <w:r w:rsidRPr="00A6743F">
        <w:rPr>
          <w:rFonts w:ascii="Minion Pro Capt" w:hAnsi="Minion Pro Capt"/>
        </w:rPr>
        <w:t xml:space="preserve"> etchant is shown in Figure 1. This and all the microstructures presented were determined via backscattered electron imaging (BEI) by using an Oxford Instrument XL30 ESEM EG scanning electron microscope (SEM). The α phase features were identified by darker colours since it contains less dense elements (Aluminium atomic mass 26.9 g/mol), and lighter colours for β phase features (Vanadium atomic mass 50.94 g/mol). </w:t>
      </w:r>
    </w:p>
    <w:p w:rsidR="00504E3C" w:rsidRPr="00D25D26" w:rsidRDefault="00AA575B" w:rsidP="00D25D26">
      <w:pPr>
        <w:widowControl w:val="0"/>
        <w:adjustRightInd w:val="0"/>
        <w:snapToGrid w:val="0"/>
        <w:spacing w:line="300" w:lineRule="exact"/>
        <w:ind w:leftChars="1500" w:left="3000" w:firstLine="360"/>
        <w:rPr>
          <w:rFonts w:ascii="Minion Pro Capt" w:hAnsi="Minion Pro Capt"/>
        </w:rPr>
      </w:pPr>
      <w:r w:rsidRPr="00AA575B">
        <w:rPr>
          <w:rFonts w:ascii="Minion Pro Capt" w:hAnsi="Minion Pro Capt"/>
        </w:rPr>
        <w:t>The β-transus temperature of the alloy was measured by soaking small cubic specimen 10 × 15 × 2 mm</w:t>
      </w:r>
      <w:r w:rsidRPr="00D25D26">
        <w:rPr>
          <w:rFonts w:ascii="Minion Pro Capt" w:hAnsi="Minion Pro Capt"/>
        </w:rPr>
        <w:t>3</w:t>
      </w:r>
      <w:r w:rsidRPr="00AA575B">
        <w:rPr>
          <w:rFonts w:ascii="Minion Pro Capt" w:hAnsi="Minion Pro Capt"/>
        </w:rPr>
        <w:t xml:space="preserve"> in a furnace for 20 minutes at temperatures around the nominal β-transus. The samples were glass coated before the heat treatment to reduce the oxygen pick-up at high temperatures, and water quenched after soaking to freeze the microstructure. The sample temperature was measured with a thermocouple placed in contact with the samples and controlled by data-logger connected to a personal computer, enabling real-time temperature measurement. The furnace temperature was then manually controlled with small temperature increments. </w:t>
      </w:r>
    </w:p>
    <w:p w:rsidR="00A6743F" w:rsidRDefault="00AA575B" w:rsidP="00D25D26">
      <w:pPr>
        <w:widowControl w:val="0"/>
        <w:adjustRightInd w:val="0"/>
        <w:snapToGrid w:val="0"/>
        <w:spacing w:line="300" w:lineRule="exact"/>
        <w:ind w:leftChars="1500" w:left="3000" w:firstLine="360"/>
        <w:rPr>
          <w:rFonts w:ascii="Minion Pro Capt" w:hAnsi="Minion Pro Capt"/>
        </w:rPr>
      </w:pPr>
      <w:r w:rsidRPr="00AA575B">
        <w:rPr>
          <w:rFonts w:ascii="Minion Pro Capt" w:hAnsi="Minion Pro Capt"/>
        </w:rPr>
        <w:t xml:space="preserve">The temperatures tested were 960 °C, 970 °C and 980 °C. Optical microscopy using a Zeiss Axioskop 2 MAT microscope with software AxioVision v 4.6.3.0, and backscattered SEM investigations were carried out to determine when the sample had passed through the β-transus temperature, by observation of any remaining primary α lamellae. From Figure 2, it is evident that at 980 °C the microstructure was completely transformed to β, since no </w:t>
      </w:r>
      <w:r w:rsidRPr="008E50DB">
        <w:rPr>
          <w:rFonts w:ascii="Minion Pro Capt" w:hAnsi="Minion Pro Capt"/>
        </w:rPr>
        <w:t xml:space="preserve">parent </w:t>
      </w:r>
      <w:r w:rsidR="00E16501" w:rsidRPr="008E50DB">
        <w:rPr>
          <w:rFonts w:ascii="Minion Pro Capt" w:hAnsi="Minion Pro Capt"/>
        </w:rPr>
        <w:t>microstructure</w:t>
      </w:r>
      <w:r w:rsidRPr="008E50DB">
        <w:rPr>
          <w:rFonts w:ascii="Minion Pro Capt" w:hAnsi="Minion Pro Capt"/>
        </w:rPr>
        <w:t xml:space="preserve"> </w:t>
      </w:r>
      <w:r w:rsidRPr="00AA575B">
        <w:rPr>
          <w:rFonts w:ascii="Minion Pro Capt" w:hAnsi="Minion Pro Capt"/>
        </w:rPr>
        <w:t xml:space="preserve">can be observed and only martensite is present. </w:t>
      </w:r>
      <w:r w:rsidR="00E16501" w:rsidRPr="008E50DB">
        <w:rPr>
          <w:rFonts w:ascii="Minion Pro Capt" w:hAnsi="Minion Pro Capt"/>
        </w:rPr>
        <w:t xml:space="preserve">This parent microstructure is most evident in the 960 °C image, where the globular </w:t>
      </w:r>
      <w:r w:rsidR="00E16501" w:rsidRPr="008E50DB">
        <w:t>α</w:t>
      </w:r>
      <w:r w:rsidR="00E16501" w:rsidRPr="008E50DB">
        <w:rPr>
          <w:rFonts w:ascii="Minion Pro Capt" w:hAnsi="Minion Pro Capt"/>
        </w:rPr>
        <w:t xml:space="preserve">-phase </w:t>
      </w:r>
      <w:r w:rsidR="0067595E" w:rsidRPr="008E50DB">
        <w:rPr>
          <w:rFonts w:ascii="Minion Pro Capt" w:hAnsi="Minion Pro Capt"/>
        </w:rPr>
        <w:t>can be evidenced, particularly in the back-scattered SEM image. Thus, it is clear that at the 960 and 970 °C temperatures the sample still retains evidence of the parent microstructure.</w:t>
      </w:r>
      <w:r w:rsidR="00E16501" w:rsidRPr="008E50DB">
        <w:rPr>
          <w:rFonts w:ascii="Minion Pro Capt" w:hAnsi="Minion Pro Capt"/>
        </w:rPr>
        <w:t xml:space="preserve"> </w:t>
      </w:r>
      <w:r w:rsidRPr="00AA575B">
        <w:rPr>
          <w:rFonts w:ascii="Minion Pro Capt" w:hAnsi="Minion Pro Capt"/>
        </w:rPr>
        <w:t>The β-transus temperature can thus be estimated to be in the range of 970 °C to 980 °C.</w:t>
      </w:r>
    </w:p>
    <w:p w:rsidR="00D25D26" w:rsidRDefault="00D25D26" w:rsidP="00D25D26">
      <w:pPr>
        <w:widowControl w:val="0"/>
        <w:adjustRightInd w:val="0"/>
        <w:snapToGrid w:val="0"/>
        <w:spacing w:line="300" w:lineRule="exact"/>
        <w:ind w:leftChars="1500" w:left="3000" w:firstLine="360"/>
        <w:rPr>
          <w:rFonts w:ascii="Minion Pro Capt" w:hAnsi="Minion Pro Capt"/>
        </w:rPr>
      </w:pPr>
    </w:p>
    <w:p w:rsidR="00D25D26" w:rsidRPr="00D25D26" w:rsidRDefault="00D25D26" w:rsidP="00D25D26">
      <w:pPr>
        <w:widowControl w:val="0"/>
        <w:adjustRightInd w:val="0"/>
        <w:snapToGrid w:val="0"/>
        <w:spacing w:line="300" w:lineRule="exact"/>
        <w:ind w:leftChars="1500" w:left="3000" w:firstLine="360"/>
        <w:rPr>
          <w:rFonts w:ascii="Minion Pro Capt" w:hAnsi="Minion Pro Capt"/>
        </w:rPr>
      </w:pPr>
      <w:r w:rsidRPr="00D25D26">
        <w:rPr>
          <w:rFonts w:ascii="Minion Pro Capt" w:hAnsi="Minion Pro Capt"/>
          <w:noProof/>
          <w:lang w:val="en-GB" w:eastAsia="en-GB"/>
        </w:rPr>
        <mc:AlternateContent>
          <mc:Choice Requires="wps">
            <w:drawing>
              <wp:anchor distT="45720" distB="45720" distL="114300" distR="114300" simplePos="0" relativeHeight="251659264" behindDoc="0" locked="0" layoutInCell="1" allowOverlap="1">
                <wp:simplePos x="0" y="0"/>
                <wp:positionH relativeFrom="margin">
                  <wp:posOffset>1802130</wp:posOffset>
                </wp:positionH>
                <wp:positionV relativeFrom="paragraph">
                  <wp:posOffset>185420</wp:posOffset>
                </wp:positionV>
                <wp:extent cx="4810125" cy="48101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4810125"/>
                        </a:xfrm>
                        <a:prstGeom prst="rect">
                          <a:avLst/>
                        </a:prstGeom>
                        <a:solidFill>
                          <a:srgbClr val="FFFFFF"/>
                        </a:solidFill>
                        <a:ln w="9525">
                          <a:solidFill>
                            <a:schemeClr val="bg1"/>
                          </a:solidFill>
                          <a:miter lim="800000"/>
                          <a:headEnd/>
                          <a:tailEnd/>
                        </a:ln>
                      </wps:spPr>
                      <wps:txbx>
                        <w:txbxContent>
                          <w:p w:rsidR="00F42351" w:rsidRDefault="00F42351">
                            <w:r w:rsidRPr="00D25D26">
                              <w:rPr>
                                <w:noProof/>
                                <w:lang w:val="en-GB" w:eastAsia="en-GB"/>
                              </w:rPr>
                              <w:drawing>
                                <wp:inline distT="0" distB="0" distL="0" distR="0">
                                  <wp:extent cx="4582102" cy="4733636"/>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4627" cy="477756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41.9pt;margin-top:14.6pt;width:378.75pt;height:378.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" strokecolor="white [3212]">
                <v:textbox>
                  <w:txbxContent>
                    <w:p w:rsidR="00F42351" w:rsidRDefault="00F42351">
                      <w:r w:rsidRPr="00D25D26">
                        <w:drawing>
                          <wp:inline distT="0" distB="0" distL="0" distR="0">
                            <wp:extent cx="4582102" cy="4733636"/>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4627" cy="4777568"/>
                                    </a:xfrm>
                                    <a:prstGeom prst="rect">
                                      <a:avLst/>
                                    </a:prstGeom>
                                    <a:noFill/>
                                    <a:ln>
                                      <a:noFill/>
                                    </a:ln>
                                  </pic:spPr>
                                </pic:pic>
                              </a:graphicData>
                            </a:graphic>
                          </wp:inline>
                        </w:drawing>
                      </w:r>
                    </w:p>
                  </w:txbxContent>
                </v:textbox>
                <w10:wrap type="square" anchorx="margin"/>
              </v:shape>
            </w:pict>
          </mc:Fallback>
        </mc:AlternateContent>
      </w:r>
      <w:r w:rsidR="00F6006F" w:rsidRPr="00504E3C">
        <w:rPr>
          <w:rFonts w:ascii="Minion Pro Capt" w:hAnsi="Minion Pro Capt"/>
          <w:b/>
          <w:bCs/>
          <w:noProof/>
          <w:color w:val="943634" w:themeColor="accent2" w:themeShade="BF"/>
          <w:sz w:val="18"/>
          <w:szCs w:val="18"/>
        </w:rPr>
        <w:t xml:space="preserve">Figure </w:t>
      </w:r>
      <w:r w:rsidR="00F6006F">
        <w:rPr>
          <w:rFonts w:ascii="Minion Pro Capt" w:hAnsi="Minion Pro Capt"/>
          <w:b/>
          <w:bCs/>
          <w:noProof/>
          <w:color w:val="943634" w:themeColor="accent2" w:themeShade="BF"/>
          <w:sz w:val="18"/>
          <w:szCs w:val="18"/>
        </w:rPr>
        <w:t>2</w:t>
      </w:r>
      <w:r w:rsidR="00F6006F" w:rsidRPr="00504E3C">
        <w:rPr>
          <w:rFonts w:ascii="Minion Pro Capt" w:hAnsi="Minion Pro Capt"/>
          <w:b/>
          <w:bCs/>
          <w:noProof/>
          <w:color w:val="943634" w:themeColor="accent2" w:themeShade="BF"/>
          <w:sz w:val="18"/>
          <w:szCs w:val="18"/>
        </w:rPr>
        <w:t>.</w:t>
      </w:r>
      <w:r w:rsidR="00F6006F" w:rsidRPr="00504E3C">
        <w:rPr>
          <w:rFonts w:ascii="Minion Pro Capt" w:hAnsi="Minion Pro Capt" w:hint="eastAsia"/>
          <w:b/>
          <w:bCs/>
          <w:noProof/>
          <w:color w:val="31849B" w:themeColor="accent5" w:themeShade="BF"/>
          <w:sz w:val="18"/>
          <w:szCs w:val="18"/>
          <w:lang w:eastAsia="zh-CN"/>
        </w:rPr>
        <w:t xml:space="preserve"> </w:t>
      </w:r>
      <w:r w:rsidR="00F6006F" w:rsidRPr="00F6006F">
        <w:rPr>
          <w:rFonts w:ascii="Minion Pro Capt" w:hAnsi="Minion Pro Capt"/>
          <w:noProof/>
          <w:sz w:val="18"/>
          <w:szCs w:val="18"/>
        </w:rPr>
        <w:t>(left) optical, and (right) backscattered SEM images of the microstructure present in samples after soaking at 960 °C, 970 °C, and 980 °C.</w:t>
      </w:r>
    </w:p>
    <w:p w:rsidR="00360F7D" w:rsidRPr="006210B7" w:rsidRDefault="00360F7D" w:rsidP="00A6743F">
      <w:pPr>
        <w:pStyle w:val="2"/>
        <w:spacing w:before="240" w:after="120"/>
        <w:ind w:left="3000"/>
      </w:pPr>
      <w:r w:rsidRPr="006210B7">
        <w:t xml:space="preserve">2.2. </w:t>
      </w:r>
      <w:r w:rsidR="00D25D26" w:rsidRPr="00D25D26">
        <w:t>Rapid Heat Treatment Experiments</w:t>
      </w:r>
    </w:p>
    <w:p w:rsidR="00621781" w:rsidRDefault="005E3218" w:rsidP="005E3218">
      <w:pPr>
        <w:widowControl w:val="0"/>
        <w:adjustRightInd w:val="0"/>
        <w:snapToGrid w:val="0"/>
        <w:spacing w:line="300" w:lineRule="exact"/>
        <w:ind w:leftChars="1500" w:left="3000" w:firstLine="360"/>
        <w:rPr>
          <w:rFonts w:ascii="Minion Pro Capt" w:hAnsi="Minion Pro Capt"/>
        </w:rPr>
      </w:pPr>
      <w:r w:rsidRPr="005E3218">
        <w:rPr>
          <w:rFonts w:ascii="Minion Pro Capt" w:hAnsi="Minion Pro Capt"/>
        </w:rPr>
        <w:t xml:space="preserve">In order to study the heat treatments presented, the fully integrated digital closed loop control thermal - mechanical testing system Gleeble 3500, produced by Dynamic System Inc was used. This experiment was carried out with the Gleeble under load control. A small load was applied to the samples to ensure electrical contact between samples and grip. </w:t>
      </w:r>
    </w:p>
    <w:p w:rsidR="005E3218" w:rsidRPr="005E3218" w:rsidRDefault="005E3218" w:rsidP="005E3218">
      <w:pPr>
        <w:widowControl w:val="0"/>
        <w:adjustRightInd w:val="0"/>
        <w:snapToGrid w:val="0"/>
        <w:spacing w:line="300" w:lineRule="exact"/>
        <w:ind w:leftChars="1500" w:left="3000" w:firstLine="360"/>
        <w:rPr>
          <w:rFonts w:ascii="Minion Pro Capt" w:hAnsi="Minion Pro Capt"/>
        </w:rPr>
      </w:pPr>
      <w:r w:rsidRPr="005E3218">
        <w:rPr>
          <w:rFonts w:ascii="Minion Pro Capt" w:hAnsi="Minion Pro Capt"/>
        </w:rPr>
        <w:t>The Gleeble can apply compressive or tensile loadings on a specimen, whilst the controlled current is applied. Using the Joule effect, the component is heated following specified heating rate ramps, and then quenched using two nozzles to spray water directly on to the sample, to freeze the material microstructure. The sample geometries were chosen as they allowed the required temperature ramp rate at the largest specimen cross-section</w:t>
      </w:r>
      <w:r>
        <w:rPr>
          <w:rFonts w:ascii="Minion Pro Capt" w:hAnsi="Minion Pro Capt"/>
        </w:rPr>
        <w:t>.</w:t>
      </w:r>
      <w:r w:rsidRPr="005E3218">
        <w:rPr>
          <w:rFonts w:ascii="Minion Pro Capt" w:hAnsi="Minion Pro Capt"/>
        </w:rPr>
        <w:t xml:space="preserve"> </w:t>
      </w:r>
    </w:p>
    <w:p w:rsidR="005E3218" w:rsidRPr="005E3218" w:rsidRDefault="005E3218" w:rsidP="005E3218">
      <w:pPr>
        <w:pStyle w:val="10"/>
        <w:spacing w:before="240" w:after="120"/>
        <w:ind w:left="3000"/>
        <w:rPr>
          <w:i/>
          <w:sz w:val="22"/>
        </w:rPr>
      </w:pPr>
      <w:r w:rsidRPr="005E3218">
        <w:rPr>
          <w:i/>
          <w:sz w:val="22"/>
        </w:rPr>
        <w:lastRenderedPageBreak/>
        <w:t>2.2.1 Tensile specimen</w:t>
      </w:r>
    </w:p>
    <w:p w:rsidR="005E3218" w:rsidRPr="005E3218" w:rsidRDefault="005E3218" w:rsidP="005E3218">
      <w:pPr>
        <w:widowControl w:val="0"/>
        <w:adjustRightInd w:val="0"/>
        <w:snapToGrid w:val="0"/>
        <w:spacing w:line="300" w:lineRule="exact"/>
        <w:ind w:leftChars="1500" w:left="3000" w:firstLine="360"/>
        <w:rPr>
          <w:rFonts w:ascii="Minion Pro Capt" w:hAnsi="Minion Pro Capt"/>
        </w:rPr>
      </w:pPr>
      <w:r w:rsidRPr="005E3218">
        <w:rPr>
          <w:rFonts w:ascii="Minion Pro Capt" w:hAnsi="Minion Pro Capt"/>
        </w:rPr>
        <w:t>A thin tensile dogbone specimen was used, which allowed faster heat treatments due to the lower volume of material. Three B-type thermocouples were spot welded on the tensile specimens, at the mid-length location, 4 and 8 mm away from the mid-length respectively, allowing thermal feedback to the Gleeble machine. As the Gleeble creates a parabolic heat distribution with the peak in the centre of the sample, three different heat treatments could be obtained from testing each specimen.</w:t>
      </w:r>
    </w:p>
    <w:p w:rsidR="005E3218" w:rsidRPr="005E3218" w:rsidRDefault="005E3218" w:rsidP="005E3218">
      <w:pPr>
        <w:widowControl w:val="0"/>
        <w:adjustRightInd w:val="0"/>
        <w:snapToGrid w:val="0"/>
        <w:spacing w:line="300" w:lineRule="exact"/>
        <w:ind w:leftChars="1500" w:left="3000" w:firstLine="360"/>
        <w:rPr>
          <w:rFonts w:ascii="Minion Pro Capt" w:hAnsi="Minion Pro Capt"/>
        </w:rPr>
      </w:pPr>
      <w:r w:rsidRPr="005E3218">
        <w:rPr>
          <w:rFonts w:ascii="Minion Pro Capt" w:hAnsi="Minion Pro Capt"/>
        </w:rPr>
        <w:t>Numerical simulations using FE software Deform v11.0 were carried out, with thermal histories at points (P1-6) to represent the 3 thermocouple locations, to verify that the thermal gradients were reasonable. At a simulated heating rate of 360 ⁰C/s, the maximum difference in temperature between the surface and the centre of the tensile specimen was predicted to be 11 ⁰C (Figure 3a), a value considered acceptable and within possible tolerance errors related to temperature measurements, sectioning and microstructure measurement.</w:t>
      </w:r>
      <w:r>
        <w:rPr>
          <w:rFonts w:ascii="Minion Pro Capt" w:hAnsi="Minion Pro Capt"/>
        </w:rPr>
        <w:t xml:space="preserve">     </w:t>
      </w:r>
    </w:p>
    <w:p w:rsidR="005E3218" w:rsidRDefault="005E3218" w:rsidP="005E3218">
      <w:pPr>
        <w:pStyle w:val="10"/>
        <w:spacing w:before="240" w:after="120"/>
        <w:ind w:left="3000"/>
      </w:pPr>
      <w:r>
        <w:rPr>
          <w:rFonts w:ascii="Minion Pro Capt" w:hAnsi="Minion Pro Capt"/>
          <w:noProof/>
          <w:lang w:val="en-GB" w:eastAsia="en-GB"/>
        </w:rPr>
        <mc:AlternateContent>
          <mc:Choice Requires="wps">
            <w:drawing>
              <wp:inline distT="0" distB="0" distL="0" distR="0" wp14:anchorId="2433BBEA" wp14:editId="6FBCD007">
                <wp:extent cx="4610100" cy="4391025"/>
                <wp:effectExtent l="0" t="0" r="19050" b="28575"/>
                <wp:docPr id="13" name="Text Box 13"/>
                <wp:cNvGraphicFramePr/>
                <a:graphic xmlns:a="http://schemas.openxmlformats.org/drawingml/2006/main">
                  <a:graphicData uri="http://schemas.microsoft.com/office/word/2010/wordprocessingShape">
                    <wps:wsp>
                      <wps:cNvSpPr txBox="1"/>
                      <wps:spPr>
                        <a:xfrm>
                          <a:off x="0" y="0"/>
                          <a:ext cx="4610100" cy="4391025"/>
                        </a:xfrm>
                        <a:prstGeom prst="rect">
                          <a:avLst/>
                        </a:prstGeom>
                        <a:solidFill>
                          <a:schemeClr val="lt1"/>
                        </a:solidFill>
                        <a:ln w="6350">
                          <a:solidFill>
                            <a:schemeClr val="bg1"/>
                          </a:solidFill>
                        </a:ln>
                      </wps:spPr>
                      <wps:txbx>
                        <w:txbxContent>
                          <w:p w:rsidR="00F42351" w:rsidRDefault="00F42351" w:rsidP="005E3218">
                            <w:r w:rsidRPr="005E3218">
                              <w:rPr>
                                <w:noProof/>
                                <w:lang w:val="en-GB" w:eastAsia="en-GB"/>
                              </w:rPr>
                              <w:drawing>
                                <wp:inline distT="0" distB="0" distL="0" distR="0">
                                  <wp:extent cx="4459605" cy="430478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0452" cy="43249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433BBEA" id="Text Box 13" o:spid="_x0000_s1028" type="#_x0000_t202" style="width:363pt;height:3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" fillcolor="white [3201]" strokecolor="white [3212]" strokeweight=".5pt">
                <v:textbox>
                  <w:txbxContent>
                    <w:p w:rsidR="00F42351" w:rsidRDefault="00F42351" w:rsidP="005E3218">
                      <w:r w:rsidRPr="005E3218">
                        <w:drawing>
                          <wp:inline distT="0" distB="0" distL="0" distR="0">
                            <wp:extent cx="4459605" cy="430478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0452" cy="4324905"/>
                                    </a:xfrm>
                                    <a:prstGeom prst="rect">
                                      <a:avLst/>
                                    </a:prstGeom>
                                    <a:noFill/>
                                    <a:ln>
                                      <a:noFill/>
                                    </a:ln>
                                  </pic:spPr>
                                </pic:pic>
                              </a:graphicData>
                            </a:graphic>
                          </wp:inline>
                        </w:drawing>
                      </w:r>
                    </w:p>
                  </w:txbxContent>
                </v:textbox>
                <w10:anchorlock/>
              </v:shape>
            </w:pict>
          </mc:Fallback>
        </mc:AlternateContent>
      </w:r>
    </w:p>
    <w:p w:rsidR="005E3218" w:rsidRDefault="005E3218" w:rsidP="005E3218">
      <w:pPr>
        <w:pStyle w:val="10"/>
        <w:spacing w:before="240" w:after="120"/>
        <w:ind w:left="3000"/>
        <w:rPr>
          <w:rFonts w:ascii="Minion Pro Capt" w:hAnsi="Minion Pro Capt"/>
          <w:b w:val="0"/>
          <w:noProof/>
          <w:color w:val="auto"/>
          <w:sz w:val="18"/>
          <w:szCs w:val="18"/>
        </w:rPr>
      </w:pPr>
      <w:r w:rsidRPr="00504E3C">
        <w:rPr>
          <w:rFonts w:ascii="Minion Pro Capt" w:hAnsi="Minion Pro Capt"/>
          <w:bCs/>
          <w:noProof/>
          <w:sz w:val="18"/>
          <w:szCs w:val="18"/>
        </w:rPr>
        <w:t xml:space="preserve">Figure </w:t>
      </w:r>
      <w:r>
        <w:rPr>
          <w:rFonts w:ascii="Minion Pro Capt" w:hAnsi="Minion Pro Capt"/>
          <w:bCs/>
          <w:noProof/>
          <w:sz w:val="18"/>
          <w:szCs w:val="18"/>
        </w:rPr>
        <w:t>3</w:t>
      </w:r>
      <w:r w:rsidRPr="00504E3C">
        <w:rPr>
          <w:rFonts w:ascii="Minion Pro Capt" w:hAnsi="Minion Pro Capt"/>
          <w:b w:val="0"/>
          <w:bCs/>
          <w:noProof/>
          <w:color w:val="auto"/>
          <w:sz w:val="18"/>
          <w:szCs w:val="18"/>
        </w:rPr>
        <w:t>.</w:t>
      </w:r>
      <w:r w:rsidRPr="00504E3C">
        <w:rPr>
          <w:rFonts w:ascii="Minion Pro Capt" w:hAnsi="Minion Pro Capt" w:hint="eastAsia"/>
          <w:b w:val="0"/>
          <w:bCs/>
          <w:noProof/>
          <w:color w:val="auto"/>
          <w:sz w:val="18"/>
          <w:szCs w:val="18"/>
        </w:rPr>
        <w:t xml:space="preserve"> </w:t>
      </w:r>
      <w:r w:rsidRPr="005E3218">
        <w:rPr>
          <w:rFonts w:ascii="Minion Pro Capt" w:hAnsi="Minion Pro Capt"/>
          <w:b w:val="0"/>
          <w:noProof/>
          <w:color w:val="auto"/>
          <w:sz w:val="18"/>
          <w:szCs w:val="18"/>
        </w:rPr>
        <w:t xml:space="preserve">Modelled temperature distribution at specific locations for; a) tensile Gleeble samples, and b) compressive samples, applying a voltage potential of 2V. Points considered for thermal histories are </w:t>
      </w:r>
      <w:r w:rsidRPr="008E50DB">
        <w:rPr>
          <w:rFonts w:ascii="Minion Pro Capt" w:hAnsi="Minion Pro Capt"/>
          <w:b w:val="0"/>
          <w:noProof/>
          <w:color w:val="auto"/>
          <w:sz w:val="18"/>
          <w:szCs w:val="18"/>
        </w:rPr>
        <w:t>indicated</w:t>
      </w:r>
      <w:r w:rsidR="00AB0E0D" w:rsidRPr="008E50DB">
        <w:rPr>
          <w:rFonts w:ascii="Minion Pro Capt" w:hAnsi="Minion Pro Capt"/>
          <w:b w:val="0"/>
          <w:noProof/>
          <w:color w:val="auto"/>
          <w:sz w:val="18"/>
          <w:szCs w:val="18"/>
        </w:rPr>
        <w:t xml:space="preserve"> with P notations</w:t>
      </w:r>
      <w:r w:rsidRPr="008E50DB">
        <w:rPr>
          <w:rFonts w:ascii="Minion Pro Capt" w:hAnsi="Minion Pro Capt"/>
          <w:b w:val="0"/>
          <w:noProof/>
          <w:color w:val="auto"/>
          <w:sz w:val="18"/>
          <w:szCs w:val="18"/>
        </w:rPr>
        <w:t>.</w:t>
      </w:r>
    </w:p>
    <w:p w:rsidR="005E3218" w:rsidRDefault="005E3218" w:rsidP="005E3218">
      <w:pPr>
        <w:pStyle w:val="10"/>
        <w:spacing w:before="240" w:after="120"/>
        <w:ind w:left="3000"/>
        <w:rPr>
          <w:rFonts w:ascii="Minion Pro Capt" w:hAnsi="Minion Pro Capt"/>
          <w:b w:val="0"/>
          <w:noProof/>
          <w:color w:val="auto"/>
          <w:sz w:val="18"/>
          <w:szCs w:val="18"/>
        </w:rPr>
      </w:pPr>
    </w:p>
    <w:p w:rsidR="005E3218" w:rsidRDefault="005E3218" w:rsidP="005E3218">
      <w:pPr>
        <w:pStyle w:val="10"/>
        <w:spacing w:before="240" w:after="120"/>
        <w:ind w:left="3000"/>
        <w:rPr>
          <w:i/>
          <w:sz w:val="22"/>
        </w:rPr>
      </w:pPr>
      <w:r w:rsidRPr="005E3218">
        <w:rPr>
          <w:i/>
          <w:sz w:val="22"/>
        </w:rPr>
        <w:lastRenderedPageBreak/>
        <w:t>2.2.</w:t>
      </w:r>
      <w:r>
        <w:rPr>
          <w:i/>
          <w:sz w:val="22"/>
        </w:rPr>
        <w:t>2</w:t>
      </w:r>
      <w:r w:rsidRPr="005E3218">
        <w:rPr>
          <w:i/>
          <w:sz w:val="22"/>
        </w:rPr>
        <w:t xml:space="preserve"> </w:t>
      </w:r>
      <w:r>
        <w:rPr>
          <w:i/>
          <w:sz w:val="22"/>
        </w:rPr>
        <w:t>Compressiv</w:t>
      </w:r>
      <w:r w:rsidRPr="005E3218">
        <w:rPr>
          <w:i/>
          <w:sz w:val="22"/>
        </w:rPr>
        <w:t>e specimen</w:t>
      </w:r>
    </w:p>
    <w:p w:rsidR="005E3218" w:rsidRPr="005E3218" w:rsidRDefault="005E3218" w:rsidP="005E3218">
      <w:pPr>
        <w:widowControl w:val="0"/>
        <w:adjustRightInd w:val="0"/>
        <w:snapToGrid w:val="0"/>
        <w:spacing w:line="300" w:lineRule="exact"/>
        <w:ind w:leftChars="1500" w:left="3000" w:firstLine="360"/>
        <w:rPr>
          <w:rFonts w:ascii="Minion Pro Capt" w:hAnsi="Minion Pro Capt"/>
        </w:rPr>
      </w:pPr>
      <w:r w:rsidRPr="005E3218">
        <w:rPr>
          <w:rFonts w:ascii="Minion Pro Capt" w:hAnsi="Minion Pro Capt"/>
        </w:rPr>
        <w:t>A larger cross-section specimen was important for tests conducted at temperatures higher than the β transus temperature, to ensure sufficient β grains could be measured for microstructural analysis. In fact, when the temperature rises above the β transus temperature the β grains dimension tends to a magnitude of millimetres. Further cylindrical compression specimens of size 10x10x2 mm3 were machined for compression testing. Only one type-B thermocouple was spot welded on compressive specimens, at the mid-length, since being much shorter, the thermal gradient along their length was too pronounced increasing the uncertainty in measurements away from their mid-length.</w:t>
      </w:r>
    </w:p>
    <w:p w:rsidR="000E3637" w:rsidRDefault="005E3218" w:rsidP="005E3218">
      <w:pPr>
        <w:widowControl w:val="0"/>
        <w:adjustRightInd w:val="0"/>
        <w:snapToGrid w:val="0"/>
        <w:spacing w:line="300" w:lineRule="exact"/>
        <w:ind w:leftChars="1500" w:left="3000" w:firstLine="360"/>
        <w:rPr>
          <w:rFonts w:ascii="Minion Pro Capt" w:hAnsi="Minion Pro Capt"/>
        </w:rPr>
      </w:pPr>
      <w:r w:rsidRPr="005E3218">
        <w:rPr>
          <w:rFonts w:ascii="Minion Pro Capt" w:hAnsi="Minion Pro Capt"/>
        </w:rPr>
        <w:t>To check the temperature along the thickness of the compression samples another Deform FE model was considered (Figure 3b). At the peak temperature of the simulation, with a heating rate of about 70 °C/s, the difference in temperature between surface and centre of the specimen was 26 °C, still believed to be acceptable, considering also that at lower temperatures this difference becomes smaller; at the β-transus it is 20 °C.</w:t>
      </w:r>
    </w:p>
    <w:p w:rsidR="000E3637" w:rsidRDefault="000E3637" w:rsidP="000E3637">
      <w:pPr>
        <w:pStyle w:val="10"/>
        <w:spacing w:before="240" w:after="120"/>
        <w:ind w:left="3000"/>
        <w:rPr>
          <w:i/>
          <w:sz w:val="22"/>
        </w:rPr>
      </w:pPr>
      <w:r w:rsidRPr="005E3218">
        <w:rPr>
          <w:i/>
          <w:sz w:val="22"/>
        </w:rPr>
        <w:t>2.2.</w:t>
      </w:r>
      <w:r>
        <w:rPr>
          <w:i/>
          <w:sz w:val="22"/>
        </w:rPr>
        <w:t>3</w:t>
      </w:r>
      <w:r w:rsidRPr="005E3218">
        <w:rPr>
          <w:i/>
          <w:sz w:val="22"/>
        </w:rPr>
        <w:t xml:space="preserve"> </w:t>
      </w:r>
      <w:r>
        <w:rPr>
          <w:i/>
          <w:sz w:val="22"/>
        </w:rPr>
        <w:t xml:space="preserve">Image </w:t>
      </w:r>
      <w:r w:rsidR="008454F9">
        <w:rPr>
          <w:i/>
          <w:sz w:val="22"/>
        </w:rPr>
        <w:t>a</w:t>
      </w:r>
      <w:r>
        <w:rPr>
          <w:i/>
          <w:sz w:val="22"/>
        </w:rPr>
        <w:t>nalysis</w:t>
      </w:r>
    </w:p>
    <w:p w:rsidR="00113BE5" w:rsidRPr="00113BE5" w:rsidRDefault="00113BE5" w:rsidP="00113BE5">
      <w:pPr>
        <w:widowControl w:val="0"/>
        <w:adjustRightInd w:val="0"/>
        <w:snapToGrid w:val="0"/>
        <w:spacing w:line="300" w:lineRule="exact"/>
        <w:ind w:leftChars="1500" w:left="3000" w:firstLine="360"/>
        <w:rPr>
          <w:rFonts w:ascii="Minion Pro Capt" w:hAnsi="Minion Pro Capt"/>
        </w:rPr>
      </w:pPr>
      <w:r w:rsidRPr="00113BE5">
        <w:rPr>
          <w:rFonts w:ascii="Minion Pro Capt" w:hAnsi="Minion Pro Capt"/>
        </w:rPr>
        <w:t xml:space="preserve">After each test, the samples were sectioned at the plane of the thermocouple location, polished using a Struers diamond polishing paste, etched in 2% HF and 10% HNO3 solution and analysed optically and with back scattered electron imaging (BEI). Montages of the entire section of each sample were composed, and the β grain dimensions measured. Using ImageJ image processing software, the thickness of lamellar microstructure and volume fraction of α and β phases were estimated. </w:t>
      </w:r>
    </w:p>
    <w:p w:rsidR="000E3637" w:rsidRDefault="00113BE5" w:rsidP="00113BE5">
      <w:pPr>
        <w:widowControl w:val="0"/>
        <w:adjustRightInd w:val="0"/>
        <w:snapToGrid w:val="0"/>
        <w:spacing w:line="300" w:lineRule="exact"/>
        <w:ind w:leftChars="1500" w:left="3000" w:firstLine="360"/>
        <w:rPr>
          <w:rFonts w:ascii="Minion Pro Capt" w:hAnsi="Minion Pro Capt"/>
        </w:rPr>
      </w:pPr>
      <w:r w:rsidRPr="00113BE5">
        <w:rPr>
          <w:rFonts w:ascii="Minion Pro Capt" w:hAnsi="Minion Pro Capt"/>
        </w:rPr>
        <w:t>For the estimation of the dimensions of β grains, the following procedure was adopted: i) Identification of the grain boundaries by manually highlighting their boundaries drawing black or white lines (see Figure 4a), ii) the image was thresholded (Figure 4b), iii) Using an ImageJ routine, ellipses were inscribed as best as possible in each β grain, such that the area of each ellipse was equivalent to the grain being evaluated (see Figure 4c), iv) for each ellipse, a fictitious prolate spheroid volume was calculated, with the two smaller principal axis of the ellipsoid as the length of the minor axis, while the major axis of the ellipsoid was equivalent to the major axis. The mean value of the distribution of ellipsoid volumes was calculated and used as a representative value of the β grain volume obtained from the heat treatment considered. For each ellipsoid an equivalent sphere in volume was calculated and the relative radius used as representative of the β grain size distribution, thus simplifying the particle geometry into spheres.</w:t>
      </w:r>
    </w:p>
    <w:p w:rsidR="003B3F81" w:rsidRDefault="003B3F81" w:rsidP="00113BE5">
      <w:pPr>
        <w:widowControl w:val="0"/>
        <w:adjustRightInd w:val="0"/>
        <w:snapToGrid w:val="0"/>
        <w:spacing w:line="300" w:lineRule="exact"/>
        <w:ind w:leftChars="1500" w:left="3000" w:firstLine="360"/>
        <w:rPr>
          <w:rFonts w:ascii="Minion Pro Capt" w:hAnsi="Minion Pro Capt"/>
        </w:rPr>
      </w:pPr>
      <w:r>
        <w:rPr>
          <w:rFonts w:ascii="Minion Pro Capt" w:hAnsi="Minion Pro Capt"/>
        </w:rPr>
        <w:t xml:space="preserve">In order to estimate </w:t>
      </w:r>
      <w:r w:rsidR="00113BE5" w:rsidRPr="00113BE5">
        <w:rPr>
          <w:rFonts w:ascii="Minion Pro Capt" w:hAnsi="Minion Pro Capt"/>
        </w:rPr>
        <w:t>the thickness of the α lamellae and martensitic needles nucleated during heat treatments, lines perpendicular to the longitudinal direction of the lamellae were traced, from one side to the other of each lamellae. However the aspect ratio was not measured as the length of the lamellae was often difficult to recognize, due to the intersecting martensitic structure developed during quenching. Measured values have been collated, and where more measurements were involved error bar</w:t>
      </w:r>
      <w:r w:rsidR="002F1A83">
        <w:rPr>
          <w:rFonts w:ascii="Minion Pro Capt" w:hAnsi="Minion Pro Capt"/>
        </w:rPr>
        <w:t>s represent</w:t>
      </w:r>
      <w:r w:rsidR="00113BE5" w:rsidRPr="00113BE5">
        <w:rPr>
          <w:rFonts w:ascii="Minion Pro Capt" w:hAnsi="Minion Pro Capt"/>
        </w:rPr>
        <w:t xml:space="preserve"> the standard deviation. </w:t>
      </w:r>
    </w:p>
    <w:p w:rsidR="00113BE5" w:rsidRDefault="00113BE5" w:rsidP="005E3218">
      <w:pPr>
        <w:pStyle w:val="10"/>
        <w:spacing w:before="240" w:after="120"/>
        <w:ind w:left="3000"/>
      </w:pPr>
      <w:r>
        <w:rPr>
          <w:rFonts w:ascii="Minion Pro Capt" w:hAnsi="Minion Pro Capt"/>
          <w:noProof/>
          <w:lang w:val="en-GB" w:eastAsia="en-GB"/>
        </w:rPr>
        <w:lastRenderedPageBreak/>
        <mc:AlternateContent>
          <mc:Choice Requires="wps">
            <w:drawing>
              <wp:inline distT="0" distB="0" distL="0" distR="0" wp14:anchorId="35C3F688" wp14:editId="39D59D4B">
                <wp:extent cx="4629150" cy="1695450"/>
                <wp:effectExtent l="0" t="0" r="19050" b="19050"/>
                <wp:docPr id="15" name="Text Box 15"/>
                <wp:cNvGraphicFramePr/>
                <a:graphic xmlns:a="http://schemas.openxmlformats.org/drawingml/2006/main">
                  <a:graphicData uri="http://schemas.microsoft.com/office/word/2010/wordprocessingShape">
                    <wps:wsp>
                      <wps:cNvSpPr txBox="1"/>
                      <wps:spPr>
                        <a:xfrm>
                          <a:off x="0" y="0"/>
                          <a:ext cx="4629150" cy="1695450"/>
                        </a:xfrm>
                        <a:prstGeom prst="rect">
                          <a:avLst/>
                        </a:prstGeom>
                        <a:solidFill>
                          <a:schemeClr val="lt1"/>
                        </a:solidFill>
                        <a:ln w="6350">
                          <a:solidFill>
                            <a:schemeClr val="bg1"/>
                          </a:solidFill>
                        </a:ln>
                      </wps:spPr>
                      <wps:txbx>
                        <w:txbxContent>
                          <w:p w:rsidR="00F42351" w:rsidRDefault="00F42351" w:rsidP="00113BE5">
                            <w:r w:rsidRPr="00113BE5">
                              <w:rPr>
                                <w:noProof/>
                                <w:lang w:val="en-GB" w:eastAsia="en-GB"/>
                              </w:rPr>
                              <w:drawing>
                                <wp:inline distT="0" distB="0" distL="0" distR="0" wp14:anchorId="7C5AFE9A" wp14:editId="49E64DEF">
                                  <wp:extent cx="4439920" cy="158134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9920" cy="15813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C3F688" id="Text Box 15" o:spid="_x0000_s1029" type="#_x0000_t202" style="width:364.5pt;height: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" fillcolor="white [3201]" strokecolor="white [3212]" strokeweight=".5pt">
                <v:textbox>
                  <w:txbxContent>
                    <w:p w:rsidR="00F42351" w:rsidRDefault="00F42351" w:rsidP="00113BE5">
                      <w:r w:rsidRPr="00113BE5">
                        <w:drawing>
                          <wp:inline distT="0" distB="0" distL="0" distR="0" wp14:anchorId="7C5AFE9A" wp14:editId="49E64DEF">
                            <wp:extent cx="4439920" cy="158134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9920" cy="1581341"/>
                                    </a:xfrm>
                                    <a:prstGeom prst="rect">
                                      <a:avLst/>
                                    </a:prstGeom>
                                    <a:noFill/>
                                    <a:ln>
                                      <a:noFill/>
                                    </a:ln>
                                  </pic:spPr>
                                </pic:pic>
                              </a:graphicData>
                            </a:graphic>
                          </wp:inline>
                        </w:drawing>
                      </w:r>
                    </w:p>
                  </w:txbxContent>
                </v:textbox>
                <w10:anchorlock/>
              </v:shape>
            </w:pict>
          </mc:Fallback>
        </mc:AlternateContent>
      </w:r>
    </w:p>
    <w:p w:rsidR="00113BE5" w:rsidRDefault="00113BE5" w:rsidP="005E3218">
      <w:pPr>
        <w:pStyle w:val="10"/>
        <w:spacing w:before="240" w:after="120"/>
        <w:ind w:left="3000"/>
        <w:rPr>
          <w:b w:val="0"/>
          <w:color w:val="auto"/>
          <w:sz w:val="18"/>
        </w:rPr>
      </w:pPr>
      <w:r w:rsidRPr="00504E3C">
        <w:rPr>
          <w:rFonts w:ascii="Minion Pro Capt" w:hAnsi="Minion Pro Capt"/>
          <w:bCs/>
          <w:noProof/>
          <w:sz w:val="18"/>
          <w:szCs w:val="18"/>
        </w:rPr>
        <w:t xml:space="preserve">Figure </w:t>
      </w:r>
      <w:r>
        <w:rPr>
          <w:rFonts w:ascii="Minion Pro Capt" w:hAnsi="Minion Pro Capt"/>
          <w:bCs/>
          <w:noProof/>
          <w:sz w:val="18"/>
          <w:szCs w:val="18"/>
        </w:rPr>
        <w:t>4</w:t>
      </w:r>
      <w:r w:rsidRPr="00504E3C">
        <w:rPr>
          <w:rFonts w:ascii="Minion Pro Capt" w:hAnsi="Minion Pro Capt"/>
          <w:b w:val="0"/>
          <w:bCs/>
          <w:noProof/>
          <w:color w:val="auto"/>
          <w:sz w:val="18"/>
          <w:szCs w:val="18"/>
        </w:rPr>
        <w:t>.</w:t>
      </w:r>
      <w:r w:rsidR="006740ED">
        <w:rPr>
          <w:rFonts w:ascii="Minion Pro Capt" w:hAnsi="Minion Pro Capt"/>
          <w:b w:val="0"/>
          <w:bCs/>
          <w:noProof/>
          <w:color w:val="auto"/>
          <w:sz w:val="18"/>
          <w:szCs w:val="18"/>
        </w:rPr>
        <w:t xml:space="preserve"> a) </w:t>
      </w:r>
      <w:r w:rsidR="006740ED">
        <w:rPr>
          <w:rFonts w:ascii="Times New Roman" w:hAnsi="Times New Roman" w:cs="Times New Roman"/>
          <w:b w:val="0"/>
          <w:bCs/>
          <w:noProof/>
          <w:color w:val="auto"/>
          <w:sz w:val="18"/>
          <w:szCs w:val="18"/>
        </w:rPr>
        <w:t>β</w:t>
      </w:r>
      <w:r w:rsidR="006740ED">
        <w:rPr>
          <w:rFonts w:ascii="Minion Pro Capt" w:hAnsi="Minion Pro Capt"/>
          <w:b w:val="0"/>
          <w:bCs/>
          <w:noProof/>
          <w:color w:val="auto"/>
          <w:sz w:val="18"/>
          <w:szCs w:val="18"/>
        </w:rPr>
        <w:t xml:space="preserve"> grains manually highlighted; b) </w:t>
      </w:r>
      <w:r w:rsidR="006740ED">
        <w:rPr>
          <w:rFonts w:ascii="Times New Roman" w:hAnsi="Times New Roman" w:cs="Times New Roman"/>
          <w:b w:val="0"/>
          <w:bCs/>
          <w:noProof/>
          <w:color w:val="auto"/>
          <w:sz w:val="18"/>
          <w:szCs w:val="18"/>
        </w:rPr>
        <w:t>β</w:t>
      </w:r>
      <w:r w:rsidR="006740ED">
        <w:rPr>
          <w:rFonts w:ascii="Minion Pro Capt" w:hAnsi="Minion Pro Capt"/>
          <w:b w:val="0"/>
          <w:bCs/>
          <w:noProof/>
          <w:color w:val="auto"/>
          <w:sz w:val="18"/>
          <w:szCs w:val="18"/>
        </w:rPr>
        <w:t xml:space="preserve"> grains thresholded; c) ellipses inscribed in </w:t>
      </w:r>
      <w:r w:rsidR="006740ED">
        <w:rPr>
          <w:rFonts w:ascii="Times New Roman" w:hAnsi="Times New Roman" w:cs="Times New Roman"/>
          <w:b w:val="0"/>
          <w:bCs/>
          <w:noProof/>
          <w:color w:val="auto"/>
          <w:sz w:val="18"/>
          <w:szCs w:val="18"/>
        </w:rPr>
        <w:t>β</w:t>
      </w:r>
      <w:r w:rsidR="006740ED">
        <w:rPr>
          <w:rFonts w:ascii="Minion Pro Capt" w:hAnsi="Minion Pro Capt"/>
          <w:b w:val="0"/>
          <w:bCs/>
          <w:noProof/>
          <w:color w:val="auto"/>
          <w:sz w:val="18"/>
          <w:szCs w:val="18"/>
        </w:rPr>
        <w:t xml:space="preserve"> grains.</w:t>
      </w:r>
    </w:p>
    <w:p w:rsidR="00FE71A3" w:rsidRDefault="00FE71A3" w:rsidP="002F1A83">
      <w:pPr>
        <w:widowControl w:val="0"/>
        <w:adjustRightInd w:val="0"/>
        <w:snapToGrid w:val="0"/>
        <w:spacing w:line="300" w:lineRule="exact"/>
        <w:ind w:leftChars="1500" w:left="3000" w:firstLine="360"/>
        <w:rPr>
          <w:rFonts w:ascii="Minion Pro Capt" w:hAnsi="Minion Pro Capt"/>
        </w:rPr>
      </w:pPr>
    </w:p>
    <w:p w:rsidR="002F1A83" w:rsidRDefault="002F1A83" w:rsidP="002F1A83">
      <w:pPr>
        <w:widowControl w:val="0"/>
        <w:adjustRightInd w:val="0"/>
        <w:snapToGrid w:val="0"/>
        <w:spacing w:line="300" w:lineRule="exact"/>
        <w:ind w:leftChars="1500" w:left="3000" w:firstLine="360"/>
        <w:rPr>
          <w:rFonts w:ascii="Minion Pro Capt" w:hAnsi="Minion Pro Capt"/>
        </w:rPr>
      </w:pPr>
      <w:r w:rsidRPr="00113BE5">
        <w:rPr>
          <w:rFonts w:ascii="Minion Pro Capt" w:hAnsi="Minion Pro Capt"/>
        </w:rPr>
        <w:t>As lamellar width may vary slightly in different three-dimensional orientations, so the method of using a 2D measurement plane considered here served to average the effect of the 3D variability measuring several lamellae must introduce. Thus the experimental method provides a potential source of variability and uncertainty. The phase volume fractions were estimated by thresholding pictures on the grey scale of the β phase, represented by a whiter colour in BEI pictures.</w:t>
      </w:r>
      <w:r>
        <w:rPr>
          <w:rFonts w:ascii="Minion Pro Capt" w:hAnsi="Minion Pro Capt"/>
        </w:rPr>
        <w:t xml:space="preserve">  </w:t>
      </w:r>
    </w:p>
    <w:p w:rsidR="008526F9" w:rsidRPr="00113BE5" w:rsidRDefault="008526F9" w:rsidP="002F1A83">
      <w:pPr>
        <w:widowControl w:val="0"/>
        <w:adjustRightInd w:val="0"/>
        <w:snapToGrid w:val="0"/>
        <w:spacing w:line="300" w:lineRule="exact"/>
        <w:ind w:leftChars="1500" w:left="3000" w:firstLine="360"/>
        <w:rPr>
          <w:rFonts w:ascii="Minion Pro Capt" w:hAnsi="Minion Pro Capt"/>
        </w:rPr>
      </w:pPr>
    </w:p>
    <w:p w:rsidR="00360F7D" w:rsidRPr="00113BE5" w:rsidRDefault="00360F7D" w:rsidP="00113BE5">
      <w:pPr>
        <w:pStyle w:val="10"/>
        <w:spacing w:before="240" w:after="120"/>
        <w:ind w:left="3000"/>
      </w:pPr>
      <w:r w:rsidRPr="006210B7">
        <w:t xml:space="preserve">3. </w:t>
      </w:r>
      <w:r w:rsidR="00113BE5">
        <w:t>Results</w:t>
      </w:r>
    </w:p>
    <w:p w:rsidR="00360F7D" w:rsidRPr="006210B7" w:rsidRDefault="00360F7D" w:rsidP="00360F7D">
      <w:pPr>
        <w:pStyle w:val="2"/>
        <w:spacing w:before="240" w:after="120"/>
        <w:ind w:left="3000"/>
      </w:pPr>
      <w:r w:rsidRPr="006210B7">
        <w:t xml:space="preserve">3.1. </w:t>
      </w:r>
      <w:r w:rsidR="00113BE5">
        <w:t>Cooling rate effect on lamellar and martensitic microstructure</w:t>
      </w:r>
    </w:p>
    <w:p w:rsidR="00113BE5" w:rsidRDefault="00113BE5" w:rsidP="00113BE5">
      <w:pPr>
        <w:widowControl w:val="0"/>
        <w:adjustRightInd w:val="0"/>
        <w:snapToGrid w:val="0"/>
        <w:spacing w:line="300" w:lineRule="exact"/>
        <w:ind w:leftChars="1500" w:left="3000" w:firstLine="360"/>
        <w:rPr>
          <w:rFonts w:ascii="Minion Pro Capt" w:hAnsi="Minion Pro Capt"/>
        </w:rPr>
      </w:pPr>
      <w:r w:rsidRPr="00113BE5">
        <w:rPr>
          <w:rFonts w:ascii="Minion Pro Capt" w:hAnsi="Minion Pro Capt"/>
        </w:rPr>
        <w:t xml:space="preserve">For the study of the cooling rate effect on the lamellae growth, during a continuous cooling from the β field, both compression and tensile tests were conducted on the Gleeble, using the 2 specimen types as described earlier, based on the cooling rates required. Trends of the data obtained are shown in Figure 5(a,b) as a function of the peak temperature from which the cooling started and in Figure 5(c,d) showing the β grain size where the lamellar or martensitic microstructure nucleated. The error bars used illustrate the range of measurements from samples at specific cooling rates and temperatures. </w:t>
      </w:r>
    </w:p>
    <w:p w:rsidR="00113BE5" w:rsidRDefault="00113BE5" w:rsidP="008526F9">
      <w:pPr>
        <w:widowControl w:val="0"/>
        <w:adjustRightInd w:val="0"/>
        <w:snapToGrid w:val="0"/>
        <w:spacing w:line="300" w:lineRule="exact"/>
        <w:ind w:leftChars="1500" w:left="3000" w:firstLine="360"/>
        <w:rPr>
          <w:rFonts w:ascii="Minion Pro Capt" w:hAnsi="Minion Pro Capt"/>
        </w:rPr>
      </w:pPr>
      <w:r w:rsidRPr="00113BE5">
        <w:rPr>
          <w:rFonts w:ascii="Minion Pro Capt" w:hAnsi="Minion Pro Capt"/>
        </w:rPr>
        <w:t>Despite the sparse data set, it is apparent that the cooling rate from a specific temperature to ambient temperature does not have as pronounced an effect upon the lamellae thickness as the starting temperature at which the heat treatment happens has. This can be attributed to the different β</w:t>
      </w:r>
      <w:r w:rsidR="00A37D81">
        <w:rPr>
          <w:rFonts w:ascii="Minion Pro Capt" w:hAnsi="Minion Pro Capt"/>
        </w:rPr>
        <w:t xml:space="preserve"> </w:t>
      </w:r>
      <w:r w:rsidRPr="00113BE5">
        <w:rPr>
          <w:rFonts w:ascii="Minion Pro Capt" w:hAnsi="Minion Pro Capt"/>
        </w:rPr>
        <w:t>grain size in which the lamellae grow: the larger the β grains, the greater the probability of a large distance between nucleated lamellae such that they can grow without chemically or mechanically influencing a neighbouring lamella. Once two neighbouring lamellae</w:t>
      </w:r>
      <w:r w:rsidR="00A37D81">
        <w:rPr>
          <w:rFonts w:ascii="Minion Pro Capt" w:hAnsi="Minion Pro Capt"/>
        </w:rPr>
        <w:t xml:space="preserve"> contact, the fast cooling rate</w:t>
      </w:r>
      <w:r w:rsidRPr="00113BE5">
        <w:rPr>
          <w:rFonts w:ascii="Minion Pro Capt" w:hAnsi="Minion Pro Capt"/>
        </w:rPr>
        <w:t xml:space="preserve"> do not leav</w:t>
      </w:r>
      <w:r w:rsidR="00A37D81">
        <w:rPr>
          <w:rFonts w:ascii="Minion Pro Capt" w:hAnsi="Minion Pro Capt"/>
        </w:rPr>
        <w:t>e time for coarsening.</w:t>
      </w:r>
      <w:r w:rsidRPr="00113BE5">
        <w:rPr>
          <w:rFonts w:ascii="Minion Pro Capt" w:hAnsi="Minion Pro Capt"/>
        </w:rPr>
        <w:t xml:space="preserve"> </w:t>
      </w:r>
      <w:r w:rsidR="008526F9">
        <w:rPr>
          <w:rFonts w:ascii="Minion Pro Capt" w:hAnsi="Minion Pro Capt"/>
        </w:rPr>
        <w:t xml:space="preserve"> </w:t>
      </w:r>
      <w:r w:rsidRPr="00113BE5">
        <w:rPr>
          <w:rFonts w:ascii="Minion Pro Capt" w:hAnsi="Minion Pro Capt"/>
        </w:rPr>
        <w:t>To verify this hypothesis, another s</w:t>
      </w:r>
      <w:r w:rsidR="008526F9">
        <w:rPr>
          <w:rFonts w:ascii="Minion Pro Capt" w:hAnsi="Minion Pro Capt"/>
        </w:rPr>
        <w:t>et</w:t>
      </w:r>
      <w:r w:rsidRPr="00113BE5">
        <w:rPr>
          <w:rFonts w:ascii="Minion Pro Capt" w:hAnsi="Minion Pro Capt"/>
        </w:rPr>
        <w:t xml:space="preserve"> of thermal tests was conducted, testing a range of different starting β grain sizes for each cooling rate. The relation between β grain </w:t>
      </w:r>
      <w:r w:rsidR="008526F9">
        <w:rPr>
          <w:rFonts w:ascii="Minion Pro Capt" w:hAnsi="Minion Pro Capt"/>
        </w:rPr>
        <w:t>size</w:t>
      </w:r>
      <w:r w:rsidRPr="00113BE5">
        <w:rPr>
          <w:rFonts w:ascii="Minion Pro Capt" w:hAnsi="Minion Pro Capt"/>
        </w:rPr>
        <w:t xml:space="preserve"> and lamellar thickness seems to </w:t>
      </w:r>
      <w:r w:rsidR="008526F9">
        <w:rPr>
          <w:rFonts w:ascii="Minion Pro Capt" w:hAnsi="Minion Pro Capt"/>
        </w:rPr>
        <w:t>agree with</w:t>
      </w:r>
      <w:r w:rsidRPr="00113BE5">
        <w:rPr>
          <w:rFonts w:ascii="Minion Pro Capt" w:hAnsi="Minion Pro Capt"/>
        </w:rPr>
        <w:t xml:space="preserve"> the literature, even if information about this relationship is sparse [24]. On plotting the data acquired for the lamellar thickness as a function of the β grain size, where the lamell</w:t>
      </w:r>
      <w:r w:rsidR="008526F9">
        <w:rPr>
          <w:rFonts w:ascii="Minion Pro Capt" w:hAnsi="Minion Pro Capt"/>
        </w:rPr>
        <w:t>ae grew, in Figure 5 (c-d), the</w:t>
      </w:r>
      <w:r w:rsidRPr="00113BE5">
        <w:rPr>
          <w:rFonts w:ascii="Minion Pro Capt" w:hAnsi="Minion Pro Capt"/>
        </w:rPr>
        <w:t xml:space="preserve"> hypothesis </w:t>
      </w:r>
      <w:r w:rsidR="008526F9">
        <w:rPr>
          <w:rFonts w:ascii="Minion Pro Capt" w:hAnsi="Minion Pro Capt"/>
        </w:rPr>
        <w:t>is</w:t>
      </w:r>
      <w:r w:rsidRPr="00113BE5">
        <w:rPr>
          <w:rFonts w:ascii="Minion Pro Capt" w:hAnsi="Minion Pro Capt"/>
        </w:rPr>
        <w:t xml:space="preserve"> supported.</w:t>
      </w:r>
    </w:p>
    <w:p w:rsidR="00A04960" w:rsidRDefault="00A04960" w:rsidP="00813A1D">
      <w:pPr>
        <w:widowControl w:val="0"/>
        <w:adjustRightInd w:val="0"/>
        <w:snapToGrid w:val="0"/>
        <w:spacing w:line="300" w:lineRule="exact"/>
        <w:rPr>
          <w:rFonts w:ascii="Minion Pro Capt" w:hAnsi="Minion Pro Capt"/>
        </w:rPr>
      </w:pPr>
      <w:r w:rsidRPr="00A04960">
        <w:rPr>
          <w:rFonts w:ascii="Minion Pro Capt" w:hAnsi="Minion Pro Capt"/>
          <w:noProof/>
          <w:lang w:val="en-GB" w:eastAsia="en-GB"/>
        </w:rPr>
        <w:lastRenderedPageBreak/>
        <mc:AlternateContent>
          <mc:Choice Requires="wps">
            <w:drawing>
              <wp:anchor distT="45720" distB="45720" distL="114300" distR="114300" simplePos="0" relativeHeight="251661312" behindDoc="0" locked="0" layoutInCell="1" allowOverlap="1">
                <wp:simplePos x="0" y="0"/>
                <wp:positionH relativeFrom="margin">
                  <wp:align>right</wp:align>
                </wp:positionH>
                <wp:positionV relativeFrom="paragraph">
                  <wp:posOffset>13970</wp:posOffset>
                </wp:positionV>
                <wp:extent cx="4657725" cy="1404620"/>
                <wp:effectExtent l="0" t="0" r="28575" b="139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404620"/>
                        </a:xfrm>
                        <a:prstGeom prst="rect">
                          <a:avLst/>
                        </a:prstGeom>
                        <a:solidFill>
                          <a:srgbClr val="FFFFFF"/>
                        </a:solidFill>
                        <a:ln w="9525">
                          <a:solidFill>
                            <a:schemeClr val="bg1"/>
                          </a:solidFill>
                          <a:miter lim="800000"/>
                          <a:headEnd/>
                          <a:tailEnd/>
                        </a:ln>
                      </wps:spPr>
                      <wps:txbx>
                        <w:txbxContent>
                          <w:p w:rsidR="00F42351" w:rsidRDefault="00F42351">
                            <w:r w:rsidRPr="00A04960">
                              <w:rPr>
                                <w:noProof/>
                                <w:lang w:val="en-GB" w:eastAsia="en-GB"/>
                              </w:rPr>
                              <w:drawing>
                                <wp:inline distT="0" distB="0" distL="0" distR="0">
                                  <wp:extent cx="4543294" cy="4781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1102" cy="480029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15.55pt;margin-top:1.1pt;width:366.75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" strokecolor="white [3212]">
                <v:textbox style="mso-fit-shape-to-text:t">
                  <w:txbxContent>
                    <w:p w:rsidR="00F42351" w:rsidRDefault="00F42351">
                      <w:r w:rsidRPr="00A04960">
                        <w:drawing>
                          <wp:inline distT="0" distB="0" distL="0" distR="0">
                            <wp:extent cx="4543294" cy="4781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1102" cy="4800292"/>
                                    </a:xfrm>
                                    <a:prstGeom prst="rect">
                                      <a:avLst/>
                                    </a:prstGeom>
                                    <a:noFill/>
                                    <a:ln>
                                      <a:noFill/>
                                    </a:ln>
                                  </pic:spPr>
                                </pic:pic>
                              </a:graphicData>
                            </a:graphic>
                          </wp:inline>
                        </w:drawing>
                      </w:r>
                    </w:p>
                  </w:txbxContent>
                </v:textbox>
                <w10:wrap type="square" anchorx="margin"/>
              </v:shape>
            </w:pict>
          </mc:Fallback>
        </mc:AlternateContent>
      </w:r>
    </w:p>
    <w:p w:rsidR="00113BE5" w:rsidRPr="008E50DB" w:rsidRDefault="00A04960" w:rsidP="00113BE5">
      <w:pPr>
        <w:widowControl w:val="0"/>
        <w:adjustRightInd w:val="0"/>
        <w:snapToGrid w:val="0"/>
        <w:spacing w:line="300" w:lineRule="exact"/>
        <w:ind w:leftChars="1500" w:left="3000" w:firstLine="360"/>
        <w:rPr>
          <w:rFonts w:ascii="Minion Pro Capt" w:hAnsi="Minion Pro Capt"/>
          <w:bCs/>
          <w:noProof/>
          <w:sz w:val="18"/>
          <w:szCs w:val="18"/>
        </w:rPr>
      </w:pPr>
      <w:r>
        <w:rPr>
          <w:rFonts w:ascii="Minion Pro Capt" w:hAnsi="Minion Pro Capt"/>
          <w:b/>
          <w:bCs/>
          <w:noProof/>
          <w:color w:val="943634" w:themeColor="accent2" w:themeShade="BF"/>
          <w:sz w:val="18"/>
          <w:szCs w:val="18"/>
        </w:rPr>
        <w:t xml:space="preserve">Figure 5. </w:t>
      </w:r>
      <w:r w:rsidR="00AB0E0D" w:rsidRPr="008E50DB">
        <w:rPr>
          <w:rFonts w:ascii="Minion Pro Capt" w:hAnsi="Minion Pro Capt"/>
          <w:bCs/>
          <w:noProof/>
          <w:sz w:val="18"/>
          <w:szCs w:val="18"/>
        </w:rPr>
        <w:t>(a) c</w:t>
      </w:r>
      <w:r w:rsidRPr="008E50DB">
        <w:rPr>
          <w:rFonts w:ascii="Minion Pro Capt" w:hAnsi="Minion Pro Capt"/>
          <w:bCs/>
          <w:noProof/>
          <w:sz w:val="18"/>
          <w:szCs w:val="18"/>
        </w:rPr>
        <w:t>ooling rate effect on α lamellae thickness, b)</w:t>
      </w:r>
      <w:r w:rsidR="00AB0E0D" w:rsidRPr="008E50DB">
        <w:rPr>
          <w:rFonts w:ascii="Minion Pro Capt" w:hAnsi="Minion Pro Capt"/>
          <w:bCs/>
          <w:noProof/>
          <w:sz w:val="18"/>
          <w:szCs w:val="18"/>
        </w:rPr>
        <w:t xml:space="preserve"> cooling rate effect on</w:t>
      </w:r>
      <w:r w:rsidRPr="008E50DB">
        <w:rPr>
          <w:rFonts w:ascii="Minion Pro Capt" w:hAnsi="Minion Pro Capt"/>
          <w:bCs/>
          <w:noProof/>
          <w:sz w:val="18"/>
          <w:szCs w:val="18"/>
        </w:rPr>
        <w:t xml:space="preserve"> grain-boundary α-layer</w:t>
      </w:r>
      <w:r w:rsidR="00AB0E0D" w:rsidRPr="008E50DB">
        <w:rPr>
          <w:rFonts w:ascii="Minion Pro Capt" w:hAnsi="Minion Pro Capt"/>
          <w:bCs/>
          <w:noProof/>
          <w:sz w:val="18"/>
          <w:szCs w:val="18"/>
        </w:rPr>
        <w:t>,</w:t>
      </w:r>
      <w:r w:rsidRPr="008E50DB">
        <w:rPr>
          <w:rFonts w:ascii="Minion Pro Capt" w:hAnsi="Minion Pro Capt"/>
          <w:bCs/>
          <w:noProof/>
          <w:sz w:val="18"/>
          <w:szCs w:val="18"/>
        </w:rPr>
        <w:t xml:space="preserve"> as a function of initial temperature,</w:t>
      </w:r>
      <w:r w:rsidR="00AB0E0D" w:rsidRPr="008E50DB">
        <w:rPr>
          <w:rFonts w:ascii="Minion Pro Capt" w:hAnsi="Minion Pro Capt"/>
          <w:bCs/>
          <w:noProof/>
          <w:sz w:val="18"/>
          <w:szCs w:val="18"/>
        </w:rPr>
        <w:t xml:space="preserve"> (c) cooling rate effect on</w:t>
      </w:r>
      <w:r w:rsidRPr="008E50DB">
        <w:rPr>
          <w:rFonts w:ascii="Minion Pro Capt" w:hAnsi="Minion Pro Capt"/>
          <w:bCs/>
          <w:noProof/>
          <w:sz w:val="18"/>
          <w:szCs w:val="18"/>
        </w:rPr>
        <w:t xml:space="preserve"> α lamellae thickness, d)</w:t>
      </w:r>
      <w:r w:rsidR="00AB0E0D" w:rsidRPr="008E50DB">
        <w:rPr>
          <w:rFonts w:ascii="Minion Pro Capt" w:hAnsi="Minion Pro Capt"/>
          <w:bCs/>
          <w:noProof/>
          <w:sz w:val="18"/>
          <w:szCs w:val="18"/>
        </w:rPr>
        <w:t xml:space="preserve"> cooling rate effect on</w:t>
      </w:r>
      <w:r w:rsidRPr="008E50DB">
        <w:rPr>
          <w:rFonts w:ascii="Minion Pro Capt" w:hAnsi="Minion Pro Capt"/>
          <w:bCs/>
          <w:noProof/>
          <w:sz w:val="18"/>
          <w:szCs w:val="18"/>
        </w:rPr>
        <w:t xml:space="preserve"> grain-boundary α-layer</w:t>
      </w:r>
      <w:r w:rsidR="00AB0E0D" w:rsidRPr="008E50DB">
        <w:rPr>
          <w:rFonts w:ascii="Minion Pro Capt" w:hAnsi="Minion Pro Capt"/>
          <w:bCs/>
          <w:noProof/>
          <w:sz w:val="18"/>
          <w:szCs w:val="18"/>
        </w:rPr>
        <w:t>,</w:t>
      </w:r>
      <w:r w:rsidRPr="008E50DB">
        <w:rPr>
          <w:rFonts w:ascii="Minion Pro Capt" w:hAnsi="Minion Pro Capt"/>
          <w:bCs/>
          <w:noProof/>
          <w:sz w:val="18"/>
          <w:szCs w:val="18"/>
        </w:rPr>
        <w:t xml:space="preserve"> as function of β grain size.</w:t>
      </w:r>
    </w:p>
    <w:p w:rsidR="00A04960" w:rsidRDefault="00A04960" w:rsidP="00113BE5">
      <w:pPr>
        <w:widowControl w:val="0"/>
        <w:adjustRightInd w:val="0"/>
        <w:snapToGrid w:val="0"/>
        <w:spacing w:line="300" w:lineRule="exact"/>
        <w:ind w:leftChars="1500" w:left="3000" w:firstLine="360"/>
        <w:rPr>
          <w:rFonts w:ascii="Minion Pro Capt" w:hAnsi="Minion Pro Capt"/>
        </w:rPr>
      </w:pPr>
    </w:p>
    <w:p w:rsidR="002F1A83" w:rsidRDefault="00A04960" w:rsidP="00A04960">
      <w:pPr>
        <w:widowControl w:val="0"/>
        <w:adjustRightInd w:val="0"/>
        <w:snapToGrid w:val="0"/>
        <w:spacing w:line="300" w:lineRule="exact"/>
        <w:ind w:leftChars="1500" w:left="3000" w:firstLine="360"/>
        <w:rPr>
          <w:rFonts w:ascii="Minion Pro Capt" w:hAnsi="Minion Pro Capt"/>
        </w:rPr>
      </w:pPr>
      <w:r w:rsidRPr="00A04960">
        <w:rPr>
          <w:rFonts w:ascii="Minion Pro Capt" w:hAnsi="Minion Pro Capt"/>
        </w:rPr>
        <w:t xml:space="preserve">The lamellar thickness seems to be unrelated to the cooling rate in continuous cooling heat treatments as; i) thinner lamellae are not observed at the higher cooling rates, and ii) the thicker lamellae are measured for the fastest cooling rate (300 °C/s), where the β grains were noticeably bigger than those at slower cooling rates (5 °C/s and 50 °C/s). Moreover, looking at the data relative to the cooling rate of 100 °C/s, where a set of points with different β grains has been collected, the relationship between peak temperature/dimension of the β grains and lamellae thickness is very clear. </w:t>
      </w:r>
    </w:p>
    <w:p w:rsidR="00A04960" w:rsidRPr="00A04960" w:rsidRDefault="00A04960" w:rsidP="00A04960">
      <w:pPr>
        <w:widowControl w:val="0"/>
        <w:adjustRightInd w:val="0"/>
        <w:snapToGrid w:val="0"/>
        <w:spacing w:line="300" w:lineRule="exact"/>
        <w:ind w:leftChars="1500" w:left="3000" w:firstLine="360"/>
        <w:rPr>
          <w:rFonts w:ascii="Minion Pro Capt" w:hAnsi="Minion Pro Capt"/>
        </w:rPr>
      </w:pPr>
      <w:r w:rsidRPr="00A04960">
        <w:rPr>
          <w:rFonts w:ascii="Minion Pro Capt" w:hAnsi="Minion Pro Capt"/>
        </w:rPr>
        <w:t>Finally, the inter lamellar β phase is a function of the β grain dimensions, where the β phase thickens as the β grains grow, such that the spacing between each lamella is driven by the β grain size where they nucleate. This further supports the original hypothesis.</w:t>
      </w:r>
    </w:p>
    <w:p w:rsidR="002F1A83" w:rsidRDefault="002F1A83" w:rsidP="00A04960">
      <w:pPr>
        <w:widowControl w:val="0"/>
        <w:adjustRightInd w:val="0"/>
        <w:snapToGrid w:val="0"/>
        <w:spacing w:line="300" w:lineRule="exact"/>
        <w:ind w:leftChars="1500" w:left="3000" w:firstLine="360"/>
        <w:rPr>
          <w:rFonts w:ascii="Minion Pro Capt" w:hAnsi="Minion Pro Capt"/>
        </w:rPr>
      </w:pPr>
    </w:p>
    <w:p w:rsidR="002F1A83" w:rsidRDefault="002F1A83" w:rsidP="002F1A83">
      <w:pPr>
        <w:widowControl w:val="0"/>
        <w:adjustRightInd w:val="0"/>
        <w:snapToGrid w:val="0"/>
        <w:spacing w:line="300" w:lineRule="exact"/>
        <w:ind w:leftChars="1500" w:left="3000" w:firstLine="360"/>
        <w:rPr>
          <w:rFonts w:ascii="Minion Pro Capt" w:hAnsi="Minion Pro Capt"/>
          <w:sz w:val="18"/>
        </w:rPr>
      </w:pPr>
      <w:r w:rsidRPr="002F1A83">
        <w:rPr>
          <w:rFonts w:ascii="Minion Pro Capt" w:hAnsi="Minion Pro Capt"/>
          <w:noProof/>
          <w:lang w:val="en-GB" w:eastAsia="en-GB"/>
        </w:rPr>
        <w:lastRenderedPageBreak/>
        <mc:AlternateContent>
          <mc:Choice Requires="wps">
            <w:drawing>
              <wp:anchor distT="45720" distB="45720" distL="114300" distR="114300" simplePos="0" relativeHeight="251683840" behindDoc="0" locked="0" layoutInCell="1" allowOverlap="1">
                <wp:simplePos x="0" y="0"/>
                <wp:positionH relativeFrom="column">
                  <wp:posOffset>1772920</wp:posOffset>
                </wp:positionH>
                <wp:positionV relativeFrom="paragraph">
                  <wp:posOffset>177800</wp:posOffset>
                </wp:positionV>
                <wp:extent cx="4737735" cy="1404620"/>
                <wp:effectExtent l="0" t="0" r="24765" b="13970"/>
                <wp:wrapSquare wrapText="bothSides"/>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735" cy="1404620"/>
                        </a:xfrm>
                        <a:prstGeom prst="rect">
                          <a:avLst/>
                        </a:prstGeom>
                        <a:solidFill>
                          <a:srgbClr val="FFFFFF"/>
                        </a:solidFill>
                        <a:ln w="9525">
                          <a:solidFill>
                            <a:schemeClr val="bg1"/>
                          </a:solidFill>
                          <a:miter lim="800000"/>
                          <a:headEnd/>
                          <a:tailEnd/>
                        </a:ln>
                      </wps:spPr>
                      <wps:txbx>
                        <w:txbxContent>
                          <w:p w:rsidR="002F1A83" w:rsidRDefault="002F1A83">
                            <w:r w:rsidRPr="00CB65FC">
                              <w:rPr>
                                <w:noProof/>
                                <w:lang w:val="en-GB" w:eastAsia="en-GB"/>
                              </w:rPr>
                              <w:drawing>
                                <wp:inline distT="0" distB="0" distL="0" distR="0" wp14:anchorId="404BBF96" wp14:editId="3501A6C6">
                                  <wp:extent cx="4485413" cy="272436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6210" cy="273091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39.6pt;margin-top:14pt;width:373.0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" strokecolor="white [3212]">
                <v:textbox style="mso-fit-shape-to-text:t">
                  <w:txbxContent>
                    <w:p w:rsidR="002F1A83" w:rsidRDefault="002F1A83">
                      <w:r w:rsidRPr="00CB65FC">
                        <w:drawing>
                          <wp:inline distT="0" distB="0" distL="0" distR="0" wp14:anchorId="404BBF96" wp14:editId="3501A6C6">
                            <wp:extent cx="4485413" cy="272436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6210" cy="2730919"/>
                                    </a:xfrm>
                                    <a:prstGeom prst="rect">
                                      <a:avLst/>
                                    </a:prstGeom>
                                    <a:noFill/>
                                    <a:ln>
                                      <a:noFill/>
                                    </a:ln>
                                  </pic:spPr>
                                </pic:pic>
                              </a:graphicData>
                            </a:graphic>
                          </wp:inline>
                        </w:drawing>
                      </w:r>
                    </w:p>
                  </w:txbxContent>
                </v:textbox>
                <w10:wrap type="square"/>
              </v:shape>
            </w:pict>
          </mc:Fallback>
        </mc:AlternateContent>
      </w:r>
      <w:r>
        <w:rPr>
          <w:rFonts w:ascii="Minion Pro Capt" w:hAnsi="Minion Pro Capt"/>
          <w:b/>
          <w:bCs/>
          <w:noProof/>
          <w:color w:val="943634" w:themeColor="accent2" w:themeShade="BF"/>
          <w:sz w:val="18"/>
          <w:szCs w:val="18"/>
        </w:rPr>
        <w:t xml:space="preserve">Figure 6. </w:t>
      </w:r>
      <w:r w:rsidRPr="00CB65FC">
        <w:rPr>
          <w:rFonts w:ascii="Minion Pro Capt" w:hAnsi="Minion Pro Capt"/>
          <w:sz w:val="18"/>
        </w:rPr>
        <w:t>BEI micrographs showing microstructure observed after cooling the material from temperatures exceeding the beta transus at rates of; a) 5 °C/s, b) 50 °C/s, c) 100 °C/s, d) 300 °C/s.</w:t>
      </w:r>
    </w:p>
    <w:p w:rsidR="002F1A83" w:rsidRDefault="002F1A83" w:rsidP="00A04960">
      <w:pPr>
        <w:widowControl w:val="0"/>
        <w:adjustRightInd w:val="0"/>
        <w:snapToGrid w:val="0"/>
        <w:spacing w:line="300" w:lineRule="exact"/>
        <w:ind w:leftChars="1500" w:left="3000" w:firstLine="360"/>
        <w:rPr>
          <w:rFonts w:ascii="Minion Pro Capt" w:hAnsi="Minion Pro Capt"/>
        </w:rPr>
      </w:pPr>
    </w:p>
    <w:p w:rsidR="00A04960" w:rsidRDefault="00A04960" w:rsidP="00A04960">
      <w:pPr>
        <w:widowControl w:val="0"/>
        <w:adjustRightInd w:val="0"/>
        <w:snapToGrid w:val="0"/>
        <w:spacing w:line="300" w:lineRule="exact"/>
        <w:ind w:leftChars="1500" w:left="3000" w:firstLine="360"/>
        <w:rPr>
          <w:rFonts w:ascii="Minion Pro Capt" w:hAnsi="Minion Pro Capt"/>
        </w:rPr>
      </w:pPr>
      <w:r w:rsidRPr="00A04960">
        <w:rPr>
          <w:rFonts w:ascii="Minion Pro Capt" w:hAnsi="Minion Pro Capt"/>
        </w:rPr>
        <w:t>Using backscattered electron microscopy, the microstructures developed by the different cooling rates presented a higher amount of martensite and thicker martensitic needles as the cooling rate increased (see Figure 6). In Figure 6(a) the microstructure is observed to be fully lamellar, in Figure 6(b) martensite phase starts to form, Figure 6(c-d) shows a fully martensitic microstructure, with thicker needles observed in d). In c) a grain boundary runs centrally, showing different orientation to the section plane of the martensitic needles.</w:t>
      </w:r>
    </w:p>
    <w:p w:rsidR="00CB65FC" w:rsidRDefault="00CB65FC" w:rsidP="00A04960">
      <w:pPr>
        <w:widowControl w:val="0"/>
        <w:adjustRightInd w:val="0"/>
        <w:snapToGrid w:val="0"/>
        <w:spacing w:line="300" w:lineRule="exact"/>
        <w:ind w:leftChars="1500" w:left="3000" w:firstLine="360"/>
        <w:rPr>
          <w:rFonts w:ascii="Minion Pro Capt" w:hAnsi="Minion Pro Capt"/>
          <w:bCs/>
          <w:noProof/>
          <w:sz w:val="18"/>
          <w:szCs w:val="18"/>
        </w:rPr>
      </w:pPr>
      <w:r>
        <w:rPr>
          <w:rFonts w:ascii="Minion Pro Capt" w:hAnsi="Minion Pro Capt"/>
          <w:b/>
          <w:bCs/>
          <w:noProof/>
          <w:color w:val="943634" w:themeColor="accent2" w:themeShade="BF"/>
          <w:sz w:val="18"/>
          <w:szCs w:val="18"/>
        </w:rPr>
        <w:t>Figure 7</w:t>
      </w:r>
      <w:r w:rsidRPr="00CB65FC">
        <w:rPr>
          <w:rFonts w:ascii="Minion Pro Capt" w:hAnsi="Minion Pro Capt"/>
          <w:bCs/>
          <w:noProof/>
          <w:sz w:val="18"/>
          <w:szCs w:val="18"/>
        </w:rPr>
        <w:t>.</w:t>
      </w:r>
      <w:r w:rsidRPr="00CB65FC">
        <w:rPr>
          <w:rFonts w:ascii="Minion Pro Capt" w:hAnsi="Minion Pro Capt"/>
          <w:noProof/>
          <w:lang w:val="en-GB" w:eastAsia="en-GB"/>
        </w:rPr>
        <mc:AlternateContent>
          <mc:Choice Requires="wps">
            <w:drawing>
              <wp:anchor distT="45720" distB="45720" distL="114300" distR="114300" simplePos="0" relativeHeight="251665408" behindDoc="0" locked="0" layoutInCell="1" allowOverlap="1">
                <wp:simplePos x="0" y="0"/>
                <wp:positionH relativeFrom="margin">
                  <wp:align>right</wp:align>
                </wp:positionH>
                <wp:positionV relativeFrom="paragraph">
                  <wp:posOffset>185420</wp:posOffset>
                </wp:positionV>
                <wp:extent cx="4619625" cy="1404620"/>
                <wp:effectExtent l="0" t="0" r="28575" b="2794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1404620"/>
                        </a:xfrm>
                        <a:prstGeom prst="rect">
                          <a:avLst/>
                        </a:prstGeom>
                        <a:solidFill>
                          <a:srgbClr val="FFFFFF"/>
                        </a:solidFill>
                        <a:ln w="9525">
                          <a:solidFill>
                            <a:schemeClr val="bg1"/>
                          </a:solidFill>
                          <a:miter lim="800000"/>
                          <a:headEnd/>
                          <a:tailEnd/>
                        </a:ln>
                      </wps:spPr>
                      <wps:txbx>
                        <w:txbxContent>
                          <w:p w:rsidR="00F42351" w:rsidRDefault="00F42351">
                            <w:r w:rsidRPr="00CB65FC">
                              <w:rPr>
                                <w:noProof/>
                                <w:lang w:val="en-GB" w:eastAsia="en-GB"/>
                              </w:rPr>
                              <w:drawing>
                                <wp:inline distT="0" distB="0" distL="0" distR="0">
                                  <wp:extent cx="4438650" cy="225335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8694" cy="225845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12.55pt;margin-top:14.6pt;width:363.7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" strokecolor="white [3212]">
                <v:textbox style="mso-fit-shape-to-text:t">
                  <w:txbxContent>
                    <w:p w:rsidR="00F42351" w:rsidRDefault="00F42351">
                      <w:r w:rsidRPr="00CB65FC">
                        <w:drawing>
                          <wp:inline distT="0" distB="0" distL="0" distR="0">
                            <wp:extent cx="4438650" cy="225335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8694" cy="2258451"/>
                                    </a:xfrm>
                                    <a:prstGeom prst="rect">
                                      <a:avLst/>
                                    </a:prstGeom>
                                    <a:noFill/>
                                    <a:ln>
                                      <a:noFill/>
                                    </a:ln>
                                  </pic:spPr>
                                </pic:pic>
                              </a:graphicData>
                            </a:graphic>
                          </wp:inline>
                        </w:drawing>
                      </w:r>
                    </w:p>
                  </w:txbxContent>
                </v:textbox>
                <w10:wrap type="square" anchorx="margin"/>
              </v:shape>
            </w:pict>
          </mc:Fallback>
        </mc:AlternateContent>
      </w:r>
      <w:r w:rsidRPr="00CB65FC">
        <w:rPr>
          <w:rFonts w:ascii="Minion Pro Capt" w:hAnsi="Minion Pro Capt"/>
          <w:bCs/>
          <w:noProof/>
          <w:sz w:val="18"/>
          <w:szCs w:val="18"/>
        </w:rPr>
        <w:t xml:space="preserve"> </w:t>
      </w:r>
      <w:r w:rsidRPr="008E50DB">
        <w:rPr>
          <w:rFonts w:ascii="Minion Pro Capt" w:hAnsi="Minion Pro Capt"/>
          <w:bCs/>
          <w:noProof/>
          <w:sz w:val="18"/>
          <w:szCs w:val="18"/>
        </w:rPr>
        <w:t>a) Needle thickness</w:t>
      </w:r>
      <w:r w:rsidR="00AB0E0D" w:rsidRPr="008E50DB">
        <w:rPr>
          <w:rFonts w:ascii="Minion Pro Capt" w:hAnsi="Minion Pro Capt"/>
          <w:bCs/>
          <w:noProof/>
          <w:sz w:val="18"/>
          <w:szCs w:val="18"/>
        </w:rPr>
        <w:t xml:space="preserve"> as a function of cooling rate; </w:t>
      </w:r>
      <w:r w:rsidRPr="008E50DB">
        <w:rPr>
          <w:rFonts w:ascii="Minion Pro Capt" w:hAnsi="Minion Pro Capt"/>
          <w:bCs/>
          <w:noProof/>
          <w:sz w:val="18"/>
          <w:szCs w:val="18"/>
        </w:rPr>
        <w:t>b)</w:t>
      </w:r>
      <w:r w:rsidR="00847226" w:rsidRPr="008E50DB">
        <w:rPr>
          <w:rFonts w:ascii="Minion Pro Capt" w:hAnsi="Minion Pro Capt"/>
          <w:bCs/>
          <w:noProof/>
          <w:sz w:val="18"/>
          <w:szCs w:val="18"/>
        </w:rPr>
        <w:t xml:space="preserve"> α phase volume fraction</w:t>
      </w:r>
      <w:r w:rsidR="00AB0E0D" w:rsidRPr="008E50DB">
        <w:rPr>
          <w:rFonts w:ascii="Minion Pro Capt" w:hAnsi="Minion Pro Capt"/>
          <w:bCs/>
          <w:noProof/>
          <w:sz w:val="18"/>
          <w:szCs w:val="18"/>
        </w:rPr>
        <w:t xml:space="preserve"> </w:t>
      </w:r>
      <w:r w:rsidRPr="008E50DB">
        <w:rPr>
          <w:rFonts w:ascii="Minion Pro Capt" w:hAnsi="Minion Pro Capt"/>
          <w:bCs/>
          <w:noProof/>
          <w:sz w:val="18"/>
          <w:szCs w:val="18"/>
        </w:rPr>
        <w:t>as a function of cooling rate</w:t>
      </w:r>
      <w:r w:rsidR="00B613E8" w:rsidRPr="008E50DB">
        <w:rPr>
          <w:rFonts w:ascii="Minion Pro Capt" w:hAnsi="Minion Pro Capt"/>
          <w:bCs/>
          <w:noProof/>
          <w:sz w:val="18"/>
          <w:szCs w:val="18"/>
        </w:rPr>
        <w:t>.</w:t>
      </w:r>
    </w:p>
    <w:p w:rsidR="00813A1D" w:rsidRDefault="00813A1D" w:rsidP="00A04960">
      <w:pPr>
        <w:widowControl w:val="0"/>
        <w:adjustRightInd w:val="0"/>
        <w:snapToGrid w:val="0"/>
        <w:spacing w:line="300" w:lineRule="exact"/>
        <w:ind w:leftChars="1500" w:left="3000" w:firstLine="360"/>
        <w:rPr>
          <w:rFonts w:ascii="Minion Pro Capt" w:hAnsi="Minion Pro Capt"/>
        </w:rPr>
      </w:pPr>
    </w:p>
    <w:p w:rsidR="00813A1D" w:rsidRPr="00813A1D" w:rsidRDefault="00813A1D" w:rsidP="00813A1D">
      <w:pPr>
        <w:widowControl w:val="0"/>
        <w:adjustRightInd w:val="0"/>
        <w:snapToGrid w:val="0"/>
        <w:spacing w:line="300" w:lineRule="exact"/>
        <w:ind w:leftChars="1500" w:left="3000" w:firstLine="360"/>
        <w:rPr>
          <w:rFonts w:ascii="Minion Pro Capt" w:hAnsi="Minion Pro Capt"/>
        </w:rPr>
      </w:pPr>
      <w:r w:rsidRPr="00813A1D">
        <w:rPr>
          <w:rFonts w:ascii="Minion Pro Capt" w:hAnsi="Minion Pro Capt"/>
        </w:rPr>
        <w:lastRenderedPageBreak/>
        <w:t>Further image analysis has allowed for measurement of the needle thickness and α volume fraction, which are plotted as a function of cooling rate - see Figure 7. Significantly a logarithmic relationship was observed between needle thickness and cooling rate used to bring the samples from the tested temperature to ambient. The incomplete martensitic microstructure observed at cooling rates of 300 °C/s seems to confirm findings in the literature (Ahmed and Rack) [25], where a cooling rate of 500 °C/s is reported to be necessary to have the microstructure completely transformed to martensite.</w:t>
      </w:r>
    </w:p>
    <w:p w:rsidR="00813A1D" w:rsidRPr="00CB65FC" w:rsidRDefault="00813A1D" w:rsidP="00813A1D">
      <w:pPr>
        <w:widowControl w:val="0"/>
        <w:adjustRightInd w:val="0"/>
        <w:snapToGrid w:val="0"/>
        <w:spacing w:line="300" w:lineRule="exact"/>
        <w:ind w:leftChars="1500" w:left="3000" w:firstLine="360"/>
        <w:rPr>
          <w:rFonts w:ascii="Minion Pro Capt" w:hAnsi="Minion Pro Capt"/>
        </w:rPr>
      </w:pPr>
      <w:r w:rsidRPr="00813A1D">
        <w:rPr>
          <w:rFonts w:ascii="Minion Pro Capt" w:hAnsi="Minion Pro Capt"/>
        </w:rPr>
        <w:t>TEM analysis would be required to better classify the lamellar α cooled at 300 °C/s. In the literature [25] the α microstructure present at cooling rates exceeding 20 °C/s were analysed by TEM and classified as a new α morphology, with a heavily dislocated internal substructure and the same hexagonal crystal structure as martensite. In absence of further investigation, the lamellae observed here by SEM are classified as the same typology.</w:t>
      </w:r>
    </w:p>
    <w:p w:rsidR="00360F7D" w:rsidRPr="006210B7" w:rsidRDefault="00360F7D" w:rsidP="00360F7D">
      <w:pPr>
        <w:pStyle w:val="2"/>
        <w:spacing w:before="240" w:after="120"/>
        <w:ind w:left="3000"/>
      </w:pPr>
      <w:r w:rsidRPr="006210B7">
        <w:t xml:space="preserve">3.2. </w:t>
      </w:r>
      <w:r w:rsidR="00CB65FC">
        <w:t>Growth of nucleated lamellae in the α+β field</w:t>
      </w:r>
    </w:p>
    <w:p w:rsidR="00813A1D" w:rsidRPr="008E50DB" w:rsidRDefault="00360F7D" w:rsidP="00813A1D">
      <w:pPr>
        <w:widowControl w:val="0"/>
        <w:adjustRightInd w:val="0"/>
        <w:snapToGrid w:val="0"/>
        <w:spacing w:line="300" w:lineRule="exact"/>
        <w:ind w:left="3119" w:firstLine="158"/>
        <w:rPr>
          <w:rFonts w:ascii="Minion Pro Capt" w:hAnsi="Minion Pro Capt"/>
        </w:rPr>
      </w:pPr>
      <w:r w:rsidRPr="006210B7">
        <w:rPr>
          <w:rFonts w:ascii="Minion Pro Capt" w:hAnsi="Minion Pro Capt"/>
        </w:rPr>
        <w:t xml:space="preserve"> </w:t>
      </w:r>
      <w:r w:rsidR="00813A1D" w:rsidRPr="00813A1D">
        <w:rPr>
          <w:rFonts w:ascii="Minion Pro Capt" w:hAnsi="Minion Pro Capt"/>
        </w:rPr>
        <w:t>To study the isothermal growth of lamellae in the α+β field, nucleated by cooling from the β field, a se</w:t>
      </w:r>
      <w:r w:rsidR="00AE6D7F">
        <w:rPr>
          <w:rFonts w:ascii="Minion Pro Capt" w:hAnsi="Minion Pro Capt"/>
        </w:rPr>
        <w:t>t</w:t>
      </w:r>
      <w:r w:rsidR="00813A1D" w:rsidRPr="00813A1D">
        <w:rPr>
          <w:rFonts w:ascii="Minion Pro Capt" w:hAnsi="Minion Pro Capt"/>
        </w:rPr>
        <w:t xml:space="preserve"> of experiments were carried out and analysed. Samples were cooled from the β field at a range of cooling rates and to different temperatures below the β-transus temperature. Samples were then water quenched directly</w:t>
      </w:r>
      <w:r w:rsidR="00AE6D7F">
        <w:rPr>
          <w:rFonts w:ascii="Minion Pro Capt" w:hAnsi="Minion Pro Capt"/>
        </w:rPr>
        <w:t>,</w:t>
      </w:r>
      <w:r w:rsidR="00813A1D" w:rsidRPr="00813A1D">
        <w:rPr>
          <w:rFonts w:ascii="Minion Pro Capt" w:hAnsi="Minion Pro Capt"/>
        </w:rPr>
        <w:t xml:space="preserve"> or soaked for 10 or 20 seconds followed by wate</w:t>
      </w:r>
      <w:r w:rsidR="00AE6D7F">
        <w:rPr>
          <w:rFonts w:ascii="Minion Pro Capt" w:hAnsi="Minion Pro Capt"/>
        </w:rPr>
        <w:t>r quench</w:t>
      </w:r>
      <w:r w:rsidR="00813A1D" w:rsidRPr="00813A1D">
        <w:rPr>
          <w:rFonts w:ascii="Minion Pro Capt" w:hAnsi="Minion Pro Capt"/>
        </w:rPr>
        <w:t>. The experimental parame</w:t>
      </w:r>
      <w:r w:rsidR="00AE6D7F">
        <w:rPr>
          <w:rFonts w:ascii="Minion Pro Capt" w:hAnsi="Minion Pro Capt"/>
        </w:rPr>
        <w:t>ters used are given in Table 2.</w:t>
      </w:r>
      <w:r w:rsidR="00CA34C4" w:rsidRPr="008E50DB">
        <w:rPr>
          <w:rFonts w:ascii="Minion Pro Capt" w:hAnsi="Minion Pro Capt"/>
        </w:rPr>
        <w:t xml:space="preserve"> A full-factorial (3x3) matrix of the cooling rate and soak time parameters at 910 °C was used, whilst the 5 °C/s rate was focused upon at the other soak temperatures.</w:t>
      </w:r>
      <w:r w:rsidR="00E16501" w:rsidRPr="008E50DB">
        <w:rPr>
          <w:rFonts w:ascii="Minion Pro Capt" w:hAnsi="Minion Pro Capt"/>
        </w:rPr>
        <w:t xml:space="preserve"> This allowed for the most efficient comparison of the different processing parameter influences. </w:t>
      </w:r>
    </w:p>
    <w:p w:rsidR="00813A1D" w:rsidRPr="00813A1D" w:rsidRDefault="00813A1D" w:rsidP="00813A1D">
      <w:pPr>
        <w:widowControl w:val="0"/>
        <w:adjustRightInd w:val="0"/>
        <w:snapToGrid w:val="0"/>
        <w:spacing w:line="300" w:lineRule="exact"/>
        <w:ind w:left="3119" w:firstLine="158"/>
        <w:rPr>
          <w:rFonts w:ascii="Minion Pro Capt" w:hAnsi="Minion Pro Capt"/>
          <w:sz w:val="8"/>
        </w:rPr>
      </w:pPr>
    </w:p>
    <w:p w:rsidR="00813A1D" w:rsidRPr="00BB45E7" w:rsidRDefault="00813A1D" w:rsidP="00813A1D">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r>
        <w:rPr>
          <w:rFonts w:ascii="Minion Pro Capt" w:hAnsi="Minion Pro Capt"/>
          <w:color w:val="943634" w:themeColor="accent2" w:themeShade="BF"/>
        </w:rPr>
        <w:t>Table 2</w:t>
      </w:r>
      <w:r w:rsidRPr="00BB45E7">
        <w:rPr>
          <w:rFonts w:ascii="Minion Pro Capt" w:hAnsi="Minion Pro Capt"/>
          <w:color w:val="943634" w:themeColor="accent2" w:themeShade="BF"/>
        </w:rPr>
        <w:t>.</w:t>
      </w:r>
      <w:r w:rsidRPr="00BB45E7">
        <w:rPr>
          <w:rFonts w:ascii="Minion Pro Capt" w:hAnsi="Minion Pro Capt"/>
          <w:color w:val="31849B" w:themeColor="accent5" w:themeShade="BF"/>
          <w:lang w:eastAsia="zh-CN"/>
        </w:rPr>
        <w:t xml:space="preserve"> </w:t>
      </w:r>
      <w:r w:rsidRPr="00813A1D">
        <w:rPr>
          <w:rFonts w:ascii="Minion Pro Capt" w:hAnsi="Minion Pro Capt"/>
          <w:b w:val="0"/>
          <w:lang w:eastAsia="zh-CN"/>
        </w:rPr>
        <w:t>Parameters used for the experiments to study growth of lamellae in the α+β field on cooling</w:t>
      </w:r>
      <w:r w:rsidR="00E16501">
        <w:rPr>
          <w:rFonts w:ascii="Minion Pro Capt" w:hAnsi="Minion Pro Capt"/>
          <w:b w:val="0"/>
          <w:lang w:eastAsia="zh-CN"/>
        </w:rPr>
        <w:t>.</w:t>
      </w:r>
    </w:p>
    <w:tbl>
      <w:tblPr>
        <w:tblW w:w="6946"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276"/>
        <w:gridCol w:w="1701"/>
        <w:gridCol w:w="1842"/>
        <w:gridCol w:w="2127"/>
      </w:tblGrid>
      <w:tr w:rsidR="00813A1D" w:rsidRPr="00BB45E7" w:rsidTr="00AE6D7F">
        <w:trPr>
          <w:trHeight w:val="284"/>
          <w:tblHeader/>
        </w:trPr>
        <w:tc>
          <w:tcPr>
            <w:tcW w:w="1276" w:type="dxa"/>
            <w:tcBorders>
              <w:bottom w:val="single" w:sz="2" w:space="0" w:color="943634" w:themeColor="accent2" w:themeShade="BF"/>
            </w:tcBorders>
            <w:shd w:val="clear" w:color="auto" w:fill="auto"/>
            <w:vAlign w:val="center"/>
          </w:tcPr>
          <w:p w:rsidR="00813A1D" w:rsidRPr="00621781" w:rsidRDefault="00AE6D7F" w:rsidP="00F42351">
            <w:pPr>
              <w:widowControl w:val="0"/>
              <w:jc w:val="center"/>
              <w:rPr>
                <w:rFonts w:ascii="Minion Pro Capt" w:hAnsi="Minion Pro Capt"/>
                <w:b/>
                <w:sz w:val="16"/>
                <w:szCs w:val="16"/>
              </w:rPr>
            </w:pPr>
            <w:r w:rsidRPr="00621781">
              <w:rPr>
                <w:rFonts w:ascii="Minion Pro Capt" w:hAnsi="Minion Pro Capt"/>
                <w:b/>
                <w:sz w:val="16"/>
                <w:szCs w:val="16"/>
              </w:rPr>
              <w:t>Experiment No.</w:t>
            </w:r>
          </w:p>
        </w:tc>
        <w:tc>
          <w:tcPr>
            <w:tcW w:w="1701" w:type="dxa"/>
            <w:tcBorders>
              <w:top w:val="single" w:sz="2" w:space="0" w:color="943634" w:themeColor="accent2" w:themeShade="BF"/>
              <w:bottom w:val="single" w:sz="2" w:space="0" w:color="943634" w:themeColor="accent2" w:themeShade="BF"/>
            </w:tcBorders>
            <w:shd w:val="clear" w:color="auto" w:fill="auto"/>
            <w:vAlign w:val="center"/>
          </w:tcPr>
          <w:p w:rsidR="00813A1D" w:rsidRPr="00621781" w:rsidRDefault="00AE6D7F" w:rsidP="00F42351">
            <w:pPr>
              <w:pStyle w:val="tablecolsubhead"/>
              <w:widowControl w:val="0"/>
              <w:rPr>
                <w:rFonts w:ascii="Minion Pro Capt" w:hAnsi="Minion Pro Capt"/>
                <w:bCs w:val="0"/>
                <w:i w:val="0"/>
                <w:iCs w:val="0"/>
                <w:sz w:val="16"/>
                <w:szCs w:val="16"/>
              </w:rPr>
            </w:pPr>
            <w:r w:rsidRPr="00621781">
              <w:rPr>
                <w:rFonts w:ascii="Minion Pro Capt" w:hAnsi="Minion Pro Capt"/>
                <w:bCs w:val="0"/>
                <w:i w:val="0"/>
                <w:iCs w:val="0"/>
                <w:sz w:val="16"/>
                <w:szCs w:val="16"/>
              </w:rPr>
              <w:t>Temperature (°C)</w:t>
            </w:r>
          </w:p>
        </w:tc>
        <w:tc>
          <w:tcPr>
            <w:tcW w:w="1842" w:type="dxa"/>
            <w:tcBorders>
              <w:top w:val="single" w:sz="2" w:space="0" w:color="943634" w:themeColor="accent2" w:themeShade="BF"/>
              <w:bottom w:val="single" w:sz="2" w:space="0" w:color="943634" w:themeColor="accent2" w:themeShade="BF"/>
            </w:tcBorders>
            <w:shd w:val="clear" w:color="auto" w:fill="auto"/>
            <w:vAlign w:val="center"/>
          </w:tcPr>
          <w:p w:rsidR="00813A1D" w:rsidRPr="00621781" w:rsidRDefault="00AE6D7F" w:rsidP="00F42351">
            <w:pPr>
              <w:pStyle w:val="tablecolsubhead"/>
              <w:widowControl w:val="0"/>
              <w:rPr>
                <w:rFonts w:ascii="Minion Pro Capt" w:hAnsi="Minion Pro Capt"/>
                <w:bCs w:val="0"/>
                <w:i w:val="0"/>
                <w:iCs w:val="0"/>
                <w:sz w:val="16"/>
                <w:szCs w:val="16"/>
              </w:rPr>
            </w:pPr>
            <w:r w:rsidRPr="00621781">
              <w:rPr>
                <w:rFonts w:ascii="Minion Pro Capt" w:hAnsi="Minion Pro Capt"/>
                <w:bCs w:val="0"/>
                <w:i w:val="0"/>
                <w:iCs w:val="0"/>
                <w:sz w:val="16"/>
                <w:szCs w:val="16"/>
              </w:rPr>
              <w:t>Cooling rate (°C/s)</w:t>
            </w:r>
          </w:p>
        </w:tc>
        <w:tc>
          <w:tcPr>
            <w:tcW w:w="2127" w:type="dxa"/>
            <w:tcBorders>
              <w:top w:val="single" w:sz="2" w:space="0" w:color="943634" w:themeColor="accent2" w:themeShade="BF"/>
              <w:bottom w:val="single" w:sz="2" w:space="0" w:color="943634" w:themeColor="accent2" w:themeShade="BF"/>
            </w:tcBorders>
            <w:shd w:val="clear" w:color="auto" w:fill="auto"/>
            <w:vAlign w:val="center"/>
          </w:tcPr>
          <w:p w:rsidR="00813A1D" w:rsidRPr="00621781" w:rsidRDefault="00813A1D" w:rsidP="00AE6D7F">
            <w:pPr>
              <w:pStyle w:val="tablecolsubhead"/>
              <w:widowControl w:val="0"/>
              <w:rPr>
                <w:rFonts w:ascii="Minion Pro Capt" w:hAnsi="Minion Pro Capt"/>
                <w:bCs w:val="0"/>
                <w:i w:val="0"/>
                <w:iCs w:val="0"/>
                <w:sz w:val="16"/>
                <w:szCs w:val="16"/>
              </w:rPr>
            </w:pPr>
            <w:r w:rsidRPr="00621781">
              <w:rPr>
                <w:rFonts w:ascii="Minion Pro Capt" w:hAnsi="Minion Pro Capt"/>
                <w:bCs w:val="0"/>
                <w:i w:val="0"/>
                <w:iCs w:val="0"/>
                <w:sz w:val="16"/>
                <w:szCs w:val="16"/>
              </w:rPr>
              <w:t>S</w:t>
            </w:r>
            <w:r w:rsidR="00AE6D7F" w:rsidRPr="00621781">
              <w:rPr>
                <w:rFonts w:ascii="Minion Pro Capt" w:hAnsi="Minion Pro Capt"/>
                <w:bCs w:val="0"/>
                <w:i w:val="0"/>
                <w:iCs w:val="0"/>
                <w:sz w:val="16"/>
                <w:szCs w:val="16"/>
              </w:rPr>
              <w:t>oak time before quench (s)</w:t>
            </w:r>
          </w:p>
        </w:tc>
      </w:tr>
      <w:tr w:rsidR="00AE6D7F" w:rsidRPr="00BB45E7" w:rsidTr="00AE6D7F">
        <w:trPr>
          <w:trHeight w:val="284"/>
        </w:trPr>
        <w:tc>
          <w:tcPr>
            <w:tcW w:w="1276"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1</w:t>
            </w:r>
          </w:p>
        </w:tc>
        <w:tc>
          <w:tcPr>
            <w:tcW w:w="1701"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970</w:t>
            </w:r>
          </w:p>
        </w:tc>
        <w:tc>
          <w:tcPr>
            <w:tcW w:w="1842"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5</w:t>
            </w:r>
          </w:p>
        </w:tc>
        <w:tc>
          <w:tcPr>
            <w:tcW w:w="2127"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0</w:t>
            </w:r>
          </w:p>
        </w:tc>
      </w:tr>
      <w:tr w:rsidR="00AE6D7F" w:rsidRPr="00BB45E7" w:rsidTr="00AE6D7F">
        <w:trPr>
          <w:trHeight w:val="284"/>
        </w:trPr>
        <w:tc>
          <w:tcPr>
            <w:tcW w:w="1276"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2</w:t>
            </w:r>
          </w:p>
        </w:tc>
        <w:tc>
          <w:tcPr>
            <w:tcW w:w="1701"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970</w:t>
            </w:r>
          </w:p>
        </w:tc>
        <w:tc>
          <w:tcPr>
            <w:tcW w:w="1842"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5</w:t>
            </w:r>
          </w:p>
        </w:tc>
        <w:tc>
          <w:tcPr>
            <w:tcW w:w="2127"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10</w:t>
            </w:r>
          </w:p>
        </w:tc>
      </w:tr>
      <w:tr w:rsidR="00AE6D7F" w:rsidRPr="00BB45E7" w:rsidTr="00AE6D7F">
        <w:trPr>
          <w:trHeight w:val="284"/>
        </w:trPr>
        <w:tc>
          <w:tcPr>
            <w:tcW w:w="1276"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3</w:t>
            </w:r>
          </w:p>
        </w:tc>
        <w:tc>
          <w:tcPr>
            <w:tcW w:w="1701"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970</w:t>
            </w:r>
          </w:p>
        </w:tc>
        <w:tc>
          <w:tcPr>
            <w:tcW w:w="1842"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50</w:t>
            </w:r>
          </w:p>
        </w:tc>
        <w:tc>
          <w:tcPr>
            <w:tcW w:w="2127"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0</w:t>
            </w:r>
          </w:p>
        </w:tc>
      </w:tr>
      <w:tr w:rsidR="00AE6D7F" w:rsidRPr="00BB45E7" w:rsidTr="00AE6D7F">
        <w:trPr>
          <w:trHeight w:val="284"/>
        </w:trPr>
        <w:tc>
          <w:tcPr>
            <w:tcW w:w="1276"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4</w:t>
            </w:r>
          </w:p>
        </w:tc>
        <w:tc>
          <w:tcPr>
            <w:tcW w:w="1701"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970</w:t>
            </w:r>
          </w:p>
        </w:tc>
        <w:tc>
          <w:tcPr>
            <w:tcW w:w="1842"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50</w:t>
            </w:r>
          </w:p>
        </w:tc>
        <w:tc>
          <w:tcPr>
            <w:tcW w:w="2127"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10</w:t>
            </w:r>
          </w:p>
        </w:tc>
      </w:tr>
      <w:tr w:rsidR="00AE6D7F" w:rsidRPr="00BB45E7" w:rsidTr="00AE6D7F">
        <w:trPr>
          <w:trHeight w:val="284"/>
        </w:trPr>
        <w:tc>
          <w:tcPr>
            <w:tcW w:w="1276"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5</w:t>
            </w:r>
          </w:p>
        </w:tc>
        <w:tc>
          <w:tcPr>
            <w:tcW w:w="1701"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950</w:t>
            </w:r>
          </w:p>
        </w:tc>
        <w:tc>
          <w:tcPr>
            <w:tcW w:w="1842"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5</w:t>
            </w:r>
          </w:p>
        </w:tc>
        <w:tc>
          <w:tcPr>
            <w:tcW w:w="2127"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0</w:t>
            </w:r>
          </w:p>
        </w:tc>
      </w:tr>
      <w:tr w:rsidR="00AE6D7F" w:rsidRPr="00BB45E7" w:rsidTr="00AE6D7F">
        <w:trPr>
          <w:trHeight w:val="284"/>
        </w:trPr>
        <w:tc>
          <w:tcPr>
            <w:tcW w:w="1276"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6</w:t>
            </w:r>
          </w:p>
        </w:tc>
        <w:tc>
          <w:tcPr>
            <w:tcW w:w="1701"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950</w:t>
            </w:r>
          </w:p>
        </w:tc>
        <w:tc>
          <w:tcPr>
            <w:tcW w:w="1842"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5</w:t>
            </w:r>
          </w:p>
        </w:tc>
        <w:tc>
          <w:tcPr>
            <w:tcW w:w="2127"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10</w:t>
            </w:r>
          </w:p>
        </w:tc>
      </w:tr>
      <w:tr w:rsidR="00AE6D7F" w:rsidRPr="00BB45E7" w:rsidTr="00AE6D7F">
        <w:trPr>
          <w:trHeight w:val="284"/>
        </w:trPr>
        <w:tc>
          <w:tcPr>
            <w:tcW w:w="1276"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7</w:t>
            </w:r>
          </w:p>
        </w:tc>
        <w:tc>
          <w:tcPr>
            <w:tcW w:w="1701"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950</w:t>
            </w:r>
          </w:p>
        </w:tc>
        <w:tc>
          <w:tcPr>
            <w:tcW w:w="1842"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5</w:t>
            </w:r>
          </w:p>
        </w:tc>
        <w:tc>
          <w:tcPr>
            <w:tcW w:w="2127"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20</w:t>
            </w:r>
          </w:p>
        </w:tc>
      </w:tr>
      <w:tr w:rsidR="00AE6D7F" w:rsidRPr="00BB45E7" w:rsidTr="00AE6D7F">
        <w:trPr>
          <w:trHeight w:val="284"/>
        </w:trPr>
        <w:tc>
          <w:tcPr>
            <w:tcW w:w="1276"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8</w:t>
            </w:r>
          </w:p>
        </w:tc>
        <w:tc>
          <w:tcPr>
            <w:tcW w:w="1701"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910</w:t>
            </w:r>
          </w:p>
        </w:tc>
        <w:tc>
          <w:tcPr>
            <w:tcW w:w="1842"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5</w:t>
            </w:r>
          </w:p>
        </w:tc>
        <w:tc>
          <w:tcPr>
            <w:tcW w:w="2127"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0</w:t>
            </w:r>
          </w:p>
        </w:tc>
      </w:tr>
      <w:tr w:rsidR="00AE6D7F" w:rsidRPr="00BB45E7" w:rsidTr="00AE6D7F">
        <w:trPr>
          <w:trHeight w:val="284"/>
        </w:trPr>
        <w:tc>
          <w:tcPr>
            <w:tcW w:w="1276"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9</w:t>
            </w:r>
          </w:p>
        </w:tc>
        <w:tc>
          <w:tcPr>
            <w:tcW w:w="1701"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910</w:t>
            </w:r>
          </w:p>
        </w:tc>
        <w:tc>
          <w:tcPr>
            <w:tcW w:w="1842"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5</w:t>
            </w:r>
          </w:p>
        </w:tc>
        <w:tc>
          <w:tcPr>
            <w:tcW w:w="2127"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10</w:t>
            </w:r>
          </w:p>
        </w:tc>
      </w:tr>
      <w:tr w:rsidR="00AE6D7F" w:rsidRPr="00BB45E7" w:rsidTr="00AE6D7F">
        <w:trPr>
          <w:trHeight w:val="284"/>
        </w:trPr>
        <w:tc>
          <w:tcPr>
            <w:tcW w:w="1276"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10</w:t>
            </w:r>
          </w:p>
        </w:tc>
        <w:tc>
          <w:tcPr>
            <w:tcW w:w="1701"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910</w:t>
            </w:r>
          </w:p>
        </w:tc>
        <w:tc>
          <w:tcPr>
            <w:tcW w:w="1842"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5</w:t>
            </w:r>
          </w:p>
        </w:tc>
        <w:tc>
          <w:tcPr>
            <w:tcW w:w="2127"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20</w:t>
            </w:r>
          </w:p>
        </w:tc>
      </w:tr>
      <w:tr w:rsidR="00AE6D7F" w:rsidRPr="00BB45E7" w:rsidTr="00AE6D7F">
        <w:trPr>
          <w:trHeight w:val="284"/>
        </w:trPr>
        <w:tc>
          <w:tcPr>
            <w:tcW w:w="1276"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11</w:t>
            </w:r>
          </w:p>
        </w:tc>
        <w:tc>
          <w:tcPr>
            <w:tcW w:w="1701"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910</w:t>
            </w:r>
          </w:p>
        </w:tc>
        <w:tc>
          <w:tcPr>
            <w:tcW w:w="1842"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25</w:t>
            </w:r>
          </w:p>
        </w:tc>
        <w:tc>
          <w:tcPr>
            <w:tcW w:w="2127"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0</w:t>
            </w:r>
          </w:p>
        </w:tc>
      </w:tr>
      <w:tr w:rsidR="00AE6D7F" w:rsidRPr="00BB45E7" w:rsidTr="00AE6D7F">
        <w:trPr>
          <w:trHeight w:val="284"/>
        </w:trPr>
        <w:tc>
          <w:tcPr>
            <w:tcW w:w="1276"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12</w:t>
            </w:r>
          </w:p>
        </w:tc>
        <w:tc>
          <w:tcPr>
            <w:tcW w:w="1701"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910</w:t>
            </w:r>
          </w:p>
        </w:tc>
        <w:tc>
          <w:tcPr>
            <w:tcW w:w="1842"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25</w:t>
            </w:r>
          </w:p>
        </w:tc>
        <w:tc>
          <w:tcPr>
            <w:tcW w:w="2127"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10</w:t>
            </w:r>
          </w:p>
        </w:tc>
      </w:tr>
      <w:tr w:rsidR="00AE6D7F" w:rsidRPr="00BB45E7" w:rsidTr="00AE6D7F">
        <w:trPr>
          <w:trHeight w:val="284"/>
        </w:trPr>
        <w:tc>
          <w:tcPr>
            <w:tcW w:w="1276"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13</w:t>
            </w:r>
          </w:p>
        </w:tc>
        <w:tc>
          <w:tcPr>
            <w:tcW w:w="1701"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910</w:t>
            </w:r>
          </w:p>
        </w:tc>
        <w:tc>
          <w:tcPr>
            <w:tcW w:w="1842"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25</w:t>
            </w:r>
          </w:p>
        </w:tc>
        <w:tc>
          <w:tcPr>
            <w:tcW w:w="2127"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20</w:t>
            </w:r>
          </w:p>
        </w:tc>
      </w:tr>
      <w:tr w:rsidR="00AE6D7F" w:rsidRPr="00BB45E7" w:rsidTr="00AE6D7F">
        <w:trPr>
          <w:trHeight w:val="284"/>
        </w:trPr>
        <w:tc>
          <w:tcPr>
            <w:tcW w:w="1276"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14</w:t>
            </w:r>
          </w:p>
        </w:tc>
        <w:tc>
          <w:tcPr>
            <w:tcW w:w="1701"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910</w:t>
            </w:r>
          </w:p>
        </w:tc>
        <w:tc>
          <w:tcPr>
            <w:tcW w:w="1842"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50</w:t>
            </w:r>
          </w:p>
        </w:tc>
        <w:tc>
          <w:tcPr>
            <w:tcW w:w="2127"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0</w:t>
            </w:r>
          </w:p>
        </w:tc>
      </w:tr>
      <w:tr w:rsidR="00AE6D7F" w:rsidRPr="00BB45E7" w:rsidTr="00AE6D7F">
        <w:trPr>
          <w:trHeight w:val="284"/>
        </w:trPr>
        <w:tc>
          <w:tcPr>
            <w:tcW w:w="1276"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15</w:t>
            </w:r>
          </w:p>
        </w:tc>
        <w:tc>
          <w:tcPr>
            <w:tcW w:w="1701"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910</w:t>
            </w:r>
          </w:p>
        </w:tc>
        <w:tc>
          <w:tcPr>
            <w:tcW w:w="1842"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50</w:t>
            </w:r>
          </w:p>
        </w:tc>
        <w:tc>
          <w:tcPr>
            <w:tcW w:w="2127"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10</w:t>
            </w:r>
          </w:p>
        </w:tc>
      </w:tr>
      <w:tr w:rsidR="00AE6D7F" w:rsidRPr="00BB45E7" w:rsidTr="00AE6D7F">
        <w:trPr>
          <w:trHeight w:val="284"/>
        </w:trPr>
        <w:tc>
          <w:tcPr>
            <w:tcW w:w="1276"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16</w:t>
            </w:r>
          </w:p>
        </w:tc>
        <w:tc>
          <w:tcPr>
            <w:tcW w:w="1701"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910</w:t>
            </w:r>
          </w:p>
        </w:tc>
        <w:tc>
          <w:tcPr>
            <w:tcW w:w="1842"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50</w:t>
            </w:r>
          </w:p>
        </w:tc>
        <w:tc>
          <w:tcPr>
            <w:tcW w:w="2127" w:type="dxa"/>
            <w:tcBorders>
              <w:top w:val="single" w:sz="2" w:space="0" w:color="943634" w:themeColor="accent2" w:themeShade="BF"/>
            </w:tcBorders>
          </w:tcPr>
          <w:p w:rsidR="00AE6D7F" w:rsidRPr="00AE6D7F" w:rsidRDefault="00AE6D7F" w:rsidP="00AE6D7F">
            <w:pPr>
              <w:jc w:val="center"/>
              <w:rPr>
                <w:rFonts w:ascii="Palatino Linotype" w:hAnsi="Palatino Linotype"/>
                <w:sz w:val="16"/>
              </w:rPr>
            </w:pPr>
            <w:r w:rsidRPr="00AE6D7F">
              <w:rPr>
                <w:rFonts w:ascii="Palatino Linotype" w:hAnsi="Palatino Linotype"/>
                <w:sz w:val="16"/>
              </w:rPr>
              <w:t>20</w:t>
            </w:r>
          </w:p>
        </w:tc>
      </w:tr>
    </w:tbl>
    <w:p w:rsidR="00AE6D7F" w:rsidRDefault="00AE6D7F" w:rsidP="00813A1D">
      <w:pPr>
        <w:widowControl w:val="0"/>
        <w:adjustRightInd w:val="0"/>
        <w:snapToGrid w:val="0"/>
        <w:spacing w:line="300" w:lineRule="exact"/>
        <w:ind w:left="3119" w:firstLine="158"/>
        <w:rPr>
          <w:rFonts w:ascii="Minion Pro Capt" w:hAnsi="Minion Pro Capt"/>
        </w:rPr>
      </w:pPr>
    </w:p>
    <w:p w:rsidR="00CA34C4" w:rsidRDefault="00CA34C4" w:rsidP="00813A1D">
      <w:pPr>
        <w:widowControl w:val="0"/>
        <w:adjustRightInd w:val="0"/>
        <w:snapToGrid w:val="0"/>
        <w:spacing w:line="300" w:lineRule="exact"/>
        <w:ind w:left="3119" w:firstLine="158"/>
        <w:rPr>
          <w:rFonts w:ascii="Minion Pro Capt" w:hAnsi="Minion Pro Capt"/>
        </w:rPr>
      </w:pPr>
      <w:r>
        <w:rPr>
          <w:rFonts w:ascii="Minion Pro Capt" w:hAnsi="Minion Pro Capt"/>
          <w:noProof/>
          <w:lang w:val="en-GB" w:eastAsia="en-GB"/>
        </w:rPr>
        <mc:AlternateContent>
          <mc:Choice Requires="wps">
            <w:drawing>
              <wp:anchor distT="0" distB="0" distL="114300" distR="114300" simplePos="0" relativeHeight="251686912" behindDoc="0" locked="0" layoutInCell="1" allowOverlap="1">
                <wp:simplePos x="0" y="0"/>
                <wp:positionH relativeFrom="column">
                  <wp:posOffset>2069465</wp:posOffset>
                </wp:positionH>
                <wp:positionV relativeFrom="paragraph">
                  <wp:posOffset>97790</wp:posOffset>
                </wp:positionV>
                <wp:extent cx="4371975" cy="27051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4371975" cy="2705100"/>
                        </a:xfrm>
                        <a:prstGeom prst="rect">
                          <a:avLst/>
                        </a:prstGeom>
                        <a:solidFill>
                          <a:schemeClr val="lt1"/>
                        </a:solidFill>
                        <a:ln w="6350">
                          <a:solidFill>
                            <a:schemeClr val="bg1"/>
                          </a:solidFill>
                        </a:ln>
                      </wps:spPr>
                      <wps:txbx>
                        <w:txbxContent>
                          <w:p w:rsidR="00CA34C4" w:rsidRDefault="00CA34C4">
                            <w:r w:rsidRPr="00CA34C4">
                              <w:rPr>
                                <w:noProof/>
                                <w:lang w:val="en-GB" w:eastAsia="en-GB"/>
                              </w:rPr>
                              <w:drawing>
                                <wp:inline distT="0" distB="0" distL="0" distR="0">
                                  <wp:extent cx="4310304" cy="2667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9438" cy="26726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3" type="#_x0000_t202" style="position:absolute;left:0;text-align:left;margin-left:162.95pt;margin-top:7.7pt;width:344.25pt;height:213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" fillcolor="white [3201]" strokecolor="white [3212]" strokeweight=".5pt">
                <v:textbox>
                  <w:txbxContent>
                    <w:p w:rsidR="00CA34C4" w:rsidRDefault="00CA34C4">
                      <w:r w:rsidRPr="00CA34C4">
                        <w:drawing>
                          <wp:inline distT="0" distB="0" distL="0" distR="0">
                            <wp:extent cx="4310304" cy="2667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9438" cy="2672652"/>
                                    </a:xfrm>
                                    <a:prstGeom prst="rect">
                                      <a:avLst/>
                                    </a:prstGeom>
                                    <a:noFill/>
                                    <a:ln>
                                      <a:noFill/>
                                    </a:ln>
                                  </pic:spPr>
                                </pic:pic>
                              </a:graphicData>
                            </a:graphic>
                          </wp:inline>
                        </w:drawing>
                      </w:r>
                    </w:p>
                  </w:txbxContent>
                </v:textbox>
              </v:shape>
            </w:pict>
          </mc:Fallback>
        </mc:AlternateContent>
      </w:r>
    </w:p>
    <w:p w:rsidR="00CA34C4" w:rsidRDefault="00CA34C4" w:rsidP="00813A1D">
      <w:pPr>
        <w:widowControl w:val="0"/>
        <w:adjustRightInd w:val="0"/>
        <w:snapToGrid w:val="0"/>
        <w:spacing w:line="300" w:lineRule="exact"/>
        <w:ind w:left="3119" w:firstLine="158"/>
        <w:rPr>
          <w:rFonts w:ascii="Minion Pro Capt" w:hAnsi="Minion Pro Capt"/>
        </w:rPr>
      </w:pPr>
    </w:p>
    <w:p w:rsidR="00CA34C4" w:rsidRDefault="00CA34C4" w:rsidP="00813A1D">
      <w:pPr>
        <w:widowControl w:val="0"/>
        <w:adjustRightInd w:val="0"/>
        <w:snapToGrid w:val="0"/>
        <w:spacing w:line="300" w:lineRule="exact"/>
        <w:ind w:left="3119" w:firstLine="158"/>
        <w:rPr>
          <w:rFonts w:ascii="Minion Pro Capt" w:hAnsi="Minion Pro Capt"/>
        </w:rPr>
      </w:pPr>
    </w:p>
    <w:p w:rsidR="00CA34C4" w:rsidRDefault="00CA34C4" w:rsidP="00813A1D">
      <w:pPr>
        <w:widowControl w:val="0"/>
        <w:adjustRightInd w:val="0"/>
        <w:snapToGrid w:val="0"/>
        <w:spacing w:line="300" w:lineRule="exact"/>
        <w:ind w:left="3119" w:firstLine="158"/>
        <w:rPr>
          <w:rFonts w:ascii="Minion Pro Capt" w:hAnsi="Minion Pro Capt"/>
        </w:rPr>
      </w:pPr>
    </w:p>
    <w:p w:rsidR="00CA34C4" w:rsidRDefault="00CA34C4" w:rsidP="00813A1D">
      <w:pPr>
        <w:widowControl w:val="0"/>
        <w:adjustRightInd w:val="0"/>
        <w:snapToGrid w:val="0"/>
        <w:spacing w:line="300" w:lineRule="exact"/>
        <w:ind w:left="3119" w:firstLine="158"/>
        <w:rPr>
          <w:rFonts w:ascii="Minion Pro Capt" w:hAnsi="Minion Pro Capt"/>
        </w:rPr>
      </w:pPr>
    </w:p>
    <w:p w:rsidR="00CA34C4" w:rsidRDefault="00CA34C4" w:rsidP="00813A1D">
      <w:pPr>
        <w:widowControl w:val="0"/>
        <w:adjustRightInd w:val="0"/>
        <w:snapToGrid w:val="0"/>
        <w:spacing w:line="300" w:lineRule="exact"/>
        <w:ind w:left="3119" w:firstLine="158"/>
        <w:rPr>
          <w:rFonts w:ascii="Minion Pro Capt" w:hAnsi="Minion Pro Capt"/>
        </w:rPr>
      </w:pPr>
    </w:p>
    <w:p w:rsidR="00CA34C4" w:rsidRDefault="00CA34C4" w:rsidP="00813A1D">
      <w:pPr>
        <w:widowControl w:val="0"/>
        <w:adjustRightInd w:val="0"/>
        <w:snapToGrid w:val="0"/>
        <w:spacing w:line="300" w:lineRule="exact"/>
        <w:ind w:left="3119" w:firstLine="158"/>
        <w:rPr>
          <w:rFonts w:ascii="Minion Pro Capt" w:hAnsi="Minion Pro Capt"/>
        </w:rPr>
      </w:pPr>
    </w:p>
    <w:p w:rsidR="00CA34C4" w:rsidRDefault="00CA34C4" w:rsidP="00813A1D">
      <w:pPr>
        <w:widowControl w:val="0"/>
        <w:adjustRightInd w:val="0"/>
        <w:snapToGrid w:val="0"/>
        <w:spacing w:line="300" w:lineRule="exact"/>
        <w:ind w:left="3119" w:firstLine="158"/>
        <w:rPr>
          <w:rFonts w:ascii="Minion Pro Capt" w:hAnsi="Minion Pro Capt"/>
        </w:rPr>
      </w:pPr>
    </w:p>
    <w:p w:rsidR="00CA34C4" w:rsidRDefault="00CA34C4" w:rsidP="00813A1D">
      <w:pPr>
        <w:widowControl w:val="0"/>
        <w:adjustRightInd w:val="0"/>
        <w:snapToGrid w:val="0"/>
        <w:spacing w:line="300" w:lineRule="exact"/>
        <w:ind w:left="3119" w:firstLine="158"/>
        <w:rPr>
          <w:rFonts w:ascii="Minion Pro Capt" w:hAnsi="Minion Pro Capt"/>
        </w:rPr>
      </w:pPr>
    </w:p>
    <w:p w:rsidR="00CA34C4" w:rsidRDefault="00CA34C4" w:rsidP="00813A1D">
      <w:pPr>
        <w:widowControl w:val="0"/>
        <w:adjustRightInd w:val="0"/>
        <w:snapToGrid w:val="0"/>
        <w:spacing w:line="300" w:lineRule="exact"/>
        <w:ind w:left="3119" w:firstLine="158"/>
        <w:rPr>
          <w:rFonts w:ascii="Minion Pro Capt" w:hAnsi="Minion Pro Capt"/>
        </w:rPr>
      </w:pPr>
    </w:p>
    <w:p w:rsidR="00CA34C4" w:rsidRDefault="00CA34C4" w:rsidP="00813A1D">
      <w:pPr>
        <w:widowControl w:val="0"/>
        <w:adjustRightInd w:val="0"/>
        <w:snapToGrid w:val="0"/>
        <w:spacing w:line="300" w:lineRule="exact"/>
        <w:ind w:left="3119" w:firstLine="158"/>
        <w:rPr>
          <w:rFonts w:ascii="Minion Pro Capt" w:hAnsi="Minion Pro Capt"/>
        </w:rPr>
      </w:pPr>
    </w:p>
    <w:p w:rsidR="00CA34C4" w:rsidRDefault="00CA34C4" w:rsidP="00813A1D">
      <w:pPr>
        <w:widowControl w:val="0"/>
        <w:adjustRightInd w:val="0"/>
        <w:snapToGrid w:val="0"/>
        <w:spacing w:line="300" w:lineRule="exact"/>
        <w:ind w:left="3119" w:firstLine="158"/>
        <w:rPr>
          <w:rFonts w:ascii="Minion Pro Capt" w:hAnsi="Minion Pro Capt"/>
        </w:rPr>
      </w:pPr>
    </w:p>
    <w:p w:rsidR="00CA34C4" w:rsidRDefault="00CA34C4" w:rsidP="00813A1D">
      <w:pPr>
        <w:widowControl w:val="0"/>
        <w:adjustRightInd w:val="0"/>
        <w:snapToGrid w:val="0"/>
        <w:spacing w:line="300" w:lineRule="exact"/>
        <w:ind w:left="3119" w:firstLine="158"/>
        <w:rPr>
          <w:rFonts w:ascii="Minion Pro Capt" w:hAnsi="Minion Pro Capt"/>
        </w:rPr>
      </w:pPr>
    </w:p>
    <w:p w:rsidR="00CA34C4" w:rsidRDefault="00CA34C4" w:rsidP="00813A1D">
      <w:pPr>
        <w:widowControl w:val="0"/>
        <w:adjustRightInd w:val="0"/>
        <w:snapToGrid w:val="0"/>
        <w:spacing w:line="300" w:lineRule="exact"/>
        <w:ind w:left="3119" w:firstLine="158"/>
        <w:rPr>
          <w:rFonts w:ascii="Minion Pro Capt" w:hAnsi="Minion Pro Capt"/>
        </w:rPr>
      </w:pPr>
    </w:p>
    <w:p w:rsidR="00CA34C4" w:rsidRDefault="00CA34C4" w:rsidP="00813A1D">
      <w:pPr>
        <w:widowControl w:val="0"/>
        <w:adjustRightInd w:val="0"/>
        <w:snapToGrid w:val="0"/>
        <w:spacing w:line="300" w:lineRule="exact"/>
        <w:ind w:left="3119" w:firstLine="158"/>
        <w:rPr>
          <w:rFonts w:ascii="Minion Pro Capt" w:hAnsi="Minion Pro Capt"/>
        </w:rPr>
      </w:pPr>
    </w:p>
    <w:p w:rsidR="00CA34C4" w:rsidRDefault="00CA34C4" w:rsidP="00CA34C4">
      <w:pPr>
        <w:widowControl w:val="0"/>
        <w:adjustRightInd w:val="0"/>
        <w:snapToGrid w:val="0"/>
        <w:spacing w:line="300" w:lineRule="exact"/>
        <w:ind w:left="3119" w:firstLine="158"/>
        <w:rPr>
          <w:rFonts w:ascii="Minion Pro Capt" w:hAnsi="Minion Pro Capt"/>
          <w:bCs/>
          <w:noProof/>
          <w:sz w:val="18"/>
          <w:szCs w:val="18"/>
        </w:rPr>
      </w:pPr>
      <w:r>
        <w:rPr>
          <w:rFonts w:ascii="Minion Pro Capt" w:hAnsi="Minion Pro Capt"/>
          <w:b/>
          <w:bCs/>
          <w:noProof/>
          <w:color w:val="943634" w:themeColor="accent2" w:themeShade="BF"/>
          <w:sz w:val="18"/>
          <w:szCs w:val="18"/>
        </w:rPr>
        <w:t>Figure 8</w:t>
      </w:r>
      <w:r w:rsidRPr="00CB65FC">
        <w:rPr>
          <w:rFonts w:ascii="Minion Pro Capt" w:hAnsi="Minion Pro Capt"/>
          <w:bCs/>
          <w:noProof/>
          <w:sz w:val="18"/>
          <w:szCs w:val="18"/>
        </w:rPr>
        <w:t>.</w:t>
      </w:r>
      <w:r>
        <w:rPr>
          <w:rFonts w:ascii="Minion Pro Capt" w:hAnsi="Minion Pro Capt"/>
          <w:bCs/>
          <w:noProof/>
          <w:sz w:val="18"/>
          <w:szCs w:val="18"/>
        </w:rPr>
        <w:t xml:space="preserve"> </w:t>
      </w:r>
      <w:r w:rsidRPr="00AE6D7F">
        <w:rPr>
          <w:rFonts w:ascii="Minion Pro Capt" w:hAnsi="Minion Pro Capt"/>
          <w:bCs/>
          <w:noProof/>
          <w:sz w:val="18"/>
          <w:szCs w:val="18"/>
        </w:rPr>
        <w:t>Microstructure obtained in the α+β phase. Finer lamellae microstructure embedded in martensite, separated by larger needles, obtained after holding in the α+β field and then quenching.</w:t>
      </w:r>
    </w:p>
    <w:p w:rsidR="00CA34C4" w:rsidRDefault="00CA34C4" w:rsidP="00813A1D">
      <w:pPr>
        <w:widowControl w:val="0"/>
        <w:adjustRightInd w:val="0"/>
        <w:snapToGrid w:val="0"/>
        <w:spacing w:line="300" w:lineRule="exact"/>
        <w:ind w:left="3119" w:firstLine="158"/>
        <w:rPr>
          <w:rFonts w:ascii="Minion Pro Capt" w:hAnsi="Minion Pro Capt"/>
        </w:rPr>
      </w:pPr>
    </w:p>
    <w:p w:rsidR="00360F7D" w:rsidRDefault="00813A1D" w:rsidP="00813A1D">
      <w:pPr>
        <w:widowControl w:val="0"/>
        <w:adjustRightInd w:val="0"/>
        <w:snapToGrid w:val="0"/>
        <w:spacing w:line="300" w:lineRule="exact"/>
        <w:ind w:left="3119" w:firstLine="158"/>
        <w:rPr>
          <w:rFonts w:ascii="Minion Pro Capt" w:hAnsi="Minion Pro Capt"/>
        </w:rPr>
      </w:pPr>
      <w:r w:rsidRPr="00813A1D">
        <w:rPr>
          <w:rFonts w:ascii="Minion Pro Capt" w:hAnsi="Minion Pro Capt"/>
        </w:rPr>
        <w:t>This experiment was undertaken to assess the feasibility</w:t>
      </w:r>
      <w:r w:rsidR="00AE6D7F">
        <w:rPr>
          <w:rFonts w:ascii="Minion Pro Capt" w:hAnsi="Minion Pro Capt"/>
        </w:rPr>
        <w:t xml:space="preserve"> of differentiating between </w:t>
      </w:r>
      <w:r w:rsidRPr="00813A1D">
        <w:rPr>
          <w:rFonts w:ascii="Minion Pro Capt" w:hAnsi="Minion Pro Capt"/>
        </w:rPr>
        <w:t>α phase formed on cooling through the β-transus and the martensite produced on quenching. A distinction of these two microstructures is required for predicting mechanical properties. Due to the particular heat treatment carried out, a mixture of martensite and α lamellar microstructure was obtained, giving complicated Backscattered Electron Images (BEI) for analysis. The amount of α lamellae recognizable per specimens was also very low, which resulted in a small sample population (see Figure 8).</w:t>
      </w:r>
    </w:p>
    <w:p w:rsidR="00AE6D7F" w:rsidRDefault="00CA34C4" w:rsidP="00813A1D">
      <w:pPr>
        <w:widowControl w:val="0"/>
        <w:adjustRightInd w:val="0"/>
        <w:snapToGrid w:val="0"/>
        <w:spacing w:line="300" w:lineRule="exact"/>
        <w:ind w:left="3119" w:firstLine="158"/>
        <w:rPr>
          <w:rFonts w:ascii="Minion Pro Capt" w:hAnsi="Minion Pro Capt"/>
          <w:bCs/>
          <w:noProof/>
          <w:sz w:val="18"/>
          <w:szCs w:val="18"/>
        </w:rPr>
      </w:pPr>
      <w:r>
        <w:rPr>
          <w:rFonts w:ascii="Minion Pro Capt" w:hAnsi="Minion Pro Capt"/>
          <w:bCs/>
          <w:noProof/>
          <w:sz w:val="18"/>
          <w:szCs w:val="18"/>
          <w:lang w:val="en-GB" w:eastAsia="en-GB"/>
        </w:rPr>
        <mc:AlternateContent>
          <mc:Choice Requires="wps">
            <w:drawing>
              <wp:anchor distT="0" distB="0" distL="114300" distR="114300" simplePos="0" relativeHeight="251687936" behindDoc="0" locked="0" layoutInCell="1" allowOverlap="1">
                <wp:simplePos x="0" y="0"/>
                <wp:positionH relativeFrom="column">
                  <wp:posOffset>1878965</wp:posOffset>
                </wp:positionH>
                <wp:positionV relativeFrom="paragraph">
                  <wp:posOffset>78740</wp:posOffset>
                </wp:positionV>
                <wp:extent cx="4619625" cy="23622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619625" cy="2362200"/>
                        </a:xfrm>
                        <a:prstGeom prst="rect">
                          <a:avLst/>
                        </a:prstGeom>
                        <a:solidFill>
                          <a:schemeClr val="lt1"/>
                        </a:solidFill>
                        <a:ln w="6350">
                          <a:solidFill>
                            <a:schemeClr val="bg1"/>
                          </a:solidFill>
                        </a:ln>
                      </wps:spPr>
                      <wps:txbx>
                        <w:txbxContent>
                          <w:p w:rsidR="00CA34C4" w:rsidRDefault="00CA34C4">
                            <w:r w:rsidRPr="00CA34C4">
                              <w:rPr>
                                <w:noProof/>
                                <w:lang w:val="en-GB" w:eastAsia="en-GB"/>
                              </w:rPr>
                              <w:drawing>
                                <wp:inline distT="0" distB="0" distL="0" distR="0">
                                  <wp:extent cx="4530090" cy="2314575"/>
                                  <wp:effectExtent l="0" t="0" r="381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4210" cy="23473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34" type="#_x0000_t202" style="position:absolute;left:0;text-align:left;margin-left:147.95pt;margin-top:6.2pt;width:363.75pt;height:1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" fillcolor="white [3201]" strokecolor="white [3212]" strokeweight=".5pt">
                <v:textbox>
                  <w:txbxContent>
                    <w:p w:rsidR="00CA34C4" w:rsidRDefault="00CA34C4">
                      <w:r w:rsidRPr="00CA34C4">
                        <w:rPr>
                          <w:noProof/>
                          <w:lang w:val="en-GB" w:eastAsia="en-GB"/>
                        </w:rPr>
                        <w:drawing>
                          <wp:inline distT="0" distB="0" distL="0" distR="0">
                            <wp:extent cx="4530090" cy="2314575"/>
                            <wp:effectExtent l="0" t="0" r="381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4210" cy="2347336"/>
                                    </a:xfrm>
                                    <a:prstGeom prst="rect">
                                      <a:avLst/>
                                    </a:prstGeom>
                                    <a:noFill/>
                                    <a:ln>
                                      <a:noFill/>
                                    </a:ln>
                                  </pic:spPr>
                                </pic:pic>
                              </a:graphicData>
                            </a:graphic>
                          </wp:inline>
                        </w:drawing>
                      </w:r>
                    </w:p>
                  </w:txbxContent>
                </v:textbox>
              </v:shape>
            </w:pict>
          </mc:Fallback>
        </mc:AlternateContent>
      </w:r>
    </w:p>
    <w:p w:rsidR="00CA34C4" w:rsidRDefault="00CA34C4" w:rsidP="00813A1D">
      <w:pPr>
        <w:widowControl w:val="0"/>
        <w:adjustRightInd w:val="0"/>
        <w:snapToGrid w:val="0"/>
        <w:spacing w:line="300" w:lineRule="exact"/>
        <w:ind w:left="3119" w:firstLine="158"/>
        <w:rPr>
          <w:rFonts w:ascii="Minion Pro Capt" w:hAnsi="Minion Pro Capt"/>
          <w:b/>
          <w:bCs/>
          <w:noProof/>
          <w:color w:val="943634" w:themeColor="accent2" w:themeShade="BF"/>
          <w:sz w:val="18"/>
          <w:szCs w:val="18"/>
        </w:rPr>
      </w:pPr>
    </w:p>
    <w:p w:rsidR="00CA34C4" w:rsidRDefault="00CA34C4" w:rsidP="00813A1D">
      <w:pPr>
        <w:widowControl w:val="0"/>
        <w:adjustRightInd w:val="0"/>
        <w:snapToGrid w:val="0"/>
        <w:spacing w:line="300" w:lineRule="exact"/>
        <w:ind w:left="3119" w:firstLine="158"/>
        <w:rPr>
          <w:rFonts w:ascii="Minion Pro Capt" w:hAnsi="Minion Pro Capt"/>
          <w:b/>
          <w:bCs/>
          <w:noProof/>
          <w:color w:val="943634" w:themeColor="accent2" w:themeShade="BF"/>
          <w:sz w:val="18"/>
          <w:szCs w:val="18"/>
        </w:rPr>
      </w:pPr>
    </w:p>
    <w:p w:rsidR="00CA34C4" w:rsidRDefault="00CA34C4" w:rsidP="00813A1D">
      <w:pPr>
        <w:widowControl w:val="0"/>
        <w:adjustRightInd w:val="0"/>
        <w:snapToGrid w:val="0"/>
        <w:spacing w:line="300" w:lineRule="exact"/>
        <w:ind w:left="3119" w:firstLine="158"/>
        <w:rPr>
          <w:rFonts w:ascii="Minion Pro Capt" w:hAnsi="Minion Pro Capt"/>
          <w:b/>
          <w:bCs/>
          <w:noProof/>
          <w:color w:val="943634" w:themeColor="accent2" w:themeShade="BF"/>
          <w:sz w:val="18"/>
          <w:szCs w:val="18"/>
        </w:rPr>
      </w:pPr>
    </w:p>
    <w:p w:rsidR="00CA34C4" w:rsidRDefault="00CA34C4" w:rsidP="00813A1D">
      <w:pPr>
        <w:widowControl w:val="0"/>
        <w:adjustRightInd w:val="0"/>
        <w:snapToGrid w:val="0"/>
        <w:spacing w:line="300" w:lineRule="exact"/>
        <w:ind w:left="3119" w:firstLine="158"/>
        <w:rPr>
          <w:rFonts w:ascii="Minion Pro Capt" w:hAnsi="Minion Pro Capt"/>
          <w:b/>
          <w:bCs/>
          <w:noProof/>
          <w:color w:val="943634" w:themeColor="accent2" w:themeShade="BF"/>
          <w:sz w:val="18"/>
          <w:szCs w:val="18"/>
        </w:rPr>
      </w:pPr>
    </w:p>
    <w:p w:rsidR="00CA34C4" w:rsidRDefault="00CA34C4" w:rsidP="00813A1D">
      <w:pPr>
        <w:widowControl w:val="0"/>
        <w:adjustRightInd w:val="0"/>
        <w:snapToGrid w:val="0"/>
        <w:spacing w:line="300" w:lineRule="exact"/>
        <w:ind w:left="3119" w:firstLine="158"/>
        <w:rPr>
          <w:rFonts w:ascii="Minion Pro Capt" w:hAnsi="Minion Pro Capt"/>
          <w:b/>
          <w:bCs/>
          <w:noProof/>
          <w:color w:val="943634" w:themeColor="accent2" w:themeShade="BF"/>
          <w:sz w:val="18"/>
          <w:szCs w:val="18"/>
        </w:rPr>
      </w:pPr>
    </w:p>
    <w:p w:rsidR="00CA34C4" w:rsidRDefault="00CA34C4" w:rsidP="00813A1D">
      <w:pPr>
        <w:widowControl w:val="0"/>
        <w:adjustRightInd w:val="0"/>
        <w:snapToGrid w:val="0"/>
        <w:spacing w:line="300" w:lineRule="exact"/>
        <w:ind w:left="3119" w:firstLine="158"/>
        <w:rPr>
          <w:rFonts w:ascii="Minion Pro Capt" w:hAnsi="Minion Pro Capt"/>
          <w:b/>
          <w:bCs/>
          <w:noProof/>
          <w:color w:val="943634" w:themeColor="accent2" w:themeShade="BF"/>
          <w:sz w:val="18"/>
          <w:szCs w:val="18"/>
        </w:rPr>
      </w:pPr>
    </w:p>
    <w:p w:rsidR="00CA34C4" w:rsidRDefault="00CA34C4" w:rsidP="00813A1D">
      <w:pPr>
        <w:widowControl w:val="0"/>
        <w:adjustRightInd w:val="0"/>
        <w:snapToGrid w:val="0"/>
        <w:spacing w:line="300" w:lineRule="exact"/>
        <w:ind w:left="3119" w:firstLine="158"/>
        <w:rPr>
          <w:rFonts w:ascii="Minion Pro Capt" w:hAnsi="Minion Pro Capt"/>
          <w:b/>
          <w:bCs/>
          <w:noProof/>
          <w:color w:val="943634" w:themeColor="accent2" w:themeShade="BF"/>
          <w:sz w:val="18"/>
          <w:szCs w:val="18"/>
        </w:rPr>
      </w:pPr>
    </w:p>
    <w:p w:rsidR="00CA34C4" w:rsidRDefault="00CA34C4" w:rsidP="00813A1D">
      <w:pPr>
        <w:widowControl w:val="0"/>
        <w:adjustRightInd w:val="0"/>
        <w:snapToGrid w:val="0"/>
        <w:spacing w:line="300" w:lineRule="exact"/>
        <w:ind w:left="3119" w:firstLine="158"/>
        <w:rPr>
          <w:rFonts w:ascii="Minion Pro Capt" w:hAnsi="Minion Pro Capt"/>
          <w:b/>
          <w:bCs/>
          <w:noProof/>
          <w:color w:val="943634" w:themeColor="accent2" w:themeShade="BF"/>
          <w:sz w:val="18"/>
          <w:szCs w:val="18"/>
        </w:rPr>
      </w:pPr>
    </w:p>
    <w:p w:rsidR="00CA34C4" w:rsidRDefault="00CA34C4" w:rsidP="00813A1D">
      <w:pPr>
        <w:widowControl w:val="0"/>
        <w:adjustRightInd w:val="0"/>
        <w:snapToGrid w:val="0"/>
        <w:spacing w:line="300" w:lineRule="exact"/>
        <w:ind w:left="3119" w:firstLine="158"/>
        <w:rPr>
          <w:rFonts w:ascii="Minion Pro Capt" w:hAnsi="Minion Pro Capt"/>
          <w:b/>
          <w:bCs/>
          <w:noProof/>
          <w:color w:val="943634" w:themeColor="accent2" w:themeShade="BF"/>
          <w:sz w:val="18"/>
          <w:szCs w:val="18"/>
        </w:rPr>
      </w:pPr>
    </w:p>
    <w:p w:rsidR="00CA34C4" w:rsidRDefault="00CA34C4" w:rsidP="00813A1D">
      <w:pPr>
        <w:widowControl w:val="0"/>
        <w:adjustRightInd w:val="0"/>
        <w:snapToGrid w:val="0"/>
        <w:spacing w:line="300" w:lineRule="exact"/>
        <w:ind w:left="3119" w:firstLine="158"/>
        <w:rPr>
          <w:rFonts w:ascii="Minion Pro Capt" w:hAnsi="Minion Pro Capt"/>
          <w:b/>
          <w:bCs/>
          <w:noProof/>
          <w:color w:val="943634" w:themeColor="accent2" w:themeShade="BF"/>
          <w:sz w:val="18"/>
          <w:szCs w:val="18"/>
        </w:rPr>
      </w:pPr>
    </w:p>
    <w:p w:rsidR="00CA34C4" w:rsidRDefault="00CA34C4" w:rsidP="00813A1D">
      <w:pPr>
        <w:widowControl w:val="0"/>
        <w:adjustRightInd w:val="0"/>
        <w:snapToGrid w:val="0"/>
        <w:spacing w:line="300" w:lineRule="exact"/>
        <w:ind w:left="3119" w:firstLine="158"/>
        <w:rPr>
          <w:rFonts w:ascii="Minion Pro Capt" w:hAnsi="Minion Pro Capt"/>
          <w:b/>
          <w:bCs/>
          <w:noProof/>
          <w:color w:val="943634" w:themeColor="accent2" w:themeShade="BF"/>
          <w:sz w:val="18"/>
          <w:szCs w:val="18"/>
        </w:rPr>
      </w:pPr>
    </w:p>
    <w:p w:rsidR="00CA34C4" w:rsidRDefault="00CA34C4" w:rsidP="00813A1D">
      <w:pPr>
        <w:widowControl w:val="0"/>
        <w:adjustRightInd w:val="0"/>
        <w:snapToGrid w:val="0"/>
        <w:spacing w:line="300" w:lineRule="exact"/>
        <w:ind w:left="3119" w:firstLine="158"/>
        <w:rPr>
          <w:rFonts w:ascii="Minion Pro Capt" w:hAnsi="Minion Pro Capt"/>
          <w:b/>
          <w:bCs/>
          <w:noProof/>
          <w:color w:val="943634" w:themeColor="accent2" w:themeShade="BF"/>
          <w:sz w:val="18"/>
          <w:szCs w:val="18"/>
        </w:rPr>
      </w:pPr>
    </w:p>
    <w:p w:rsidR="00AE6D7F" w:rsidRDefault="00AE6D7F" w:rsidP="00813A1D">
      <w:pPr>
        <w:widowControl w:val="0"/>
        <w:adjustRightInd w:val="0"/>
        <w:snapToGrid w:val="0"/>
        <w:spacing w:line="300" w:lineRule="exact"/>
        <w:ind w:left="3119" w:firstLine="158"/>
        <w:rPr>
          <w:rFonts w:ascii="Minion Pro Capt" w:hAnsi="Minion Pro Capt"/>
          <w:bCs/>
          <w:noProof/>
          <w:sz w:val="18"/>
          <w:szCs w:val="18"/>
        </w:rPr>
      </w:pPr>
      <w:r>
        <w:rPr>
          <w:rFonts w:ascii="Minion Pro Capt" w:hAnsi="Minion Pro Capt"/>
          <w:b/>
          <w:bCs/>
          <w:noProof/>
          <w:color w:val="943634" w:themeColor="accent2" w:themeShade="BF"/>
          <w:sz w:val="18"/>
          <w:szCs w:val="18"/>
        </w:rPr>
        <w:t>Figure 9</w:t>
      </w:r>
      <w:r w:rsidRPr="00CB65FC">
        <w:rPr>
          <w:rFonts w:ascii="Minion Pro Capt" w:hAnsi="Minion Pro Capt"/>
          <w:bCs/>
          <w:noProof/>
          <w:sz w:val="18"/>
          <w:szCs w:val="18"/>
        </w:rPr>
        <w:t>.</w:t>
      </w:r>
      <w:r>
        <w:rPr>
          <w:rFonts w:ascii="Minion Pro Capt" w:hAnsi="Minion Pro Capt"/>
          <w:bCs/>
          <w:noProof/>
          <w:sz w:val="18"/>
          <w:szCs w:val="18"/>
        </w:rPr>
        <w:t xml:space="preserve"> </w:t>
      </w:r>
      <w:r w:rsidRPr="00AE6D7F">
        <w:rPr>
          <w:rFonts w:ascii="Minion Pro Capt" w:hAnsi="Minion Pro Capt"/>
          <w:bCs/>
          <w:noProof/>
          <w:sz w:val="18"/>
          <w:szCs w:val="18"/>
        </w:rPr>
        <w:t>Effect on α lamellae thic</w:t>
      </w:r>
      <w:r w:rsidRPr="008E50DB">
        <w:rPr>
          <w:rFonts w:ascii="Minion Pro Capt" w:hAnsi="Minion Pro Capt"/>
          <w:bCs/>
          <w:noProof/>
          <w:sz w:val="18"/>
          <w:szCs w:val="18"/>
        </w:rPr>
        <w:t>kness of; (a) soak temperature (</w:t>
      </w:r>
      <w:r w:rsidR="00847226" w:rsidRPr="008E50DB">
        <w:rPr>
          <w:rFonts w:ascii="Minion Pro Capt" w:hAnsi="Minion Pro Capt"/>
          <w:bCs/>
          <w:noProof/>
          <w:sz w:val="18"/>
          <w:szCs w:val="18"/>
        </w:rPr>
        <w:t xml:space="preserve">with a </w:t>
      </w:r>
      <w:r w:rsidRPr="008E50DB">
        <w:rPr>
          <w:rFonts w:ascii="Minion Pro Capt" w:hAnsi="Minion Pro Capt"/>
          <w:bCs/>
          <w:noProof/>
          <w:sz w:val="18"/>
          <w:szCs w:val="18"/>
        </w:rPr>
        <w:t>constant cooling rate = 5 °C/s), and b) cooling rate (</w:t>
      </w:r>
      <w:r w:rsidR="00847226" w:rsidRPr="008E50DB">
        <w:rPr>
          <w:rFonts w:ascii="Minion Pro Capt" w:hAnsi="Minion Pro Capt"/>
          <w:bCs/>
          <w:noProof/>
          <w:sz w:val="18"/>
          <w:szCs w:val="18"/>
        </w:rPr>
        <w:t xml:space="preserve">with a </w:t>
      </w:r>
      <w:r w:rsidRPr="008E50DB">
        <w:rPr>
          <w:rFonts w:ascii="Minion Pro Capt" w:hAnsi="Minion Pro Capt"/>
          <w:bCs/>
          <w:noProof/>
          <w:sz w:val="18"/>
          <w:szCs w:val="18"/>
        </w:rPr>
        <w:t xml:space="preserve">constant </w:t>
      </w:r>
      <w:r w:rsidRPr="00AE6D7F">
        <w:rPr>
          <w:rFonts w:ascii="Minion Pro Capt" w:hAnsi="Minion Pro Capt"/>
          <w:bCs/>
          <w:noProof/>
          <w:sz w:val="18"/>
          <w:szCs w:val="18"/>
        </w:rPr>
        <w:t>soak temperature = 910 °C).</w:t>
      </w:r>
    </w:p>
    <w:p w:rsidR="00AE6D7F" w:rsidRDefault="00AE6D7F" w:rsidP="00813A1D">
      <w:pPr>
        <w:widowControl w:val="0"/>
        <w:adjustRightInd w:val="0"/>
        <w:snapToGrid w:val="0"/>
        <w:spacing w:line="300" w:lineRule="exact"/>
        <w:ind w:left="3119" w:firstLine="158"/>
        <w:rPr>
          <w:rFonts w:ascii="Minion Pro Capt" w:hAnsi="Minion Pro Capt"/>
        </w:rPr>
      </w:pPr>
    </w:p>
    <w:p w:rsidR="00360F7D" w:rsidRPr="006210B7" w:rsidRDefault="00AE6D7F" w:rsidP="002F1A83">
      <w:pPr>
        <w:widowControl w:val="0"/>
        <w:adjustRightInd w:val="0"/>
        <w:snapToGrid w:val="0"/>
        <w:spacing w:line="300" w:lineRule="exact"/>
        <w:ind w:left="3119" w:firstLine="158"/>
        <w:rPr>
          <w:rFonts w:ascii="Minion Pro Capt" w:hAnsi="Minion Pro Capt"/>
        </w:rPr>
      </w:pPr>
      <w:r w:rsidRPr="00AE6D7F">
        <w:rPr>
          <w:rFonts w:ascii="Minion Pro Capt" w:hAnsi="Minion Pro Capt"/>
        </w:rPr>
        <w:t>All experiments seems to show a slow growth of lamellae thickness as the soaking time in the α+β field increases; for all soaking temperatures, see Fig. 9a, although the results for the 910 °C temperature appear to show very little change with time up to 20s. At the 50 °C/s cooling rate the increasing lamellae thickness seems more pronounced after 20 s, but the low number of lamellae sampled per test make this difficult to confirm (see Fig. 9b), and overall the lamellae thickness sensitivity to both cooling rate and soak temperature is very small.</w:t>
      </w:r>
    </w:p>
    <w:p w:rsidR="00AE6D7F" w:rsidRDefault="00AE6D7F" w:rsidP="00AE6D7F">
      <w:pPr>
        <w:pStyle w:val="2"/>
        <w:spacing w:before="240" w:after="120"/>
        <w:ind w:left="3000"/>
      </w:pPr>
      <w:r w:rsidRPr="006210B7">
        <w:t xml:space="preserve">3.3. </w:t>
      </w:r>
      <w:r>
        <w:t xml:space="preserve">Beta </w:t>
      </w:r>
      <w:r w:rsidR="008526F9">
        <w:t>g</w:t>
      </w:r>
      <w:r>
        <w:t xml:space="preserve">rain </w:t>
      </w:r>
      <w:r w:rsidR="008526F9">
        <w:t>g</w:t>
      </w:r>
      <w:r>
        <w:t>rowth</w:t>
      </w:r>
    </w:p>
    <w:p w:rsidR="00AE6D7F" w:rsidRDefault="00157FEC" w:rsidP="00AE6D7F">
      <w:pPr>
        <w:widowControl w:val="0"/>
        <w:adjustRightInd w:val="0"/>
        <w:snapToGrid w:val="0"/>
        <w:spacing w:line="300" w:lineRule="exact"/>
        <w:ind w:left="3119" w:firstLine="158"/>
        <w:rPr>
          <w:rFonts w:ascii="Minion Pro Capt" w:hAnsi="Minion Pro Capt"/>
        </w:rPr>
      </w:pPr>
      <w:r w:rsidRPr="00157FEC">
        <w:rPr>
          <w:rFonts w:ascii="Minion Pro Capt" w:hAnsi="Minion Pro Capt"/>
          <w:noProof/>
          <w:lang w:val="en-GB" w:eastAsia="en-GB"/>
        </w:rPr>
        <mc:AlternateContent>
          <mc:Choice Requires="wps">
            <w:drawing>
              <wp:anchor distT="45720" distB="45720" distL="114300" distR="114300" simplePos="0" relativeHeight="251671552" behindDoc="0" locked="0" layoutInCell="1" allowOverlap="1">
                <wp:simplePos x="0" y="0"/>
                <wp:positionH relativeFrom="margin">
                  <wp:posOffset>1821815</wp:posOffset>
                </wp:positionH>
                <wp:positionV relativeFrom="paragraph">
                  <wp:posOffset>1050290</wp:posOffset>
                </wp:positionV>
                <wp:extent cx="4743450" cy="2371725"/>
                <wp:effectExtent l="0" t="0" r="19050" b="28575"/>
                <wp:wrapSquare wrapText="bothSides"/>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2371725"/>
                        </a:xfrm>
                        <a:prstGeom prst="rect">
                          <a:avLst/>
                        </a:prstGeom>
                        <a:solidFill>
                          <a:srgbClr val="FFFFFF"/>
                        </a:solidFill>
                        <a:ln w="9525">
                          <a:solidFill>
                            <a:schemeClr val="bg1"/>
                          </a:solidFill>
                          <a:miter lim="800000"/>
                          <a:headEnd/>
                          <a:tailEnd/>
                        </a:ln>
                      </wps:spPr>
                      <wps:txbx>
                        <w:txbxContent>
                          <w:p w:rsidR="00F42351" w:rsidRDefault="00F42351">
                            <w:r w:rsidRPr="00157FEC">
                              <w:rPr>
                                <w:noProof/>
                                <w:lang w:val="en-GB" w:eastAsia="en-GB"/>
                              </w:rPr>
                              <w:drawing>
                                <wp:inline distT="0" distB="0" distL="0" distR="0">
                                  <wp:extent cx="4600575" cy="2319488"/>
                                  <wp:effectExtent l="0" t="0" r="0" b="508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5654" cy="232709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43.45pt;margin-top:82.7pt;width:373.5pt;height:186.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" strokecolor="white [3212]">
                <v:textbox>
                  <w:txbxContent>
                    <w:p w:rsidR="00F42351" w:rsidRDefault="00F42351">
                      <w:r w:rsidRPr="00157FEC">
                        <w:drawing>
                          <wp:inline distT="0" distB="0" distL="0" distR="0">
                            <wp:extent cx="4600575" cy="2319488"/>
                            <wp:effectExtent l="0" t="0" r="0" b="508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5654" cy="2327091"/>
                                    </a:xfrm>
                                    <a:prstGeom prst="rect">
                                      <a:avLst/>
                                    </a:prstGeom>
                                    <a:noFill/>
                                    <a:ln>
                                      <a:noFill/>
                                    </a:ln>
                                  </pic:spPr>
                                </pic:pic>
                              </a:graphicData>
                            </a:graphic>
                          </wp:inline>
                        </w:drawing>
                      </w:r>
                    </w:p>
                  </w:txbxContent>
                </v:textbox>
                <w10:wrap type="square" anchorx="margin"/>
              </v:shape>
            </w:pict>
          </mc:Fallback>
        </mc:AlternateContent>
      </w:r>
      <w:r w:rsidR="00AE6D7F" w:rsidRPr="00AE6D7F">
        <w:rPr>
          <w:rFonts w:ascii="Minion Pro Capt" w:hAnsi="Minion Pro Capt"/>
        </w:rPr>
        <w:t>As discussed earlier, the β grain dimensions have been measured for specimens tested at different heating rates, to construct an analytical expression which describes their growth evolution. The measured experimental results for β phase radius, as a function of peak temperature and of time, are shown in Figure 10, for the 3 heating rates tested (5, 50 and 500 °C/s).</w:t>
      </w:r>
    </w:p>
    <w:p w:rsidR="00157FEC" w:rsidRPr="008E50DB" w:rsidRDefault="00157FEC" w:rsidP="00AE6D7F">
      <w:pPr>
        <w:widowControl w:val="0"/>
        <w:adjustRightInd w:val="0"/>
        <w:snapToGrid w:val="0"/>
        <w:spacing w:line="300" w:lineRule="exact"/>
        <w:ind w:left="3119" w:firstLine="158"/>
        <w:rPr>
          <w:rFonts w:ascii="Minion Pro Capt" w:hAnsi="Minion Pro Capt"/>
          <w:bCs/>
          <w:noProof/>
          <w:sz w:val="18"/>
          <w:szCs w:val="18"/>
        </w:rPr>
      </w:pPr>
      <w:r>
        <w:rPr>
          <w:rFonts w:ascii="Minion Pro Capt" w:hAnsi="Minion Pro Capt"/>
          <w:b/>
          <w:bCs/>
          <w:noProof/>
          <w:color w:val="943634" w:themeColor="accent2" w:themeShade="BF"/>
          <w:sz w:val="18"/>
          <w:szCs w:val="18"/>
        </w:rPr>
        <w:t>Figure 10</w:t>
      </w:r>
      <w:r w:rsidRPr="00CB65FC">
        <w:rPr>
          <w:rFonts w:ascii="Minion Pro Capt" w:hAnsi="Minion Pro Capt"/>
          <w:bCs/>
          <w:noProof/>
          <w:sz w:val="18"/>
          <w:szCs w:val="18"/>
        </w:rPr>
        <w:t>.</w:t>
      </w:r>
      <w:r>
        <w:rPr>
          <w:rFonts w:ascii="Minion Pro Capt" w:hAnsi="Minion Pro Capt"/>
          <w:bCs/>
          <w:noProof/>
          <w:sz w:val="18"/>
          <w:szCs w:val="18"/>
        </w:rPr>
        <w:t xml:space="preserve"> </w:t>
      </w:r>
      <w:r w:rsidRPr="00157FEC">
        <w:rPr>
          <w:rFonts w:ascii="Minion Pro Capt" w:hAnsi="Minion Pro Capt"/>
          <w:bCs/>
          <w:noProof/>
          <w:sz w:val="18"/>
          <w:szCs w:val="18"/>
        </w:rPr>
        <w:t xml:space="preserve">β </w:t>
      </w:r>
      <w:r w:rsidRPr="008E50DB">
        <w:rPr>
          <w:rFonts w:ascii="Minion Pro Capt" w:hAnsi="Minion Pro Capt"/>
          <w:bCs/>
          <w:noProof/>
          <w:sz w:val="18"/>
          <w:szCs w:val="18"/>
        </w:rPr>
        <w:t xml:space="preserve">grain </w:t>
      </w:r>
      <w:r w:rsidR="00847226" w:rsidRPr="008E50DB">
        <w:rPr>
          <w:rFonts w:ascii="Minion Pro Capt" w:hAnsi="Minion Pro Capt"/>
          <w:bCs/>
          <w:noProof/>
          <w:sz w:val="18"/>
          <w:szCs w:val="18"/>
        </w:rPr>
        <w:t xml:space="preserve">size </w:t>
      </w:r>
      <w:r w:rsidRPr="008E50DB">
        <w:rPr>
          <w:rFonts w:ascii="Minion Pro Capt" w:hAnsi="Minion Pro Capt"/>
          <w:bCs/>
          <w:noProof/>
          <w:sz w:val="18"/>
          <w:szCs w:val="18"/>
        </w:rPr>
        <w:t xml:space="preserve">measurements </w:t>
      </w:r>
      <w:r w:rsidRPr="00157FEC">
        <w:rPr>
          <w:rFonts w:ascii="Minion Pro Capt" w:hAnsi="Minion Pro Capt"/>
          <w:bCs/>
          <w:noProof/>
          <w:sz w:val="18"/>
          <w:szCs w:val="18"/>
        </w:rPr>
        <w:t>versus</w:t>
      </w:r>
      <w:r w:rsidR="00847226">
        <w:rPr>
          <w:rFonts w:ascii="Minion Pro Capt" w:hAnsi="Minion Pro Capt"/>
          <w:bCs/>
          <w:noProof/>
          <w:sz w:val="18"/>
          <w:szCs w:val="18"/>
        </w:rPr>
        <w:t>;</w:t>
      </w:r>
      <w:r w:rsidRPr="00157FEC">
        <w:rPr>
          <w:rFonts w:ascii="Minion Pro Capt" w:hAnsi="Minion Pro Capt"/>
          <w:bCs/>
          <w:noProof/>
          <w:sz w:val="18"/>
          <w:szCs w:val="18"/>
        </w:rPr>
        <w:t xml:space="preserve"> a) peak temperature</w:t>
      </w:r>
      <w:r w:rsidR="00847226" w:rsidRPr="00847226">
        <w:t xml:space="preserve"> </w:t>
      </w:r>
      <w:r w:rsidR="00847226" w:rsidRPr="008E50DB">
        <w:rPr>
          <w:rFonts w:ascii="Minion Pro Capt" w:hAnsi="Minion Pro Capt"/>
          <w:bCs/>
          <w:noProof/>
          <w:sz w:val="18"/>
          <w:szCs w:val="18"/>
        </w:rPr>
        <w:t>as a function of the heating rate</w:t>
      </w:r>
      <w:r w:rsidRPr="008E50DB">
        <w:rPr>
          <w:rFonts w:ascii="Minion Pro Capt" w:hAnsi="Minion Pro Capt"/>
          <w:bCs/>
          <w:noProof/>
          <w:sz w:val="18"/>
          <w:szCs w:val="18"/>
        </w:rPr>
        <w:t>, and b) time, as a function of</w:t>
      </w:r>
      <w:r w:rsidR="00B613E8" w:rsidRPr="008E50DB">
        <w:rPr>
          <w:rFonts w:ascii="Minion Pro Capt" w:hAnsi="Minion Pro Capt"/>
          <w:bCs/>
          <w:noProof/>
          <w:sz w:val="18"/>
          <w:szCs w:val="18"/>
        </w:rPr>
        <w:t xml:space="preserve"> the</w:t>
      </w:r>
      <w:r w:rsidRPr="008E50DB">
        <w:rPr>
          <w:rFonts w:ascii="Minion Pro Capt" w:hAnsi="Minion Pro Capt"/>
          <w:bCs/>
          <w:noProof/>
          <w:sz w:val="18"/>
          <w:szCs w:val="18"/>
        </w:rPr>
        <w:t xml:space="preserve"> heating rate.</w:t>
      </w:r>
    </w:p>
    <w:p w:rsidR="00157FEC" w:rsidRPr="00157FEC" w:rsidRDefault="00157FEC" w:rsidP="00AE6D7F">
      <w:pPr>
        <w:widowControl w:val="0"/>
        <w:adjustRightInd w:val="0"/>
        <w:snapToGrid w:val="0"/>
        <w:spacing w:line="300" w:lineRule="exact"/>
        <w:ind w:left="3119" w:firstLine="158"/>
        <w:rPr>
          <w:rFonts w:ascii="Minion Pro Capt" w:hAnsi="Minion Pro Capt"/>
          <w:sz w:val="14"/>
        </w:rPr>
      </w:pPr>
    </w:p>
    <w:p w:rsidR="00157FEC" w:rsidRDefault="00157FEC" w:rsidP="00AE6D7F">
      <w:pPr>
        <w:widowControl w:val="0"/>
        <w:adjustRightInd w:val="0"/>
        <w:snapToGrid w:val="0"/>
        <w:spacing w:line="300" w:lineRule="exact"/>
        <w:ind w:left="3119" w:firstLine="158"/>
        <w:rPr>
          <w:rFonts w:ascii="Minion Pro Capt" w:hAnsi="Minion Pro Capt"/>
        </w:rPr>
      </w:pPr>
      <w:r w:rsidRPr="00157FEC">
        <w:rPr>
          <w:rFonts w:ascii="Minion Pro Capt" w:hAnsi="Minion Pro Capt"/>
        </w:rPr>
        <w:t>Notice that at the fastest heating rate the β grain dimension remains almost constant, limited by the short time-at-temperature during the heat treatment. At the intermediate heating rate of 50 °C/s, comparing the same peak temperatures it is evident that the kinetics of the diffusion process driving the β grain growth can now occur for long enough to return β grain dimensions similar to those obtained for the slowest heating rate (5 °C/s).</w:t>
      </w:r>
    </w:p>
    <w:p w:rsidR="00157FEC" w:rsidRPr="00AE6D7F" w:rsidRDefault="00157FEC" w:rsidP="00157FEC">
      <w:pPr>
        <w:widowControl w:val="0"/>
        <w:adjustRightInd w:val="0"/>
        <w:snapToGrid w:val="0"/>
        <w:spacing w:line="300" w:lineRule="exact"/>
        <w:ind w:left="3119" w:firstLine="158"/>
        <w:rPr>
          <w:rFonts w:ascii="Minion Pro Capt" w:hAnsi="Minion Pro Capt"/>
        </w:rPr>
      </w:pPr>
      <w:r w:rsidRPr="00157FEC">
        <w:rPr>
          <w:rFonts w:ascii="Minion Pro Capt" w:hAnsi="Minion Pro Capt"/>
        </w:rPr>
        <w:t xml:space="preserve"> The asymptotic trends registered in these tests are in agreement with the ones reported in literature [26]. They can be attributed to the β grain growth competition, where grain patterns of highly mis-oriented β grains of similar dimension struggle to combine. Moreover, a slower growth rate can be supported also by a progressive homogenization of the chemical field as the growth proceeds under non-equilibrium conditions.</w:t>
      </w:r>
    </w:p>
    <w:p w:rsidR="00157FEC" w:rsidRDefault="00157FEC" w:rsidP="00360F7D">
      <w:pPr>
        <w:pStyle w:val="2"/>
        <w:spacing w:before="240" w:after="120"/>
        <w:ind w:left="3000"/>
      </w:pPr>
      <w:r w:rsidRPr="00157FEC">
        <w:lastRenderedPageBreak/>
        <w:t xml:space="preserve">4. </w:t>
      </w:r>
      <w:r>
        <w:t>Numerical Modelling &amp; Validation</w:t>
      </w:r>
    </w:p>
    <w:p w:rsidR="00157FEC" w:rsidRDefault="00157FEC" w:rsidP="00360F7D">
      <w:pPr>
        <w:pStyle w:val="2"/>
        <w:spacing w:before="240" w:after="120"/>
        <w:ind w:left="3000"/>
      </w:pPr>
      <w:r>
        <w:t>4.1</w:t>
      </w:r>
      <w:r w:rsidRPr="00157FEC">
        <w:t xml:space="preserve">. </w:t>
      </w:r>
      <w:r>
        <w:t xml:space="preserve">Beta </w:t>
      </w:r>
      <w:r w:rsidR="008526F9">
        <w:t>g</w:t>
      </w:r>
      <w:r>
        <w:t xml:space="preserve">rain </w:t>
      </w:r>
      <w:r w:rsidR="008526F9">
        <w:t>g</w:t>
      </w:r>
      <w:r>
        <w:t>rowth</w:t>
      </w:r>
    </w:p>
    <w:p w:rsidR="00157FEC" w:rsidRDefault="00157FEC" w:rsidP="00157FEC">
      <w:pPr>
        <w:pStyle w:val="C-"/>
        <w:widowControl w:val="0"/>
        <w:adjustRightInd w:val="0"/>
        <w:snapToGrid w:val="0"/>
        <w:spacing w:line="300" w:lineRule="exact"/>
        <w:ind w:leftChars="1500" w:left="3000"/>
        <w:rPr>
          <w:rFonts w:ascii="Minion Pro Capt" w:hAnsi="Minion Pro Capt"/>
        </w:rPr>
      </w:pPr>
      <w:r w:rsidRPr="00157FEC">
        <w:rPr>
          <w:rFonts w:ascii="Minion Pro Capt" w:hAnsi="Minion Pro Capt"/>
        </w:rPr>
        <w:t>To describe the β phase microstructure evolution above the β-transus, the phenomenological solution proposed in literature [27] and [28] has been modified. In this approach, the β grain dimension data obtained from isothermal heat treatments are fitted to Equation 1.</w:t>
      </w:r>
    </w:p>
    <w:p w:rsidR="00157FEC" w:rsidRDefault="0044329F" w:rsidP="00157FEC">
      <w:pPr>
        <w:pStyle w:val="C-"/>
        <w:widowControl w:val="0"/>
        <w:adjustRightInd w:val="0"/>
        <w:snapToGrid w:val="0"/>
        <w:spacing w:line="300" w:lineRule="exact"/>
        <w:ind w:leftChars="2550" w:left="5100" w:firstLine="360"/>
        <w:jc w:val="center"/>
        <w:rPr>
          <w:rFonts w:ascii="Minion Pro Capt" w:hAnsi="Minion Pro Capt"/>
          <w:lang w:val="en-GB"/>
        </w:rPr>
      </w:pPr>
      <m:oMath>
        <m:sSup>
          <m:sSupPr>
            <m:ctrlPr>
              <w:rPr>
                <w:rFonts w:ascii="Cambria Math" w:hAnsi="Cambria Math"/>
                <w:lang w:val="en-GB"/>
              </w:rPr>
            </m:ctrlPr>
          </m:sSupPr>
          <m:e>
            <m:r>
              <w:rPr>
                <w:rFonts w:ascii="Cambria Math" w:hAnsi="Cambria Math"/>
                <w:lang w:val="en-GB"/>
              </w:rPr>
              <m:t>d</m:t>
            </m:r>
          </m:e>
          <m:sup>
            <m:r>
              <w:rPr>
                <w:rFonts w:ascii="Cambria Math" w:hAnsi="Cambria Math"/>
                <w:lang w:val="en-GB"/>
              </w:rPr>
              <m:t>n</m:t>
            </m:r>
          </m:sup>
        </m:sSup>
        <m:r>
          <w:rPr>
            <w:rFonts w:ascii="Cambria Math" w:hAnsi="Cambria Math"/>
            <w:lang w:val="en-GB"/>
          </w:rPr>
          <m:t>-</m:t>
        </m:r>
        <m:sSubSup>
          <m:sSubSupPr>
            <m:ctrlPr>
              <w:rPr>
                <w:rFonts w:ascii="Cambria Math" w:hAnsi="Cambria Math"/>
                <w:lang w:val="en-GB"/>
              </w:rPr>
            </m:ctrlPr>
          </m:sSubSupPr>
          <m:e>
            <m:r>
              <w:rPr>
                <w:rFonts w:ascii="Cambria Math" w:hAnsi="Cambria Math"/>
                <w:lang w:val="en-GB"/>
              </w:rPr>
              <m:t>d</m:t>
            </m:r>
          </m:e>
          <m:sub>
            <m:r>
              <w:rPr>
                <w:rFonts w:ascii="Cambria Math" w:hAnsi="Cambria Math"/>
                <w:lang w:val="en-GB"/>
              </w:rPr>
              <m:t>0</m:t>
            </m:r>
          </m:sub>
          <m:sup>
            <m:r>
              <w:rPr>
                <w:rFonts w:ascii="Cambria Math" w:hAnsi="Cambria Math"/>
                <w:lang w:val="en-GB"/>
              </w:rPr>
              <m:t>n</m:t>
            </m:r>
          </m:sup>
        </m:sSubSup>
        <m:r>
          <w:rPr>
            <w:rFonts w:ascii="Cambria Math" w:hAnsi="Cambria Math"/>
            <w:lang w:val="en-GB"/>
          </w:rPr>
          <m:t>=A×t×</m:t>
        </m:r>
        <m:sSup>
          <m:sSupPr>
            <m:ctrlPr>
              <w:rPr>
                <w:rFonts w:ascii="Cambria Math" w:hAnsi="Cambria Math"/>
                <w:lang w:val="en-GB"/>
              </w:rPr>
            </m:ctrlPr>
          </m:sSupPr>
          <m:e>
            <m:r>
              <w:rPr>
                <w:rFonts w:ascii="Cambria Math" w:hAnsi="Cambria Math"/>
                <w:lang w:val="en-GB"/>
              </w:rPr>
              <m:t>e</m:t>
            </m:r>
          </m:e>
          <m:sup>
            <m:r>
              <w:rPr>
                <w:rFonts w:ascii="Cambria Math" w:hAnsi="Cambria Math"/>
                <w:lang w:val="en-GB"/>
              </w:rPr>
              <m:t>-</m:t>
            </m:r>
            <m:d>
              <m:dPr>
                <m:ctrlPr>
                  <w:rPr>
                    <w:rFonts w:ascii="Cambria Math" w:hAnsi="Cambria Math"/>
                    <w:lang w:val="en-GB"/>
                  </w:rPr>
                </m:ctrlPr>
              </m:dPr>
              <m:e>
                <m:r>
                  <w:rPr>
                    <w:rFonts w:ascii="Cambria Math" w:hAnsi="Cambria Math"/>
                    <w:lang w:val="en-GB"/>
                  </w:rPr>
                  <m:t>Q/RT</m:t>
                </m:r>
              </m:e>
            </m:d>
          </m:sup>
        </m:sSup>
      </m:oMath>
      <w:r w:rsidR="00157FEC">
        <w:rPr>
          <w:rFonts w:ascii="Minion Pro Capt" w:hAnsi="Minion Pro Capt"/>
          <w:lang w:val="en-GB"/>
        </w:rPr>
        <w:tab/>
      </w:r>
      <w:r w:rsidR="00157FEC">
        <w:rPr>
          <w:rFonts w:ascii="Minion Pro Capt" w:hAnsi="Minion Pro Capt"/>
          <w:lang w:val="en-GB"/>
        </w:rPr>
        <w:tab/>
      </w:r>
      <w:r w:rsidR="00157FEC">
        <w:rPr>
          <w:rFonts w:ascii="Minion Pro Capt" w:hAnsi="Minion Pro Capt"/>
          <w:lang w:val="en-GB"/>
        </w:rPr>
        <w:tab/>
      </w:r>
      <w:r w:rsidR="00157FEC">
        <w:rPr>
          <w:rFonts w:ascii="Minion Pro Capt" w:hAnsi="Minion Pro Capt"/>
          <w:lang w:val="en-GB"/>
        </w:rPr>
        <w:tab/>
      </w:r>
      <w:r w:rsidR="00157FEC">
        <w:rPr>
          <w:rFonts w:ascii="Minion Pro Capt" w:hAnsi="Minion Pro Capt"/>
          <w:lang w:val="en-GB"/>
        </w:rPr>
        <w:tab/>
        <w:t>(1)</w:t>
      </w:r>
    </w:p>
    <w:p w:rsidR="00F568E5" w:rsidRPr="008454F9" w:rsidRDefault="00F568E5" w:rsidP="00F568E5">
      <w:pPr>
        <w:pStyle w:val="C-"/>
        <w:widowControl w:val="0"/>
        <w:adjustRightInd w:val="0"/>
        <w:snapToGrid w:val="0"/>
        <w:spacing w:line="300" w:lineRule="exact"/>
        <w:ind w:left="2977" w:firstLine="284"/>
        <w:rPr>
          <w:rFonts w:ascii="Minion Pro Capt" w:hAnsi="Minion Pro Capt"/>
          <w:sz w:val="14"/>
        </w:rPr>
      </w:pPr>
    </w:p>
    <w:p w:rsidR="00157FEC" w:rsidRPr="00157FEC" w:rsidRDefault="00157FEC" w:rsidP="00F568E5">
      <w:pPr>
        <w:pStyle w:val="C-"/>
        <w:widowControl w:val="0"/>
        <w:adjustRightInd w:val="0"/>
        <w:snapToGrid w:val="0"/>
        <w:spacing w:line="300" w:lineRule="exact"/>
        <w:ind w:left="2977" w:firstLine="284"/>
        <w:rPr>
          <w:rFonts w:ascii="Minion Pro Capt" w:hAnsi="Minion Pro Capt"/>
        </w:rPr>
      </w:pPr>
      <w:r w:rsidRPr="00157FEC">
        <w:rPr>
          <w:rFonts w:ascii="Minion Pro Capt" w:hAnsi="Minion Pro Capt"/>
        </w:rPr>
        <w:t>Where d = final grain size (μm), d</w:t>
      </w:r>
      <w:r w:rsidRPr="00157FEC">
        <w:rPr>
          <w:rFonts w:ascii="Minion Pro Capt" w:hAnsi="Minion Pro Capt"/>
          <w:vertAlign w:val="subscript"/>
        </w:rPr>
        <w:t>0</w:t>
      </w:r>
      <w:r w:rsidRPr="00157FEC">
        <w:rPr>
          <w:rFonts w:ascii="Minion Pro Capt" w:hAnsi="Minion Pro Capt"/>
        </w:rPr>
        <w:t xml:space="preserve"> = starting grain size (μm), t = time (s), Q = activation energy for grain growth (J/mol), R = gas constant (8.314 J.mol</w:t>
      </w:r>
      <w:r w:rsidRPr="00157FEC">
        <w:rPr>
          <w:rFonts w:ascii="Minion Pro Capt" w:hAnsi="Minion Pro Capt"/>
          <w:vertAlign w:val="superscript"/>
        </w:rPr>
        <w:t>-1.</w:t>
      </w:r>
      <w:r w:rsidRPr="00157FEC">
        <w:rPr>
          <w:rFonts w:ascii="Minion Pro Capt" w:hAnsi="Minion Pro Capt"/>
        </w:rPr>
        <w:t>K</w:t>
      </w:r>
      <w:r w:rsidRPr="00157FEC">
        <w:rPr>
          <w:rFonts w:ascii="Minion Pro Capt" w:hAnsi="Minion Pro Capt"/>
          <w:vertAlign w:val="superscript"/>
        </w:rPr>
        <w:t>-1</w:t>
      </w:r>
      <w:r w:rsidRPr="00157FEC">
        <w:rPr>
          <w:rFonts w:ascii="Minion Pro Capt" w:hAnsi="Minion Pro Capt"/>
        </w:rPr>
        <w:t>), T = temperature (in Kelvin) and A and n material-specific constants.</w:t>
      </w:r>
    </w:p>
    <w:p w:rsidR="00157FEC" w:rsidRDefault="00157FEC" w:rsidP="00157FEC">
      <w:pPr>
        <w:pStyle w:val="C-"/>
        <w:widowControl w:val="0"/>
        <w:adjustRightInd w:val="0"/>
        <w:snapToGrid w:val="0"/>
        <w:spacing w:line="300" w:lineRule="exact"/>
        <w:ind w:left="2977" w:firstLine="284"/>
        <w:rPr>
          <w:rFonts w:ascii="Minion Pro Capt" w:hAnsi="Minion Pro Capt"/>
        </w:rPr>
      </w:pPr>
      <w:r w:rsidRPr="00157FEC">
        <w:rPr>
          <w:rFonts w:ascii="Minion Pro Capt" w:hAnsi="Minion Pro Capt"/>
        </w:rPr>
        <w:t>The differential form of Equation 1 was adopted in literature [26] to describe the β grain growth in Ti-6Al-4V for constant heating rate heat treatment. However, the work only reported good agreement between experiments and numerical predictions at relatively low temperatures. Thus the original form of Equation 1 was adopted, adding a correction term to match the asymptotic trend shown by the grain growth which would take into account the slower kinetics of the beta grains coarsening. The inverse tangent function was used to provide an asymptotic trend to Equation 1 that otherwise woul</w:t>
      </w:r>
      <w:r w:rsidR="00621781">
        <w:rPr>
          <w:rFonts w:ascii="Minion Pro Capt" w:hAnsi="Minion Pro Capt"/>
        </w:rPr>
        <w:t>d predict exponential behavior</w:t>
      </w:r>
      <w:r w:rsidRPr="00157FEC">
        <w:rPr>
          <w:rFonts w:ascii="Minion Pro Capt" w:hAnsi="Minion Pro Capt"/>
        </w:rPr>
        <w:t xml:space="preserve"> for non-constant times and temperatures, see Equations 2 &amp; 3:</w:t>
      </w:r>
    </w:p>
    <w:p w:rsidR="008A1EA9" w:rsidRDefault="00E56AE1" w:rsidP="00E56AE1">
      <w:pPr>
        <w:pStyle w:val="C-"/>
        <w:widowControl w:val="0"/>
        <w:adjustRightInd w:val="0"/>
        <w:snapToGrid w:val="0"/>
        <w:spacing w:line="300" w:lineRule="exact"/>
        <w:ind w:left="5077"/>
        <w:jc w:val="center"/>
      </w:pPr>
      <w:r>
        <w:rPr>
          <w:rFonts w:ascii="Minion Pro Capt" w:hAnsi="Minion Pro Capt"/>
          <w:sz w:val="18"/>
          <w:lang w:val="en-GB"/>
        </w:rPr>
        <w:t xml:space="preserve">    </w:t>
      </w:r>
      <m:oMath>
        <m:sSup>
          <m:sSupPr>
            <m:ctrlPr>
              <w:rPr>
                <w:rFonts w:ascii="Cambria Math" w:eastAsia="Calibri" w:hAnsi="Cambria Math"/>
                <w:sz w:val="18"/>
                <w:lang w:val="en-GB"/>
              </w:rPr>
            </m:ctrlPr>
          </m:sSupPr>
          <m:e>
            <m:r>
              <w:rPr>
                <w:rFonts w:ascii="Cambria Math" w:eastAsia="Calibri" w:hAnsi="Cambria Math"/>
                <w:sz w:val="18"/>
                <w:lang w:val="en-GB"/>
              </w:rPr>
              <m:t>d</m:t>
            </m:r>
          </m:e>
          <m:sup>
            <m:r>
              <w:rPr>
                <w:rFonts w:ascii="Cambria Math" w:eastAsia="Calibri" w:hAnsi="Cambria Math"/>
                <w:sz w:val="18"/>
                <w:lang w:val="en-GB"/>
              </w:rPr>
              <m:t>n</m:t>
            </m:r>
          </m:sup>
        </m:sSup>
        <m:r>
          <w:rPr>
            <w:rFonts w:ascii="Cambria Math" w:eastAsia="Calibri" w:hAnsi="Cambria Math"/>
            <w:sz w:val="18"/>
            <w:lang w:val="en-GB"/>
          </w:rPr>
          <m:t>-</m:t>
        </m:r>
        <m:sSubSup>
          <m:sSubSupPr>
            <m:ctrlPr>
              <w:rPr>
                <w:rFonts w:ascii="Cambria Math" w:eastAsia="Calibri" w:hAnsi="Cambria Math"/>
                <w:sz w:val="18"/>
                <w:lang w:val="en-GB"/>
              </w:rPr>
            </m:ctrlPr>
          </m:sSubSupPr>
          <m:e>
            <m:r>
              <w:rPr>
                <w:rFonts w:ascii="Cambria Math" w:eastAsia="Calibri" w:hAnsi="Cambria Math"/>
                <w:sz w:val="18"/>
                <w:lang w:val="en-GB"/>
              </w:rPr>
              <m:t>d</m:t>
            </m:r>
          </m:e>
          <m:sub>
            <m:r>
              <w:rPr>
                <w:rFonts w:ascii="Cambria Math" w:eastAsia="Calibri" w:hAnsi="Cambria Math"/>
                <w:sz w:val="18"/>
                <w:lang w:val="en-GB"/>
              </w:rPr>
              <m:t>0</m:t>
            </m:r>
          </m:sub>
          <m:sup>
            <m:r>
              <w:rPr>
                <w:rFonts w:ascii="Cambria Math" w:eastAsia="Calibri" w:hAnsi="Cambria Math"/>
                <w:sz w:val="18"/>
                <w:lang w:val="en-GB"/>
              </w:rPr>
              <m:t>n</m:t>
            </m:r>
          </m:sup>
        </m:sSubSup>
        <m:r>
          <w:rPr>
            <w:rFonts w:ascii="Cambria Math" w:eastAsia="Calibri" w:hAnsi="Cambria Math"/>
            <w:sz w:val="18"/>
            <w:lang w:val="en-GB"/>
          </w:rPr>
          <m:t>=A×t×</m:t>
        </m:r>
        <m:sSup>
          <m:sSupPr>
            <m:ctrlPr>
              <w:rPr>
                <w:rFonts w:ascii="Cambria Math" w:eastAsia="Calibri" w:hAnsi="Cambria Math"/>
                <w:sz w:val="18"/>
                <w:lang w:val="en-GB"/>
              </w:rPr>
            </m:ctrlPr>
          </m:sSupPr>
          <m:e>
            <m:r>
              <w:rPr>
                <w:rFonts w:ascii="Cambria Math" w:eastAsia="Calibri" w:hAnsi="Cambria Math"/>
                <w:sz w:val="18"/>
                <w:lang w:val="en-GB"/>
              </w:rPr>
              <m:t>e</m:t>
            </m:r>
          </m:e>
          <m:sup>
            <m:r>
              <w:rPr>
                <w:rFonts w:ascii="Cambria Math" w:eastAsia="Calibri" w:hAnsi="Cambria Math"/>
                <w:sz w:val="18"/>
                <w:lang w:val="en-GB"/>
              </w:rPr>
              <m:t>-</m:t>
            </m:r>
            <m:d>
              <m:dPr>
                <m:ctrlPr>
                  <w:rPr>
                    <w:rFonts w:ascii="Cambria Math" w:eastAsia="Calibri" w:hAnsi="Cambria Math"/>
                    <w:sz w:val="18"/>
                    <w:lang w:val="en-GB"/>
                  </w:rPr>
                </m:ctrlPr>
              </m:dPr>
              <m:e>
                <m:r>
                  <m:rPr>
                    <m:sty m:val="p"/>
                  </m:rPr>
                  <w:rPr>
                    <w:rFonts w:ascii="Cambria Math" w:eastAsia="Calibri" w:hAnsi="Cambria Math"/>
                    <w:sz w:val="18"/>
                    <w:lang w:val="en-GB"/>
                  </w:rPr>
                  <m:t>Q/R</m:t>
                </m:r>
                <m:sSub>
                  <m:sSubPr>
                    <m:ctrlPr>
                      <w:rPr>
                        <w:rFonts w:ascii="Cambria Math" w:eastAsia="Calibri" w:hAnsi="Cambria Math"/>
                        <w:sz w:val="18"/>
                        <w:lang w:val="en-GB"/>
                      </w:rPr>
                    </m:ctrlPr>
                  </m:sSubPr>
                  <m:e>
                    <m:r>
                      <w:rPr>
                        <w:rFonts w:ascii="Cambria Math" w:eastAsia="Calibri" w:hAnsi="Cambria Math"/>
                        <w:sz w:val="18"/>
                        <w:lang w:val="en-GB"/>
                      </w:rPr>
                      <m:t>T</m:t>
                    </m:r>
                  </m:e>
                  <m:sub>
                    <m:r>
                      <w:rPr>
                        <w:rFonts w:ascii="Cambria Math" w:eastAsia="Calibri" w:hAnsi="Cambria Math"/>
                        <w:sz w:val="18"/>
                        <w:lang w:val="en-GB"/>
                      </w:rPr>
                      <m:t>2</m:t>
                    </m:r>
                  </m:sub>
                </m:sSub>
              </m:e>
            </m:d>
          </m:sup>
        </m:sSup>
      </m:oMath>
      <w:r w:rsidR="008A1EA9">
        <w:rPr>
          <w:lang w:val="en-GB"/>
        </w:rPr>
        <w:t xml:space="preserve">          </w:t>
      </w:r>
      <w:r w:rsidR="008A1EA9">
        <w:rPr>
          <w:lang w:val="en-GB"/>
        </w:rPr>
        <w:tab/>
      </w:r>
      <w:r w:rsidR="008A1EA9">
        <w:rPr>
          <w:lang w:val="en-GB"/>
        </w:rPr>
        <w:tab/>
        <w:t xml:space="preserve">    </w:t>
      </w:r>
      <w:r w:rsidR="008A1EA9">
        <w:rPr>
          <w:lang w:val="en-GB"/>
        </w:rPr>
        <w:tab/>
      </w:r>
      <w:r>
        <w:rPr>
          <w:lang w:val="en-GB"/>
        </w:rPr>
        <w:t xml:space="preserve">   </w:t>
      </w:r>
      <w:r w:rsidR="008A1EA9">
        <w:rPr>
          <w:lang w:val="en-GB"/>
        </w:rPr>
        <w:t>(2)</w:t>
      </w:r>
    </w:p>
    <w:p w:rsidR="008A1EA9" w:rsidRDefault="008A1EA9" w:rsidP="008A1EA9">
      <w:pPr>
        <w:pStyle w:val="C-"/>
        <w:widowControl w:val="0"/>
        <w:adjustRightInd w:val="0"/>
        <w:snapToGrid w:val="0"/>
        <w:spacing w:line="300" w:lineRule="exact"/>
        <w:ind w:left="2977"/>
        <w:rPr>
          <w:lang w:val="en-GB"/>
        </w:rPr>
      </w:pPr>
      <w:r w:rsidRPr="00E56AE1">
        <w:rPr>
          <w:rFonts w:ascii="Minion Pro Capt" w:hAnsi="Minion Pro Capt"/>
        </w:rPr>
        <w:t>Where;</w:t>
      </w:r>
      <w:r>
        <w:t xml:space="preserve"> </w:t>
      </w:r>
      <w:r>
        <w:tab/>
      </w:r>
      <w:r>
        <w:tab/>
      </w:r>
      <w:r>
        <w:tab/>
      </w:r>
      <w:r>
        <w:tab/>
      </w:r>
      <w:r w:rsidR="00E56AE1">
        <w:tab/>
      </w:r>
      <m:oMath>
        <m:sSub>
          <m:sSubPr>
            <m:ctrlPr>
              <w:rPr>
                <w:rFonts w:ascii="Cambria Math" w:eastAsia="Calibri" w:hAnsi="Cambria Math"/>
                <w:sz w:val="18"/>
                <w:lang w:val="en-GB"/>
              </w:rPr>
            </m:ctrlPr>
          </m:sSubPr>
          <m:e>
            <m:r>
              <w:rPr>
                <w:rFonts w:ascii="Cambria Math" w:eastAsia="Calibri" w:hAnsi="Cambria Math"/>
                <w:sz w:val="18"/>
                <w:lang w:val="en-GB"/>
              </w:rPr>
              <m:t>T</m:t>
            </m:r>
          </m:e>
          <m:sub>
            <m:r>
              <w:rPr>
                <w:rFonts w:ascii="Cambria Math" w:eastAsia="Calibri" w:hAnsi="Cambria Math"/>
                <w:sz w:val="18"/>
                <w:lang w:val="en-GB"/>
              </w:rPr>
              <m:t>2</m:t>
            </m:r>
          </m:sub>
        </m:sSub>
        <m:r>
          <w:rPr>
            <w:rFonts w:ascii="Cambria Math" w:eastAsia="Calibri" w:hAnsi="Cambria Math"/>
            <w:sz w:val="18"/>
            <w:lang w:val="en-GB"/>
          </w:rPr>
          <m:t>=</m:t>
        </m:r>
        <m:func>
          <m:funcPr>
            <m:ctrlPr>
              <w:rPr>
                <w:rFonts w:ascii="Cambria Math" w:eastAsia="Calibri" w:hAnsi="Cambria Math"/>
                <w:sz w:val="18"/>
                <w:lang w:val="en-GB"/>
              </w:rPr>
            </m:ctrlPr>
          </m:funcPr>
          <m:fName>
            <m:sSup>
              <m:sSupPr>
                <m:ctrlPr>
                  <w:rPr>
                    <w:rFonts w:ascii="Cambria Math" w:eastAsia="Calibri" w:hAnsi="Cambria Math"/>
                    <w:sz w:val="18"/>
                    <w:lang w:val="en-GB"/>
                  </w:rPr>
                </m:ctrlPr>
              </m:sSupPr>
              <m:e>
                <m:r>
                  <w:rPr>
                    <w:rFonts w:ascii="Cambria Math" w:eastAsia="Calibri" w:hAnsi="Cambria Math"/>
                    <w:sz w:val="18"/>
                    <w:lang w:val="en-GB"/>
                  </w:rPr>
                  <m:t>tan</m:t>
                </m:r>
              </m:e>
              <m:sup>
                <m:r>
                  <w:rPr>
                    <w:rFonts w:ascii="Cambria Math" w:eastAsia="Calibri" w:hAnsi="Cambria Math"/>
                    <w:sz w:val="18"/>
                    <w:lang w:val="en-GB"/>
                  </w:rPr>
                  <m:t>-1</m:t>
                </m:r>
              </m:sup>
            </m:sSup>
          </m:fName>
          <m:e>
            <m:d>
              <m:dPr>
                <m:ctrlPr>
                  <w:rPr>
                    <w:rFonts w:ascii="Cambria Math" w:eastAsia="Calibri" w:hAnsi="Cambria Math"/>
                    <w:i/>
                    <w:sz w:val="18"/>
                    <w:lang w:val="en-GB"/>
                  </w:rPr>
                </m:ctrlPr>
              </m:dPr>
              <m:e>
                <m:r>
                  <w:rPr>
                    <w:rFonts w:ascii="Cambria Math" w:eastAsia="Calibri" w:hAnsi="Cambria Math"/>
                    <w:sz w:val="18"/>
                    <w:lang w:val="en-GB"/>
                  </w:rPr>
                  <m:t>-T/B</m:t>
                </m:r>
              </m:e>
            </m:d>
          </m:e>
        </m:func>
        <m:r>
          <w:rPr>
            <w:rFonts w:ascii="Cambria Math" w:eastAsia="Calibri" w:hAnsi="Cambria Math"/>
            <w:sz w:val="18"/>
            <w:lang w:val="en-GB"/>
          </w:rPr>
          <m:t>×</m:t>
        </m:r>
        <m:d>
          <m:dPr>
            <m:ctrlPr>
              <w:rPr>
                <w:rFonts w:ascii="Cambria Math" w:eastAsia="Calibri" w:hAnsi="Cambria Math"/>
                <w:i/>
                <w:sz w:val="18"/>
                <w:lang w:val="en-GB"/>
              </w:rPr>
            </m:ctrlPr>
          </m:dPr>
          <m:e>
            <m:r>
              <m:rPr>
                <m:sty m:val="p"/>
              </m:rPr>
              <w:rPr>
                <w:rFonts w:ascii="Cambria Math" w:eastAsia="Calibri" w:hAnsi="Cambria Math"/>
                <w:sz w:val="18"/>
                <w:lang w:val="en-GB"/>
              </w:rPr>
              <m:t>B/</m:t>
            </m:r>
            <m:func>
              <m:funcPr>
                <m:ctrlPr>
                  <w:rPr>
                    <w:rFonts w:ascii="Cambria Math" w:eastAsia="Calibri" w:hAnsi="Cambria Math"/>
                    <w:sz w:val="18"/>
                    <w:lang w:val="en-GB"/>
                  </w:rPr>
                </m:ctrlPr>
              </m:funcPr>
              <m:fName>
                <m:sSup>
                  <m:sSupPr>
                    <m:ctrlPr>
                      <w:rPr>
                        <w:rFonts w:ascii="Cambria Math" w:eastAsia="Calibri" w:hAnsi="Cambria Math"/>
                        <w:sz w:val="18"/>
                        <w:lang w:val="en-GB"/>
                      </w:rPr>
                    </m:ctrlPr>
                  </m:sSupPr>
                  <m:e>
                    <m:r>
                      <m:rPr>
                        <m:sty m:val="p"/>
                      </m:rPr>
                      <w:rPr>
                        <w:rFonts w:ascii="Cambria Math" w:eastAsia="Calibri" w:hAnsi="Cambria Math"/>
                        <w:sz w:val="18"/>
                      </w:rPr>
                      <m:t>tan</m:t>
                    </m:r>
                  </m:e>
                  <m:sup>
                    <m:r>
                      <m:rPr>
                        <m:sty m:val="p"/>
                      </m:rPr>
                      <w:rPr>
                        <w:rFonts w:ascii="Cambria Math" w:eastAsia="Calibri" w:hAnsi="Cambria Math"/>
                        <w:sz w:val="18"/>
                      </w:rPr>
                      <m:t>-1</m:t>
                    </m:r>
                  </m:sup>
                </m:sSup>
              </m:fName>
              <m:e>
                <m:d>
                  <m:dPr>
                    <m:ctrlPr>
                      <w:rPr>
                        <w:rFonts w:ascii="Cambria Math" w:eastAsia="Calibri" w:hAnsi="Cambria Math"/>
                        <w:i/>
                        <w:sz w:val="18"/>
                        <w:lang w:val="en-GB"/>
                      </w:rPr>
                    </m:ctrlPr>
                  </m:dPr>
                  <m:e>
                    <m:r>
                      <w:rPr>
                        <w:rFonts w:ascii="Cambria Math" w:eastAsia="Calibri" w:hAnsi="Cambria Math"/>
                        <w:sz w:val="18"/>
                        <w:lang w:val="en-GB"/>
                      </w:rPr>
                      <m:t>1</m:t>
                    </m:r>
                  </m:e>
                </m:d>
              </m:e>
            </m:func>
          </m:e>
        </m:d>
      </m:oMath>
      <w:r>
        <w:rPr>
          <w:sz w:val="18"/>
          <w:lang w:val="en-GB"/>
        </w:rPr>
        <w:t xml:space="preserve">             </w:t>
      </w:r>
      <w:r>
        <w:rPr>
          <w:sz w:val="18"/>
          <w:lang w:val="en-GB"/>
        </w:rPr>
        <w:tab/>
      </w:r>
      <w:r w:rsidR="00E56AE1">
        <w:rPr>
          <w:lang w:val="en-GB"/>
        </w:rPr>
        <w:t xml:space="preserve">   </w:t>
      </w:r>
      <w:r w:rsidRPr="008A1EA9">
        <w:rPr>
          <w:lang w:val="en-GB"/>
        </w:rPr>
        <w:t>(3)</w:t>
      </w:r>
    </w:p>
    <w:p w:rsidR="0089192E" w:rsidRPr="00AF3D0E" w:rsidRDefault="0089192E" w:rsidP="00AF3D0E">
      <w:pPr>
        <w:pStyle w:val="C-"/>
        <w:widowControl w:val="0"/>
        <w:adjustRightInd w:val="0"/>
        <w:snapToGrid w:val="0"/>
        <w:spacing w:line="300" w:lineRule="exact"/>
        <w:rPr>
          <w:rFonts w:ascii="Minion Pro Capt" w:hAnsi="Minion Pro Capt"/>
          <w:sz w:val="16"/>
        </w:rPr>
      </w:pPr>
    </w:p>
    <w:p w:rsidR="00E56AE1" w:rsidRDefault="00E56AE1" w:rsidP="0089192E">
      <w:pPr>
        <w:pStyle w:val="C-"/>
        <w:widowControl w:val="0"/>
        <w:adjustRightInd w:val="0"/>
        <w:snapToGrid w:val="0"/>
        <w:spacing w:line="300" w:lineRule="exact"/>
        <w:ind w:left="2977" w:firstLine="383"/>
        <w:rPr>
          <w:rFonts w:ascii="Minion Pro Capt" w:hAnsi="Minion Pro Capt"/>
        </w:rPr>
      </w:pPr>
      <w:r w:rsidRPr="00E56AE1">
        <w:rPr>
          <w:rFonts w:ascii="Minion Pro Capt" w:hAnsi="Minion Pro Capt"/>
        </w:rPr>
        <w:t>Thus T</w:t>
      </w:r>
      <w:r w:rsidRPr="00E56AE1">
        <w:rPr>
          <w:rFonts w:ascii="Minion Pro Capt" w:hAnsi="Minion Pro Capt"/>
          <w:vertAlign w:val="subscript"/>
        </w:rPr>
        <w:t>2</w:t>
      </w:r>
      <w:r w:rsidRPr="00E56AE1">
        <w:rPr>
          <w:rFonts w:ascii="Minion Pro Capt" w:hAnsi="Minion Pro Capt"/>
        </w:rPr>
        <w:t xml:space="preserve"> repr</w:t>
      </w:r>
      <w:r w:rsidR="00AF3D0E">
        <w:rPr>
          <w:rFonts w:ascii="Minion Pro Capt" w:hAnsi="Minion Pro Capt"/>
        </w:rPr>
        <w:t>esents a correction factor,</w:t>
      </w:r>
      <w:r w:rsidRPr="00E56AE1">
        <w:rPr>
          <w:rFonts w:ascii="Minion Pro Capt" w:hAnsi="Minion Pro Capt"/>
        </w:rPr>
        <w:t xml:space="preserve"> B</w:t>
      </w:r>
      <w:r w:rsidR="00AF3D0E">
        <w:rPr>
          <w:rFonts w:ascii="Minion Pro Capt" w:hAnsi="Minion Pro Capt"/>
        </w:rPr>
        <w:t xml:space="preserve"> is</w:t>
      </w:r>
      <w:r w:rsidRPr="00E56AE1">
        <w:rPr>
          <w:rFonts w:ascii="Minion Pro Capt" w:hAnsi="Minion Pro Capt"/>
        </w:rPr>
        <w:t xml:space="preserve"> a constant to be fitted to experimental data. A set of parameters was ob</w:t>
      </w:r>
      <w:r w:rsidR="00F568E5">
        <w:rPr>
          <w:rFonts w:ascii="Minion Pro Capt" w:hAnsi="Minion Pro Capt"/>
        </w:rPr>
        <w:t xml:space="preserve">tained by fitting Equation 2 and Equation </w:t>
      </w:r>
      <w:r w:rsidRPr="00E56AE1">
        <w:rPr>
          <w:rFonts w:ascii="Minion Pro Capt" w:hAnsi="Minion Pro Capt"/>
        </w:rPr>
        <w:t xml:space="preserve">3 to the </w:t>
      </w:r>
      <w:r w:rsidR="00621781">
        <w:rPr>
          <w:rFonts w:ascii="Minion Pro Capt" w:hAnsi="Minion Pro Capt"/>
        </w:rPr>
        <w:t>experimental data points of Figure</w:t>
      </w:r>
      <w:r w:rsidRPr="00E56AE1">
        <w:rPr>
          <w:rFonts w:ascii="Minion Pro Capt" w:hAnsi="Minion Pro Capt"/>
        </w:rPr>
        <w:t xml:space="preserve"> 10a. These parameter values are reported in Table 3, and relative grain growth predictions obtained are shown in Figure 11. Since a unique set of parameters for Eq</w:t>
      </w:r>
      <w:r w:rsidR="00F568E5">
        <w:rPr>
          <w:rFonts w:ascii="Minion Pro Capt" w:hAnsi="Minion Pro Capt"/>
        </w:rPr>
        <w:t>uation</w:t>
      </w:r>
      <w:r w:rsidRPr="00E56AE1">
        <w:rPr>
          <w:rFonts w:ascii="Minion Pro Capt" w:hAnsi="Minion Pro Capt"/>
        </w:rPr>
        <w:t xml:space="preserve"> 2 was employed, greater importance was applied to the faster cooling rates, as the study was </w:t>
      </w:r>
      <w:r w:rsidR="0089192E">
        <w:rPr>
          <w:rFonts w:ascii="Minion Pro Capt" w:hAnsi="Minion Pro Capt"/>
        </w:rPr>
        <w:t xml:space="preserve">focused </w:t>
      </w:r>
      <w:r w:rsidRPr="00E56AE1">
        <w:rPr>
          <w:rFonts w:ascii="Minion Pro Capt" w:hAnsi="Minion Pro Capt"/>
        </w:rPr>
        <w:t xml:space="preserve">on developing models to be used in rapid processes involving high </w:t>
      </w:r>
      <w:r w:rsidR="00AF3D0E">
        <w:rPr>
          <w:rFonts w:ascii="Minion Pro Capt" w:hAnsi="Minion Pro Capt"/>
        </w:rPr>
        <w:t xml:space="preserve">temperature rates. Otherwise, </w:t>
      </w:r>
      <w:r w:rsidRPr="00E56AE1">
        <w:rPr>
          <w:rFonts w:ascii="Minion Pro Capt" w:hAnsi="Minion Pro Capt"/>
        </w:rPr>
        <w:t xml:space="preserve">activation energy as a function of temperature </w:t>
      </w:r>
      <w:r w:rsidR="0089192E">
        <w:rPr>
          <w:rFonts w:ascii="Minion Pro Capt" w:hAnsi="Minion Pro Capt"/>
        </w:rPr>
        <w:t>was</w:t>
      </w:r>
      <w:r w:rsidRPr="00E56AE1">
        <w:rPr>
          <w:rFonts w:ascii="Minion Pro Capt" w:hAnsi="Minion Pro Capt"/>
        </w:rPr>
        <w:t xml:space="preserve"> u</w:t>
      </w:r>
      <w:r w:rsidR="0089192E">
        <w:rPr>
          <w:rFonts w:ascii="Minion Pro Capt" w:hAnsi="Minion Pro Capt"/>
        </w:rPr>
        <w:t>sed [29].</w:t>
      </w:r>
    </w:p>
    <w:p w:rsidR="00F42351" w:rsidRPr="00E56AE1" w:rsidRDefault="00F42351" w:rsidP="00E56AE1">
      <w:pPr>
        <w:pStyle w:val="C-"/>
        <w:widowControl w:val="0"/>
        <w:adjustRightInd w:val="0"/>
        <w:snapToGrid w:val="0"/>
        <w:spacing w:line="300" w:lineRule="exact"/>
        <w:ind w:left="2977" w:firstLine="284"/>
        <w:rPr>
          <w:rFonts w:ascii="Minion Pro Capt" w:hAnsi="Minion Pro Capt"/>
        </w:rPr>
      </w:pPr>
    </w:p>
    <w:p w:rsidR="00F42351" w:rsidRPr="00BB45E7" w:rsidRDefault="00F42351" w:rsidP="00F42351">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r w:rsidRPr="00BB45E7">
        <w:rPr>
          <w:rFonts w:ascii="Minion Pro Capt" w:hAnsi="Minion Pro Capt"/>
          <w:color w:val="943634" w:themeColor="accent2" w:themeShade="BF"/>
        </w:rPr>
        <w:t xml:space="preserve">Table </w:t>
      </w:r>
      <w:r>
        <w:rPr>
          <w:rFonts w:ascii="Minion Pro Capt" w:hAnsi="Minion Pro Capt"/>
          <w:color w:val="943634" w:themeColor="accent2" w:themeShade="BF"/>
        </w:rPr>
        <w:t>3</w:t>
      </w:r>
      <w:r w:rsidRPr="00BB45E7">
        <w:rPr>
          <w:rFonts w:ascii="Minion Pro Capt" w:hAnsi="Minion Pro Capt"/>
          <w:color w:val="943634" w:themeColor="accent2" w:themeShade="BF"/>
        </w:rPr>
        <w:t>.</w:t>
      </w:r>
      <w:r w:rsidRPr="00BB45E7">
        <w:rPr>
          <w:rFonts w:ascii="Minion Pro Capt" w:hAnsi="Minion Pro Capt"/>
          <w:color w:val="31849B" w:themeColor="accent5" w:themeShade="BF"/>
          <w:lang w:eastAsia="zh-CN"/>
        </w:rPr>
        <w:t xml:space="preserve"> </w:t>
      </w:r>
      <w:r w:rsidRPr="00F42351">
        <w:rPr>
          <w:rFonts w:ascii="Minion Pro Capt" w:hAnsi="Minion Pro Capt"/>
          <w:b w:val="0"/>
          <w:bCs w:val="0"/>
        </w:rPr>
        <w:t>Parameters obtained from the current work by fitting Eq. 2 to the experimental results</w:t>
      </w:r>
    </w:p>
    <w:tbl>
      <w:tblPr>
        <w:tblW w:w="5387" w:type="dxa"/>
        <w:tblInd w:w="4111"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851"/>
        <w:gridCol w:w="1984"/>
        <w:gridCol w:w="1559"/>
        <w:gridCol w:w="993"/>
      </w:tblGrid>
      <w:tr w:rsidR="00F42351" w:rsidRPr="00BB45E7" w:rsidTr="00F42351">
        <w:trPr>
          <w:trHeight w:val="284"/>
          <w:tblHeader/>
        </w:trPr>
        <w:tc>
          <w:tcPr>
            <w:tcW w:w="851" w:type="dxa"/>
            <w:tcBorders>
              <w:bottom w:val="single" w:sz="2" w:space="0" w:color="943634" w:themeColor="accent2" w:themeShade="BF"/>
            </w:tcBorders>
            <w:shd w:val="clear" w:color="auto" w:fill="auto"/>
            <w:vAlign w:val="center"/>
          </w:tcPr>
          <w:p w:rsidR="00F42351" w:rsidRPr="00B613E8" w:rsidRDefault="00F42351" w:rsidP="00F42351">
            <w:pPr>
              <w:widowControl w:val="0"/>
              <w:jc w:val="center"/>
              <w:rPr>
                <w:rFonts w:ascii="Minion Pro Capt" w:hAnsi="Minion Pro Capt"/>
                <w:b/>
                <w:sz w:val="18"/>
                <w:szCs w:val="16"/>
              </w:rPr>
            </w:pPr>
            <w:r w:rsidRPr="00B613E8">
              <w:rPr>
                <w:rFonts w:ascii="Minion Pro Capt" w:hAnsi="Minion Pro Capt"/>
                <w:b/>
                <w:sz w:val="18"/>
                <w:szCs w:val="16"/>
              </w:rPr>
              <w:t>n</w:t>
            </w:r>
          </w:p>
        </w:tc>
        <w:tc>
          <w:tcPr>
            <w:tcW w:w="1984" w:type="dxa"/>
            <w:tcBorders>
              <w:top w:val="single" w:sz="2" w:space="0" w:color="943634" w:themeColor="accent2" w:themeShade="BF"/>
              <w:bottom w:val="single" w:sz="2" w:space="0" w:color="943634" w:themeColor="accent2" w:themeShade="BF"/>
            </w:tcBorders>
            <w:shd w:val="clear" w:color="auto" w:fill="auto"/>
            <w:vAlign w:val="center"/>
          </w:tcPr>
          <w:p w:rsidR="00F42351" w:rsidRPr="00B613E8" w:rsidRDefault="00F42351" w:rsidP="00F42351">
            <w:pPr>
              <w:pStyle w:val="tablecolsubhead"/>
              <w:widowControl w:val="0"/>
              <w:rPr>
                <w:rFonts w:ascii="Minion Pro Capt" w:hAnsi="Minion Pro Capt"/>
                <w:bCs w:val="0"/>
                <w:i w:val="0"/>
                <w:iCs w:val="0"/>
                <w:sz w:val="18"/>
                <w:szCs w:val="16"/>
              </w:rPr>
            </w:pPr>
            <w:r w:rsidRPr="00B613E8">
              <w:rPr>
                <w:rFonts w:ascii="Minion Pro Capt" w:hAnsi="Minion Pro Capt"/>
                <w:bCs w:val="0"/>
                <w:i w:val="0"/>
                <w:iCs w:val="0"/>
                <w:sz w:val="18"/>
                <w:szCs w:val="16"/>
              </w:rPr>
              <w:t>A [</w:t>
            </w:r>
            <w:r w:rsidRPr="00B613E8">
              <w:rPr>
                <w:bCs w:val="0"/>
                <w:i w:val="0"/>
                <w:iCs w:val="0"/>
                <w:sz w:val="18"/>
                <w:szCs w:val="16"/>
              </w:rPr>
              <w:t>μ</w:t>
            </w:r>
            <w:r w:rsidRPr="00B613E8">
              <w:rPr>
                <w:rFonts w:ascii="Minion Pro Capt" w:hAnsi="Minion Pro Capt"/>
                <w:bCs w:val="0"/>
                <w:i w:val="0"/>
                <w:iCs w:val="0"/>
                <w:sz w:val="18"/>
                <w:szCs w:val="16"/>
              </w:rPr>
              <w:t>m</w:t>
            </w:r>
            <w:r w:rsidRPr="00B613E8">
              <w:rPr>
                <w:rFonts w:ascii="Minion Pro Capt" w:hAnsi="Minion Pro Capt"/>
                <w:bCs w:val="0"/>
                <w:i w:val="0"/>
                <w:iCs w:val="0"/>
                <w:sz w:val="18"/>
                <w:szCs w:val="16"/>
                <w:vertAlign w:val="superscript"/>
              </w:rPr>
              <w:t>2</w:t>
            </w:r>
            <w:r w:rsidRPr="00B613E8">
              <w:rPr>
                <w:rFonts w:ascii="Minion Pro Capt" w:hAnsi="Minion Pro Capt"/>
                <w:bCs w:val="0"/>
                <w:i w:val="0"/>
                <w:iCs w:val="0"/>
                <w:sz w:val="18"/>
                <w:szCs w:val="16"/>
              </w:rPr>
              <w:t>.s</w:t>
            </w:r>
            <w:r w:rsidRPr="00B613E8">
              <w:rPr>
                <w:rFonts w:ascii="Minion Pro Capt" w:hAnsi="Minion Pro Capt"/>
                <w:bCs w:val="0"/>
                <w:i w:val="0"/>
                <w:iCs w:val="0"/>
                <w:sz w:val="18"/>
                <w:szCs w:val="16"/>
                <w:vertAlign w:val="superscript"/>
              </w:rPr>
              <w:t>-1</w:t>
            </w:r>
            <w:r w:rsidRPr="00B613E8">
              <w:rPr>
                <w:rFonts w:ascii="Minion Pro Capt" w:hAnsi="Minion Pro Capt"/>
                <w:bCs w:val="0"/>
                <w:i w:val="0"/>
                <w:iCs w:val="0"/>
                <w:sz w:val="18"/>
                <w:szCs w:val="16"/>
              </w:rPr>
              <w:t>]</w:t>
            </w:r>
          </w:p>
        </w:tc>
        <w:tc>
          <w:tcPr>
            <w:tcW w:w="1559" w:type="dxa"/>
            <w:tcBorders>
              <w:top w:val="single" w:sz="2" w:space="0" w:color="943634" w:themeColor="accent2" w:themeShade="BF"/>
              <w:bottom w:val="single" w:sz="2" w:space="0" w:color="943634" w:themeColor="accent2" w:themeShade="BF"/>
            </w:tcBorders>
            <w:shd w:val="clear" w:color="auto" w:fill="auto"/>
            <w:vAlign w:val="center"/>
          </w:tcPr>
          <w:p w:rsidR="00F42351" w:rsidRPr="00B613E8" w:rsidRDefault="00F42351" w:rsidP="00F42351">
            <w:pPr>
              <w:pStyle w:val="tablecolsubhead"/>
              <w:widowControl w:val="0"/>
              <w:rPr>
                <w:rFonts w:ascii="Minion Pro Capt" w:hAnsi="Minion Pro Capt"/>
                <w:bCs w:val="0"/>
                <w:i w:val="0"/>
                <w:iCs w:val="0"/>
                <w:sz w:val="18"/>
                <w:szCs w:val="16"/>
              </w:rPr>
            </w:pPr>
            <w:r w:rsidRPr="00B613E8">
              <w:rPr>
                <w:rFonts w:ascii="Minion Pro Capt" w:hAnsi="Minion Pro Capt"/>
                <w:bCs w:val="0"/>
                <w:i w:val="0"/>
                <w:iCs w:val="0"/>
                <w:sz w:val="18"/>
                <w:szCs w:val="16"/>
              </w:rPr>
              <w:t>Q [J.mol</w:t>
            </w:r>
            <w:r w:rsidRPr="00B613E8">
              <w:rPr>
                <w:rFonts w:ascii="Minion Pro Capt" w:hAnsi="Minion Pro Capt"/>
                <w:bCs w:val="0"/>
                <w:i w:val="0"/>
                <w:iCs w:val="0"/>
                <w:sz w:val="18"/>
                <w:szCs w:val="16"/>
                <w:vertAlign w:val="superscript"/>
              </w:rPr>
              <w:t>-1</w:t>
            </w:r>
            <w:r w:rsidRPr="00B613E8">
              <w:rPr>
                <w:rFonts w:ascii="Minion Pro Capt" w:hAnsi="Minion Pro Capt"/>
                <w:bCs w:val="0"/>
                <w:i w:val="0"/>
                <w:iCs w:val="0"/>
                <w:sz w:val="18"/>
                <w:szCs w:val="16"/>
              </w:rPr>
              <w:t>]</w:t>
            </w:r>
          </w:p>
        </w:tc>
        <w:tc>
          <w:tcPr>
            <w:tcW w:w="993" w:type="dxa"/>
            <w:tcBorders>
              <w:top w:val="single" w:sz="2" w:space="0" w:color="943634" w:themeColor="accent2" w:themeShade="BF"/>
              <w:bottom w:val="single" w:sz="2" w:space="0" w:color="943634" w:themeColor="accent2" w:themeShade="BF"/>
            </w:tcBorders>
            <w:shd w:val="clear" w:color="auto" w:fill="auto"/>
            <w:vAlign w:val="center"/>
          </w:tcPr>
          <w:p w:rsidR="00F42351" w:rsidRPr="00B613E8" w:rsidRDefault="00F42351" w:rsidP="00F42351">
            <w:pPr>
              <w:pStyle w:val="tablecolsubhead"/>
              <w:widowControl w:val="0"/>
              <w:rPr>
                <w:rFonts w:ascii="Minion Pro Capt" w:hAnsi="Minion Pro Capt"/>
                <w:bCs w:val="0"/>
                <w:i w:val="0"/>
                <w:iCs w:val="0"/>
                <w:sz w:val="18"/>
                <w:szCs w:val="16"/>
              </w:rPr>
            </w:pPr>
            <w:r w:rsidRPr="00B613E8">
              <w:rPr>
                <w:rFonts w:ascii="Minion Pro Capt" w:hAnsi="Minion Pro Capt"/>
                <w:bCs w:val="0"/>
                <w:i w:val="0"/>
                <w:iCs w:val="0"/>
                <w:sz w:val="18"/>
                <w:szCs w:val="16"/>
              </w:rPr>
              <w:t>B</w:t>
            </w:r>
          </w:p>
        </w:tc>
      </w:tr>
      <w:tr w:rsidR="00F42351" w:rsidRPr="00BB45E7" w:rsidTr="00F42351">
        <w:trPr>
          <w:trHeight w:val="284"/>
        </w:trPr>
        <w:tc>
          <w:tcPr>
            <w:tcW w:w="851" w:type="dxa"/>
            <w:tcBorders>
              <w:top w:val="single" w:sz="2" w:space="0" w:color="943634" w:themeColor="accent2" w:themeShade="BF"/>
            </w:tcBorders>
            <w:vAlign w:val="center"/>
          </w:tcPr>
          <w:p w:rsidR="00F42351" w:rsidRPr="00B613E8" w:rsidRDefault="00F42351" w:rsidP="00F42351">
            <w:pPr>
              <w:pStyle w:val="tablecopy"/>
              <w:widowControl w:val="0"/>
              <w:jc w:val="center"/>
              <w:rPr>
                <w:rFonts w:ascii="Minion Pro Capt" w:hAnsi="Minion Pro Capt"/>
                <w:sz w:val="18"/>
              </w:rPr>
            </w:pPr>
            <w:r w:rsidRPr="00B613E8">
              <w:rPr>
                <w:rFonts w:ascii="Minion Pro Capt" w:hAnsi="Minion Pro Capt"/>
                <w:sz w:val="18"/>
              </w:rPr>
              <w:t>7</w:t>
            </w:r>
          </w:p>
        </w:tc>
        <w:tc>
          <w:tcPr>
            <w:tcW w:w="1984" w:type="dxa"/>
            <w:tcBorders>
              <w:top w:val="single" w:sz="2" w:space="0" w:color="943634" w:themeColor="accent2" w:themeShade="BF"/>
            </w:tcBorders>
            <w:vAlign w:val="center"/>
          </w:tcPr>
          <w:p w:rsidR="00F42351" w:rsidRPr="00B613E8" w:rsidRDefault="00F42351" w:rsidP="00F42351">
            <w:pPr>
              <w:pStyle w:val="tablecopy"/>
              <w:widowControl w:val="0"/>
              <w:jc w:val="center"/>
              <w:rPr>
                <w:rFonts w:ascii="Minion Pro Capt" w:hAnsi="Minion Pro Capt"/>
                <w:sz w:val="18"/>
              </w:rPr>
            </w:pPr>
            <w:r w:rsidRPr="00B613E8">
              <w:rPr>
                <w:rFonts w:ascii="Minion Pro Capt" w:hAnsi="Minion Pro Capt"/>
                <w:sz w:val="18"/>
              </w:rPr>
              <w:t>4.262 x 10</w:t>
            </w:r>
            <w:r w:rsidRPr="00B613E8">
              <w:rPr>
                <w:rFonts w:ascii="Minion Pro Capt" w:hAnsi="Minion Pro Capt"/>
                <w:sz w:val="18"/>
                <w:vertAlign w:val="superscript"/>
              </w:rPr>
              <w:t>8</w:t>
            </w:r>
          </w:p>
        </w:tc>
        <w:tc>
          <w:tcPr>
            <w:tcW w:w="1559" w:type="dxa"/>
            <w:tcBorders>
              <w:top w:val="single" w:sz="2" w:space="0" w:color="943634" w:themeColor="accent2" w:themeShade="BF"/>
            </w:tcBorders>
            <w:vAlign w:val="center"/>
          </w:tcPr>
          <w:p w:rsidR="00F42351" w:rsidRPr="00B613E8" w:rsidRDefault="00F42351" w:rsidP="00F42351">
            <w:pPr>
              <w:widowControl w:val="0"/>
              <w:jc w:val="center"/>
              <w:rPr>
                <w:rFonts w:ascii="Minion Pro Capt" w:hAnsi="Minion Pro Capt"/>
                <w:sz w:val="18"/>
                <w:szCs w:val="16"/>
              </w:rPr>
            </w:pPr>
            <w:r w:rsidRPr="00B613E8">
              <w:rPr>
                <w:rFonts w:ascii="Minion Pro Capt" w:hAnsi="Minion Pro Capt"/>
                <w:sz w:val="18"/>
                <w:szCs w:val="16"/>
              </w:rPr>
              <w:t>100,000</w:t>
            </w:r>
          </w:p>
        </w:tc>
        <w:tc>
          <w:tcPr>
            <w:tcW w:w="993" w:type="dxa"/>
            <w:tcBorders>
              <w:top w:val="single" w:sz="2" w:space="0" w:color="943634" w:themeColor="accent2" w:themeShade="BF"/>
            </w:tcBorders>
            <w:vAlign w:val="center"/>
          </w:tcPr>
          <w:p w:rsidR="00F42351" w:rsidRPr="00B613E8" w:rsidRDefault="00F42351" w:rsidP="00F42351">
            <w:pPr>
              <w:widowControl w:val="0"/>
              <w:jc w:val="center"/>
              <w:rPr>
                <w:rFonts w:ascii="Minion Pro Capt" w:hAnsi="Minion Pro Capt"/>
                <w:sz w:val="18"/>
                <w:szCs w:val="16"/>
              </w:rPr>
            </w:pPr>
            <w:r w:rsidRPr="00B613E8">
              <w:rPr>
                <w:rFonts w:ascii="Minion Pro Capt" w:hAnsi="Minion Pro Capt"/>
                <w:sz w:val="18"/>
                <w:szCs w:val="16"/>
              </w:rPr>
              <w:t>1,000</w:t>
            </w:r>
          </w:p>
        </w:tc>
      </w:tr>
    </w:tbl>
    <w:p w:rsidR="00F42351" w:rsidRPr="00AF3D0E" w:rsidRDefault="00F42351" w:rsidP="008A1EA9">
      <w:pPr>
        <w:pStyle w:val="C-"/>
        <w:widowControl w:val="0"/>
        <w:adjustRightInd w:val="0"/>
        <w:snapToGrid w:val="0"/>
        <w:spacing w:line="300" w:lineRule="exact"/>
        <w:ind w:left="2977"/>
        <w:rPr>
          <w:rFonts w:ascii="Minion Pro Capt" w:hAnsi="Minion Pro Capt"/>
          <w:sz w:val="16"/>
        </w:rPr>
      </w:pPr>
    </w:p>
    <w:p w:rsidR="00AF3D0E" w:rsidRDefault="00F42351" w:rsidP="00AF3D0E">
      <w:pPr>
        <w:pStyle w:val="C-"/>
        <w:widowControl w:val="0"/>
        <w:adjustRightInd w:val="0"/>
        <w:snapToGrid w:val="0"/>
        <w:spacing w:line="300" w:lineRule="exact"/>
        <w:ind w:left="2977" w:firstLine="383"/>
        <w:rPr>
          <w:rFonts w:ascii="Minion Pro Capt" w:hAnsi="Minion Pro Capt"/>
        </w:rPr>
      </w:pPr>
      <w:r w:rsidRPr="00F42351">
        <w:rPr>
          <w:rFonts w:ascii="Minion Pro Capt" w:hAnsi="Minion Pro Capt"/>
        </w:rPr>
        <w:t xml:space="preserve">Although the range of temperature rates considered in this work is relatively wide, the β grain growth kinetics, with asymptotic trend at high heating rates, is </w:t>
      </w:r>
      <w:r w:rsidR="00621781">
        <w:rPr>
          <w:rFonts w:ascii="Minion Pro Capt" w:hAnsi="Minion Pro Capt"/>
        </w:rPr>
        <w:t>approximated</w:t>
      </w:r>
      <w:r w:rsidRPr="00F42351">
        <w:rPr>
          <w:rFonts w:ascii="Minion Pro Capt" w:hAnsi="Minion Pro Capt"/>
        </w:rPr>
        <w:t xml:space="preserve">. In particular, the experimental and numerical results are in good agreement </w:t>
      </w:r>
      <w:r w:rsidR="00AF3D0E">
        <w:rPr>
          <w:rFonts w:ascii="Minion Pro Capt" w:hAnsi="Minion Pro Capt"/>
        </w:rPr>
        <w:t>at</w:t>
      </w:r>
      <w:r w:rsidRPr="00F42351">
        <w:rPr>
          <w:rFonts w:ascii="Minion Pro Capt" w:hAnsi="Minion Pro Capt"/>
        </w:rPr>
        <w:t xml:space="preserve"> 500 °C/s</w:t>
      </w:r>
      <w:r w:rsidR="00AF3D0E">
        <w:rPr>
          <w:rFonts w:ascii="Minion Pro Capt" w:hAnsi="Minion Pro Capt"/>
        </w:rPr>
        <w:t xml:space="preserve"> heating rate</w:t>
      </w:r>
      <w:r w:rsidRPr="00F42351">
        <w:rPr>
          <w:rFonts w:ascii="Minion Pro Capt" w:hAnsi="Minion Pro Capt"/>
        </w:rPr>
        <w:t xml:space="preserve">. The maximum error obtained is </w:t>
      </w:r>
      <w:r w:rsidR="00AF3D0E">
        <w:rPr>
          <w:rFonts w:ascii="Minion Pro Capt" w:hAnsi="Minion Pro Capt"/>
        </w:rPr>
        <w:t>at</w:t>
      </w:r>
      <w:r w:rsidRPr="00F42351">
        <w:rPr>
          <w:rFonts w:ascii="Minion Pro Capt" w:hAnsi="Minion Pro Capt"/>
        </w:rPr>
        <w:t xml:space="preserve"> 50°C/s</w:t>
      </w:r>
      <w:r w:rsidR="00AF3D0E">
        <w:rPr>
          <w:rFonts w:ascii="Minion Pro Capt" w:hAnsi="Minion Pro Capt"/>
        </w:rPr>
        <w:t xml:space="preserve"> rate</w:t>
      </w:r>
      <w:r w:rsidRPr="00F42351">
        <w:rPr>
          <w:rFonts w:ascii="Minion Pro Capt" w:hAnsi="Minion Pro Capt"/>
        </w:rPr>
        <w:t xml:space="preserve">, with </w:t>
      </w:r>
      <w:r w:rsidR="00AF3D0E">
        <w:rPr>
          <w:rFonts w:ascii="Minion Pro Capt" w:hAnsi="Minion Pro Capt"/>
        </w:rPr>
        <w:t xml:space="preserve">a </w:t>
      </w:r>
      <w:r w:rsidRPr="00F42351">
        <w:rPr>
          <w:rFonts w:ascii="Minion Pro Capt" w:hAnsi="Minion Pro Capt"/>
        </w:rPr>
        <w:t>20%</w:t>
      </w:r>
      <w:r w:rsidR="00AF3D0E">
        <w:rPr>
          <w:rFonts w:ascii="Minion Pro Capt" w:hAnsi="Minion Pro Capt"/>
        </w:rPr>
        <w:t xml:space="preserve"> error</w:t>
      </w:r>
      <w:r w:rsidRPr="00F42351">
        <w:rPr>
          <w:rFonts w:ascii="Minion Pro Capt" w:hAnsi="Minion Pro Capt"/>
        </w:rPr>
        <w:t xml:space="preserve">. The 5°C/s model fits the data well at the </w:t>
      </w:r>
      <w:r w:rsidR="00AF3D0E">
        <w:t>β</w:t>
      </w:r>
      <w:r w:rsidRPr="00F42351">
        <w:rPr>
          <w:rFonts w:ascii="Minion Pro Capt" w:hAnsi="Minion Pro Capt"/>
        </w:rPr>
        <w:t xml:space="preserve"> transus temperature and at high temperatures, however the predicted evolution of this beta grain size differs compared to experiment at intermediate temperatures. The errors result from simplifications made in the phenomenological approximation.</w:t>
      </w:r>
    </w:p>
    <w:p w:rsidR="00AF3D0E" w:rsidRDefault="00AF3D0E" w:rsidP="00E82DEA">
      <w:pPr>
        <w:pStyle w:val="C-"/>
        <w:widowControl w:val="0"/>
        <w:adjustRightInd w:val="0"/>
        <w:snapToGrid w:val="0"/>
        <w:spacing w:line="300" w:lineRule="exact"/>
        <w:ind w:left="2977" w:firstLine="383"/>
        <w:rPr>
          <w:rFonts w:ascii="Minion Pro Capt" w:hAnsi="Minion Pro Capt"/>
          <w:b/>
          <w:bCs/>
          <w:noProof/>
          <w:color w:val="943634" w:themeColor="accent2" w:themeShade="BF"/>
          <w:sz w:val="8"/>
          <w:szCs w:val="18"/>
        </w:rPr>
      </w:pPr>
      <w:r>
        <w:rPr>
          <w:rFonts w:ascii="Minion Pro Capt" w:hAnsi="Minion Pro Capt"/>
          <w:noProof/>
          <w:lang w:val="en-GB" w:eastAsia="en-GB"/>
        </w:rPr>
        <w:lastRenderedPageBreak/>
        <mc:AlternateContent>
          <mc:Choice Requires="wps">
            <w:drawing>
              <wp:anchor distT="0" distB="0" distL="114300" distR="114300" simplePos="0" relativeHeight="251688960" behindDoc="0" locked="0" layoutInCell="1" allowOverlap="1">
                <wp:simplePos x="0" y="0"/>
                <wp:positionH relativeFrom="column">
                  <wp:posOffset>1907540</wp:posOffset>
                </wp:positionH>
                <wp:positionV relativeFrom="paragraph">
                  <wp:posOffset>80645</wp:posOffset>
                </wp:positionV>
                <wp:extent cx="4575175" cy="2828925"/>
                <wp:effectExtent l="0" t="0" r="15875" b="28575"/>
                <wp:wrapNone/>
                <wp:docPr id="16" name="Text Box 16"/>
                <wp:cNvGraphicFramePr/>
                <a:graphic xmlns:a="http://schemas.openxmlformats.org/drawingml/2006/main">
                  <a:graphicData uri="http://schemas.microsoft.com/office/word/2010/wordprocessingShape">
                    <wps:wsp>
                      <wps:cNvSpPr txBox="1"/>
                      <wps:spPr>
                        <a:xfrm>
                          <a:off x="0" y="0"/>
                          <a:ext cx="4575175" cy="2828925"/>
                        </a:xfrm>
                        <a:prstGeom prst="rect">
                          <a:avLst/>
                        </a:prstGeom>
                        <a:solidFill>
                          <a:schemeClr val="lt1"/>
                        </a:solidFill>
                        <a:ln w="6350">
                          <a:solidFill>
                            <a:schemeClr val="bg1"/>
                          </a:solidFill>
                        </a:ln>
                      </wps:spPr>
                      <wps:txbx>
                        <w:txbxContent>
                          <w:p w:rsidR="00AF3D0E" w:rsidRDefault="00AF3D0E">
                            <w:r w:rsidRPr="00AF3D0E">
                              <w:rPr>
                                <w:noProof/>
                                <w:lang w:val="en-GB" w:eastAsia="en-GB"/>
                              </w:rPr>
                              <w:drawing>
                                <wp:inline distT="0" distB="0" distL="0" distR="0">
                                  <wp:extent cx="4257040" cy="2733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2372" cy="27370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6" type="#_x0000_t202" style="position:absolute;left:0;text-align:left;margin-left:150.2pt;margin-top:6.35pt;width:360.25pt;height:222.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" fillcolor="white [3201]" strokecolor="white [3212]" strokeweight=".5pt">
                <v:textbox>
                  <w:txbxContent>
                    <w:p w:rsidR="00AF3D0E" w:rsidRDefault="00AF3D0E">
                      <w:r w:rsidRPr="00AF3D0E">
                        <w:rPr>
                          <w:noProof/>
                          <w:lang w:val="en-GB" w:eastAsia="en-GB"/>
                        </w:rPr>
                        <w:drawing>
                          <wp:inline distT="0" distB="0" distL="0" distR="0">
                            <wp:extent cx="4257040" cy="2733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2372" cy="2737099"/>
                                    </a:xfrm>
                                    <a:prstGeom prst="rect">
                                      <a:avLst/>
                                    </a:prstGeom>
                                    <a:noFill/>
                                    <a:ln>
                                      <a:noFill/>
                                    </a:ln>
                                  </pic:spPr>
                                </pic:pic>
                              </a:graphicData>
                            </a:graphic>
                          </wp:inline>
                        </w:drawing>
                      </w:r>
                    </w:p>
                  </w:txbxContent>
                </v:textbox>
              </v:shape>
            </w:pict>
          </mc:Fallback>
        </mc:AlternateContent>
      </w:r>
    </w:p>
    <w:p w:rsidR="0005395B" w:rsidRPr="0005395B" w:rsidRDefault="0005395B" w:rsidP="008454F9">
      <w:pPr>
        <w:pStyle w:val="C-"/>
        <w:widowControl w:val="0"/>
        <w:adjustRightInd w:val="0"/>
        <w:snapToGrid w:val="0"/>
        <w:spacing w:line="300" w:lineRule="exact"/>
        <w:ind w:left="2977"/>
        <w:rPr>
          <w:rFonts w:ascii="Minion Pro Capt" w:hAnsi="Minion Pro Capt"/>
          <w:b/>
          <w:bCs/>
          <w:noProof/>
          <w:color w:val="943634" w:themeColor="accent2" w:themeShade="BF"/>
          <w:sz w:val="8"/>
          <w:szCs w:val="18"/>
        </w:rPr>
      </w:pPr>
    </w:p>
    <w:p w:rsidR="00AF3D0E" w:rsidRDefault="00AF3D0E" w:rsidP="008454F9">
      <w:pPr>
        <w:pStyle w:val="C-"/>
        <w:widowControl w:val="0"/>
        <w:adjustRightInd w:val="0"/>
        <w:snapToGrid w:val="0"/>
        <w:spacing w:line="300" w:lineRule="exact"/>
        <w:ind w:left="2977"/>
        <w:rPr>
          <w:rFonts w:ascii="Minion Pro Capt" w:hAnsi="Minion Pro Capt"/>
          <w:b/>
          <w:bCs/>
          <w:noProof/>
          <w:color w:val="943634" w:themeColor="accent2" w:themeShade="BF"/>
          <w:sz w:val="18"/>
          <w:szCs w:val="18"/>
        </w:rPr>
      </w:pPr>
    </w:p>
    <w:p w:rsidR="00AF3D0E" w:rsidRDefault="00AF3D0E" w:rsidP="008454F9">
      <w:pPr>
        <w:pStyle w:val="C-"/>
        <w:widowControl w:val="0"/>
        <w:adjustRightInd w:val="0"/>
        <w:snapToGrid w:val="0"/>
        <w:spacing w:line="300" w:lineRule="exact"/>
        <w:ind w:left="2977"/>
        <w:rPr>
          <w:rFonts w:ascii="Minion Pro Capt" w:hAnsi="Minion Pro Capt"/>
          <w:b/>
          <w:bCs/>
          <w:noProof/>
          <w:color w:val="943634" w:themeColor="accent2" w:themeShade="BF"/>
          <w:sz w:val="18"/>
          <w:szCs w:val="18"/>
        </w:rPr>
      </w:pPr>
    </w:p>
    <w:p w:rsidR="00AF3D0E" w:rsidRDefault="00AF3D0E" w:rsidP="008454F9">
      <w:pPr>
        <w:pStyle w:val="C-"/>
        <w:widowControl w:val="0"/>
        <w:adjustRightInd w:val="0"/>
        <w:snapToGrid w:val="0"/>
        <w:spacing w:line="300" w:lineRule="exact"/>
        <w:ind w:left="2977"/>
        <w:rPr>
          <w:rFonts w:ascii="Minion Pro Capt" w:hAnsi="Minion Pro Capt"/>
          <w:b/>
          <w:bCs/>
          <w:noProof/>
          <w:color w:val="943634" w:themeColor="accent2" w:themeShade="BF"/>
          <w:sz w:val="18"/>
          <w:szCs w:val="18"/>
        </w:rPr>
      </w:pPr>
    </w:p>
    <w:p w:rsidR="00AF3D0E" w:rsidRDefault="00AF3D0E" w:rsidP="008454F9">
      <w:pPr>
        <w:pStyle w:val="C-"/>
        <w:widowControl w:val="0"/>
        <w:adjustRightInd w:val="0"/>
        <w:snapToGrid w:val="0"/>
        <w:spacing w:line="300" w:lineRule="exact"/>
        <w:ind w:left="2977"/>
        <w:rPr>
          <w:rFonts w:ascii="Minion Pro Capt" w:hAnsi="Minion Pro Capt"/>
          <w:b/>
          <w:bCs/>
          <w:noProof/>
          <w:color w:val="943634" w:themeColor="accent2" w:themeShade="BF"/>
          <w:sz w:val="18"/>
          <w:szCs w:val="18"/>
        </w:rPr>
      </w:pPr>
    </w:p>
    <w:p w:rsidR="00AF3D0E" w:rsidRDefault="00AF3D0E" w:rsidP="008454F9">
      <w:pPr>
        <w:pStyle w:val="C-"/>
        <w:widowControl w:val="0"/>
        <w:adjustRightInd w:val="0"/>
        <w:snapToGrid w:val="0"/>
        <w:spacing w:line="300" w:lineRule="exact"/>
        <w:ind w:left="2977"/>
        <w:rPr>
          <w:rFonts w:ascii="Minion Pro Capt" w:hAnsi="Minion Pro Capt"/>
          <w:b/>
          <w:bCs/>
          <w:noProof/>
          <w:color w:val="943634" w:themeColor="accent2" w:themeShade="BF"/>
          <w:sz w:val="18"/>
          <w:szCs w:val="18"/>
        </w:rPr>
      </w:pPr>
    </w:p>
    <w:p w:rsidR="00AF3D0E" w:rsidRDefault="00AF3D0E" w:rsidP="008454F9">
      <w:pPr>
        <w:pStyle w:val="C-"/>
        <w:widowControl w:val="0"/>
        <w:adjustRightInd w:val="0"/>
        <w:snapToGrid w:val="0"/>
        <w:spacing w:line="300" w:lineRule="exact"/>
        <w:ind w:left="2977"/>
        <w:rPr>
          <w:rFonts w:ascii="Minion Pro Capt" w:hAnsi="Minion Pro Capt"/>
          <w:b/>
          <w:bCs/>
          <w:noProof/>
          <w:color w:val="943634" w:themeColor="accent2" w:themeShade="BF"/>
          <w:sz w:val="18"/>
          <w:szCs w:val="18"/>
        </w:rPr>
      </w:pPr>
    </w:p>
    <w:p w:rsidR="00AF3D0E" w:rsidRDefault="00AF3D0E" w:rsidP="008454F9">
      <w:pPr>
        <w:pStyle w:val="C-"/>
        <w:widowControl w:val="0"/>
        <w:adjustRightInd w:val="0"/>
        <w:snapToGrid w:val="0"/>
        <w:spacing w:line="300" w:lineRule="exact"/>
        <w:ind w:left="2977"/>
        <w:rPr>
          <w:rFonts w:ascii="Minion Pro Capt" w:hAnsi="Minion Pro Capt"/>
          <w:b/>
          <w:bCs/>
          <w:noProof/>
          <w:color w:val="943634" w:themeColor="accent2" w:themeShade="BF"/>
          <w:sz w:val="18"/>
          <w:szCs w:val="18"/>
        </w:rPr>
      </w:pPr>
    </w:p>
    <w:p w:rsidR="00AF3D0E" w:rsidRDefault="00AF3D0E" w:rsidP="008454F9">
      <w:pPr>
        <w:pStyle w:val="C-"/>
        <w:widowControl w:val="0"/>
        <w:adjustRightInd w:val="0"/>
        <w:snapToGrid w:val="0"/>
        <w:spacing w:line="300" w:lineRule="exact"/>
        <w:ind w:left="2977"/>
        <w:rPr>
          <w:rFonts w:ascii="Minion Pro Capt" w:hAnsi="Minion Pro Capt"/>
          <w:b/>
          <w:bCs/>
          <w:noProof/>
          <w:color w:val="943634" w:themeColor="accent2" w:themeShade="BF"/>
          <w:sz w:val="18"/>
          <w:szCs w:val="18"/>
        </w:rPr>
      </w:pPr>
    </w:p>
    <w:p w:rsidR="00AF3D0E" w:rsidRDefault="00AF3D0E" w:rsidP="008454F9">
      <w:pPr>
        <w:pStyle w:val="C-"/>
        <w:widowControl w:val="0"/>
        <w:adjustRightInd w:val="0"/>
        <w:snapToGrid w:val="0"/>
        <w:spacing w:line="300" w:lineRule="exact"/>
        <w:ind w:left="2977"/>
        <w:rPr>
          <w:rFonts w:ascii="Minion Pro Capt" w:hAnsi="Minion Pro Capt"/>
          <w:b/>
          <w:bCs/>
          <w:noProof/>
          <w:color w:val="943634" w:themeColor="accent2" w:themeShade="BF"/>
          <w:sz w:val="18"/>
          <w:szCs w:val="18"/>
        </w:rPr>
      </w:pPr>
    </w:p>
    <w:p w:rsidR="00AF3D0E" w:rsidRDefault="00AF3D0E" w:rsidP="008454F9">
      <w:pPr>
        <w:pStyle w:val="C-"/>
        <w:widowControl w:val="0"/>
        <w:adjustRightInd w:val="0"/>
        <w:snapToGrid w:val="0"/>
        <w:spacing w:line="300" w:lineRule="exact"/>
        <w:ind w:left="2977"/>
        <w:rPr>
          <w:rFonts w:ascii="Minion Pro Capt" w:hAnsi="Minion Pro Capt"/>
          <w:b/>
          <w:bCs/>
          <w:noProof/>
          <w:color w:val="943634" w:themeColor="accent2" w:themeShade="BF"/>
          <w:sz w:val="18"/>
          <w:szCs w:val="18"/>
        </w:rPr>
      </w:pPr>
    </w:p>
    <w:p w:rsidR="00AF3D0E" w:rsidRDefault="00AF3D0E" w:rsidP="008454F9">
      <w:pPr>
        <w:pStyle w:val="C-"/>
        <w:widowControl w:val="0"/>
        <w:adjustRightInd w:val="0"/>
        <w:snapToGrid w:val="0"/>
        <w:spacing w:line="300" w:lineRule="exact"/>
        <w:ind w:left="2977"/>
        <w:rPr>
          <w:rFonts w:ascii="Minion Pro Capt" w:hAnsi="Minion Pro Capt"/>
          <w:b/>
          <w:bCs/>
          <w:noProof/>
          <w:color w:val="943634" w:themeColor="accent2" w:themeShade="BF"/>
          <w:sz w:val="18"/>
          <w:szCs w:val="18"/>
        </w:rPr>
      </w:pPr>
    </w:p>
    <w:p w:rsidR="00AF3D0E" w:rsidRDefault="00AF3D0E" w:rsidP="008454F9">
      <w:pPr>
        <w:pStyle w:val="C-"/>
        <w:widowControl w:val="0"/>
        <w:adjustRightInd w:val="0"/>
        <w:snapToGrid w:val="0"/>
        <w:spacing w:line="300" w:lineRule="exact"/>
        <w:ind w:left="2977"/>
        <w:rPr>
          <w:rFonts w:ascii="Minion Pro Capt" w:hAnsi="Minion Pro Capt"/>
          <w:b/>
          <w:bCs/>
          <w:noProof/>
          <w:color w:val="943634" w:themeColor="accent2" w:themeShade="BF"/>
          <w:sz w:val="18"/>
          <w:szCs w:val="18"/>
        </w:rPr>
      </w:pPr>
    </w:p>
    <w:p w:rsidR="00AF3D0E" w:rsidRDefault="00AF3D0E" w:rsidP="008454F9">
      <w:pPr>
        <w:pStyle w:val="C-"/>
        <w:widowControl w:val="0"/>
        <w:adjustRightInd w:val="0"/>
        <w:snapToGrid w:val="0"/>
        <w:spacing w:line="300" w:lineRule="exact"/>
        <w:ind w:left="2977"/>
        <w:rPr>
          <w:rFonts w:ascii="Minion Pro Capt" w:hAnsi="Minion Pro Capt"/>
          <w:b/>
          <w:bCs/>
          <w:noProof/>
          <w:color w:val="943634" w:themeColor="accent2" w:themeShade="BF"/>
          <w:sz w:val="18"/>
          <w:szCs w:val="18"/>
        </w:rPr>
      </w:pPr>
    </w:p>
    <w:p w:rsidR="00F42351" w:rsidRPr="008A1EA9" w:rsidRDefault="00F42351" w:rsidP="008454F9">
      <w:pPr>
        <w:pStyle w:val="C-"/>
        <w:widowControl w:val="0"/>
        <w:adjustRightInd w:val="0"/>
        <w:snapToGrid w:val="0"/>
        <w:spacing w:line="300" w:lineRule="exact"/>
        <w:ind w:left="2977"/>
        <w:rPr>
          <w:rFonts w:ascii="Minion Pro Capt" w:hAnsi="Minion Pro Capt"/>
        </w:rPr>
      </w:pPr>
      <w:r>
        <w:rPr>
          <w:rFonts w:ascii="Minion Pro Capt" w:hAnsi="Minion Pro Capt"/>
          <w:b/>
          <w:bCs/>
          <w:noProof/>
          <w:color w:val="943634" w:themeColor="accent2" w:themeShade="BF"/>
          <w:sz w:val="18"/>
          <w:szCs w:val="18"/>
        </w:rPr>
        <w:t>Figure 11</w:t>
      </w:r>
      <w:r w:rsidRPr="00CB65FC">
        <w:rPr>
          <w:rFonts w:ascii="Minion Pro Capt" w:hAnsi="Minion Pro Capt"/>
          <w:bCs/>
          <w:noProof/>
          <w:sz w:val="18"/>
          <w:szCs w:val="18"/>
        </w:rPr>
        <w:t>.</w:t>
      </w:r>
      <w:r>
        <w:rPr>
          <w:rFonts w:ascii="Minion Pro Capt" w:hAnsi="Minion Pro Capt"/>
          <w:bCs/>
          <w:noProof/>
          <w:sz w:val="18"/>
          <w:szCs w:val="18"/>
        </w:rPr>
        <w:t xml:space="preserve"> </w:t>
      </w:r>
      <w:r w:rsidR="00847226" w:rsidRPr="008E50DB">
        <w:rPr>
          <w:rFonts w:ascii="Minion Pro Capt" w:hAnsi="Minion Pro Capt"/>
          <w:bCs/>
          <w:noProof/>
          <w:sz w:val="18"/>
          <w:szCs w:val="18"/>
        </w:rPr>
        <w:t>Comparison of</w:t>
      </w:r>
      <w:r w:rsidRPr="008E50DB">
        <w:rPr>
          <w:rFonts w:ascii="Minion Pro Capt" w:hAnsi="Minion Pro Capt"/>
          <w:bCs/>
          <w:noProof/>
          <w:sz w:val="18"/>
          <w:szCs w:val="18"/>
        </w:rPr>
        <w:t xml:space="preserve"> experimental data and numerical model fitting of the β grain growth at different heating rates (5, 50 and </w:t>
      </w:r>
      <w:r w:rsidRPr="00F42351">
        <w:rPr>
          <w:rFonts w:ascii="Minion Pro Capt" w:hAnsi="Minion Pro Capt"/>
          <w:bCs/>
          <w:noProof/>
          <w:sz w:val="18"/>
          <w:szCs w:val="18"/>
        </w:rPr>
        <w:t>500 °C/s).</w:t>
      </w:r>
    </w:p>
    <w:p w:rsidR="00F42351" w:rsidRDefault="00F42351" w:rsidP="00F42351">
      <w:pPr>
        <w:pStyle w:val="C-"/>
        <w:widowControl w:val="0"/>
        <w:adjustRightInd w:val="0"/>
        <w:snapToGrid w:val="0"/>
        <w:spacing w:line="300" w:lineRule="exact"/>
        <w:ind w:leftChars="1500" w:left="3000"/>
        <w:rPr>
          <w:rFonts w:ascii="Minion Pro Capt" w:hAnsi="Minion Pro Capt"/>
        </w:rPr>
      </w:pPr>
    </w:p>
    <w:p w:rsidR="00F42351" w:rsidRDefault="00F42351" w:rsidP="00AF3D0E">
      <w:pPr>
        <w:pStyle w:val="C-"/>
        <w:widowControl w:val="0"/>
        <w:adjustRightInd w:val="0"/>
        <w:snapToGrid w:val="0"/>
        <w:spacing w:line="300" w:lineRule="exact"/>
        <w:ind w:leftChars="1500" w:left="3000" w:firstLine="360"/>
        <w:rPr>
          <w:rFonts w:ascii="Minion Pro Capt" w:hAnsi="Minion Pro Capt"/>
        </w:rPr>
      </w:pPr>
      <w:r w:rsidRPr="00F42351">
        <w:rPr>
          <w:rFonts w:ascii="Minion Pro Capt" w:hAnsi="Minion Pro Capt"/>
        </w:rPr>
        <w:t>Once the variation of the β-transus temperature as a function of the heating rate is known, for the alloy desired, using curve-fitting methods proposed [30] and successfully adapted [31] within literature, Eq</w:t>
      </w:r>
      <w:r w:rsidR="00F568E5">
        <w:rPr>
          <w:rFonts w:ascii="Minion Pro Capt" w:hAnsi="Minion Pro Capt"/>
        </w:rPr>
        <w:t xml:space="preserve">uation </w:t>
      </w:r>
      <w:r w:rsidRPr="00F42351">
        <w:rPr>
          <w:rFonts w:ascii="Minion Pro Capt" w:hAnsi="Minion Pro Capt"/>
        </w:rPr>
        <w:t xml:space="preserve">2 can </w:t>
      </w:r>
      <w:r>
        <w:rPr>
          <w:rFonts w:ascii="Minion Pro Capt" w:hAnsi="Minion Pro Capt"/>
        </w:rPr>
        <w:t xml:space="preserve">be applied to </w:t>
      </w:r>
      <w:r w:rsidR="0005395B">
        <w:rPr>
          <w:rFonts w:ascii="Minion Pro Capt" w:hAnsi="Minion Pro Capt"/>
        </w:rPr>
        <w:t>predict</w:t>
      </w:r>
      <w:r>
        <w:rPr>
          <w:rFonts w:ascii="Minion Pro Capt" w:hAnsi="Minion Pro Capt"/>
        </w:rPr>
        <w:t xml:space="preserve"> </w:t>
      </w:r>
      <w:r w:rsidRPr="00F42351">
        <w:rPr>
          <w:rFonts w:ascii="Minion Pro Capt" w:hAnsi="Minion Pro Capt"/>
        </w:rPr>
        <w:t xml:space="preserve">the β grain growth evolution as a function of unknown heating rates. Experimental validation data for such extreme thermal conditions are sparse in </w:t>
      </w:r>
      <w:r>
        <w:rPr>
          <w:rFonts w:ascii="Minion Pro Capt" w:hAnsi="Minion Pro Capt"/>
        </w:rPr>
        <w:t xml:space="preserve">the </w:t>
      </w:r>
      <w:r w:rsidRPr="00F42351">
        <w:rPr>
          <w:rFonts w:ascii="Minion Pro Capt" w:hAnsi="Minion Pro Capt"/>
        </w:rPr>
        <w:t>literature, but the model appear</w:t>
      </w:r>
      <w:r>
        <w:rPr>
          <w:rFonts w:ascii="Minion Pro Capt" w:hAnsi="Minion Pro Capt"/>
        </w:rPr>
        <w:t>s to describe the trend</w:t>
      </w:r>
      <w:r w:rsidRPr="00F42351">
        <w:rPr>
          <w:rFonts w:ascii="Minion Pro Capt" w:hAnsi="Minion Pro Capt"/>
        </w:rPr>
        <w:t xml:space="preserve">, with the dimension of the β </w:t>
      </w:r>
      <w:r w:rsidR="008454F9">
        <w:rPr>
          <w:rFonts w:ascii="Minion Pro Capt" w:hAnsi="Minion Pro Capt"/>
        </w:rPr>
        <w:t>grains almost unchanged for very high heating rates.</w:t>
      </w:r>
    </w:p>
    <w:p w:rsidR="00F42351" w:rsidRPr="006210B7" w:rsidRDefault="00F42351" w:rsidP="00F42351">
      <w:pPr>
        <w:pStyle w:val="2"/>
        <w:spacing w:before="240" w:after="120"/>
        <w:ind w:left="3000"/>
      </w:pPr>
      <w:r>
        <w:t>4.2</w:t>
      </w:r>
      <w:r w:rsidRPr="006210B7">
        <w:t xml:space="preserve">. </w:t>
      </w:r>
      <w:r>
        <w:t xml:space="preserve">Growth of </w:t>
      </w:r>
      <w:r w:rsidR="008526F9">
        <w:t>n</w:t>
      </w:r>
      <w:r>
        <w:t>ucleated alpha lamellae</w:t>
      </w:r>
    </w:p>
    <w:p w:rsidR="00F42351" w:rsidRDefault="00F42351" w:rsidP="006740ED">
      <w:pPr>
        <w:pStyle w:val="C-"/>
        <w:widowControl w:val="0"/>
        <w:adjustRightInd w:val="0"/>
        <w:snapToGrid w:val="0"/>
        <w:spacing w:line="300" w:lineRule="exact"/>
        <w:ind w:leftChars="1500" w:left="3000" w:firstLine="360"/>
        <w:rPr>
          <w:rFonts w:ascii="Minion Pro Capt" w:hAnsi="Minion Pro Capt"/>
        </w:rPr>
      </w:pPr>
      <w:r w:rsidRPr="00F42351">
        <w:rPr>
          <w:rFonts w:ascii="Minion Pro Capt" w:hAnsi="Minion Pro Capt"/>
        </w:rPr>
        <w:t>The α lamellae nucleation and growth, cooling down from the β field, has been described by an expe</w:t>
      </w:r>
      <w:r w:rsidR="00F568E5">
        <w:rPr>
          <w:rFonts w:ascii="Minion Pro Capt" w:hAnsi="Minion Pro Capt"/>
        </w:rPr>
        <w:t>rimentally-derived equation (Equation</w:t>
      </w:r>
      <w:r w:rsidRPr="00F42351">
        <w:rPr>
          <w:rFonts w:ascii="Minion Pro Capt" w:hAnsi="Minion Pro Capt"/>
        </w:rPr>
        <w:t xml:space="preserve"> 4) that takes into consideration the two main factors affecting the final lamellae thickness, namely the β grain size and the cooling rate the material is subjected to.</w:t>
      </w:r>
    </w:p>
    <w:p w:rsidR="002F1A83" w:rsidRDefault="00F42351" w:rsidP="002F1A83">
      <w:pPr>
        <w:pStyle w:val="C-"/>
        <w:widowControl w:val="0"/>
        <w:spacing w:line="300" w:lineRule="exact"/>
        <w:ind w:leftChars="1920" w:left="3840" w:firstLine="360"/>
        <w:rPr>
          <w:rFonts w:ascii="Minion Pro Capt" w:hAnsi="Minion Pro Capt"/>
          <w:lang w:bidi="en-US"/>
        </w:rPr>
      </w:pPr>
      <m:oMath>
        <m:r>
          <w:rPr>
            <w:rFonts w:ascii="Cambria Math" w:hAnsi="Cambria Math"/>
            <w:sz w:val="18"/>
            <w:lang w:val="en-GB"/>
          </w:rPr>
          <m:t>lamellae thickness=-0.00130(dT/dt)+0.0787</m:t>
        </m:r>
        <m:func>
          <m:funcPr>
            <m:ctrlPr>
              <w:rPr>
                <w:rFonts w:ascii="Cambria Math" w:hAnsi="Cambria Math"/>
                <w:i/>
                <w:sz w:val="18"/>
                <w:lang w:val="en-GB"/>
              </w:rPr>
            </m:ctrlPr>
          </m:funcPr>
          <m:fName>
            <m:r>
              <w:rPr>
                <w:rFonts w:ascii="Cambria Math" w:hAnsi="Cambria Math"/>
                <w:sz w:val="18"/>
                <w:lang w:val="en-GB"/>
              </w:rPr>
              <m:t>ln</m:t>
            </m:r>
          </m:fName>
          <m:e>
            <m:d>
              <m:dPr>
                <m:ctrlPr>
                  <w:rPr>
                    <w:rFonts w:ascii="Cambria Math" w:hAnsi="Cambria Math"/>
                    <w:i/>
                    <w:sz w:val="18"/>
                    <w:lang w:val="en-GB"/>
                  </w:rPr>
                </m:ctrlPr>
              </m:dPr>
              <m:e>
                <m:r>
                  <w:rPr>
                    <w:rFonts w:ascii="Cambria Math" w:hAnsi="Cambria Math"/>
                    <w:sz w:val="18"/>
                    <w:lang w:val="en-GB"/>
                  </w:rPr>
                  <m:t>d</m:t>
                </m:r>
              </m:e>
            </m:d>
          </m:e>
        </m:func>
      </m:oMath>
      <w:r w:rsidRPr="00F42351">
        <w:rPr>
          <w:rFonts w:ascii="Minion Pro Capt" w:hAnsi="Minion Pro Capt"/>
          <w:lang w:bidi="en-US"/>
        </w:rPr>
        <w:tab/>
      </w:r>
      <w:r>
        <w:rPr>
          <w:rFonts w:ascii="Minion Pro Capt" w:hAnsi="Minion Pro Capt"/>
          <w:lang w:bidi="en-US"/>
        </w:rPr>
        <w:tab/>
      </w:r>
      <w:r>
        <w:rPr>
          <w:rFonts w:ascii="Minion Pro Capt" w:hAnsi="Minion Pro Capt"/>
          <w:lang w:bidi="en-US"/>
        </w:rPr>
        <w:tab/>
      </w:r>
      <w:r w:rsidR="0089192E">
        <w:rPr>
          <w:rFonts w:ascii="Minion Pro Capt" w:hAnsi="Minion Pro Capt"/>
          <w:lang w:bidi="en-US"/>
        </w:rPr>
        <w:t xml:space="preserve">  </w:t>
      </w:r>
      <w:r w:rsidRPr="00F42351">
        <w:rPr>
          <w:rFonts w:ascii="Minion Pro Capt" w:hAnsi="Minion Pro Capt"/>
          <w:lang w:bidi="en-US"/>
        </w:rPr>
        <w:t>(4)</w:t>
      </w:r>
    </w:p>
    <w:p w:rsidR="00E82DEA" w:rsidRDefault="00E82DEA" w:rsidP="00AF3D0E">
      <w:pPr>
        <w:pStyle w:val="C-"/>
        <w:widowControl w:val="0"/>
        <w:spacing w:line="300" w:lineRule="exact"/>
        <w:ind w:left="2977" w:firstLine="383"/>
        <w:rPr>
          <w:rFonts w:ascii="Minion Pro Capt" w:hAnsi="Minion Pro Capt"/>
          <w:lang w:bidi="en-US"/>
        </w:rPr>
      </w:pPr>
    </w:p>
    <w:p w:rsidR="008454F9" w:rsidRDefault="002F1A83" w:rsidP="00AF3D0E">
      <w:pPr>
        <w:pStyle w:val="C-"/>
        <w:widowControl w:val="0"/>
        <w:spacing w:line="300" w:lineRule="exact"/>
        <w:ind w:left="2977" w:firstLine="383"/>
        <w:rPr>
          <w:rFonts w:ascii="Minion Pro Capt" w:hAnsi="Minion Pro Capt"/>
          <w:lang w:bidi="en-US"/>
        </w:rPr>
      </w:pPr>
      <w:r>
        <w:rPr>
          <w:rFonts w:ascii="Minion Pro Capt" w:hAnsi="Minion Pro Capt"/>
          <w:lang w:bidi="en-US"/>
        </w:rPr>
        <w:t xml:space="preserve">Where </w:t>
      </w:r>
      <w:r w:rsidRPr="002F1A83">
        <w:rPr>
          <w:rFonts w:ascii="Minion Pro Capt" w:hAnsi="Minion Pro Capt"/>
          <w:lang w:bidi="en-US"/>
        </w:rPr>
        <w:t>d is the mean β grain size diameter in which lamellae nucleate and grow. The parameters of Equation 4 were obtained by fitting to the experimental data, adding some estimated points at 100 °C/s and 300 °C/s to the ones collected experimentally in this work,</w:t>
      </w:r>
      <w:r w:rsidRPr="002F1A83">
        <w:t xml:space="preserve"> </w:t>
      </w:r>
      <w:r w:rsidRPr="002F1A83">
        <w:rPr>
          <w:rFonts w:ascii="Minion Pro Capt" w:hAnsi="Minion Pro Capt"/>
          <w:lang w:bidi="en-US"/>
        </w:rPr>
        <w:t>such to have a sufficient wide range of β grain dimensions to let the fitting algorithm work</w:t>
      </w:r>
      <w:r w:rsidR="008454F9">
        <w:rPr>
          <w:rFonts w:ascii="Minion Pro Capt" w:hAnsi="Minion Pro Capt"/>
          <w:lang w:bidi="en-US"/>
        </w:rPr>
        <w:t>.</w:t>
      </w:r>
    </w:p>
    <w:p w:rsidR="00AF3D0E" w:rsidRDefault="00AF3D0E" w:rsidP="008454F9">
      <w:pPr>
        <w:pStyle w:val="C-"/>
        <w:widowControl w:val="0"/>
        <w:spacing w:line="300" w:lineRule="exact"/>
        <w:ind w:left="2977"/>
        <w:rPr>
          <w:rFonts w:ascii="Minion Pro Capt" w:hAnsi="Minion Pro Capt"/>
          <w:lang w:bidi="en-US"/>
        </w:rPr>
      </w:pPr>
      <w:r w:rsidRPr="00AF3D0E">
        <w:rPr>
          <w:rFonts w:ascii="Minion Pro Capt" w:hAnsi="Minion Pro Capt"/>
          <w:lang w:bidi="en-US"/>
        </w:rPr>
        <w:t xml:space="preserve">Prediction of the lamellar thickness obtained applying Equation 4 to a series of β grain radii, from 0 to 900 µm, and cooling rates of 5 °C/s, 50 °C/s, 100 °C/s and 300 °C/s, are shown in Figure 12. The trends obtained from Equation 4 for cooling rates ranging from 5 °C/s to 300 °C/s are compared </w:t>
      </w:r>
      <w:r w:rsidR="0005395B">
        <w:rPr>
          <w:rFonts w:ascii="Minion Pro Capt" w:hAnsi="Minion Pro Capt"/>
          <w:lang w:bidi="en-US"/>
        </w:rPr>
        <w:t>to</w:t>
      </w:r>
      <w:r w:rsidRPr="00AF3D0E">
        <w:rPr>
          <w:rFonts w:ascii="Minion Pro Capt" w:hAnsi="Minion Pro Capt"/>
          <w:lang w:bidi="en-US"/>
        </w:rPr>
        <w:t xml:space="preserve"> </w:t>
      </w:r>
      <w:r w:rsidR="0005395B">
        <w:rPr>
          <w:rFonts w:ascii="Minion Pro Capt" w:hAnsi="Minion Pro Capt"/>
          <w:lang w:bidi="en-US"/>
        </w:rPr>
        <w:t>experiment</w:t>
      </w:r>
      <w:r w:rsidRPr="00AF3D0E">
        <w:rPr>
          <w:rFonts w:ascii="Minion Pro Capt" w:hAnsi="Minion Pro Capt"/>
          <w:lang w:bidi="en-US"/>
        </w:rPr>
        <w:t>. For faster cooling rates and constant β grain</w:t>
      </w:r>
      <w:r w:rsidR="0005395B">
        <w:rPr>
          <w:rFonts w:ascii="Minion Pro Capt" w:hAnsi="Minion Pro Capt"/>
          <w:lang w:bidi="en-US"/>
        </w:rPr>
        <w:t xml:space="preserve"> size</w:t>
      </w:r>
      <w:r w:rsidRPr="00AF3D0E">
        <w:rPr>
          <w:rFonts w:ascii="Minion Pro Capt" w:hAnsi="Minion Pro Capt"/>
          <w:lang w:bidi="en-US"/>
        </w:rPr>
        <w:t>, the</w:t>
      </w:r>
      <w:r w:rsidR="00E82DEA">
        <w:rPr>
          <w:rFonts w:ascii="Minion Pro Capt" w:hAnsi="Minion Pro Capt"/>
          <w:lang w:bidi="en-US"/>
        </w:rPr>
        <w:t xml:space="preserve"> </w:t>
      </w:r>
      <w:r w:rsidRPr="00AF3D0E">
        <w:rPr>
          <w:rFonts w:ascii="Minion Pro Capt" w:hAnsi="Minion Pro Capt"/>
          <w:lang w:bidi="en-US"/>
        </w:rPr>
        <w:t xml:space="preserve">lamellae thickness obtained </w:t>
      </w:r>
      <w:r w:rsidR="0005395B">
        <w:rPr>
          <w:rFonts w:ascii="Minion Pro Capt" w:hAnsi="Minion Pro Capt"/>
          <w:lang w:bidi="en-US"/>
        </w:rPr>
        <w:t>after</w:t>
      </w:r>
      <w:r w:rsidRPr="00AF3D0E">
        <w:rPr>
          <w:rFonts w:ascii="Minion Pro Capt" w:hAnsi="Minion Pro Capt"/>
          <w:lang w:bidi="en-US"/>
        </w:rPr>
        <w:t xml:space="preserve"> heat treatment is smaller than </w:t>
      </w:r>
      <w:r w:rsidR="0005395B">
        <w:rPr>
          <w:rFonts w:ascii="Minion Pro Capt" w:hAnsi="Minion Pro Capt"/>
          <w:lang w:bidi="en-US"/>
        </w:rPr>
        <w:t>at a slow</w:t>
      </w:r>
      <w:r w:rsidRPr="00AF3D0E">
        <w:rPr>
          <w:rFonts w:ascii="Minion Pro Capt" w:hAnsi="Minion Pro Capt"/>
          <w:lang w:bidi="en-US"/>
        </w:rPr>
        <w:t xml:space="preserve"> cooling rate.</w:t>
      </w:r>
    </w:p>
    <w:p w:rsidR="00E82DEA" w:rsidRDefault="00E82DEA" w:rsidP="008454F9">
      <w:pPr>
        <w:pStyle w:val="C-"/>
        <w:widowControl w:val="0"/>
        <w:spacing w:line="300" w:lineRule="exact"/>
        <w:ind w:left="2977"/>
        <w:rPr>
          <w:rFonts w:ascii="Minion Pro Capt" w:hAnsi="Minion Pro Capt"/>
          <w:lang w:bidi="en-US"/>
        </w:rPr>
      </w:pPr>
      <w:r>
        <w:rPr>
          <w:rFonts w:ascii="Minion Pro Capt" w:hAnsi="Minion Pro Capt"/>
          <w:noProof/>
          <w:lang w:val="en-GB" w:eastAsia="en-GB"/>
        </w:rPr>
        <w:lastRenderedPageBreak/>
        <mc:AlternateContent>
          <mc:Choice Requires="wps">
            <w:drawing>
              <wp:anchor distT="0" distB="0" distL="114300" distR="114300" simplePos="0" relativeHeight="251689984" behindDoc="0" locked="0" layoutInCell="1" allowOverlap="1">
                <wp:simplePos x="0" y="0"/>
                <wp:positionH relativeFrom="column">
                  <wp:posOffset>1659890</wp:posOffset>
                </wp:positionH>
                <wp:positionV relativeFrom="paragraph">
                  <wp:posOffset>50165</wp:posOffset>
                </wp:positionV>
                <wp:extent cx="4867275" cy="26479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4867275" cy="2647950"/>
                        </a:xfrm>
                        <a:prstGeom prst="rect">
                          <a:avLst/>
                        </a:prstGeom>
                        <a:solidFill>
                          <a:schemeClr val="lt1"/>
                        </a:solidFill>
                        <a:ln w="6350">
                          <a:solidFill>
                            <a:schemeClr val="bg1"/>
                          </a:solidFill>
                        </a:ln>
                      </wps:spPr>
                      <wps:txbx>
                        <w:txbxContent>
                          <w:p w:rsidR="00E82DEA" w:rsidRDefault="00E82DEA">
                            <w:r w:rsidRPr="00E82DEA">
                              <w:rPr>
                                <w:noProof/>
                                <w:lang w:val="en-GB" w:eastAsia="en-GB"/>
                              </w:rPr>
                              <w:drawing>
                                <wp:inline distT="0" distB="0" distL="0" distR="0">
                                  <wp:extent cx="4781550" cy="257622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92482" cy="25821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7" type="#_x0000_t202" style="position:absolute;left:0;text-align:left;margin-left:130.7pt;margin-top:3.95pt;width:383.25pt;height:20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" fillcolor="white [3201]" strokecolor="white [3212]" strokeweight=".5pt">
                <v:textbox>
                  <w:txbxContent>
                    <w:p w:rsidR="00E82DEA" w:rsidRDefault="00E82DEA">
                      <w:r w:rsidRPr="00E82DEA">
                        <w:drawing>
                          <wp:inline distT="0" distB="0" distL="0" distR="0">
                            <wp:extent cx="4781550" cy="257622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92482" cy="2582113"/>
                                    </a:xfrm>
                                    <a:prstGeom prst="rect">
                                      <a:avLst/>
                                    </a:prstGeom>
                                    <a:noFill/>
                                    <a:ln>
                                      <a:noFill/>
                                    </a:ln>
                                  </pic:spPr>
                                </pic:pic>
                              </a:graphicData>
                            </a:graphic>
                          </wp:inline>
                        </w:drawing>
                      </w:r>
                    </w:p>
                  </w:txbxContent>
                </v:textbox>
              </v:shape>
            </w:pict>
          </mc:Fallback>
        </mc:AlternateContent>
      </w:r>
    </w:p>
    <w:p w:rsidR="00E82DEA" w:rsidRDefault="00E82DEA" w:rsidP="008454F9">
      <w:pPr>
        <w:pStyle w:val="C-"/>
        <w:widowControl w:val="0"/>
        <w:spacing w:line="300" w:lineRule="exact"/>
        <w:ind w:left="2977"/>
        <w:rPr>
          <w:rFonts w:ascii="Minion Pro Capt" w:hAnsi="Minion Pro Capt"/>
          <w:b/>
          <w:bCs/>
          <w:noProof/>
          <w:color w:val="943634" w:themeColor="accent2" w:themeShade="BF"/>
          <w:sz w:val="18"/>
          <w:szCs w:val="18"/>
        </w:rPr>
      </w:pPr>
    </w:p>
    <w:p w:rsidR="00E82DEA" w:rsidRDefault="00E82DEA" w:rsidP="008454F9">
      <w:pPr>
        <w:pStyle w:val="C-"/>
        <w:widowControl w:val="0"/>
        <w:spacing w:line="300" w:lineRule="exact"/>
        <w:ind w:left="2977"/>
        <w:rPr>
          <w:rFonts w:ascii="Minion Pro Capt" w:hAnsi="Minion Pro Capt"/>
          <w:b/>
          <w:bCs/>
          <w:noProof/>
          <w:color w:val="943634" w:themeColor="accent2" w:themeShade="BF"/>
          <w:sz w:val="18"/>
          <w:szCs w:val="18"/>
        </w:rPr>
      </w:pPr>
    </w:p>
    <w:p w:rsidR="00E82DEA" w:rsidRDefault="00E82DEA" w:rsidP="008454F9">
      <w:pPr>
        <w:pStyle w:val="C-"/>
        <w:widowControl w:val="0"/>
        <w:spacing w:line="300" w:lineRule="exact"/>
        <w:ind w:left="2977"/>
        <w:rPr>
          <w:rFonts w:ascii="Minion Pro Capt" w:hAnsi="Minion Pro Capt"/>
          <w:b/>
          <w:bCs/>
          <w:noProof/>
          <w:color w:val="943634" w:themeColor="accent2" w:themeShade="BF"/>
          <w:sz w:val="18"/>
          <w:szCs w:val="18"/>
        </w:rPr>
      </w:pPr>
    </w:p>
    <w:p w:rsidR="00E82DEA" w:rsidRDefault="00E82DEA" w:rsidP="008454F9">
      <w:pPr>
        <w:pStyle w:val="C-"/>
        <w:widowControl w:val="0"/>
        <w:spacing w:line="300" w:lineRule="exact"/>
        <w:ind w:left="2977"/>
        <w:rPr>
          <w:rFonts w:ascii="Minion Pro Capt" w:hAnsi="Minion Pro Capt"/>
          <w:b/>
          <w:bCs/>
          <w:noProof/>
          <w:color w:val="943634" w:themeColor="accent2" w:themeShade="BF"/>
          <w:sz w:val="18"/>
          <w:szCs w:val="18"/>
        </w:rPr>
      </w:pPr>
    </w:p>
    <w:p w:rsidR="00E82DEA" w:rsidRDefault="00E82DEA" w:rsidP="008454F9">
      <w:pPr>
        <w:pStyle w:val="C-"/>
        <w:widowControl w:val="0"/>
        <w:spacing w:line="300" w:lineRule="exact"/>
        <w:ind w:left="2977"/>
        <w:rPr>
          <w:rFonts w:ascii="Minion Pro Capt" w:hAnsi="Minion Pro Capt"/>
          <w:b/>
          <w:bCs/>
          <w:noProof/>
          <w:color w:val="943634" w:themeColor="accent2" w:themeShade="BF"/>
          <w:sz w:val="18"/>
          <w:szCs w:val="18"/>
        </w:rPr>
      </w:pPr>
    </w:p>
    <w:p w:rsidR="00E82DEA" w:rsidRDefault="00E82DEA" w:rsidP="008454F9">
      <w:pPr>
        <w:pStyle w:val="C-"/>
        <w:widowControl w:val="0"/>
        <w:spacing w:line="300" w:lineRule="exact"/>
        <w:ind w:left="2977"/>
        <w:rPr>
          <w:rFonts w:ascii="Minion Pro Capt" w:hAnsi="Minion Pro Capt"/>
          <w:b/>
          <w:bCs/>
          <w:noProof/>
          <w:color w:val="943634" w:themeColor="accent2" w:themeShade="BF"/>
          <w:sz w:val="18"/>
          <w:szCs w:val="18"/>
        </w:rPr>
      </w:pPr>
    </w:p>
    <w:p w:rsidR="00E82DEA" w:rsidRDefault="00E82DEA" w:rsidP="008454F9">
      <w:pPr>
        <w:pStyle w:val="C-"/>
        <w:widowControl w:val="0"/>
        <w:spacing w:line="300" w:lineRule="exact"/>
        <w:ind w:left="2977"/>
        <w:rPr>
          <w:rFonts w:ascii="Minion Pro Capt" w:hAnsi="Minion Pro Capt"/>
          <w:b/>
          <w:bCs/>
          <w:noProof/>
          <w:color w:val="943634" w:themeColor="accent2" w:themeShade="BF"/>
          <w:sz w:val="18"/>
          <w:szCs w:val="18"/>
        </w:rPr>
      </w:pPr>
    </w:p>
    <w:p w:rsidR="00E82DEA" w:rsidRDefault="00E82DEA" w:rsidP="008454F9">
      <w:pPr>
        <w:pStyle w:val="C-"/>
        <w:widowControl w:val="0"/>
        <w:spacing w:line="300" w:lineRule="exact"/>
        <w:ind w:left="2977"/>
        <w:rPr>
          <w:rFonts w:ascii="Minion Pro Capt" w:hAnsi="Minion Pro Capt"/>
          <w:b/>
          <w:bCs/>
          <w:noProof/>
          <w:color w:val="943634" w:themeColor="accent2" w:themeShade="BF"/>
          <w:sz w:val="18"/>
          <w:szCs w:val="18"/>
        </w:rPr>
      </w:pPr>
    </w:p>
    <w:p w:rsidR="00E82DEA" w:rsidRDefault="00E82DEA" w:rsidP="008454F9">
      <w:pPr>
        <w:pStyle w:val="C-"/>
        <w:widowControl w:val="0"/>
        <w:spacing w:line="300" w:lineRule="exact"/>
        <w:ind w:left="2977"/>
        <w:rPr>
          <w:rFonts w:ascii="Minion Pro Capt" w:hAnsi="Minion Pro Capt"/>
          <w:b/>
          <w:bCs/>
          <w:noProof/>
          <w:color w:val="943634" w:themeColor="accent2" w:themeShade="BF"/>
          <w:sz w:val="18"/>
          <w:szCs w:val="18"/>
        </w:rPr>
      </w:pPr>
    </w:p>
    <w:p w:rsidR="00E82DEA" w:rsidRDefault="00E82DEA" w:rsidP="008454F9">
      <w:pPr>
        <w:pStyle w:val="C-"/>
        <w:widowControl w:val="0"/>
        <w:spacing w:line="300" w:lineRule="exact"/>
        <w:ind w:left="2977"/>
        <w:rPr>
          <w:rFonts w:ascii="Minion Pro Capt" w:hAnsi="Minion Pro Capt"/>
          <w:b/>
          <w:bCs/>
          <w:noProof/>
          <w:color w:val="943634" w:themeColor="accent2" w:themeShade="BF"/>
          <w:sz w:val="18"/>
          <w:szCs w:val="18"/>
        </w:rPr>
      </w:pPr>
    </w:p>
    <w:p w:rsidR="00E82DEA" w:rsidRDefault="00E82DEA" w:rsidP="008454F9">
      <w:pPr>
        <w:pStyle w:val="C-"/>
        <w:widowControl w:val="0"/>
        <w:spacing w:line="300" w:lineRule="exact"/>
        <w:ind w:left="2977"/>
        <w:rPr>
          <w:rFonts w:ascii="Minion Pro Capt" w:hAnsi="Minion Pro Capt"/>
          <w:b/>
          <w:bCs/>
          <w:noProof/>
          <w:color w:val="943634" w:themeColor="accent2" w:themeShade="BF"/>
          <w:sz w:val="18"/>
          <w:szCs w:val="18"/>
        </w:rPr>
      </w:pPr>
    </w:p>
    <w:p w:rsidR="00E82DEA" w:rsidRDefault="00E82DEA" w:rsidP="008454F9">
      <w:pPr>
        <w:pStyle w:val="C-"/>
        <w:widowControl w:val="0"/>
        <w:spacing w:line="300" w:lineRule="exact"/>
        <w:ind w:left="2977"/>
        <w:rPr>
          <w:rFonts w:ascii="Minion Pro Capt" w:hAnsi="Minion Pro Capt"/>
          <w:b/>
          <w:bCs/>
          <w:noProof/>
          <w:color w:val="943634" w:themeColor="accent2" w:themeShade="BF"/>
          <w:sz w:val="18"/>
          <w:szCs w:val="18"/>
        </w:rPr>
      </w:pPr>
    </w:p>
    <w:p w:rsidR="00E82DEA" w:rsidRDefault="00E82DEA" w:rsidP="008454F9">
      <w:pPr>
        <w:pStyle w:val="C-"/>
        <w:widowControl w:val="0"/>
        <w:spacing w:line="300" w:lineRule="exact"/>
        <w:ind w:left="2977"/>
        <w:rPr>
          <w:rFonts w:ascii="Minion Pro Capt" w:hAnsi="Minion Pro Capt"/>
          <w:b/>
          <w:bCs/>
          <w:noProof/>
          <w:color w:val="943634" w:themeColor="accent2" w:themeShade="BF"/>
          <w:sz w:val="18"/>
          <w:szCs w:val="18"/>
        </w:rPr>
      </w:pPr>
    </w:p>
    <w:p w:rsidR="00F568E5" w:rsidRPr="00F568E5" w:rsidRDefault="00F568E5" w:rsidP="008454F9">
      <w:pPr>
        <w:pStyle w:val="C-"/>
        <w:widowControl w:val="0"/>
        <w:spacing w:line="300" w:lineRule="exact"/>
        <w:ind w:left="2977"/>
        <w:rPr>
          <w:rFonts w:ascii="Minion Pro Capt" w:hAnsi="Minion Pro Capt"/>
          <w:lang w:val="en-GB"/>
        </w:rPr>
      </w:pPr>
      <w:r w:rsidRPr="00F568E5">
        <w:rPr>
          <w:rFonts w:ascii="Minion Pro Capt" w:hAnsi="Minion Pro Capt"/>
          <w:b/>
          <w:bCs/>
          <w:noProof/>
          <w:color w:val="943634" w:themeColor="accent2" w:themeShade="BF"/>
          <w:sz w:val="18"/>
          <w:szCs w:val="18"/>
        </w:rPr>
        <w:t>Figure 12</w:t>
      </w:r>
      <w:r w:rsidRPr="00F568E5">
        <w:rPr>
          <w:rFonts w:ascii="Minion Pro Capt" w:hAnsi="Minion Pro Capt"/>
          <w:bCs/>
          <w:noProof/>
          <w:sz w:val="18"/>
          <w:szCs w:val="18"/>
        </w:rPr>
        <w:t>. Comparison of α lamellae thickness model</w:t>
      </w:r>
      <w:r w:rsidR="00B613E8">
        <w:rPr>
          <w:rFonts w:ascii="Minion Pro Capt" w:hAnsi="Minion Pro Capt"/>
          <w:bCs/>
          <w:noProof/>
          <w:sz w:val="18"/>
          <w:szCs w:val="18"/>
        </w:rPr>
        <w:t xml:space="preserve"> predictions</w:t>
      </w:r>
      <w:r w:rsidRPr="00F568E5">
        <w:rPr>
          <w:rFonts w:ascii="Minion Pro Capt" w:hAnsi="Minion Pro Capt"/>
          <w:bCs/>
          <w:noProof/>
          <w:sz w:val="18"/>
          <w:szCs w:val="18"/>
        </w:rPr>
        <w:t xml:space="preserve"> (using Eq. 4) with </w:t>
      </w:r>
      <w:r w:rsidR="00B613E8">
        <w:rPr>
          <w:rFonts w:ascii="Minion Pro Capt" w:hAnsi="Minion Pro Capt"/>
          <w:bCs/>
          <w:noProof/>
          <w:sz w:val="18"/>
          <w:szCs w:val="18"/>
        </w:rPr>
        <w:t xml:space="preserve">the available </w:t>
      </w:r>
      <w:r w:rsidRPr="00F568E5">
        <w:rPr>
          <w:rFonts w:ascii="Minion Pro Capt" w:hAnsi="Minion Pro Capt"/>
          <w:bCs/>
          <w:noProof/>
          <w:sz w:val="18"/>
          <w:szCs w:val="18"/>
        </w:rPr>
        <w:t>experimental data</w:t>
      </w:r>
      <w:r w:rsidR="00B613E8">
        <w:rPr>
          <w:rFonts w:ascii="Minion Pro Capt" w:hAnsi="Minion Pro Capt"/>
          <w:bCs/>
          <w:noProof/>
          <w:sz w:val="18"/>
          <w:szCs w:val="18"/>
        </w:rPr>
        <w:t>.</w:t>
      </w:r>
    </w:p>
    <w:p w:rsidR="00F568E5" w:rsidRPr="0089192E" w:rsidRDefault="00F568E5" w:rsidP="0089192E">
      <w:pPr>
        <w:pStyle w:val="C-"/>
        <w:widowControl w:val="0"/>
        <w:adjustRightInd w:val="0"/>
        <w:snapToGrid w:val="0"/>
        <w:spacing w:line="300" w:lineRule="exact"/>
        <w:ind w:leftChars="1500" w:left="3000" w:firstLine="402"/>
        <w:rPr>
          <w:rFonts w:ascii="Minion Pro Capt" w:hAnsi="Minion Pro Capt"/>
        </w:rPr>
      </w:pPr>
    </w:p>
    <w:p w:rsidR="00F42351" w:rsidRPr="008454F9" w:rsidRDefault="0089192E" w:rsidP="008454F9">
      <w:pPr>
        <w:pStyle w:val="C-"/>
        <w:widowControl w:val="0"/>
        <w:spacing w:line="300" w:lineRule="exact"/>
        <w:ind w:left="2977" w:firstLine="425"/>
        <w:rPr>
          <w:rFonts w:ascii="Minion Pro Capt" w:hAnsi="Minion Pro Capt"/>
          <w:lang w:val="en-GB"/>
        </w:rPr>
      </w:pPr>
      <w:r w:rsidRPr="0089192E">
        <w:rPr>
          <w:rFonts w:ascii="Minion Pro Capt" w:hAnsi="Minion Pro Capt"/>
          <w:lang w:val="en-GB"/>
        </w:rPr>
        <w:t>This is hypothesised to be due to the shorter time lamellae have to grow with faster cooling rates. Also, for constant cooling rate, the bigger the β grain, the thicker the lamellae are at the end of the thermal process. As discussed earlier a bigger β grain volume allows nucleation of lamellae statistically more spaced and, as result, will impinge on themselves at a late</w:t>
      </w:r>
      <w:r w:rsidR="00E47306">
        <w:rPr>
          <w:rFonts w:ascii="Minion Pro Capt" w:hAnsi="Minion Pro Capt"/>
          <w:lang w:val="en-GB"/>
        </w:rPr>
        <w:t>r stage of the diffusion growth.</w:t>
      </w:r>
    </w:p>
    <w:p w:rsidR="0089192E" w:rsidRDefault="0089192E" w:rsidP="0089192E">
      <w:pPr>
        <w:pStyle w:val="2"/>
        <w:spacing w:before="240" w:after="120"/>
        <w:ind w:left="3000"/>
      </w:pPr>
      <w:r>
        <w:t>4</w:t>
      </w:r>
      <w:r w:rsidRPr="006210B7">
        <w:t xml:space="preserve">.3. </w:t>
      </w:r>
      <w:r>
        <w:t>Martensitic model</w:t>
      </w:r>
    </w:p>
    <w:p w:rsidR="0089192E" w:rsidRDefault="0089192E" w:rsidP="0089192E">
      <w:pPr>
        <w:pStyle w:val="C-"/>
        <w:widowControl w:val="0"/>
        <w:adjustRightInd w:val="0"/>
        <w:snapToGrid w:val="0"/>
        <w:spacing w:line="300" w:lineRule="exact"/>
        <w:ind w:leftChars="1500" w:left="3000"/>
        <w:rPr>
          <w:rFonts w:ascii="Minion Pro Capt" w:hAnsi="Minion Pro Capt"/>
        </w:rPr>
      </w:pPr>
      <w:r w:rsidRPr="0089192E">
        <w:rPr>
          <w:rFonts w:ascii="Minion Pro Capt" w:hAnsi="Minion Pro Capt"/>
        </w:rPr>
        <w:t>The martensitic phase fraction evolution has been described as a function of the cooling rate by fitting an equation to the experimental data collected previously (in Figure 7b). This model is based on the hypothesis that upon cooling the material from temperatures above</w:t>
      </w:r>
      <w:r w:rsidR="001226DB">
        <w:rPr>
          <w:rFonts w:ascii="Minion Pro Capt" w:hAnsi="Minion Pro Capt"/>
        </w:rPr>
        <w:t xml:space="preserve"> </w:t>
      </w:r>
      <w:r w:rsidRPr="0089192E">
        <w:rPr>
          <w:rFonts w:ascii="Minion Pro Capt" w:hAnsi="Minion Pro Capt"/>
        </w:rPr>
        <w:t>β-transus, the β phase fraction not transformed to α phase is entirely transformed to martensite, as the cooling rates considered are fast enough to convert the residual β phase to martensite.</w:t>
      </w:r>
      <w:r w:rsidR="00F568E5">
        <w:rPr>
          <w:rFonts w:ascii="Minion Pro Capt" w:hAnsi="Minion Pro Capt"/>
        </w:rPr>
        <w:t xml:space="preserve"> This relationship is given in Equation 5.</w:t>
      </w:r>
    </w:p>
    <w:p w:rsidR="0089192E" w:rsidRDefault="0044329F" w:rsidP="00E47306">
      <w:pPr>
        <w:pStyle w:val="C-"/>
        <w:widowControl w:val="0"/>
        <w:spacing w:line="300" w:lineRule="exact"/>
        <w:ind w:leftChars="1920" w:left="3840" w:firstLine="360"/>
        <w:jc w:val="center"/>
        <w:rPr>
          <w:rFonts w:ascii="Minion Pro Capt" w:hAnsi="Minion Pro Capt"/>
          <w:lang w:bidi="en-US"/>
        </w:rPr>
      </w:pPr>
      <m:oMath>
        <m:sSup>
          <m:sSupPr>
            <m:ctrlPr>
              <w:rPr>
                <w:rFonts w:ascii="Cambria Math" w:hAnsi="Cambria Math"/>
                <w:i/>
                <w:sz w:val="18"/>
                <w:lang w:val="en-GB"/>
              </w:rPr>
            </m:ctrlPr>
          </m:sSupPr>
          <m:e>
            <m:r>
              <w:rPr>
                <w:rFonts w:ascii="Cambria Math" w:hAnsi="Cambria Math"/>
                <w:sz w:val="18"/>
                <w:lang w:val="en-GB"/>
              </w:rPr>
              <m:t>α</m:t>
            </m:r>
          </m:e>
          <m:sup>
            <m:r>
              <w:rPr>
                <w:rFonts w:ascii="Cambria Math" w:hAnsi="Cambria Math"/>
                <w:sz w:val="18"/>
                <w:lang w:val="en-GB"/>
              </w:rPr>
              <m:t>'</m:t>
            </m:r>
          </m:sup>
        </m:sSup>
        <m:r>
          <w:rPr>
            <w:rFonts w:ascii="Cambria Math" w:hAnsi="Cambria Math"/>
            <w:sz w:val="18"/>
            <w:lang w:val="en-GB"/>
          </w:rPr>
          <m:t xml:space="preserve">vol fraction =20.4 </m:t>
        </m:r>
        <m:r>
          <m:rPr>
            <m:sty m:val="p"/>
          </m:rPr>
          <w:rPr>
            <w:rFonts w:ascii="Cambria Math" w:hAnsi="Cambria Math"/>
            <w:sz w:val="18"/>
            <w:lang w:val="en-GB"/>
          </w:rPr>
          <m:t xml:space="preserve">x </m:t>
        </m:r>
        <m:d>
          <m:dPr>
            <m:ctrlPr>
              <w:rPr>
                <w:rFonts w:ascii="Cambria Math" w:hAnsi="Cambria Math"/>
                <w:i/>
                <w:sz w:val="18"/>
                <w:lang w:val="en-GB"/>
              </w:rPr>
            </m:ctrlPr>
          </m:dPr>
          <m:e>
            <m:r>
              <w:rPr>
                <w:rFonts w:ascii="Cambria Math" w:hAnsi="Cambria Math"/>
                <w:sz w:val="18"/>
                <w:lang w:val="en-GB"/>
              </w:rPr>
              <m:t>2.62+</m:t>
            </m:r>
            <m:func>
              <m:funcPr>
                <m:ctrlPr>
                  <w:rPr>
                    <w:rFonts w:ascii="Cambria Math" w:hAnsi="Cambria Math"/>
                    <w:i/>
                    <w:sz w:val="18"/>
                    <w:lang w:val="en-GB"/>
                  </w:rPr>
                </m:ctrlPr>
              </m:funcPr>
              <m:fName>
                <m:sSup>
                  <m:sSupPr>
                    <m:ctrlPr>
                      <w:rPr>
                        <w:rFonts w:ascii="Cambria Math" w:hAnsi="Cambria Math"/>
                        <w:i/>
                        <w:sz w:val="18"/>
                        <w:lang w:val="en-GB"/>
                      </w:rPr>
                    </m:ctrlPr>
                  </m:sSupPr>
                  <m:e>
                    <m:r>
                      <w:rPr>
                        <w:rFonts w:ascii="Cambria Math" w:hAnsi="Cambria Math"/>
                        <w:sz w:val="18"/>
                        <w:lang w:val="en-GB"/>
                      </w:rPr>
                      <m:t>tan</m:t>
                    </m:r>
                  </m:e>
                  <m:sup>
                    <m:r>
                      <w:rPr>
                        <w:rFonts w:ascii="Cambria Math" w:hAnsi="Cambria Math"/>
                        <w:sz w:val="18"/>
                        <w:lang w:val="en-GB"/>
                      </w:rPr>
                      <m:t>-1</m:t>
                    </m:r>
                  </m:sup>
                </m:sSup>
              </m:fName>
              <m:e>
                <m:d>
                  <m:dPr>
                    <m:begChr m:val="{"/>
                    <m:endChr m:val="}"/>
                    <m:ctrlPr>
                      <w:rPr>
                        <w:rFonts w:ascii="Cambria Math" w:hAnsi="Cambria Math"/>
                        <w:i/>
                        <w:sz w:val="18"/>
                        <w:lang w:val="en-GB"/>
                      </w:rPr>
                    </m:ctrlPr>
                  </m:dPr>
                  <m:e>
                    <m:r>
                      <w:rPr>
                        <w:rFonts w:ascii="Cambria Math" w:hAnsi="Cambria Math"/>
                        <w:sz w:val="18"/>
                        <w:lang w:val="en-GB"/>
                      </w:rPr>
                      <m:t>[dT/dt]-65.0</m:t>
                    </m:r>
                  </m:e>
                </m:d>
              </m:e>
            </m:func>
          </m:e>
        </m:d>
      </m:oMath>
      <w:r w:rsidR="00E47306">
        <w:rPr>
          <w:rFonts w:ascii="Minion Pro Capt" w:hAnsi="Minion Pro Capt"/>
          <w:i/>
          <w:sz w:val="18"/>
          <w:lang w:val="en-GB"/>
        </w:rPr>
        <w:tab/>
      </w:r>
      <w:r w:rsidR="00E47306">
        <w:rPr>
          <w:rFonts w:ascii="Minion Pro Capt" w:hAnsi="Minion Pro Capt"/>
          <w:i/>
          <w:sz w:val="18"/>
          <w:lang w:val="en-GB"/>
        </w:rPr>
        <w:tab/>
      </w:r>
      <w:r w:rsidR="00E47306">
        <w:rPr>
          <w:rFonts w:ascii="Minion Pro Capt" w:hAnsi="Minion Pro Capt"/>
          <w:i/>
          <w:sz w:val="18"/>
          <w:lang w:val="en-GB"/>
        </w:rPr>
        <w:tab/>
      </w:r>
      <w:r w:rsidR="00E47306">
        <w:rPr>
          <w:rFonts w:ascii="Minion Pro Capt" w:hAnsi="Minion Pro Capt"/>
          <w:i/>
          <w:lang w:bidi="en-US"/>
        </w:rPr>
        <w:t xml:space="preserve"> </w:t>
      </w:r>
      <w:r w:rsidR="0089192E" w:rsidRPr="0089192E">
        <w:rPr>
          <w:rFonts w:ascii="Minion Pro Capt" w:hAnsi="Minion Pro Capt"/>
          <w:lang w:bidi="en-US"/>
        </w:rPr>
        <w:t>(5)</w:t>
      </w:r>
    </w:p>
    <w:p w:rsidR="00E47306" w:rsidRPr="0089192E" w:rsidRDefault="00E47306" w:rsidP="00E47306">
      <w:pPr>
        <w:pStyle w:val="C-"/>
        <w:widowControl w:val="0"/>
        <w:spacing w:line="300" w:lineRule="exact"/>
        <w:ind w:leftChars="1920" w:left="3840" w:firstLine="360"/>
        <w:jc w:val="left"/>
        <w:rPr>
          <w:rFonts w:ascii="Minion Pro Capt" w:hAnsi="Minion Pro Capt"/>
          <w:lang w:val="en-GB"/>
        </w:rPr>
      </w:pPr>
    </w:p>
    <w:p w:rsidR="0089192E" w:rsidRDefault="00E47306" w:rsidP="0089192E">
      <w:pPr>
        <w:pStyle w:val="C-"/>
        <w:widowControl w:val="0"/>
        <w:adjustRightInd w:val="0"/>
        <w:snapToGrid w:val="0"/>
        <w:spacing w:line="300" w:lineRule="exact"/>
        <w:ind w:leftChars="1500" w:left="3000"/>
        <w:rPr>
          <w:rFonts w:ascii="Minion Pro Capt" w:hAnsi="Minion Pro Capt"/>
        </w:rPr>
      </w:pPr>
      <w:r w:rsidRPr="00E47306">
        <w:rPr>
          <w:rFonts w:ascii="Minion Pro Capt" w:hAnsi="Minion Pro Capt"/>
        </w:rPr>
        <w:t>The coarsening of the martensitic needles has be</w:t>
      </w:r>
      <w:r w:rsidR="00F568E5">
        <w:rPr>
          <w:rFonts w:ascii="Minion Pro Capt" w:hAnsi="Minion Pro Capt"/>
        </w:rPr>
        <w:t>en described by Equation 6,</w:t>
      </w:r>
      <w:r w:rsidRPr="00E47306">
        <w:rPr>
          <w:rFonts w:ascii="Minion Pro Capt" w:hAnsi="Minion Pro Capt"/>
        </w:rPr>
        <w:t xml:space="preserve"> based on previous microstructural observations.</w:t>
      </w:r>
    </w:p>
    <w:p w:rsidR="00E47306" w:rsidRDefault="00E47306" w:rsidP="00E47306">
      <w:pPr>
        <w:pStyle w:val="C-"/>
        <w:widowControl w:val="0"/>
        <w:spacing w:line="300" w:lineRule="exact"/>
        <w:ind w:leftChars="1920" w:left="3840" w:firstLine="360"/>
        <w:jc w:val="center"/>
        <w:rPr>
          <w:rFonts w:ascii="Minion Pro Capt" w:hAnsi="Minion Pro Capt"/>
          <w:lang w:bidi="en-US"/>
        </w:rPr>
      </w:pPr>
      <m:oMath>
        <m:r>
          <w:rPr>
            <w:rFonts w:ascii="Cambria Math" w:hAnsi="Cambria Math"/>
            <w:sz w:val="18"/>
            <w:lang w:val="en-GB"/>
          </w:rPr>
          <m:t>Needle thickness =0.0895</m:t>
        </m:r>
        <m:func>
          <m:funcPr>
            <m:ctrlPr>
              <w:rPr>
                <w:rFonts w:ascii="Cambria Math" w:hAnsi="Cambria Math"/>
                <w:i/>
                <w:sz w:val="18"/>
                <w:lang w:val="en-GB"/>
              </w:rPr>
            </m:ctrlPr>
          </m:funcPr>
          <m:fName>
            <m:r>
              <w:rPr>
                <w:rFonts w:ascii="Cambria Math" w:hAnsi="Cambria Math"/>
                <w:sz w:val="18"/>
                <w:lang w:val="en-GB"/>
              </w:rPr>
              <m:t>ln</m:t>
            </m:r>
          </m:fName>
          <m:e>
            <m:d>
              <m:dPr>
                <m:begChr m:val="["/>
                <m:endChr m:val="]"/>
                <m:ctrlPr>
                  <w:rPr>
                    <w:rFonts w:ascii="Cambria Math" w:hAnsi="Cambria Math"/>
                    <w:i/>
                    <w:sz w:val="18"/>
                    <w:lang w:val="en-GB"/>
                  </w:rPr>
                </m:ctrlPr>
              </m:dPr>
              <m:e>
                <m:r>
                  <w:rPr>
                    <w:rFonts w:ascii="Cambria Math" w:hAnsi="Cambria Math"/>
                    <w:sz w:val="18"/>
                    <w:lang w:val="en-GB"/>
                  </w:rPr>
                  <m:t>dT/dt</m:t>
                </m:r>
              </m:e>
            </m:d>
            <m:r>
              <w:rPr>
                <w:rFonts w:ascii="Cambria Math" w:hAnsi="Cambria Math"/>
                <w:sz w:val="18"/>
                <w:lang w:val="en-GB"/>
              </w:rPr>
              <m:t xml:space="preserve">-0.138 </m:t>
            </m:r>
          </m:e>
        </m:func>
      </m:oMath>
      <w:r>
        <w:rPr>
          <w:rFonts w:ascii="Minion Pro Capt" w:hAnsi="Minion Pro Capt"/>
          <w:i/>
          <w:lang w:bidi="en-US"/>
        </w:rPr>
        <w:tab/>
      </w:r>
      <w:r>
        <w:rPr>
          <w:rFonts w:ascii="Minion Pro Capt" w:hAnsi="Minion Pro Capt"/>
          <w:i/>
          <w:lang w:bidi="en-US"/>
        </w:rPr>
        <w:tab/>
      </w:r>
      <w:r>
        <w:rPr>
          <w:rFonts w:ascii="Minion Pro Capt" w:hAnsi="Minion Pro Capt"/>
          <w:i/>
          <w:lang w:bidi="en-US"/>
        </w:rPr>
        <w:tab/>
        <w:t xml:space="preserve"> </w:t>
      </w:r>
      <w:r w:rsidR="008454F9">
        <w:rPr>
          <w:rFonts w:ascii="Minion Pro Capt" w:hAnsi="Minion Pro Capt"/>
          <w:i/>
          <w:lang w:bidi="en-US"/>
        </w:rPr>
        <w:t xml:space="preserve">   </w:t>
      </w:r>
      <w:r w:rsidRPr="00E47306">
        <w:rPr>
          <w:rFonts w:ascii="Minion Pro Capt" w:hAnsi="Minion Pro Capt"/>
          <w:lang w:bidi="en-US"/>
        </w:rPr>
        <w:t>(6)</w:t>
      </w:r>
    </w:p>
    <w:p w:rsidR="00E82DEA" w:rsidRPr="00E82DEA" w:rsidRDefault="00E82DEA" w:rsidP="00E82DEA">
      <w:pPr>
        <w:pStyle w:val="C-"/>
        <w:widowControl w:val="0"/>
        <w:spacing w:line="300" w:lineRule="exact"/>
        <w:ind w:firstLine="2977"/>
        <w:jc w:val="left"/>
        <w:rPr>
          <w:rFonts w:ascii="Minion Pro Capt" w:hAnsi="Minion Pro Capt"/>
          <w:sz w:val="18"/>
          <w:lang w:val="en-GB"/>
        </w:rPr>
      </w:pPr>
    </w:p>
    <w:p w:rsidR="00E82DEA" w:rsidRPr="00E82DEA" w:rsidRDefault="00E82DEA" w:rsidP="00E82DEA">
      <w:pPr>
        <w:pStyle w:val="C-"/>
        <w:widowControl w:val="0"/>
        <w:spacing w:line="300" w:lineRule="exact"/>
        <w:ind w:left="2977"/>
        <w:jc w:val="left"/>
        <w:rPr>
          <w:rFonts w:ascii="Minion Pro Capt" w:hAnsi="Minion Pro Capt"/>
          <w:lang w:val="en-GB"/>
        </w:rPr>
      </w:pPr>
      <w:r w:rsidRPr="00E82DEA">
        <w:rPr>
          <w:rFonts w:ascii="Minion Pro Capt" w:hAnsi="Minion Pro Capt"/>
          <w:lang w:val="en-GB"/>
        </w:rPr>
        <w:t>Comparison between the experimental measurement of the martensitic phase fraction and the numerical predictions using Equation 5 is presented in Figure 13a. A good match between the model and experimental data is</w:t>
      </w:r>
      <w:r>
        <w:rPr>
          <w:rFonts w:ascii="Minion Pro Capt" w:hAnsi="Minion Pro Capt"/>
          <w:lang w:val="en-GB"/>
        </w:rPr>
        <w:t xml:space="preserve"> observed.</w:t>
      </w:r>
    </w:p>
    <w:p w:rsidR="00E82DEA" w:rsidRDefault="00E82DEA" w:rsidP="00AF3D0E">
      <w:pPr>
        <w:pStyle w:val="C-"/>
        <w:widowControl w:val="0"/>
        <w:spacing w:line="300" w:lineRule="exact"/>
        <w:ind w:leftChars="1500" w:left="3000"/>
        <w:rPr>
          <w:rFonts w:ascii="Minion Pro Capt" w:hAnsi="Minion Pro Capt"/>
          <w:lang w:val="en-GB"/>
        </w:rPr>
      </w:pPr>
    </w:p>
    <w:p w:rsidR="00E82DEA" w:rsidRDefault="00E82DEA" w:rsidP="00AF3D0E">
      <w:pPr>
        <w:pStyle w:val="C-"/>
        <w:widowControl w:val="0"/>
        <w:spacing w:line="300" w:lineRule="exact"/>
        <w:ind w:leftChars="1500" w:left="3000"/>
        <w:rPr>
          <w:rFonts w:ascii="Minion Pro Capt" w:hAnsi="Minion Pro Capt"/>
          <w:lang w:val="en-GB"/>
        </w:rPr>
      </w:pPr>
    </w:p>
    <w:p w:rsidR="00F568E5" w:rsidRDefault="00E82DEA" w:rsidP="00AF3D0E">
      <w:pPr>
        <w:pStyle w:val="C-"/>
        <w:widowControl w:val="0"/>
        <w:spacing w:line="300" w:lineRule="exact"/>
        <w:ind w:leftChars="1500" w:left="3000"/>
        <w:rPr>
          <w:rFonts w:ascii="Minion Pro Capt" w:hAnsi="Minion Pro Capt"/>
          <w:lang w:val="en-GB"/>
        </w:rPr>
      </w:pPr>
      <w:r>
        <w:rPr>
          <w:rFonts w:ascii="Minion Pro Capt" w:hAnsi="Minion Pro Capt"/>
          <w:noProof/>
          <w:lang w:val="en-GB" w:eastAsia="en-GB"/>
        </w:rPr>
        <w:lastRenderedPageBreak/>
        <mc:AlternateContent>
          <mc:Choice Requires="wps">
            <w:drawing>
              <wp:anchor distT="0" distB="0" distL="114300" distR="114300" simplePos="0" relativeHeight="251691008" behindDoc="0" locked="0" layoutInCell="1" allowOverlap="1">
                <wp:simplePos x="0" y="0"/>
                <wp:positionH relativeFrom="column">
                  <wp:posOffset>1878965</wp:posOffset>
                </wp:positionH>
                <wp:positionV relativeFrom="paragraph">
                  <wp:posOffset>80645</wp:posOffset>
                </wp:positionV>
                <wp:extent cx="4591050" cy="22479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4591050" cy="2247900"/>
                        </a:xfrm>
                        <a:prstGeom prst="rect">
                          <a:avLst/>
                        </a:prstGeom>
                        <a:solidFill>
                          <a:schemeClr val="lt1"/>
                        </a:solidFill>
                        <a:ln w="6350">
                          <a:solidFill>
                            <a:schemeClr val="bg1"/>
                          </a:solidFill>
                        </a:ln>
                      </wps:spPr>
                      <wps:txbx>
                        <w:txbxContent>
                          <w:p w:rsidR="00E82DEA" w:rsidRDefault="00E82DEA">
                            <w:r w:rsidRPr="00E82DEA">
                              <w:rPr>
                                <w:noProof/>
                                <w:lang w:val="en-GB" w:eastAsia="en-GB"/>
                              </w:rPr>
                              <w:drawing>
                                <wp:inline distT="0" distB="0" distL="0" distR="0">
                                  <wp:extent cx="4516103" cy="214274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20196" cy="21446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8" type="#_x0000_t202" style="position:absolute;left:0;text-align:left;margin-left:147.95pt;margin-top:6.35pt;width:361.5pt;height:177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" fillcolor="white [3201]" strokecolor="white [3212]" strokeweight=".5pt">
                <v:textbox>
                  <w:txbxContent>
                    <w:p w:rsidR="00E82DEA" w:rsidRDefault="00E82DEA">
                      <w:r w:rsidRPr="00E82DEA">
                        <w:drawing>
                          <wp:inline distT="0" distB="0" distL="0" distR="0">
                            <wp:extent cx="4516103" cy="214274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20196" cy="2144689"/>
                                    </a:xfrm>
                                    <a:prstGeom prst="rect">
                                      <a:avLst/>
                                    </a:prstGeom>
                                    <a:noFill/>
                                    <a:ln>
                                      <a:noFill/>
                                    </a:ln>
                                  </pic:spPr>
                                </pic:pic>
                              </a:graphicData>
                            </a:graphic>
                          </wp:inline>
                        </w:drawing>
                      </w:r>
                    </w:p>
                  </w:txbxContent>
                </v:textbox>
              </v:shape>
            </w:pict>
          </mc:Fallback>
        </mc:AlternateContent>
      </w:r>
      <w:r w:rsidR="00E47306" w:rsidRPr="00E47306">
        <w:rPr>
          <w:rFonts w:ascii="Minion Pro Capt" w:hAnsi="Minion Pro Capt"/>
          <w:lang w:val="en-GB"/>
        </w:rPr>
        <w:t xml:space="preserve"> </w:t>
      </w:r>
    </w:p>
    <w:p w:rsidR="00E82DEA" w:rsidRDefault="00E82DEA" w:rsidP="00E47306">
      <w:pPr>
        <w:pStyle w:val="C-"/>
        <w:widowControl w:val="0"/>
        <w:spacing w:line="300" w:lineRule="exact"/>
        <w:ind w:leftChars="1500" w:left="3000" w:firstLine="360"/>
        <w:rPr>
          <w:rFonts w:ascii="Minion Pro Capt" w:hAnsi="Minion Pro Capt"/>
          <w:b/>
          <w:bCs/>
          <w:noProof/>
          <w:color w:val="943634" w:themeColor="accent2" w:themeShade="BF"/>
          <w:sz w:val="18"/>
          <w:szCs w:val="18"/>
        </w:rPr>
      </w:pPr>
    </w:p>
    <w:p w:rsidR="00E82DEA" w:rsidRDefault="00E82DEA" w:rsidP="00E47306">
      <w:pPr>
        <w:pStyle w:val="C-"/>
        <w:widowControl w:val="0"/>
        <w:spacing w:line="300" w:lineRule="exact"/>
        <w:ind w:leftChars="1500" w:left="3000" w:firstLine="360"/>
        <w:rPr>
          <w:rFonts w:ascii="Minion Pro Capt" w:hAnsi="Minion Pro Capt"/>
          <w:b/>
          <w:bCs/>
          <w:noProof/>
          <w:color w:val="943634" w:themeColor="accent2" w:themeShade="BF"/>
          <w:sz w:val="18"/>
          <w:szCs w:val="18"/>
        </w:rPr>
      </w:pPr>
    </w:p>
    <w:p w:rsidR="00E82DEA" w:rsidRDefault="00E82DEA" w:rsidP="00E47306">
      <w:pPr>
        <w:pStyle w:val="C-"/>
        <w:widowControl w:val="0"/>
        <w:spacing w:line="300" w:lineRule="exact"/>
        <w:ind w:leftChars="1500" w:left="3000" w:firstLine="360"/>
        <w:rPr>
          <w:rFonts w:ascii="Minion Pro Capt" w:hAnsi="Minion Pro Capt"/>
          <w:b/>
          <w:bCs/>
          <w:noProof/>
          <w:color w:val="943634" w:themeColor="accent2" w:themeShade="BF"/>
          <w:sz w:val="18"/>
          <w:szCs w:val="18"/>
        </w:rPr>
      </w:pPr>
    </w:p>
    <w:p w:rsidR="00E82DEA" w:rsidRDefault="00E82DEA" w:rsidP="00E47306">
      <w:pPr>
        <w:pStyle w:val="C-"/>
        <w:widowControl w:val="0"/>
        <w:spacing w:line="300" w:lineRule="exact"/>
        <w:ind w:leftChars="1500" w:left="3000" w:firstLine="360"/>
        <w:rPr>
          <w:rFonts w:ascii="Minion Pro Capt" w:hAnsi="Minion Pro Capt"/>
          <w:b/>
          <w:bCs/>
          <w:noProof/>
          <w:color w:val="943634" w:themeColor="accent2" w:themeShade="BF"/>
          <w:sz w:val="18"/>
          <w:szCs w:val="18"/>
        </w:rPr>
      </w:pPr>
    </w:p>
    <w:p w:rsidR="00E82DEA" w:rsidRDefault="00E82DEA" w:rsidP="00E47306">
      <w:pPr>
        <w:pStyle w:val="C-"/>
        <w:widowControl w:val="0"/>
        <w:spacing w:line="300" w:lineRule="exact"/>
        <w:ind w:leftChars="1500" w:left="3000" w:firstLine="360"/>
        <w:rPr>
          <w:rFonts w:ascii="Minion Pro Capt" w:hAnsi="Minion Pro Capt"/>
          <w:b/>
          <w:bCs/>
          <w:noProof/>
          <w:color w:val="943634" w:themeColor="accent2" w:themeShade="BF"/>
          <w:sz w:val="18"/>
          <w:szCs w:val="18"/>
        </w:rPr>
      </w:pPr>
    </w:p>
    <w:p w:rsidR="00E82DEA" w:rsidRDefault="00E82DEA" w:rsidP="00E47306">
      <w:pPr>
        <w:pStyle w:val="C-"/>
        <w:widowControl w:val="0"/>
        <w:spacing w:line="300" w:lineRule="exact"/>
        <w:ind w:leftChars="1500" w:left="3000" w:firstLine="360"/>
        <w:rPr>
          <w:rFonts w:ascii="Minion Pro Capt" w:hAnsi="Minion Pro Capt"/>
          <w:b/>
          <w:bCs/>
          <w:noProof/>
          <w:color w:val="943634" w:themeColor="accent2" w:themeShade="BF"/>
          <w:sz w:val="18"/>
          <w:szCs w:val="18"/>
        </w:rPr>
      </w:pPr>
    </w:p>
    <w:p w:rsidR="00E82DEA" w:rsidRDefault="00E82DEA" w:rsidP="00E47306">
      <w:pPr>
        <w:pStyle w:val="C-"/>
        <w:widowControl w:val="0"/>
        <w:spacing w:line="300" w:lineRule="exact"/>
        <w:ind w:leftChars="1500" w:left="3000" w:firstLine="360"/>
        <w:rPr>
          <w:rFonts w:ascii="Minion Pro Capt" w:hAnsi="Minion Pro Capt"/>
          <w:b/>
          <w:bCs/>
          <w:noProof/>
          <w:color w:val="943634" w:themeColor="accent2" w:themeShade="BF"/>
          <w:sz w:val="18"/>
          <w:szCs w:val="18"/>
        </w:rPr>
      </w:pPr>
    </w:p>
    <w:p w:rsidR="00E82DEA" w:rsidRDefault="00E82DEA" w:rsidP="00E47306">
      <w:pPr>
        <w:pStyle w:val="C-"/>
        <w:widowControl w:val="0"/>
        <w:spacing w:line="300" w:lineRule="exact"/>
        <w:ind w:leftChars="1500" w:left="3000" w:firstLine="360"/>
        <w:rPr>
          <w:rFonts w:ascii="Minion Pro Capt" w:hAnsi="Minion Pro Capt"/>
          <w:b/>
          <w:bCs/>
          <w:noProof/>
          <w:color w:val="943634" w:themeColor="accent2" w:themeShade="BF"/>
          <w:sz w:val="18"/>
          <w:szCs w:val="18"/>
        </w:rPr>
      </w:pPr>
    </w:p>
    <w:p w:rsidR="00E82DEA" w:rsidRDefault="00E82DEA" w:rsidP="00E47306">
      <w:pPr>
        <w:pStyle w:val="C-"/>
        <w:widowControl w:val="0"/>
        <w:spacing w:line="300" w:lineRule="exact"/>
        <w:ind w:leftChars="1500" w:left="3000" w:firstLine="360"/>
        <w:rPr>
          <w:rFonts w:ascii="Minion Pro Capt" w:hAnsi="Minion Pro Capt"/>
          <w:b/>
          <w:bCs/>
          <w:noProof/>
          <w:color w:val="943634" w:themeColor="accent2" w:themeShade="BF"/>
          <w:sz w:val="18"/>
          <w:szCs w:val="18"/>
        </w:rPr>
      </w:pPr>
    </w:p>
    <w:p w:rsidR="00E82DEA" w:rsidRDefault="00E82DEA" w:rsidP="00E47306">
      <w:pPr>
        <w:pStyle w:val="C-"/>
        <w:widowControl w:val="0"/>
        <w:spacing w:line="300" w:lineRule="exact"/>
        <w:ind w:leftChars="1500" w:left="3000" w:firstLine="360"/>
        <w:rPr>
          <w:rFonts w:ascii="Minion Pro Capt" w:hAnsi="Minion Pro Capt"/>
          <w:b/>
          <w:bCs/>
          <w:noProof/>
          <w:color w:val="943634" w:themeColor="accent2" w:themeShade="BF"/>
          <w:sz w:val="18"/>
          <w:szCs w:val="18"/>
        </w:rPr>
      </w:pPr>
    </w:p>
    <w:p w:rsidR="00E82DEA" w:rsidRDefault="00E82DEA" w:rsidP="00E47306">
      <w:pPr>
        <w:pStyle w:val="C-"/>
        <w:widowControl w:val="0"/>
        <w:spacing w:line="300" w:lineRule="exact"/>
        <w:ind w:leftChars="1500" w:left="3000" w:firstLine="360"/>
        <w:rPr>
          <w:rFonts w:ascii="Minion Pro Capt" w:hAnsi="Minion Pro Capt"/>
          <w:b/>
          <w:bCs/>
          <w:noProof/>
          <w:color w:val="943634" w:themeColor="accent2" w:themeShade="BF"/>
          <w:sz w:val="18"/>
          <w:szCs w:val="18"/>
        </w:rPr>
      </w:pPr>
    </w:p>
    <w:p w:rsidR="00E47306" w:rsidRPr="008E50DB" w:rsidRDefault="00E47306" w:rsidP="00E47306">
      <w:pPr>
        <w:pStyle w:val="C-"/>
        <w:widowControl w:val="0"/>
        <w:spacing w:line="300" w:lineRule="exact"/>
        <w:ind w:leftChars="1500" w:left="3000" w:firstLine="360"/>
        <w:rPr>
          <w:sz w:val="18"/>
          <w:lang w:val="it-IT"/>
        </w:rPr>
      </w:pPr>
      <w:r>
        <w:rPr>
          <w:rFonts w:ascii="Minion Pro Capt" w:hAnsi="Minion Pro Capt"/>
          <w:b/>
          <w:bCs/>
          <w:noProof/>
          <w:color w:val="943634" w:themeColor="accent2" w:themeShade="BF"/>
          <w:sz w:val="18"/>
          <w:szCs w:val="18"/>
        </w:rPr>
        <w:t>Figure 13</w:t>
      </w:r>
      <w:r w:rsidRPr="00CB65FC">
        <w:rPr>
          <w:rFonts w:ascii="Minion Pro Capt" w:hAnsi="Minion Pro Capt"/>
          <w:bCs/>
          <w:noProof/>
          <w:sz w:val="18"/>
          <w:szCs w:val="18"/>
        </w:rPr>
        <w:t>.</w:t>
      </w:r>
      <w:r>
        <w:rPr>
          <w:rFonts w:ascii="Minion Pro Capt" w:hAnsi="Minion Pro Capt"/>
          <w:bCs/>
          <w:noProof/>
          <w:sz w:val="18"/>
          <w:szCs w:val="18"/>
        </w:rPr>
        <w:t xml:space="preserve"> </w:t>
      </w:r>
      <w:r w:rsidR="006740ED">
        <w:rPr>
          <w:sz w:val="18"/>
          <w:lang w:val="it-IT"/>
        </w:rPr>
        <w:t>a) Martensite phase-</w:t>
      </w:r>
      <w:r w:rsidRPr="008E50DB">
        <w:rPr>
          <w:sz w:val="18"/>
          <w:lang w:val="it-IT"/>
        </w:rPr>
        <w:t>fraction</w:t>
      </w:r>
      <w:r w:rsidR="00847226" w:rsidRPr="008E50DB">
        <w:rPr>
          <w:sz w:val="18"/>
          <w:lang w:val="it-IT"/>
        </w:rPr>
        <w:t xml:space="preserve"> as function of cooling rate,</w:t>
      </w:r>
      <w:r w:rsidR="006740ED" w:rsidRPr="008E50DB">
        <w:rPr>
          <w:sz w:val="18"/>
          <w:lang w:val="it-IT"/>
        </w:rPr>
        <w:t xml:space="preserve"> </w:t>
      </w:r>
      <w:r w:rsidRPr="008E50DB">
        <w:rPr>
          <w:sz w:val="18"/>
          <w:lang w:val="it-IT"/>
        </w:rPr>
        <w:t>b) needle thickness</w:t>
      </w:r>
      <w:r w:rsidR="00B613E8" w:rsidRPr="008E50DB">
        <w:rPr>
          <w:sz w:val="18"/>
          <w:lang w:val="it-IT"/>
        </w:rPr>
        <w:t xml:space="preserve"> </w:t>
      </w:r>
      <w:r w:rsidR="006740ED" w:rsidRPr="008E50DB">
        <w:rPr>
          <w:sz w:val="18"/>
          <w:lang w:val="it-IT"/>
        </w:rPr>
        <w:t>as function of cooling rate.</w:t>
      </w:r>
    </w:p>
    <w:p w:rsidR="00E47306" w:rsidRPr="00E47306" w:rsidRDefault="00E47306" w:rsidP="00E47306">
      <w:pPr>
        <w:pStyle w:val="C-"/>
        <w:widowControl w:val="0"/>
        <w:spacing w:line="300" w:lineRule="exact"/>
        <w:ind w:leftChars="1500" w:left="3000" w:firstLine="360"/>
        <w:rPr>
          <w:rFonts w:ascii="Minion Pro Capt" w:hAnsi="Minion Pro Capt"/>
          <w:lang w:val="it-IT"/>
        </w:rPr>
      </w:pPr>
      <w:bookmarkStart w:id="8" w:name="_GoBack"/>
      <w:bookmarkEnd w:id="8"/>
    </w:p>
    <w:p w:rsidR="00E47306" w:rsidRDefault="00F568E5" w:rsidP="00F568E5">
      <w:pPr>
        <w:pStyle w:val="C-"/>
        <w:widowControl w:val="0"/>
        <w:adjustRightInd w:val="0"/>
        <w:snapToGrid w:val="0"/>
        <w:spacing w:line="300" w:lineRule="exact"/>
        <w:ind w:leftChars="1500" w:left="3000" w:firstLine="360"/>
        <w:rPr>
          <w:rFonts w:ascii="Minion Pro Capt" w:hAnsi="Minion Pro Capt"/>
        </w:rPr>
      </w:pPr>
      <w:r w:rsidRPr="00F568E5">
        <w:rPr>
          <w:rFonts w:ascii="Minion Pro Capt" w:hAnsi="Minion Pro Capt"/>
        </w:rPr>
        <w:t xml:space="preserve">Martensite appears to form in low quantities of approximately 20% at low cooling rates (eg: the experimentally measured 5 °C/s), however this experiences a considerable increase at a cooling rate of approximately 60 to 80 °C/s, increasing to 85% of volume fraction of material transformed for cooling rates of 80 °C/s and faster. The martensitic volume fraction can be well fitted by an arctangent function with a knee between 50 and 100 °C/s. In absence of experimental data, at 410 °C/s </w:t>
      </w:r>
      <w:r w:rsidR="006740ED">
        <w:rPr>
          <w:rFonts w:ascii="Minion Pro Capt" w:hAnsi="Minion Pro Capt"/>
        </w:rPr>
        <w:t>the alloy</w:t>
      </w:r>
      <w:r w:rsidRPr="00F568E5">
        <w:rPr>
          <w:rFonts w:ascii="Minion Pro Capt" w:hAnsi="Minion Pro Capt"/>
        </w:rPr>
        <w:t xml:space="preserve"> is supposed to have a full martensitic transformation as stated in [24], which is a faster cooling rate than considered </w:t>
      </w:r>
      <w:r w:rsidR="006740ED">
        <w:rPr>
          <w:rFonts w:ascii="Minion Pro Capt" w:hAnsi="Minion Pro Capt"/>
        </w:rPr>
        <w:t>in this work</w:t>
      </w:r>
      <w:r w:rsidRPr="00F568E5">
        <w:rPr>
          <w:rFonts w:ascii="Minion Pro Capt" w:hAnsi="Minion Pro Capt"/>
        </w:rPr>
        <w:t>.</w:t>
      </w:r>
    </w:p>
    <w:p w:rsidR="00F568E5" w:rsidRDefault="00F568E5" w:rsidP="00F568E5">
      <w:pPr>
        <w:pStyle w:val="C-"/>
        <w:widowControl w:val="0"/>
        <w:adjustRightInd w:val="0"/>
        <w:snapToGrid w:val="0"/>
        <w:spacing w:line="300" w:lineRule="exact"/>
        <w:ind w:leftChars="1500" w:left="3000" w:firstLine="360"/>
        <w:rPr>
          <w:rFonts w:ascii="Minion Pro Capt" w:hAnsi="Minion Pro Capt"/>
        </w:rPr>
      </w:pPr>
      <w:r w:rsidRPr="00F568E5">
        <w:rPr>
          <w:rFonts w:ascii="Minion Pro Capt" w:hAnsi="Minion Pro Capt"/>
        </w:rPr>
        <w:t>A logarithmic relationship between cooling rate and martensitic needle thickness (Eq</w:t>
      </w:r>
      <w:r w:rsidR="008454F9">
        <w:rPr>
          <w:rFonts w:ascii="Minion Pro Capt" w:hAnsi="Minion Pro Capt"/>
        </w:rPr>
        <w:t>uation</w:t>
      </w:r>
      <w:r w:rsidRPr="00F568E5">
        <w:rPr>
          <w:rFonts w:ascii="Minion Pro Capt" w:hAnsi="Minion Pro Capt"/>
        </w:rPr>
        <w:t xml:space="preserve"> 6) appears to describe well the thickening of martensitic needles (see Figure 13b). </w:t>
      </w:r>
      <w:r w:rsidR="00621781">
        <w:rPr>
          <w:rFonts w:ascii="Minion Pro Capt" w:hAnsi="Minion Pro Capt"/>
        </w:rPr>
        <w:t>The</w:t>
      </w:r>
      <w:r w:rsidRPr="00F568E5">
        <w:rPr>
          <w:rFonts w:ascii="Minion Pro Capt" w:hAnsi="Minion Pro Capt"/>
        </w:rPr>
        <w:t xml:space="preserve"> cooling rate seems to be the primary factor affecting the final thickness of the martensitic needles, whilst β grain dimension is only of secondary importance</w:t>
      </w:r>
      <w:r>
        <w:rPr>
          <w:rFonts w:ascii="Minion Pro Capt" w:hAnsi="Minion Pro Capt"/>
        </w:rPr>
        <w:t>.</w:t>
      </w:r>
    </w:p>
    <w:p w:rsidR="00621781" w:rsidRDefault="00621781" w:rsidP="00F568E5">
      <w:pPr>
        <w:pStyle w:val="C-"/>
        <w:widowControl w:val="0"/>
        <w:adjustRightInd w:val="0"/>
        <w:snapToGrid w:val="0"/>
        <w:spacing w:line="300" w:lineRule="exact"/>
        <w:ind w:leftChars="1500" w:left="3000" w:firstLine="360"/>
        <w:rPr>
          <w:rFonts w:ascii="Minion Pro Capt" w:hAnsi="Minion Pro Capt"/>
        </w:rPr>
      </w:pPr>
    </w:p>
    <w:p w:rsidR="00F568E5" w:rsidRDefault="00F568E5" w:rsidP="00F568E5">
      <w:pPr>
        <w:pStyle w:val="2"/>
        <w:spacing w:before="240" w:after="120"/>
        <w:ind w:left="3000"/>
      </w:pPr>
      <w:r>
        <w:t>5. Conclusions</w:t>
      </w:r>
    </w:p>
    <w:p w:rsidR="00F568E5" w:rsidRDefault="00F568E5" w:rsidP="00F568E5">
      <w:pPr>
        <w:pStyle w:val="C-"/>
        <w:widowControl w:val="0"/>
        <w:adjustRightInd w:val="0"/>
        <w:snapToGrid w:val="0"/>
        <w:spacing w:line="300" w:lineRule="exact"/>
        <w:ind w:leftChars="1500" w:left="3000" w:firstLine="360"/>
        <w:rPr>
          <w:rFonts w:ascii="Minion Pro Capt" w:hAnsi="Minion Pro Capt"/>
        </w:rPr>
      </w:pPr>
      <w:r w:rsidRPr="00F568E5">
        <w:rPr>
          <w:rFonts w:ascii="Minion Pro Capt" w:hAnsi="Minion Pro Capt"/>
        </w:rPr>
        <w:t xml:space="preserve">Phenomenological and experimentally derived equations were adopted to describe: a) β grain nucleation and growth; b) lamellae nucleation and growth when cooling down from above the β-transus temperature, and; c) martensite formation. These phenomelogical models allow for the description of phase changes by relatively simple equations. Thus, they offer possible </w:t>
      </w:r>
      <w:r w:rsidR="00621781" w:rsidRPr="00F568E5">
        <w:rPr>
          <w:rFonts w:ascii="Minion Pro Capt" w:hAnsi="Minion Pro Capt"/>
        </w:rPr>
        <w:t>implementation</w:t>
      </w:r>
      <w:r w:rsidRPr="00F568E5">
        <w:rPr>
          <w:rFonts w:ascii="Minion Pro Capt" w:hAnsi="Minion Pro Capt"/>
        </w:rPr>
        <w:t xml:space="preserve"> in finite element simulations for industrial applications where computational times are important.</w:t>
      </w:r>
    </w:p>
    <w:p w:rsidR="001226DB" w:rsidRPr="001226DB" w:rsidRDefault="001226DB" w:rsidP="001226DB">
      <w:pPr>
        <w:pStyle w:val="C-"/>
        <w:widowControl w:val="0"/>
        <w:numPr>
          <w:ilvl w:val="0"/>
          <w:numId w:val="47"/>
        </w:numPr>
        <w:spacing w:line="300" w:lineRule="exact"/>
        <w:ind w:leftChars="1500" w:left="3360"/>
        <w:rPr>
          <w:rFonts w:ascii="Minion Pro Capt" w:hAnsi="Minion Pro Capt"/>
          <w:lang w:bidi="en-US"/>
        </w:rPr>
      </w:pPr>
      <w:r w:rsidRPr="001226DB">
        <w:rPr>
          <w:rFonts w:ascii="Minion Pro Capt" w:hAnsi="Minion Pro Capt"/>
          <w:lang w:bidi="en-US"/>
        </w:rPr>
        <w:t xml:space="preserve">The β grain growth was essentially exponential in nature and has been described using a phenomenological equation widely used in the literature. A physically-based approach would have been necessary to describe nucleation and growth competition of the β grains, however this is not well developed in the literature. For very fast heating rates (eg: welding), validation data for the physically based equations at such </w:t>
      </w:r>
      <w:r w:rsidRPr="001226DB">
        <w:rPr>
          <w:rFonts w:ascii="Minion Pro Capt" w:hAnsi="Minion Pro Capt"/>
          <w:lang w:bidi="en-US"/>
        </w:rPr>
        <w:lastRenderedPageBreak/>
        <w:t>high heating rates is very limited. This approach adopted allowed for modelling able to predict reasonable β grain growth values for very fast heating rates from a small number of experiments.</w:t>
      </w:r>
    </w:p>
    <w:p w:rsidR="001226DB" w:rsidRPr="001226DB" w:rsidRDefault="001226DB" w:rsidP="001226DB">
      <w:pPr>
        <w:pStyle w:val="C-"/>
        <w:widowControl w:val="0"/>
        <w:numPr>
          <w:ilvl w:val="0"/>
          <w:numId w:val="47"/>
        </w:numPr>
        <w:spacing w:line="300" w:lineRule="exact"/>
        <w:ind w:leftChars="1500" w:left="3360"/>
        <w:rPr>
          <w:rFonts w:ascii="Minion Pro Capt" w:hAnsi="Minion Pro Capt"/>
          <w:lang w:bidi="en-US"/>
        </w:rPr>
      </w:pPr>
      <w:r w:rsidRPr="001226DB">
        <w:rPr>
          <w:rFonts w:ascii="Minion Pro Capt" w:hAnsi="Minion Pro Capt"/>
          <w:lang w:bidi="en-US"/>
        </w:rPr>
        <w:t>Alpha lamellae growth during cooling from temperatures above the β-transus temperature could be described as logarithmic and was approximated by an empirically derived equation, determining the main factors affecting the microstructure evolution to produce an analytical expression. The fit to experimental data was better at higher heating rates.</w:t>
      </w:r>
    </w:p>
    <w:p w:rsidR="001226DB" w:rsidRPr="001226DB" w:rsidRDefault="001226DB" w:rsidP="001226DB">
      <w:pPr>
        <w:pStyle w:val="C-"/>
        <w:widowControl w:val="0"/>
        <w:numPr>
          <w:ilvl w:val="0"/>
          <w:numId w:val="47"/>
        </w:numPr>
        <w:spacing w:line="300" w:lineRule="exact"/>
        <w:ind w:leftChars="1500" w:left="3360"/>
        <w:rPr>
          <w:rFonts w:ascii="Minion Pro Capt" w:hAnsi="Minion Pro Capt"/>
          <w:lang w:bidi="en-US"/>
        </w:rPr>
      </w:pPr>
      <w:r w:rsidRPr="001226DB">
        <w:rPr>
          <w:rFonts w:ascii="Minion Pro Capt" w:hAnsi="Minion Pro Capt"/>
          <w:lang w:bidi="en-US"/>
        </w:rPr>
        <w:t xml:space="preserve">The martensite transformation demonstrated the characteristic sigmoidal </w:t>
      </w:r>
      <w:r w:rsidR="00621781" w:rsidRPr="001226DB">
        <w:rPr>
          <w:rFonts w:ascii="Minion Pro Capt" w:hAnsi="Minion Pro Capt"/>
          <w:lang w:bidi="en-US"/>
        </w:rPr>
        <w:t>behavior</w:t>
      </w:r>
      <w:r w:rsidRPr="001226DB">
        <w:rPr>
          <w:rFonts w:ascii="Minion Pro Capt" w:hAnsi="Minion Pro Capt"/>
          <w:lang w:bidi="en-US"/>
        </w:rPr>
        <w:t xml:space="preserve"> characteristic of the diffusionless reaction. The martensite phase fraction and associated needle formation during cooling from above β-transus was predicted by an empirical function with reasonable accuracy. The phase fraction model, using an arctangent function captured the transition to the martensite phase accurately. The needle thickness predictions were reasonable when compared to experimental data. </w:t>
      </w:r>
    </w:p>
    <w:p w:rsidR="001226DB" w:rsidRPr="001226DB" w:rsidRDefault="001226DB" w:rsidP="001226DB">
      <w:pPr>
        <w:pStyle w:val="C-"/>
        <w:widowControl w:val="0"/>
        <w:numPr>
          <w:ilvl w:val="0"/>
          <w:numId w:val="47"/>
        </w:numPr>
        <w:spacing w:line="300" w:lineRule="exact"/>
        <w:ind w:leftChars="1500" w:left="3360"/>
        <w:rPr>
          <w:rFonts w:ascii="Minion Pro Capt" w:hAnsi="Minion Pro Capt"/>
          <w:lang w:bidi="en-US"/>
        </w:rPr>
      </w:pPr>
      <w:r w:rsidRPr="001226DB">
        <w:rPr>
          <w:rFonts w:ascii="Minion Pro Capt" w:hAnsi="Minion Pro Capt"/>
          <w:lang w:bidi="en-US"/>
        </w:rPr>
        <w:t>Satisfactory results were obtained by using these models. However, when applied to a microstructure different to the one to which they were calibrated, numerical uncertainties will increase and require further experimental calibration. However, pragmatically it must be accepted that this limitation is in the intrinsic nature of the approach.</w:t>
      </w:r>
    </w:p>
    <w:p w:rsidR="001226DB" w:rsidRDefault="001226DB" w:rsidP="00360F7D">
      <w:pPr>
        <w:pStyle w:val="2"/>
        <w:spacing w:before="240" w:after="120"/>
        <w:ind w:left="3000"/>
      </w:pPr>
      <w:r w:rsidRPr="001226DB">
        <w:t>Acknowledgements</w:t>
      </w:r>
    </w:p>
    <w:p w:rsidR="001226DB" w:rsidRPr="001226DB" w:rsidRDefault="001226DB" w:rsidP="001226DB">
      <w:pPr>
        <w:pStyle w:val="C-"/>
        <w:widowControl w:val="0"/>
        <w:adjustRightInd w:val="0"/>
        <w:snapToGrid w:val="0"/>
        <w:spacing w:line="300" w:lineRule="exact"/>
        <w:ind w:leftChars="1500" w:left="3000"/>
        <w:rPr>
          <w:rFonts w:ascii="Minion Pro Capt" w:hAnsi="Minion Pro Capt"/>
        </w:rPr>
      </w:pPr>
      <w:r w:rsidRPr="001226DB">
        <w:rPr>
          <w:rFonts w:ascii="Minion Pro Capt" w:hAnsi="Minion Pro Capt"/>
        </w:rPr>
        <w:t>The authors wish to thank ESI Group for the financial support offered toward the PhD project, of which this work formed a part. Many thanks to Frederic Boitout, of ESI Group, Lyon, for technical support and supervision. Thanks are offered to technical staff at Wilde Analysis (Stockport, UK) for induction heating FE modelling support. Thanks to colleagues at the University of Birmingham for training provided with the optical microscopy and electron microscopy facilities.</w:t>
      </w:r>
    </w:p>
    <w:p w:rsidR="00360F7D" w:rsidRDefault="00360F7D" w:rsidP="00360F7D">
      <w:pPr>
        <w:pStyle w:val="10"/>
        <w:spacing w:before="240" w:after="120"/>
        <w:ind w:left="3000"/>
      </w:pPr>
      <w:r w:rsidRPr="000F62CE">
        <w:t>References</w:t>
      </w:r>
    </w:p>
    <w:p w:rsidR="001226DB" w:rsidRPr="001226DB" w:rsidRDefault="001226DB" w:rsidP="001226DB">
      <w:pPr>
        <w:widowControl w:val="0"/>
        <w:numPr>
          <w:ilvl w:val="0"/>
          <w:numId w:val="43"/>
        </w:numPr>
        <w:spacing w:afterLines="30" w:after="72"/>
        <w:ind w:leftChars="1500" w:left="3420"/>
        <w:outlineLvl w:val="3"/>
        <w:rPr>
          <w:rFonts w:ascii="Minion Pro Capt" w:hAnsi="Minion Pro Capt"/>
          <w:color w:val="000000"/>
          <w:sz w:val="16"/>
          <w:szCs w:val="18"/>
        </w:rPr>
      </w:pPr>
      <w:r w:rsidRPr="001226DB">
        <w:rPr>
          <w:rFonts w:ascii="Minion Pro Capt" w:hAnsi="Minion Pro Capt"/>
          <w:color w:val="000000"/>
          <w:sz w:val="16"/>
          <w:szCs w:val="18"/>
        </w:rPr>
        <w:t>Boyer, R.R., An overview on the use of titanium in the aerospace industry, Mater. Sci. Eng. A, 1996, 213, pp. 103–114.</w:t>
      </w:r>
    </w:p>
    <w:p w:rsidR="001226DB" w:rsidRPr="001226DB" w:rsidRDefault="001226DB" w:rsidP="001226DB">
      <w:pPr>
        <w:widowControl w:val="0"/>
        <w:numPr>
          <w:ilvl w:val="0"/>
          <w:numId w:val="43"/>
        </w:numPr>
        <w:spacing w:afterLines="30" w:after="72"/>
        <w:ind w:leftChars="1500" w:left="3420"/>
        <w:outlineLvl w:val="3"/>
        <w:rPr>
          <w:rFonts w:ascii="Minion Pro Capt" w:hAnsi="Minion Pro Capt"/>
          <w:color w:val="000000"/>
          <w:sz w:val="16"/>
          <w:szCs w:val="18"/>
        </w:rPr>
      </w:pPr>
      <w:r w:rsidRPr="001226DB">
        <w:rPr>
          <w:rFonts w:ascii="Minion Pro Capt" w:hAnsi="Minion Pro Capt"/>
          <w:color w:val="000000"/>
          <w:sz w:val="16"/>
          <w:szCs w:val="18"/>
        </w:rPr>
        <w:t>P.F. Mendez, T.W. Eagar, Adv. Mater. Process., 2001, May, pp. 39–43.</w:t>
      </w:r>
    </w:p>
    <w:p w:rsidR="001226DB" w:rsidRPr="001226DB" w:rsidRDefault="001226DB" w:rsidP="001226DB">
      <w:pPr>
        <w:widowControl w:val="0"/>
        <w:numPr>
          <w:ilvl w:val="0"/>
          <w:numId w:val="43"/>
        </w:numPr>
        <w:spacing w:afterLines="30" w:after="72"/>
        <w:ind w:leftChars="1500" w:left="3420"/>
        <w:outlineLvl w:val="3"/>
        <w:rPr>
          <w:rFonts w:ascii="Minion Pro Capt" w:hAnsi="Minion Pro Capt"/>
          <w:color w:val="000000"/>
          <w:sz w:val="16"/>
          <w:szCs w:val="18"/>
        </w:rPr>
      </w:pPr>
      <w:r w:rsidRPr="001226DB">
        <w:rPr>
          <w:rFonts w:ascii="Minion Pro Capt" w:hAnsi="Minion Pro Capt"/>
          <w:color w:val="000000"/>
          <w:sz w:val="16"/>
          <w:szCs w:val="18"/>
        </w:rPr>
        <w:t>M. Avrami, J. Chem. Phys., 1939, 7:(12), pp. 1103–1112.</w:t>
      </w:r>
    </w:p>
    <w:p w:rsidR="001226DB" w:rsidRPr="001226DB" w:rsidRDefault="001226DB" w:rsidP="001226DB">
      <w:pPr>
        <w:widowControl w:val="0"/>
        <w:numPr>
          <w:ilvl w:val="0"/>
          <w:numId w:val="43"/>
        </w:numPr>
        <w:spacing w:afterLines="30" w:after="72"/>
        <w:ind w:leftChars="1500" w:left="3420"/>
        <w:outlineLvl w:val="3"/>
        <w:rPr>
          <w:rFonts w:ascii="Minion Pro Capt" w:hAnsi="Minion Pro Capt"/>
          <w:color w:val="000000"/>
          <w:sz w:val="16"/>
          <w:szCs w:val="18"/>
        </w:rPr>
      </w:pPr>
      <w:r w:rsidRPr="001226DB">
        <w:rPr>
          <w:rFonts w:ascii="Minion Pro Capt" w:hAnsi="Minion Pro Capt"/>
          <w:color w:val="000000"/>
          <w:sz w:val="16"/>
          <w:szCs w:val="18"/>
        </w:rPr>
        <w:t>M. Avrami, J. Chem. Phys., 1940, 8:(2), pp. 212–224.</w:t>
      </w:r>
    </w:p>
    <w:p w:rsidR="001226DB" w:rsidRPr="001226DB" w:rsidRDefault="001226DB" w:rsidP="001226DB">
      <w:pPr>
        <w:widowControl w:val="0"/>
        <w:numPr>
          <w:ilvl w:val="0"/>
          <w:numId w:val="43"/>
        </w:numPr>
        <w:spacing w:afterLines="30" w:after="72"/>
        <w:ind w:leftChars="1500" w:left="3420"/>
        <w:outlineLvl w:val="3"/>
        <w:rPr>
          <w:rFonts w:ascii="Minion Pro Capt" w:hAnsi="Minion Pro Capt"/>
          <w:color w:val="000000"/>
          <w:sz w:val="16"/>
          <w:szCs w:val="18"/>
        </w:rPr>
      </w:pPr>
      <w:r w:rsidRPr="001226DB">
        <w:rPr>
          <w:rFonts w:ascii="Minion Pro Capt" w:hAnsi="Minion Pro Capt"/>
          <w:color w:val="000000"/>
          <w:sz w:val="16"/>
          <w:szCs w:val="18"/>
        </w:rPr>
        <w:t>M. Avrami, J. Chem. Phys., 1941, 9:(2), pp. 177–184.</w:t>
      </w:r>
    </w:p>
    <w:p w:rsidR="001226DB" w:rsidRPr="001226DB" w:rsidRDefault="001226DB" w:rsidP="001226DB">
      <w:pPr>
        <w:widowControl w:val="0"/>
        <w:numPr>
          <w:ilvl w:val="0"/>
          <w:numId w:val="43"/>
        </w:numPr>
        <w:spacing w:afterLines="30" w:after="72"/>
        <w:ind w:leftChars="1500" w:left="3420"/>
        <w:outlineLvl w:val="3"/>
        <w:rPr>
          <w:rFonts w:ascii="Minion Pro Capt" w:hAnsi="Minion Pro Capt"/>
          <w:color w:val="000000"/>
          <w:sz w:val="16"/>
          <w:szCs w:val="18"/>
        </w:rPr>
      </w:pPr>
      <w:r w:rsidRPr="001226DB">
        <w:rPr>
          <w:rFonts w:ascii="Minion Pro Capt" w:hAnsi="Minion Pro Capt"/>
          <w:color w:val="000000"/>
          <w:sz w:val="16"/>
          <w:szCs w:val="18"/>
        </w:rPr>
        <w:t>Esi-group, Sysweld 2013 Reference Manual. ESI-Group, 2012.</w:t>
      </w:r>
    </w:p>
    <w:p w:rsidR="001226DB" w:rsidRPr="001226DB" w:rsidRDefault="001226DB" w:rsidP="001226DB">
      <w:pPr>
        <w:widowControl w:val="0"/>
        <w:numPr>
          <w:ilvl w:val="0"/>
          <w:numId w:val="43"/>
        </w:numPr>
        <w:spacing w:afterLines="30" w:after="72"/>
        <w:ind w:leftChars="1500" w:left="3420"/>
        <w:outlineLvl w:val="3"/>
        <w:rPr>
          <w:rFonts w:ascii="Minion Pro Capt" w:hAnsi="Minion Pro Capt"/>
          <w:color w:val="000000"/>
          <w:sz w:val="16"/>
          <w:szCs w:val="18"/>
        </w:rPr>
      </w:pPr>
      <w:r w:rsidRPr="001226DB">
        <w:rPr>
          <w:rFonts w:ascii="Minion Pro Capt" w:hAnsi="Minion Pro Capt"/>
          <w:color w:val="000000"/>
          <w:sz w:val="16"/>
          <w:szCs w:val="18"/>
        </w:rPr>
        <w:t>R. Ding, Z.X. Guo, A. Wilson, Mater. Sci. Eng. A, 2002, 327:(2), pp. 233–245.</w:t>
      </w:r>
    </w:p>
    <w:p w:rsidR="001226DB" w:rsidRPr="001226DB" w:rsidRDefault="001226DB" w:rsidP="001226DB">
      <w:pPr>
        <w:widowControl w:val="0"/>
        <w:numPr>
          <w:ilvl w:val="0"/>
          <w:numId w:val="43"/>
        </w:numPr>
        <w:spacing w:afterLines="30" w:after="72"/>
        <w:ind w:leftChars="1500" w:left="3420"/>
        <w:outlineLvl w:val="3"/>
        <w:rPr>
          <w:rFonts w:ascii="Minion Pro Capt" w:hAnsi="Minion Pro Capt"/>
          <w:color w:val="000000"/>
          <w:sz w:val="16"/>
          <w:szCs w:val="18"/>
        </w:rPr>
      </w:pPr>
      <w:r w:rsidRPr="001226DB">
        <w:rPr>
          <w:rFonts w:ascii="Minion Pro Capt" w:hAnsi="Minion Pro Capt"/>
          <w:color w:val="000000"/>
          <w:sz w:val="16"/>
          <w:szCs w:val="18"/>
        </w:rPr>
        <w:t>J. Tiley, T. Searles, E. Lee, S. Kar, R. Banerjee, J. Russ, H. Fraser, Mater. Sci. Eng. A, 2004, 372:(1–2), pp. 191–198.</w:t>
      </w:r>
    </w:p>
    <w:p w:rsidR="001226DB" w:rsidRPr="001226DB" w:rsidRDefault="001226DB" w:rsidP="001226DB">
      <w:pPr>
        <w:widowControl w:val="0"/>
        <w:numPr>
          <w:ilvl w:val="0"/>
          <w:numId w:val="43"/>
        </w:numPr>
        <w:spacing w:afterLines="30" w:after="72"/>
        <w:ind w:leftChars="1500" w:left="3420"/>
        <w:outlineLvl w:val="3"/>
        <w:rPr>
          <w:rFonts w:ascii="Minion Pro Capt" w:hAnsi="Minion Pro Capt"/>
          <w:color w:val="000000"/>
          <w:sz w:val="16"/>
          <w:szCs w:val="18"/>
        </w:rPr>
      </w:pPr>
      <w:r w:rsidRPr="001226DB">
        <w:rPr>
          <w:rFonts w:ascii="Minion Pro Capt" w:hAnsi="Minion Pro Capt"/>
          <w:color w:val="000000"/>
          <w:sz w:val="16"/>
          <w:szCs w:val="18"/>
        </w:rPr>
        <w:t>F.J. Gil, J.M. Manero, M.P. Ginebra, J.A. Planell, Mater. Sci. Eng. A,, 2003, 349:(1-2), pp. 150–155.</w:t>
      </w:r>
    </w:p>
    <w:p w:rsidR="001226DB" w:rsidRPr="001226DB" w:rsidRDefault="001226DB" w:rsidP="001226DB">
      <w:pPr>
        <w:widowControl w:val="0"/>
        <w:numPr>
          <w:ilvl w:val="0"/>
          <w:numId w:val="43"/>
        </w:numPr>
        <w:spacing w:afterLines="30" w:after="72"/>
        <w:ind w:leftChars="1500" w:left="3420"/>
        <w:outlineLvl w:val="3"/>
        <w:rPr>
          <w:rFonts w:ascii="Minion Pro Capt" w:hAnsi="Minion Pro Capt"/>
          <w:color w:val="000000"/>
          <w:sz w:val="16"/>
          <w:szCs w:val="18"/>
        </w:rPr>
      </w:pPr>
      <w:r w:rsidRPr="001226DB">
        <w:rPr>
          <w:rFonts w:ascii="Minion Pro Capt" w:hAnsi="Minion Pro Capt"/>
          <w:color w:val="000000"/>
          <w:sz w:val="16"/>
          <w:szCs w:val="18"/>
        </w:rPr>
        <w:t>B. Guo, S.L. Semiatin, J.J. Jonas, Mater. Sci. Eng. A, 2019, 761, ID: 138047</w:t>
      </w:r>
    </w:p>
    <w:p w:rsidR="001226DB" w:rsidRPr="001226DB" w:rsidRDefault="001226DB" w:rsidP="001226DB">
      <w:pPr>
        <w:widowControl w:val="0"/>
        <w:numPr>
          <w:ilvl w:val="0"/>
          <w:numId w:val="43"/>
        </w:numPr>
        <w:spacing w:afterLines="30" w:after="72"/>
        <w:ind w:leftChars="1500" w:left="3420"/>
        <w:outlineLvl w:val="3"/>
        <w:rPr>
          <w:rFonts w:ascii="Minion Pro Capt" w:hAnsi="Minion Pro Capt"/>
          <w:color w:val="000000"/>
          <w:sz w:val="16"/>
          <w:szCs w:val="18"/>
        </w:rPr>
      </w:pPr>
      <w:r w:rsidRPr="001226DB">
        <w:rPr>
          <w:rFonts w:ascii="Minion Pro Capt" w:hAnsi="Minion Pro Capt"/>
          <w:color w:val="000000"/>
          <w:sz w:val="16"/>
          <w:szCs w:val="18"/>
        </w:rPr>
        <w:t>B. Guo, S.L. Semiatin, J.J. Jonas, S. Yue, J. Mater. Sci., 2018, 53, pp. 9305-9315</w:t>
      </w:r>
    </w:p>
    <w:p w:rsidR="001226DB" w:rsidRPr="001226DB" w:rsidRDefault="001226DB" w:rsidP="001226DB">
      <w:pPr>
        <w:widowControl w:val="0"/>
        <w:numPr>
          <w:ilvl w:val="0"/>
          <w:numId w:val="43"/>
        </w:numPr>
        <w:spacing w:afterLines="30" w:after="72"/>
        <w:ind w:leftChars="1500" w:left="3420"/>
        <w:outlineLvl w:val="3"/>
        <w:rPr>
          <w:rFonts w:ascii="Minion Pro Capt" w:hAnsi="Minion Pro Capt"/>
          <w:color w:val="000000"/>
          <w:sz w:val="16"/>
          <w:szCs w:val="18"/>
        </w:rPr>
      </w:pPr>
      <w:r w:rsidRPr="001226DB">
        <w:rPr>
          <w:rFonts w:ascii="Minion Pro Capt" w:hAnsi="Minion Pro Capt"/>
          <w:color w:val="000000"/>
          <w:sz w:val="16"/>
          <w:szCs w:val="18"/>
        </w:rPr>
        <w:t>J.J. Jonas, c. Aranas Jr, A. Fall, M. Jahazi, Materials and Design, 2017, 113: pp305-310.</w:t>
      </w:r>
    </w:p>
    <w:p w:rsidR="001226DB" w:rsidRPr="001226DB" w:rsidRDefault="001226DB" w:rsidP="001226DB">
      <w:pPr>
        <w:widowControl w:val="0"/>
        <w:numPr>
          <w:ilvl w:val="0"/>
          <w:numId w:val="43"/>
        </w:numPr>
        <w:spacing w:afterLines="30" w:after="72"/>
        <w:ind w:leftChars="1500" w:left="3420"/>
        <w:outlineLvl w:val="3"/>
        <w:rPr>
          <w:rFonts w:ascii="Minion Pro Capt" w:hAnsi="Minion Pro Capt"/>
          <w:color w:val="000000"/>
          <w:sz w:val="16"/>
          <w:szCs w:val="18"/>
        </w:rPr>
      </w:pPr>
      <w:r w:rsidRPr="001226DB">
        <w:rPr>
          <w:rFonts w:ascii="Minion Pro Capt" w:hAnsi="Minion Pro Capt"/>
          <w:color w:val="000000"/>
          <w:sz w:val="16"/>
          <w:szCs w:val="18"/>
        </w:rPr>
        <w:t>K. Wang, G. Liu, W. Tao, J. Zhao, K. Huang, Mater. Char., 126 2017, pp. 57-63</w:t>
      </w:r>
    </w:p>
    <w:p w:rsidR="001226DB" w:rsidRPr="001226DB" w:rsidRDefault="001226DB" w:rsidP="001226DB">
      <w:pPr>
        <w:widowControl w:val="0"/>
        <w:numPr>
          <w:ilvl w:val="0"/>
          <w:numId w:val="43"/>
        </w:numPr>
        <w:spacing w:afterLines="30" w:after="72"/>
        <w:ind w:leftChars="1500" w:left="3420"/>
        <w:outlineLvl w:val="3"/>
        <w:rPr>
          <w:rFonts w:ascii="Minion Pro Capt" w:hAnsi="Minion Pro Capt"/>
          <w:color w:val="000000"/>
          <w:sz w:val="16"/>
          <w:szCs w:val="18"/>
        </w:rPr>
      </w:pPr>
      <w:r w:rsidRPr="001226DB">
        <w:rPr>
          <w:rFonts w:ascii="Minion Pro Capt" w:hAnsi="Minion Pro Capt"/>
          <w:color w:val="000000"/>
          <w:sz w:val="16"/>
          <w:szCs w:val="18"/>
        </w:rPr>
        <w:lastRenderedPageBreak/>
        <w:t>H. Matsumoto, V. Velay, A. Chiba, Materials and Design, 2015, 66: pp. 611-617</w:t>
      </w:r>
    </w:p>
    <w:p w:rsidR="001226DB" w:rsidRPr="001226DB" w:rsidRDefault="001226DB" w:rsidP="001226DB">
      <w:pPr>
        <w:widowControl w:val="0"/>
        <w:numPr>
          <w:ilvl w:val="0"/>
          <w:numId w:val="43"/>
        </w:numPr>
        <w:spacing w:afterLines="30" w:after="72"/>
        <w:ind w:leftChars="1500" w:left="3420"/>
        <w:outlineLvl w:val="3"/>
        <w:rPr>
          <w:rFonts w:ascii="Minion Pro Capt" w:hAnsi="Minion Pro Capt"/>
          <w:color w:val="000000"/>
          <w:sz w:val="16"/>
          <w:szCs w:val="18"/>
        </w:rPr>
      </w:pPr>
      <w:r w:rsidRPr="001226DB">
        <w:rPr>
          <w:rFonts w:ascii="Minion Pro Capt" w:hAnsi="Minion Pro Capt"/>
          <w:color w:val="000000"/>
          <w:sz w:val="16"/>
          <w:szCs w:val="18"/>
        </w:rPr>
        <w:t xml:space="preserve">G. Lutjering, Mater. Sci. Eng. A., 1998, A243: pp 32-45. </w:t>
      </w:r>
    </w:p>
    <w:p w:rsidR="001226DB" w:rsidRPr="001226DB" w:rsidRDefault="001226DB" w:rsidP="001226DB">
      <w:pPr>
        <w:widowControl w:val="0"/>
        <w:numPr>
          <w:ilvl w:val="0"/>
          <w:numId w:val="43"/>
        </w:numPr>
        <w:spacing w:afterLines="30" w:after="72"/>
        <w:ind w:leftChars="1500" w:left="3420"/>
        <w:outlineLvl w:val="3"/>
        <w:rPr>
          <w:rFonts w:ascii="Minion Pro Capt" w:hAnsi="Minion Pro Capt"/>
          <w:color w:val="000000"/>
          <w:sz w:val="16"/>
          <w:szCs w:val="18"/>
        </w:rPr>
      </w:pPr>
      <w:r w:rsidRPr="001226DB">
        <w:rPr>
          <w:rFonts w:ascii="Minion Pro Capt" w:hAnsi="Minion Pro Capt"/>
          <w:color w:val="000000"/>
          <w:sz w:val="16"/>
          <w:szCs w:val="18"/>
        </w:rPr>
        <w:t>X. Fan, X. Jiang, X. Zeng, Y. Shi, P. Gao, M. Zhan, Int. J. Plast., 2018, 104, pp. 173-195</w:t>
      </w:r>
    </w:p>
    <w:p w:rsidR="001226DB" w:rsidRPr="001226DB" w:rsidRDefault="001226DB" w:rsidP="001226DB">
      <w:pPr>
        <w:widowControl w:val="0"/>
        <w:numPr>
          <w:ilvl w:val="0"/>
          <w:numId w:val="43"/>
        </w:numPr>
        <w:spacing w:afterLines="30" w:after="72"/>
        <w:ind w:leftChars="1500" w:left="3420"/>
        <w:outlineLvl w:val="3"/>
        <w:rPr>
          <w:rFonts w:ascii="Minion Pro Capt" w:hAnsi="Minion Pro Capt"/>
          <w:color w:val="000000"/>
          <w:sz w:val="16"/>
          <w:szCs w:val="18"/>
        </w:rPr>
      </w:pPr>
      <w:r w:rsidRPr="001226DB">
        <w:rPr>
          <w:rFonts w:ascii="Minion Pro Capt" w:hAnsi="Minion Pro Capt"/>
          <w:color w:val="000000"/>
          <w:sz w:val="16"/>
          <w:szCs w:val="18"/>
        </w:rPr>
        <w:t>B Babu, LE Lindgren, Int. J. Plast, 2013, 50, pp 94-108</w:t>
      </w:r>
    </w:p>
    <w:p w:rsidR="001226DB" w:rsidRPr="001226DB" w:rsidRDefault="001226DB" w:rsidP="001226DB">
      <w:pPr>
        <w:widowControl w:val="0"/>
        <w:numPr>
          <w:ilvl w:val="0"/>
          <w:numId w:val="43"/>
        </w:numPr>
        <w:spacing w:afterLines="30" w:after="72"/>
        <w:ind w:leftChars="1500" w:left="3420"/>
        <w:outlineLvl w:val="3"/>
        <w:rPr>
          <w:rFonts w:ascii="Minion Pro Capt" w:hAnsi="Minion Pro Capt"/>
          <w:color w:val="000000"/>
          <w:sz w:val="16"/>
          <w:szCs w:val="18"/>
        </w:rPr>
      </w:pPr>
      <w:r w:rsidRPr="001226DB">
        <w:rPr>
          <w:rFonts w:ascii="Minion Pro Capt" w:hAnsi="Minion Pro Capt"/>
          <w:color w:val="000000"/>
          <w:sz w:val="16"/>
          <w:szCs w:val="18"/>
        </w:rPr>
        <w:t>H.C. Basoalto, On the Micromechanics of Slip of Two-Phase Titanium Alloys, International Conference on Plasticity, Damage and Fracture, Puerto Vallarta, Mexico, 2017.</w:t>
      </w:r>
    </w:p>
    <w:p w:rsidR="001226DB" w:rsidRPr="001226DB" w:rsidRDefault="001226DB" w:rsidP="001226DB">
      <w:pPr>
        <w:widowControl w:val="0"/>
        <w:numPr>
          <w:ilvl w:val="0"/>
          <w:numId w:val="43"/>
        </w:numPr>
        <w:spacing w:afterLines="30" w:after="72"/>
        <w:ind w:leftChars="1500" w:left="3420"/>
        <w:outlineLvl w:val="3"/>
        <w:rPr>
          <w:rFonts w:ascii="Minion Pro Capt" w:hAnsi="Minion Pro Capt"/>
          <w:color w:val="000000"/>
          <w:sz w:val="16"/>
          <w:szCs w:val="18"/>
        </w:rPr>
      </w:pPr>
      <w:r w:rsidRPr="001226DB">
        <w:rPr>
          <w:rFonts w:ascii="Minion Pro Capt" w:hAnsi="Minion Pro Capt"/>
          <w:color w:val="000000"/>
          <w:sz w:val="16"/>
          <w:szCs w:val="18"/>
        </w:rPr>
        <w:t xml:space="preserve">H.C. Basoalto, J.W. Brooks, Proceedings of the 3rd World Congress on Integrated Computational Materials Engineering (ICME) Eds: Poole, W., Christensen, S., Kalidindi, S., Luo, A., Madison, J., Raabe, D., Colorado Springs, USA, 2016. </w:t>
      </w:r>
    </w:p>
    <w:p w:rsidR="001226DB" w:rsidRPr="001226DB" w:rsidRDefault="001226DB" w:rsidP="001226DB">
      <w:pPr>
        <w:widowControl w:val="0"/>
        <w:numPr>
          <w:ilvl w:val="0"/>
          <w:numId w:val="43"/>
        </w:numPr>
        <w:spacing w:afterLines="30" w:after="72"/>
        <w:ind w:leftChars="1500" w:left="3420"/>
        <w:outlineLvl w:val="3"/>
        <w:rPr>
          <w:rFonts w:ascii="Minion Pro Capt" w:hAnsi="Minion Pro Capt"/>
          <w:color w:val="000000"/>
          <w:sz w:val="16"/>
          <w:szCs w:val="18"/>
        </w:rPr>
      </w:pPr>
      <w:r w:rsidRPr="001226DB">
        <w:rPr>
          <w:rFonts w:ascii="Minion Pro Capt" w:hAnsi="Minion Pro Capt"/>
          <w:color w:val="000000"/>
          <w:sz w:val="16"/>
          <w:szCs w:val="18"/>
        </w:rPr>
        <w:t>M. Wang, H. Yang, C. Zhang, L-G. Guo, Int. J. Adv. Manuf. Tech., 2013, 66:(9-12), pp1427-1437.</w:t>
      </w:r>
    </w:p>
    <w:p w:rsidR="001226DB" w:rsidRPr="001226DB" w:rsidRDefault="001226DB" w:rsidP="001226DB">
      <w:pPr>
        <w:widowControl w:val="0"/>
        <w:numPr>
          <w:ilvl w:val="0"/>
          <w:numId w:val="43"/>
        </w:numPr>
        <w:spacing w:afterLines="30" w:after="72"/>
        <w:ind w:leftChars="1500" w:left="3420"/>
        <w:outlineLvl w:val="3"/>
        <w:rPr>
          <w:rFonts w:ascii="Minion Pro Capt" w:hAnsi="Minion Pro Capt"/>
          <w:color w:val="000000"/>
          <w:sz w:val="16"/>
          <w:szCs w:val="18"/>
        </w:rPr>
      </w:pPr>
      <w:r w:rsidRPr="001226DB">
        <w:rPr>
          <w:rFonts w:ascii="Minion Pro Capt" w:hAnsi="Minion Pro Capt"/>
          <w:color w:val="000000"/>
          <w:sz w:val="16"/>
          <w:szCs w:val="18"/>
        </w:rPr>
        <w:t>N. Kotkunde, H.N. Krishnamurthy, P. Puranik, A.K. Gupta, S.K. Singh, Materials and Design, 2014, 54: pp96-103</w:t>
      </w:r>
    </w:p>
    <w:p w:rsidR="001226DB" w:rsidRPr="001226DB" w:rsidRDefault="001226DB" w:rsidP="001226DB">
      <w:pPr>
        <w:widowControl w:val="0"/>
        <w:numPr>
          <w:ilvl w:val="0"/>
          <w:numId w:val="43"/>
        </w:numPr>
        <w:spacing w:afterLines="30" w:after="72"/>
        <w:ind w:leftChars="1500" w:left="3420"/>
        <w:outlineLvl w:val="3"/>
        <w:rPr>
          <w:rFonts w:ascii="Minion Pro Capt" w:hAnsi="Minion Pro Capt"/>
          <w:color w:val="000000"/>
          <w:sz w:val="16"/>
          <w:szCs w:val="18"/>
        </w:rPr>
      </w:pPr>
      <w:r w:rsidRPr="001226DB">
        <w:rPr>
          <w:rFonts w:ascii="Minion Pro Capt" w:hAnsi="Minion Pro Capt"/>
          <w:color w:val="000000"/>
          <w:sz w:val="16"/>
          <w:szCs w:val="18"/>
        </w:rPr>
        <w:t>W. Bai, R. Sun, J. Leopold, Procedia CIRP, 2016, 46: pp428-431.</w:t>
      </w:r>
    </w:p>
    <w:p w:rsidR="001226DB" w:rsidRPr="001226DB" w:rsidRDefault="001226DB" w:rsidP="001226DB">
      <w:pPr>
        <w:widowControl w:val="0"/>
        <w:numPr>
          <w:ilvl w:val="0"/>
          <w:numId w:val="43"/>
        </w:numPr>
        <w:spacing w:afterLines="30" w:after="72"/>
        <w:ind w:leftChars="1500" w:left="3420"/>
        <w:outlineLvl w:val="3"/>
        <w:rPr>
          <w:rFonts w:ascii="Minion Pro Capt" w:hAnsi="Minion Pro Capt"/>
          <w:color w:val="000000"/>
          <w:sz w:val="16"/>
          <w:szCs w:val="18"/>
        </w:rPr>
      </w:pPr>
      <w:r w:rsidRPr="001226DB">
        <w:rPr>
          <w:rFonts w:ascii="Minion Pro Capt" w:hAnsi="Minion Pro Capt"/>
          <w:color w:val="000000"/>
          <w:sz w:val="16"/>
          <w:szCs w:val="18"/>
        </w:rPr>
        <w:t>Sieniawski, J., Ziaja, W., Kubiak, K., Motyka, M., Titanium Alloys - Advances in Properties Control, IntechOpen, London, UK, 2013</w:t>
      </w:r>
    </w:p>
    <w:p w:rsidR="001226DB" w:rsidRPr="001226DB" w:rsidRDefault="001226DB" w:rsidP="001226DB">
      <w:pPr>
        <w:widowControl w:val="0"/>
        <w:numPr>
          <w:ilvl w:val="0"/>
          <w:numId w:val="43"/>
        </w:numPr>
        <w:spacing w:afterLines="30" w:after="72"/>
        <w:ind w:leftChars="1500" w:left="3420"/>
        <w:outlineLvl w:val="3"/>
        <w:rPr>
          <w:rFonts w:ascii="Minion Pro Capt" w:hAnsi="Minion Pro Capt"/>
          <w:color w:val="000000"/>
          <w:sz w:val="16"/>
          <w:szCs w:val="18"/>
        </w:rPr>
      </w:pPr>
      <w:r w:rsidRPr="001226DB">
        <w:rPr>
          <w:rFonts w:ascii="Minion Pro Capt" w:hAnsi="Minion Pro Capt"/>
          <w:color w:val="000000"/>
          <w:sz w:val="16"/>
          <w:szCs w:val="18"/>
        </w:rPr>
        <w:t>A. Rostamian, A. Jacot, Intermetallics, 2008, 16:(10), pp. 1227–1236.</w:t>
      </w:r>
    </w:p>
    <w:p w:rsidR="001226DB" w:rsidRPr="001226DB" w:rsidRDefault="001226DB" w:rsidP="001226DB">
      <w:pPr>
        <w:widowControl w:val="0"/>
        <w:numPr>
          <w:ilvl w:val="0"/>
          <w:numId w:val="43"/>
        </w:numPr>
        <w:spacing w:afterLines="30" w:after="72"/>
        <w:ind w:leftChars="1500" w:left="3420"/>
        <w:outlineLvl w:val="3"/>
        <w:rPr>
          <w:rFonts w:ascii="Minion Pro Capt" w:hAnsi="Minion Pro Capt"/>
          <w:color w:val="000000"/>
          <w:sz w:val="16"/>
          <w:szCs w:val="18"/>
        </w:rPr>
      </w:pPr>
      <w:r w:rsidRPr="001226DB">
        <w:rPr>
          <w:rFonts w:ascii="Minion Pro Capt" w:hAnsi="Minion Pro Capt"/>
          <w:color w:val="000000"/>
          <w:sz w:val="16"/>
          <w:szCs w:val="18"/>
        </w:rPr>
        <w:t>T. Ahmed, H.J. Rack, Mater. Sci. Eng. A, 1998, 243:(1–2), pp. 206–211.</w:t>
      </w:r>
    </w:p>
    <w:p w:rsidR="001226DB" w:rsidRPr="001226DB" w:rsidRDefault="001226DB" w:rsidP="001226DB">
      <w:pPr>
        <w:widowControl w:val="0"/>
        <w:numPr>
          <w:ilvl w:val="0"/>
          <w:numId w:val="43"/>
        </w:numPr>
        <w:spacing w:afterLines="30" w:after="72"/>
        <w:ind w:leftChars="1500" w:left="3420"/>
        <w:outlineLvl w:val="3"/>
        <w:rPr>
          <w:rFonts w:ascii="Minion Pro Capt" w:hAnsi="Minion Pro Capt"/>
          <w:color w:val="000000"/>
          <w:sz w:val="16"/>
          <w:szCs w:val="18"/>
        </w:rPr>
      </w:pPr>
      <w:r w:rsidRPr="001226DB">
        <w:rPr>
          <w:rFonts w:ascii="Minion Pro Capt" w:hAnsi="Minion Pro Capt"/>
          <w:color w:val="000000"/>
          <w:sz w:val="16"/>
          <w:szCs w:val="18"/>
        </w:rPr>
        <w:t>O.M. Ivasishin, S.L. Semiatin, P.E. Markovsky, S.V. Shevchenko, S.V. Ulshin, Mat. Sci. Eng. A, 2002, 337:(1–2), pp. 88–96.</w:t>
      </w:r>
    </w:p>
    <w:p w:rsidR="001226DB" w:rsidRPr="001226DB" w:rsidRDefault="001226DB" w:rsidP="001226DB">
      <w:pPr>
        <w:widowControl w:val="0"/>
        <w:numPr>
          <w:ilvl w:val="0"/>
          <w:numId w:val="43"/>
        </w:numPr>
        <w:spacing w:afterLines="30" w:after="72"/>
        <w:ind w:leftChars="1500" w:left="3420"/>
        <w:outlineLvl w:val="3"/>
        <w:rPr>
          <w:rFonts w:ascii="Minion Pro Capt" w:hAnsi="Minion Pro Capt"/>
          <w:color w:val="000000"/>
          <w:sz w:val="16"/>
          <w:szCs w:val="18"/>
        </w:rPr>
      </w:pPr>
      <w:r w:rsidRPr="001226DB">
        <w:rPr>
          <w:rFonts w:ascii="Minion Pro Capt" w:hAnsi="Minion Pro Capt"/>
          <w:color w:val="000000"/>
          <w:sz w:val="16"/>
          <w:szCs w:val="18"/>
        </w:rPr>
        <w:t>J.C. Soper, M. Directorate, W.A.F. Base, Acta Metall., 1996, 44:(5), pp. 1979–1986.</w:t>
      </w:r>
    </w:p>
    <w:p w:rsidR="001226DB" w:rsidRPr="001226DB" w:rsidRDefault="001226DB" w:rsidP="001226DB">
      <w:pPr>
        <w:widowControl w:val="0"/>
        <w:numPr>
          <w:ilvl w:val="0"/>
          <w:numId w:val="43"/>
        </w:numPr>
        <w:spacing w:afterLines="30" w:after="72"/>
        <w:ind w:leftChars="1500" w:left="3420"/>
        <w:outlineLvl w:val="3"/>
        <w:rPr>
          <w:rFonts w:ascii="Minion Pro Capt" w:hAnsi="Minion Pro Capt"/>
          <w:color w:val="000000"/>
          <w:sz w:val="16"/>
          <w:szCs w:val="18"/>
        </w:rPr>
      </w:pPr>
      <w:r w:rsidRPr="001226DB">
        <w:rPr>
          <w:rFonts w:ascii="Minion Pro Capt" w:hAnsi="Minion Pro Capt"/>
          <w:color w:val="000000"/>
          <w:sz w:val="16"/>
          <w:szCs w:val="18"/>
        </w:rPr>
        <w:t xml:space="preserve">Shen, G., D. Furrer, J. Rollins, Advances in Science &amp; Technology of Titanium Alloy Processing, 1996: pp 75-82. </w:t>
      </w:r>
    </w:p>
    <w:p w:rsidR="001226DB" w:rsidRPr="001226DB" w:rsidRDefault="001226DB" w:rsidP="001226DB">
      <w:pPr>
        <w:widowControl w:val="0"/>
        <w:numPr>
          <w:ilvl w:val="0"/>
          <w:numId w:val="43"/>
        </w:numPr>
        <w:spacing w:afterLines="30" w:after="72"/>
        <w:ind w:leftChars="1500" w:left="3420"/>
        <w:outlineLvl w:val="3"/>
        <w:rPr>
          <w:rFonts w:ascii="Minion Pro Capt" w:hAnsi="Minion Pro Capt"/>
          <w:color w:val="000000"/>
          <w:sz w:val="16"/>
          <w:szCs w:val="18"/>
        </w:rPr>
      </w:pPr>
      <w:r w:rsidRPr="001226DB">
        <w:rPr>
          <w:rFonts w:ascii="Minion Pro Capt" w:hAnsi="Minion Pro Capt"/>
          <w:color w:val="000000"/>
          <w:sz w:val="16"/>
          <w:szCs w:val="18"/>
        </w:rPr>
        <w:t>S. Malinov, Z. Guo, W. Sha, and A. Wilson: Metall. Mater. Trans. A, 2001, 32A, pp. 879–887.</w:t>
      </w:r>
    </w:p>
    <w:p w:rsidR="001226DB" w:rsidRPr="001226DB" w:rsidRDefault="001226DB" w:rsidP="001226DB">
      <w:pPr>
        <w:widowControl w:val="0"/>
        <w:numPr>
          <w:ilvl w:val="0"/>
          <w:numId w:val="43"/>
        </w:numPr>
        <w:spacing w:afterLines="30" w:after="72"/>
        <w:ind w:leftChars="1500" w:left="3420"/>
        <w:outlineLvl w:val="3"/>
        <w:rPr>
          <w:rFonts w:ascii="Minion Pro Capt" w:hAnsi="Minion Pro Capt"/>
          <w:color w:val="000000"/>
          <w:sz w:val="16"/>
          <w:szCs w:val="18"/>
        </w:rPr>
      </w:pPr>
      <w:r w:rsidRPr="001226DB">
        <w:rPr>
          <w:rFonts w:ascii="Minion Pro Capt" w:hAnsi="Minion Pro Capt"/>
          <w:color w:val="000000"/>
          <w:sz w:val="16"/>
          <w:szCs w:val="18"/>
        </w:rPr>
        <w:t>E.J. Mittemeijer, A. Van Gent, P. J. Van der Schaaf, Metall.Mater. Trans. A, 1986, 17, pp. 1441–1445.</w:t>
      </w:r>
    </w:p>
    <w:p w:rsidR="00360F7D" w:rsidRPr="001226DB" w:rsidRDefault="001226DB" w:rsidP="001226DB">
      <w:pPr>
        <w:widowControl w:val="0"/>
        <w:numPr>
          <w:ilvl w:val="0"/>
          <w:numId w:val="43"/>
        </w:numPr>
        <w:spacing w:afterLines="30" w:after="72"/>
        <w:ind w:leftChars="1500" w:left="3420"/>
        <w:outlineLvl w:val="3"/>
        <w:rPr>
          <w:rFonts w:ascii="Minion Pro Capt" w:hAnsi="Minion Pro Capt"/>
          <w:color w:val="000000"/>
          <w:sz w:val="16"/>
          <w:szCs w:val="18"/>
        </w:rPr>
      </w:pPr>
      <w:r w:rsidRPr="001226DB">
        <w:rPr>
          <w:rFonts w:ascii="Minion Pro Capt" w:hAnsi="Minion Pro Capt"/>
          <w:color w:val="000000"/>
          <w:sz w:val="16"/>
          <w:szCs w:val="18"/>
        </w:rPr>
        <w:t>M. Villa, J.W. Brooks, R.P. Turner, H. Wang, F. Boitout, R.M. Ward, Metall. Trans. B, 2019, 50:(6), 2898-2911.</w:t>
      </w:r>
    </w:p>
    <w:sectPr w:rsidR="00360F7D" w:rsidRPr="001226DB" w:rsidSect="00044944">
      <w:headerReference w:type="even" r:id="rId39"/>
      <w:headerReference w:type="default" r:id="rId40"/>
      <w:footerReference w:type="even" r:id="rId41"/>
      <w:footerReference w:type="default" r:id="rId42"/>
      <w:headerReference w:type="first" r:id="rId43"/>
      <w:footerReference w:type="first" r:id="rId44"/>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329F" w:rsidRDefault="0044329F">
      <w:r>
        <w:separator/>
      </w:r>
    </w:p>
  </w:endnote>
  <w:endnote w:type="continuationSeparator" w:id="0">
    <w:p w:rsidR="0044329F" w:rsidRDefault="00443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CMB X 12">
    <w:altName w:val="Microsoft YaHei"/>
    <w:panose1 w:val="00000000000000000000"/>
    <w:charset w:val="86"/>
    <w:family w:val="swiss"/>
    <w:notTrueType/>
    <w:pitch w:val="default"/>
    <w:sig w:usb0="00000000" w:usb1="080E0000" w:usb2="00000010" w:usb3="00000000" w:csb0="00040000" w:csb1="00000000"/>
  </w:font>
  <w:font w:name="Nimbus Roman No9 L">
    <w:altName w:val="Arial Unicode MS"/>
    <w:panose1 w:val="00000000000000000000"/>
    <w:charset w:val="86"/>
    <w:family w:val="swiss"/>
    <w:notTrueType/>
    <w:pitch w:val="default"/>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FangSong_GB2312">
    <w:altName w:val="仿宋"/>
    <w:charset w:val="86"/>
    <w:family w:val="modern"/>
    <w:pitch w:val="default"/>
    <w:sig w:usb0="00000000" w:usb1="00000000" w:usb2="00000010" w:usb3="00000000" w:csb0="00040000"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Minion Pro Capt">
    <w:altName w:val="Times New Roman"/>
    <w:panose1 w:val="00000000000000000000"/>
    <w:charset w:val="00"/>
    <w:family w:val="roman"/>
    <w:notTrueType/>
    <w:pitch w:val="variable"/>
    <w:sig w:usb0="00000001" w:usb1="5000E07B"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351" w:rsidRDefault="00F42351" w:rsidP="00D55045">
    <w:pPr>
      <w:pStyle w:val="Footer"/>
      <w:rPr>
        <w:rFonts w:asciiTheme="minorHAnsi" w:hAnsiTheme="minorHAnsi" w:cstheme="minorHAnsi"/>
        <w:noProof/>
        <w:color w:val="000000" w:themeColor="text1"/>
        <w:lang w:eastAsia="zh-CN"/>
      </w:rPr>
    </w:pPr>
  </w:p>
  <w:tbl>
    <w:tblPr>
      <w:tblStyle w:val="TableGrid"/>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42351" w:rsidRPr="001D5E8F" w:rsidTr="00F42351">
      <w:trPr>
        <w:trHeight w:val="340"/>
        <w:jc w:val="center"/>
      </w:trPr>
      <w:tc>
        <w:tcPr>
          <w:tcW w:w="4508" w:type="dxa"/>
          <w:vAlign w:val="center"/>
        </w:tcPr>
        <w:p w:rsidR="00F42351" w:rsidRPr="00DB4692" w:rsidRDefault="00F42351" w:rsidP="00D55045">
          <w:pPr>
            <w:pStyle w:val="Footer"/>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Hyperlink"/>
                <w:rFonts w:asciiTheme="minorHAnsi" w:hAnsiTheme="minorHAnsi"/>
                <w:color w:val="943634" w:themeColor="accent2" w:themeShade="BF"/>
                <w:u w:val="none"/>
                <w:lang w:eastAsia="zh-CN"/>
              </w:rPr>
              <w:t>10.4236/***.2020.*****</w:t>
            </w:r>
          </w:hyperlink>
        </w:p>
      </w:tc>
      <w:tc>
        <w:tcPr>
          <w:tcW w:w="630" w:type="dxa"/>
          <w:vAlign w:val="center"/>
        </w:tcPr>
        <w:p w:rsidR="00F42351" w:rsidRPr="001D5E8F" w:rsidRDefault="00F42351" w:rsidP="00F42351">
          <w:pPr>
            <w:pStyle w:val="Footer"/>
            <w:jc w:val="center"/>
            <w:rPr>
              <w:rFonts w:asciiTheme="minorHAnsi" w:hAnsiTheme="minorHAnsi"/>
              <w:lang w:eastAsia="zh-CN"/>
            </w:rPr>
          </w:pPr>
          <w:r w:rsidRPr="001D5E8F">
            <w:rPr>
              <w:rFonts w:asciiTheme="minorHAnsi" w:hAnsiTheme="minorHAnsi" w:cs="Cambria"/>
              <w:color w:val="000000" w:themeColor="text1"/>
            </w:rPr>
            <w:fldChar w:fldCharType="begin"/>
          </w:r>
          <w:r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E50DB" w:rsidRPr="008E50DB">
            <w:rPr>
              <w:rFonts w:asciiTheme="minorHAnsi" w:hAnsiTheme="minorHAnsi" w:cs="Cambria"/>
              <w:noProof/>
              <w:color w:val="000000" w:themeColor="text1"/>
              <w:lang w:val="zh-CN"/>
            </w:rPr>
            <w:t>18</w:t>
          </w:r>
          <w:r w:rsidRPr="001D5E8F">
            <w:rPr>
              <w:rFonts w:asciiTheme="minorHAnsi" w:hAnsiTheme="minorHAnsi" w:cs="Cambria"/>
              <w:color w:val="000000" w:themeColor="text1"/>
            </w:rPr>
            <w:fldChar w:fldCharType="end"/>
          </w:r>
        </w:p>
      </w:tc>
      <w:tc>
        <w:tcPr>
          <w:tcW w:w="4508" w:type="dxa"/>
          <w:vAlign w:val="center"/>
        </w:tcPr>
        <w:p w:rsidR="00F42351" w:rsidRPr="00DB4692" w:rsidRDefault="00F42351" w:rsidP="00F42351">
          <w:pPr>
            <w:pStyle w:val="Footer"/>
            <w:adjustRightInd w:val="0"/>
            <w:jc w:val="right"/>
            <w:rPr>
              <w:rFonts w:asciiTheme="minorHAnsi" w:hAnsiTheme="minorHAnsi" w:cstheme="minorHAnsi"/>
              <w:noProof/>
              <w:color w:val="943634" w:themeColor="accent2" w:themeShade="BF"/>
              <w:lang w:eastAsia="zh-CN"/>
            </w:rPr>
          </w:pPr>
          <w:r w:rsidRPr="00D55045">
            <w:rPr>
              <w:rFonts w:asciiTheme="minorHAnsi" w:hAnsiTheme="minorHAnsi" w:cstheme="minorHAnsi"/>
              <w:noProof/>
              <w:color w:val="943634" w:themeColor="accent2" w:themeShade="BF"/>
              <w:lang w:eastAsia="zh-CN"/>
            </w:rPr>
            <w:t>Modeling and Numerical Simulation of Material Science</w:t>
          </w:r>
        </w:p>
      </w:tc>
    </w:tr>
  </w:tbl>
  <w:p w:rsidR="00F42351" w:rsidRPr="00D55045" w:rsidRDefault="00F42351" w:rsidP="00D550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351" w:rsidRDefault="00F42351" w:rsidP="00D55045">
    <w:pPr>
      <w:pStyle w:val="Footer"/>
      <w:rPr>
        <w:rFonts w:asciiTheme="minorHAnsi" w:hAnsiTheme="minorHAnsi" w:cstheme="minorHAnsi"/>
        <w:noProof/>
        <w:color w:val="000000" w:themeColor="text1"/>
        <w:lang w:eastAsia="zh-CN"/>
      </w:rPr>
    </w:pPr>
  </w:p>
  <w:tbl>
    <w:tblPr>
      <w:tblStyle w:val="TableGrid"/>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42351" w:rsidRPr="001D5E8F" w:rsidTr="00F42351">
      <w:trPr>
        <w:trHeight w:val="340"/>
        <w:jc w:val="center"/>
      </w:trPr>
      <w:tc>
        <w:tcPr>
          <w:tcW w:w="4508" w:type="dxa"/>
          <w:vAlign w:val="center"/>
        </w:tcPr>
        <w:p w:rsidR="00F42351" w:rsidRPr="00DB4692" w:rsidRDefault="00F42351" w:rsidP="00D55045">
          <w:pPr>
            <w:pStyle w:val="Footer"/>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Hyperlink"/>
                <w:rFonts w:asciiTheme="minorHAnsi" w:hAnsiTheme="minorHAnsi"/>
                <w:color w:val="943634" w:themeColor="accent2" w:themeShade="BF"/>
                <w:u w:val="none"/>
                <w:lang w:eastAsia="zh-CN"/>
              </w:rPr>
              <w:t>10.4236/***.2020.*****</w:t>
            </w:r>
          </w:hyperlink>
        </w:p>
      </w:tc>
      <w:tc>
        <w:tcPr>
          <w:tcW w:w="630" w:type="dxa"/>
          <w:vAlign w:val="center"/>
        </w:tcPr>
        <w:p w:rsidR="00F42351" w:rsidRPr="001D5E8F" w:rsidRDefault="00F42351" w:rsidP="00F42351">
          <w:pPr>
            <w:pStyle w:val="Footer"/>
            <w:jc w:val="center"/>
            <w:rPr>
              <w:rFonts w:asciiTheme="minorHAnsi" w:hAnsiTheme="minorHAnsi"/>
              <w:lang w:eastAsia="zh-CN"/>
            </w:rPr>
          </w:pPr>
          <w:r w:rsidRPr="001D5E8F">
            <w:rPr>
              <w:rFonts w:asciiTheme="minorHAnsi" w:hAnsiTheme="minorHAnsi" w:cs="Cambria"/>
              <w:color w:val="000000" w:themeColor="text1"/>
            </w:rPr>
            <w:fldChar w:fldCharType="begin"/>
          </w:r>
          <w:r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E50DB" w:rsidRPr="008E50DB">
            <w:rPr>
              <w:rFonts w:asciiTheme="minorHAnsi" w:hAnsiTheme="minorHAnsi" w:cs="Cambria"/>
              <w:noProof/>
              <w:color w:val="000000" w:themeColor="text1"/>
              <w:lang w:val="zh-CN"/>
            </w:rPr>
            <w:t>19</w:t>
          </w:r>
          <w:r w:rsidRPr="001D5E8F">
            <w:rPr>
              <w:rFonts w:asciiTheme="minorHAnsi" w:hAnsiTheme="minorHAnsi" w:cs="Cambria"/>
              <w:color w:val="000000" w:themeColor="text1"/>
            </w:rPr>
            <w:fldChar w:fldCharType="end"/>
          </w:r>
        </w:p>
      </w:tc>
      <w:tc>
        <w:tcPr>
          <w:tcW w:w="4508" w:type="dxa"/>
          <w:vAlign w:val="center"/>
        </w:tcPr>
        <w:p w:rsidR="00F42351" w:rsidRPr="00DB4692" w:rsidRDefault="00F42351" w:rsidP="00F42351">
          <w:pPr>
            <w:pStyle w:val="Footer"/>
            <w:adjustRightInd w:val="0"/>
            <w:jc w:val="right"/>
            <w:rPr>
              <w:rFonts w:asciiTheme="minorHAnsi" w:hAnsiTheme="minorHAnsi" w:cstheme="minorHAnsi"/>
              <w:noProof/>
              <w:color w:val="943634" w:themeColor="accent2" w:themeShade="BF"/>
              <w:lang w:eastAsia="zh-CN"/>
            </w:rPr>
          </w:pPr>
          <w:r w:rsidRPr="00D55045">
            <w:rPr>
              <w:rFonts w:asciiTheme="minorHAnsi" w:hAnsiTheme="minorHAnsi" w:cstheme="minorHAnsi"/>
              <w:noProof/>
              <w:color w:val="943634" w:themeColor="accent2" w:themeShade="BF"/>
              <w:lang w:eastAsia="zh-CN"/>
            </w:rPr>
            <w:t>Modeling and Numerical Simulation of Material Science</w:t>
          </w:r>
        </w:p>
      </w:tc>
    </w:tr>
  </w:tbl>
  <w:p w:rsidR="00F42351" w:rsidRPr="00D55045" w:rsidRDefault="00F42351" w:rsidP="00D550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351" w:rsidRDefault="00F42351" w:rsidP="00D55045">
    <w:pPr>
      <w:pStyle w:val="Footer"/>
      <w:rPr>
        <w:rFonts w:asciiTheme="minorHAnsi" w:hAnsiTheme="minorHAnsi" w:cstheme="minorHAnsi"/>
        <w:noProof/>
        <w:color w:val="000000" w:themeColor="text1"/>
        <w:lang w:eastAsia="zh-CN"/>
      </w:rPr>
    </w:pPr>
  </w:p>
  <w:tbl>
    <w:tblPr>
      <w:tblStyle w:val="TableGrid"/>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42351" w:rsidRPr="001D5E8F" w:rsidTr="00F42351">
      <w:trPr>
        <w:trHeight w:val="340"/>
        <w:jc w:val="center"/>
      </w:trPr>
      <w:tc>
        <w:tcPr>
          <w:tcW w:w="4508" w:type="dxa"/>
          <w:vAlign w:val="center"/>
        </w:tcPr>
        <w:p w:rsidR="00F42351" w:rsidRPr="00DB4692" w:rsidRDefault="00F42351" w:rsidP="00467E8C">
          <w:pPr>
            <w:pStyle w:val="Footer"/>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Hyperlink"/>
                <w:rFonts w:asciiTheme="minorHAnsi" w:hAnsiTheme="minorHAnsi"/>
                <w:color w:val="943634" w:themeColor="accent2" w:themeShade="BF"/>
                <w:u w:val="none"/>
                <w:lang w:eastAsia="zh-CN"/>
              </w:rPr>
              <w:t>10.4236/***.2020.*****</w:t>
            </w:r>
          </w:hyperlink>
          <w:r w:rsidRPr="00DB4692">
            <w:rPr>
              <w:rFonts w:asciiTheme="minorHAnsi" w:hAnsiTheme="minorHAnsi" w:cstheme="minorHAnsi"/>
              <w:noProof/>
              <w:color w:val="943634" w:themeColor="accent2" w:themeShade="BF"/>
              <w:lang w:eastAsia="zh-CN"/>
            </w:rPr>
            <w:t xml:space="preserve">  **** **, 20</w:t>
          </w:r>
          <w:r>
            <w:rPr>
              <w:rFonts w:asciiTheme="minorHAnsi" w:hAnsiTheme="minorHAnsi" w:cstheme="minorHAnsi" w:hint="eastAsia"/>
              <w:noProof/>
              <w:color w:val="943634" w:themeColor="accent2" w:themeShade="BF"/>
              <w:lang w:eastAsia="zh-CN"/>
            </w:rPr>
            <w:t>20</w:t>
          </w:r>
        </w:p>
      </w:tc>
      <w:tc>
        <w:tcPr>
          <w:tcW w:w="630" w:type="dxa"/>
          <w:vAlign w:val="center"/>
        </w:tcPr>
        <w:p w:rsidR="00F42351" w:rsidRPr="001D5E8F" w:rsidRDefault="00F42351" w:rsidP="00F42351">
          <w:pPr>
            <w:pStyle w:val="Footer"/>
            <w:jc w:val="center"/>
            <w:rPr>
              <w:rFonts w:asciiTheme="minorHAnsi" w:hAnsiTheme="minorHAnsi"/>
              <w:lang w:eastAsia="zh-CN"/>
            </w:rPr>
          </w:pPr>
          <w:r w:rsidRPr="001D5E8F">
            <w:rPr>
              <w:rFonts w:asciiTheme="minorHAnsi" w:hAnsiTheme="minorHAnsi" w:cs="Cambria"/>
              <w:color w:val="000000" w:themeColor="text1"/>
            </w:rPr>
            <w:fldChar w:fldCharType="begin"/>
          </w:r>
          <w:r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E50DB" w:rsidRPr="008E50DB">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42351" w:rsidRPr="00DB4692" w:rsidRDefault="00F42351" w:rsidP="00F42351">
          <w:pPr>
            <w:pStyle w:val="Footer"/>
            <w:adjustRightInd w:val="0"/>
            <w:jc w:val="right"/>
            <w:rPr>
              <w:rFonts w:asciiTheme="minorHAnsi" w:hAnsiTheme="minorHAnsi" w:cstheme="minorHAnsi"/>
              <w:noProof/>
              <w:color w:val="943634" w:themeColor="accent2" w:themeShade="BF"/>
              <w:lang w:eastAsia="zh-CN"/>
            </w:rPr>
          </w:pPr>
          <w:r w:rsidRPr="00D55045">
            <w:rPr>
              <w:rFonts w:asciiTheme="minorHAnsi" w:hAnsiTheme="minorHAnsi" w:cstheme="minorHAnsi"/>
              <w:noProof/>
              <w:color w:val="943634" w:themeColor="accent2" w:themeShade="BF"/>
              <w:lang w:eastAsia="zh-CN"/>
            </w:rPr>
            <w:t>Modeling and Numerical Simulation of Material Science</w:t>
          </w:r>
        </w:p>
      </w:tc>
    </w:tr>
  </w:tbl>
  <w:p w:rsidR="00F42351" w:rsidRPr="00D55045" w:rsidRDefault="00F42351" w:rsidP="00D550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329F" w:rsidRDefault="0044329F">
      <w:r>
        <w:separator/>
      </w:r>
    </w:p>
  </w:footnote>
  <w:footnote w:type="continuationSeparator" w:id="0">
    <w:p w:rsidR="0044329F" w:rsidRDefault="004432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351" w:rsidRPr="00D4692C" w:rsidRDefault="00F42351"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bookmarkStart w:id="9" w:name="OLE_LINK7"/>
  <w:bookmarkStart w:id="10" w:name="OLE_LINK8"/>
  <w:bookmarkStart w:id="11" w:name="_Hlk454796744"/>
  <w:bookmarkEnd w:id="9"/>
  <w:bookmarkEnd w:id="10"/>
  <w:bookmarkEnd w:id="11"/>
  <w:p w:rsidR="00F42351" w:rsidRPr="00BE24C3" w:rsidRDefault="00F42351" w:rsidP="00350FE6">
    <w:pPr>
      <w:adjustRightInd w:val="0"/>
      <w:snapToGrid w:val="0"/>
      <w:spacing w:afterLines="50" w:after="120"/>
      <w:jc w:val="right"/>
      <w:rPr>
        <w:lang w:eastAsia="zh-CN"/>
      </w:rPr>
    </w:pPr>
    <w:r>
      <w:rPr>
        <w:rFonts w:ascii="Palatino Linotype" w:hAnsi="Palatino Linotype" w:cs="Cambria"/>
        <w:bCs/>
        <w:noProof/>
        <w:color w:val="000000" w:themeColor="text1"/>
        <w:sz w:val="18"/>
        <w:szCs w:val="18"/>
        <w:lang w:val="en-GB" w:eastAsia="en-GB"/>
      </w:rPr>
      <mc:AlternateContent>
        <mc:Choice Requires="wps">
          <w:drawing>
            <wp:anchor distT="0" distB="0" distL="114300" distR="114300" simplePos="0" relativeHeight="251671552" behindDoc="0" locked="0" layoutInCell="1" allowOverlap="1">
              <wp:simplePos x="0" y="0"/>
              <wp:positionH relativeFrom="column">
                <wp:posOffset>-1905</wp:posOffset>
              </wp:positionH>
              <wp:positionV relativeFrom="paragraph">
                <wp:posOffset>48895</wp:posOffset>
              </wp:positionV>
              <wp:extent cx="6480175" cy="0"/>
              <wp:effectExtent l="14605" t="14605" r="10795" b="1397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1F0234" id="_x0000_t32" coordsize="21600,21600" o:spt="32" o:oned="t" path="m,l21600,21600e" filled="f">
              <v:path arrowok="t" fillok="f" o:connecttype="none"/>
              <o:lock v:ext="edit" shapetype="t"/>
            </v:shapetype>
            <v:shape id="AutoShape 5" o:spid="_x0000_s1026" type="#_x0000_t32" style="position:absolute;margin-left:-.15pt;margin-top:3.85pt;width:510.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" strokecolor="#7f7f7f [1612]"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351" w:rsidRPr="00D4692C" w:rsidRDefault="00F42351"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F42351" w:rsidRPr="00E93439" w:rsidRDefault="00F42351" w:rsidP="00350FE6">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val="en-GB" w:eastAsia="en-GB"/>
      </w:rPr>
      <mc:AlternateContent>
        <mc:Choice Requires="wps">
          <w:drawing>
            <wp:anchor distT="0" distB="0" distL="114300" distR="114300" simplePos="0" relativeHeight="251669504" behindDoc="0" locked="0" layoutInCell="1" allowOverlap="1">
              <wp:simplePos x="0" y="0"/>
              <wp:positionH relativeFrom="column">
                <wp:posOffset>-1905</wp:posOffset>
              </wp:positionH>
              <wp:positionV relativeFrom="paragraph">
                <wp:posOffset>48895</wp:posOffset>
              </wp:positionV>
              <wp:extent cx="6480175" cy="0"/>
              <wp:effectExtent l="14605" t="14605" r="10795" b="1397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FE63EC" id="_x0000_t32" coordsize="21600,21600" o:spt="32" o:oned="t" path="m,l21600,21600e" filled="f">
              <v:path arrowok="t" fillok="f" o:connecttype="none"/>
              <o:lock v:ext="edit" shapetype="t"/>
            </v:shapetype>
            <v:shape id="AutoShape 4" o:spid="_x0000_s1026" type="#_x0000_t32" style="position:absolute;margin-left:-.15pt;margin-top:3.85pt;width:510.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" strokecolor="#7f7f7f [1612]"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351" w:rsidRPr="00D4692C" w:rsidRDefault="00F42351"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val="en-GB" w:eastAsia="en-GB"/>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Pr="00456359">
      <w:rPr>
        <w:rFonts w:asciiTheme="minorHAnsi" w:hAnsiTheme="minorHAnsi" w:cstheme="minorHAnsi"/>
        <w:b/>
        <w:bCs/>
        <w:iCs/>
        <w:noProof/>
        <w:sz w:val="18"/>
        <w:szCs w:val="18"/>
        <w:lang w:eastAsia="zh-CN"/>
      </w:rPr>
      <w:t>Modeling and Numerical Simulation of Material Science</w:t>
    </w:r>
    <w:r>
      <w:rPr>
        <w:rFonts w:asciiTheme="minorHAnsi" w:hAnsiTheme="minorHAnsi" w:cstheme="minorHAnsi" w:hint="eastAsia"/>
        <w:b/>
        <w:bCs/>
        <w:iCs/>
        <w:noProof/>
        <w:sz w:val="18"/>
        <w:szCs w:val="18"/>
        <w:lang w:eastAsia="zh-CN"/>
      </w:rPr>
      <w:t>,</w:t>
    </w:r>
    <w:r w:rsidRPr="00D4692C">
      <w:rPr>
        <w:rFonts w:asciiTheme="minorHAnsi" w:hAnsiTheme="minorHAnsi" w:cstheme="minorHAnsi"/>
        <w:b/>
        <w:bCs/>
        <w:noProof/>
        <w:color w:val="000000" w:themeColor="text1"/>
        <w:sz w:val="18"/>
        <w:szCs w:val="18"/>
        <w:lang w:eastAsia="zh-CN"/>
      </w:rPr>
      <w:t xml:space="preserve"> 20</w:t>
    </w:r>
    <w:r>
      <w:rPr>
        <w:rFonts w:asciiTheme="minorHAnsi" w:hAnsiTheme="minorHAnsi" w:cstheme="minorHAnsi" w:hint="eastAsia"/>
        <w:b/>
        <w:bCs/>
        <w:noProof/>
        <w:color w:val="000000" w:themeColor="text1"/>
        <w:sz w:val="18"/>
        <w:szCs w:val="18"/>
        <w:lang w:eastAsia="zh-CN"/>
      </w:rPr>
      <w:t>20</w:t>
    </w:r>
    <w:r w:rsidRPr="00D4692C">
      <w:rPr>
        <w:rFonts w:asciiTheme="minorHAnsi" w:hAnsiTheme="minorHAnsi" w:cstheme="minorHAnsi"/>
        <w:b/>
        <w:bCs/>
        <w:noProof/>
        <w:color w:val="000000" w:themeColor="text1"/>
        <w:sz w:val="18"/>
        <w:szCs w:val="18"/>
        <w:lang w:eastAsia="zh-CN"/>
      </w:rPr>
      <w:t>, *, *-*</w:t>
    </w:r>
  </w:p>
  <w:p w:rsidR="00F42351" w:rsidRDefault="0044329F"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F42351">
        <w:rPr>
          <w:rStyle w:val="Hyperlink"/>
          <w:rFonts w:asciiTheme="minorHAnsi" w:hAnsiTheme="minorHAnsi" w:cstheme="minorHAnsi"/>
          <w:noProof/>
          <w:sz w:val="18"/>
          <w:szCs w:val="18"/>
          <w:lang w:eastAsia="zh-CN"/>
        </w:rPr>
        <w:t>https://www.scirp.org/journal/mnsms</w:t>
      </w:r>
    </w:hyperlink>
  </w:p>
  <w:p w:rsidR="00F42351" w:rsidRPr="00D4692C" w:rsidRDefault="00F42351"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Pr="0097114D">
      <w:rPr>
        <w:rFonts w:asciiTheme="minorHAnsi" w:hAnsiTheme="minorHAnsi" w:cstheme="minorHAnsi"/>
        <w:noProof/>
        <w:sz w:val="18"/>
        <w:szCs w:val="18"/>
        <w:lang w:eastAsia="zh-CN"/>
      </w:rPr>
      <w:t>2164-5353</w:t>
    </w:r>
  </w:p>
  <w:p w:rsidR="00F42351" w:rsidRPr="00D4692C" w:rsidRDefault="00F42351"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Print: </w:t>
    </w:r>
    <w:r w:rsidRPr="0097114D">
      <w:rPr>
        <w:rFonts w:asciiTheme="minorHAnsi" w:hAnsiTheme="minorHAnsi" w:cstheme="minorHAnsi"/>
        <w:noProof/>
        <w:sz w:val="18"/>
        <w:szCs w:val="18"/>
        <w:lang w:eastAsia="zh-CN"/>
      </w:rPr>
      <w:t>2164-5345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3"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4"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6"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40D900D5"/>
    <w:multiLevelType w:val="hybridMultilevel"/>
    <w:tmpl w:val="39A60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SimSun"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SimSun"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2"/>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9"/>
  </w:num>
  <w:num w:numId="31">
    <w:abstractNumId w:val="32"/>
  </w:num>
  <w:num w:numId="32">
    <w:abstractNumId w:val="28"/>
  </w:num>
  <w:num w:numId="33">
    <w:abstractNumId w:val="10"/>
  </w:num>
  <w:num w:numId="34">
    <w:abstractNumId w:val="41"/>
  </w:num>
  <w:num w:numId="35">
    <w:abstractNumId w:val="17"/>
  </w:num>
  <w:num w:numId="36">
    <w:abstractNumId w:val="23"/>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num>
  <w:num w:numId="41">
    <w:abstractNumId w:val="25"/>
  </w:num>
  <w:num w:numId="42">
    <w:abstractNumId w:val="44"/>
  </w:num>
  <w:num w:numId="43">
    <w:abstractNumId w:val="43"/>
  </w:num>
  <w:num w:numId="44">
    <w:abstractNumId w:val="34"/>
  </w:num>
  <w:num w:numId="45">
    <w:abstractNumId w:val="24"/>
  </w:num>
  <w:num w:numId="46">
    <w:abstractNumId w:val="31"/>
  </w:num>
  <w:num w:numId="47">
    <w:abstractNumId w:val="27"/>
  </w:num>
  <w:num w:numId="48">
    <w:abstractNumId w:val="21"/>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D63"/>
    <w:rsid w:val="0000232A"/>
    <w:rsid w:val="00002E61"/>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77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23FE"/>
    <w:rsid w:val="0005395B"/>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637"/>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3BE5"/>
    <w:rsid w:val="00114FBF"/>
    <w:rsid w:val="00115EB1"/>
    <w:rsid w:val="00116770"/>
    <w:rsid w:val="001174AF"/>
    <w:rsid w:val="0011768C"/>
    <w:rsid w:val="001214CC"/>
    <w:rsid w:val="001226DB"/>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57FEC"/>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1FA7"/>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64DD"/>
    <w:rsid w:val="00227E5A"/>
    <w:rsid w:val="00230313"/>
    <w:rsid w:val="0023031F"/>
    <w:rsid w:val="00230651"/>
    <w:rsid w:val="00231DBB"/>
    <w:rsid w:val="002325CE"/>
    <w:rsid w:val="002337D4"/>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6C60"/>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358"/>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C78C7"/>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1A83"/>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0FE6"/>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2684"/>
    <w:rsid w:val="003A3AB9"/>
    <w:rsid w:val="003A3AC2"/>
    <w:rsid w:val="003A4812"/>
    <w:rsid w:val="003A54EA"/>
    <w:rsid w:val="003A7AFD"/>
    <w:rsid w:val="003B02DD"/>
    <w:rsid w:val="003B0C6E"/>
    <w:rsid w:val="003B118D"/>
    <w:rsid w:val="003B34DB"/>
    <w:rsid w:val="003B3F81"/>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01F0"/>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29F"/>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67E8C"/>
    <w:rsid w:val="00471562"/>
    <w:rsid w:val="0047373D"/>
    <w:rsid w:val="00473B72"/>
    <w:rsid w:val="00474659"/>
    <w:rsid w:val="0047485D"/>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0B34"/>
    <w:rsid w:val="004A1A68"/>
    <w:rsid w:val="004A1DF0"/>
    <w:rsid w:val="004A23D2"/>
    <w:rsid w:val="004A3B4C"/>
    <w:rsid w:val="004A3CB2"/>
    <w:rsid w:val="004A5005"/>
    <w:rsid w:val="004A5092"/>
    <w:rsid w:val="004A53AC"/>
    <w:rsid w:val="004A6A9D"/>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31C6"/>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4E3C"/>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2DCF"/>
    <w:rsid w:val="005E3218"/>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781"/>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0ED"/>
    <w:rsid w:val="00674FE1"/>
    <w:rsid w:val="0067595E"/>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59B7"/>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0E2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75B"/>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3BF9"/>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3FC5"/>
    <w:rsid w:val="00804181"/>
    <w:rsid w:val="008072B5"/>
    <w:rsid w:val="00810619"/>
    <w:rsid w:val="00810F19"/>
    <w:rsid w:val="00811367"/>
    <w:rsid w:val="00811B1E"/>
    <w:rsid w:val="00811DC0"/>
    <w:rsid w:val="0081223C"/>
    <w:rsid w:val="008126AC"/>
    <w:rsid w:val="00813460"/>
    <w:rsid w:val="00813A1D"/>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4F9"/>
    <w:rsid w:val="008471CA"/>
    <w:rsid w:val="00847226"/>
    <w:rsid w:val="008478DE"/>
    <w:rsid w:val="00847D2D"/>
    <w:rsid w:val="00851883"/>
    <w:rsid w:val="008526F9"/>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192E"/>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EA9"/>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0DB"/>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4E7B"/>
    <w:rsid w:val="009154AB"/>
    <w:rsid w:val="00916C22"/>
    <w:rsid w:val="00916DBA"/>
    <w:rsid w:val="009170B0"/>
    <w:rsid w:val="00917D1D"/>
    <w:rsid w:val="009206B2"/>
    <w:rsid w:val="00922595"/>
    <w:rsid w:val="009226C6"/>
    <w:rsid w:val="00922D5D"/>
    <w:rsid w:val="00923868"/>
    <w:rsid w:val="00923AD0"/>
    <w:rsid w:val="00923F8F"/>
    <w:rsid w:val="0092515A"/>
    <w:rsid w:val="009261F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577B"/>
    <w:rsid w:val="009F7FA4"/>
    <w:rsid w:val="00A00720"/>
    <w:rsid w:val="00A02B61"/>
    <w:rsid w:val="00A03E0A"/>
    <w:rsid w:val="00A04150"/>
    <w:rsid w:val="00A04488"/>
    <w:rsid w:val="00A04960"/>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37D81"/>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43F"/>
    <w:rsid w:val="00A6764C"/>
    <w:rsid w:val="00A6796B"/>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75B"/>
    <w:rsid w:val="00AA5BAE"/>
    <w:rsid w:val="00AA614C"/>
    <w:rsid w:val="00AA6F16"/>
    <w:rsid w:val="00AA7272"/>
    <w:rsid w:val="00AB059B"/>
    <w:rsid w:val="00AB09BE"/>
    <w:rsid w:val="00AB0E0D"/>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2B2B"/>
    <w:rsid w:val="00AD3880"/>
    <w:rsid w:val="00AD3961"/>
    <w:rsid w:val="00AD4E56"/>
    <w:rsid w:val="00AD541D"/>
    <w:rsid w:val="00AD55B0"/>
    <w:rsid w:val="00AD59FA"/>
    <w:rsid w:val="00AD6682"/>
    <w:rsid w:val="00AD6D1A"/>
    <w:rsid w:val="00AE0B63"/>
    <w:rsid w:val="00AE0F1B"/>
    <w:rsid w:val="00AE2DA9"/>
    <w:rsid w:val="00AE2FCC"/>
    <w:rsid w:val="00AE6D7F"/>
    <w:rsid w:val="00AF30B3"/>
    <w:rsid w:val="00AF3BF0"/>
    <w:rsid w:val="00AF3D0E"/>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3E8"/>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63A3"/>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1F66"/>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4C4"/>
    <w:rsid w:val="00CA35A4"/>
    <w:rsid w:val="00CA386F"/>
    <w:rsid w:val="00CA532A"/>
    <w:rsid w:val="00CA597E"/>
    <w:rsid w:val="00CA5CD9"/>
    <w:rsid w:val="00CB1C22"/>
    <w:rsid w:val="00CB30AE"/>
    <w:rsid w:val="00CB382B"/>
    <w:rsid w:val="00CB4F2F"/>
    <w:rsid w:val="00CB5B75"/>
    <w:rsid w:val="00CB65FC"/>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5D26"/>
    <w:rsid w:val="00D26ADA"/>
    <w:rsid w:val="00D26E83"/>
    <w:rsid w:val="00D33096"/>
    <w:rsid w:val="00D343C8"/>
    <w:rsid w:val="00D348C6"/>
    <w:rsid w:val="00D35F17"/>
    <w:rsid w:val="00D35F7B"/>
    <w:rsid w:val="00D41162"/>
    <w:rsid w:val="00D413D3"/>
    <w:rsid w:val="00D42955"/>
    <w:rsid w:val="00D42D7B"/>
    <w:rsid w:val="00D43BC0"/>
    <w:rsid w:val="00D43FDF"/>
    <w:rsid w:val="00D46651"/>
    <w:rsid w:val="00D4692C"/>
    <w:rsid w:val="00D4733C"/>
    <w:rsid w:val="00D47B75"/>
    <w:rsid w:val="00D47D53"/>
    <w:rsid w:val="00D51034"/>
    <w:rsid w:val="00D51580"/>
    <w:rsid w:val="00D51986"/>
    <w:rsid w:val="00D51A78"/>
    <w:rsid w:val="00D52D17"/>
    <w:rsid w:val="00D55045"/>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6D5"/>
    <w:rsid w:val="00DE3A13"/>
    <w:rsid w:val="00DE4AA7"/>
    <w:rsid w:val="00DE54B9"/>
    <w:rsid w:val="00DE6F67"/>
    <w:rsid w:val="00DE7DC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501"/>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47306"/>
    <w:rsid w:val="00E50C35"/>
    <w:rsid w:val="00E50DEE"/>
    <w:rsid w:val="00E52CE5"/>
    <w:rsid w:val="00E536D9"/>
    <w:rsid w:val="00E5374C"/>
    <w:rsid w:val="00E54120"/>
    <w:rsid w:val="00E55829"/>
    <w:rsid w:val="00E563FB"/>
    <w:rsid w:val="00E56AE1"/>
    <w:rsid w:val="00E56E14"/>
    <w:rsid w:val="00E57A48"/>
    <w:rsid w:val="00E60A8D"/>
    <w:rsid w:val="00E63D8D"/>
    <w:rsid w:val="00E6593D"/>
    <w:rsid w:val="00E6659F"/>
    <w:rsid w:val="00E666DB"/>
    <w:rsid w:val="00E7083B"/>
    <w:rsid w:val="00E712DD"/>
    <w:rsid w:val="00E7195F"/>
    <w:rsid w:val="00E75DEF"/>
    <w:rsid w:val="00E77208"/>
    <w:rsid w:val="00E777C2"/>
    <w:rsid w:val="00E81545"/>
    <w:rsid w:val="00E82DCA"/>
    <w:rsid w:val="00E82DEA"/>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351"/>
    <w:rsid w:val="00F42403"/>
    <w:rsid w:val="00F4595B"/>
    <w:rsid w:val="00F46116"/>
    <w:rsid w:val="00F47441"/>
    <w:rsid w:val="00F500A3"/>
    <w:rsid w:val="00F50BCA"/>
    <w:rsid w:val="00F513C0"/>
    <w:rsid w:val="00F51799"/>
    <w:rsid w:val="00F52F76"/>
    <w:rsid w:val="00F5315B"/>
    <w:rsid w:val="00F535B5"/>
    <w:rsid w:val="00F54251"/>
    <w:rsid w:val="00F55A7C"/>
    <w:rsid w:val="00F56224"/>
    <w:rsid w:val="00F5634C"/>
    <w:rsid w:val="00F568E5"/>
    <w:rsid w:val="00F578D9"/>
    <w:rsid w:val="00F6006F"/>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414"/>
    <w:rsid w:val="00F72D00"/>
    <w:rsid w:val="00F72E3D"/>
    <w:rsid w:val="00F73572"/>
    <w:rsid w:val="00F75F2A"/>
    <w:rsid w:val="00F80406"/>
    <w:rsid w:val="00F8052C"/>
    <w:rsid w:val="00F81860"/>
    <w:rsid w:val="00F823A8"/>
    <w:rsid w:val="00F83FEA"/>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5D1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1A3"/>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9E39BA0-FED4-4A95-98AE-8A54652DA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D63"/>
    <w:pPr>
      <w:jc w:val="both"/>
    </w:pPr>
    <w:rPr>
      <w:lang w:eastAsia="en-US"/>
    </w:rPr>
  </w:style>
  <w:style w:type="paragraph" w:styleId="Heading2">
    <w:name w:val="heading 2"/>
    <w:basedOn w:val="Normal"/>
    <w:next w:val="Normal"/>
    <w:link w:val="Heading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Heading3">
    <w:name w:val="heading 3"/>
    <w:basedOn w:val="Normal"/>
    <w:next w:val="Normal"/>
    <w:link w:val="Heading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D759C8"/>
    <w:rPr>
      <w:rFonts w:ascii="Cambria" w:eastAsia="SimSun" w:hAnsi="Cambria" w:cs="Cambria"/>
      <w:b/>
      <w:bCs/>
      <w:kern w:val="0"/>
      <w:sz w:val="32"/>
      <w:szCs w:val="32"/>
      <w:lang w:eastAsia="en-US"/>
    </w:rPr>
  </w:style>
  <w:style w:type="character" w:customStyle="1" w:styleId="Heading3Char">
    <w:name w:val="Heading 3 Char"/>
    <w:basedOn w:val="DefaultParagraphFont"/>
    <w:link w:val="Heading3"/>
    <w:uiPriority w:val="99"/>
    <w:semiHidden/>
    <w:locked/>
    <w:rsid w:val="00D759C8"/>
    <w:rPr>
      <w:b/>
      <w:bCs/>
      <w:kern w:val="0"/>
      <w:sz w:val="32"/>
      <w:szCs w:val="32"/>
      <w:lang w:eastAsia="en-US"/>
    </w:rPr>
  </w:style>
  <w:style w:type="character" w:styleId="Hyperlink">
    <w:name w:val="Hyperlink"/>
    <w:basedOn w:val="DefaultParagraphFont"/>
    <w:uiPriority w:val="99"/>
    <w:rsid w:val="00F67D63"/>
    <w:rPr>
      <w:color w:val="0000FF"/>
      <w:u w:val="single"/>
    </w:rPr>
  </w:style>
  <w:style w:type="paragraph" w:styleId="Header">
    <w:name w:val="header"/>
    <w:basedOn w:val="Normal"/>
    <w:link w:val="Header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E31C6B"/>
    <w:rPr>
      <w:sz w:val="18"/>
      <w:szCs w:val="18"/>
      <w:lang w:eastAsia="en-US"/>
    </w:rPr>
  </w:style>
  <w:style w:type="paragraph" w:styleId="Footer">
    <w:name w:val="footer"/>
    <w:basedOn w:val="Normal"/>
    <w:link w:val="FooterChar"/>
    <w:uiPriority w:val="99"/>
    <w:rsid w:val="00F67D6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125A5A"/>
    <w:rPr>
      <w:sz w:val="18"/>
      <w:szCs w:val="18"/>
      <w:lang w:eastAsia="en-US"/>
    </w:rPr>
  </w:style>
  <w:style w:type="character" w:styleId="PageNumber">
    <w:name w:val="page number"/>
    <w:basedOn w:val="DefaultParagraphFont"/>
    <w:uiPriority w:val="99"/>
    <w:rsid w:val="00BE24C3"/>
  </w:style>
  <w:style w:type="character" w:styleId="Strong">
    <w:name w:val="Strong"/>
    <w:basedOn w:val="DefaultParagraphFont"/>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FootnoteReference">
    <w:name w:val="footnote reference"/>
    <w:basedOn w:val="DefaultParagraphFont"/>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BalloonText">
    <w:name w:val="Balloon Text"/>
    <w:basedOn w:val="Normal"/>
    <w:link w:val="BalloonTextChar"/>
    <w:uiPriority w:val="99"/>
    <w:semiHidden/>
    <w:rsid w:val="00F243DD"/>
    <w:rPr>
      <w:sz w:val="18"/>
      <w:szCs w:val="18"/>
    </w:rPr>
  </w:style>
  <w:style w:type="character" w:customStyle="1" w:styleId="BalloonTextChar">
    <w:name w:val="Balloon Text Char"/>
    <w:basedOn w:val="DefaultParagraphFont"/>
    <w:link w:val="BalloonText"/>
    <w:uiPriority w:val="99"/>
    <w:semiHidden/>
    <w:locked/>
    <w:rsid w:val="00D759C8"/>
    <w:rPr>
      <w:kern w:val="0"/>
      <w:sz w:val="2"/>
      <w:szCs w:val="2"/>
      <w:lang w:eastAsia="en-US"/>
    </w:rPr>
  </w:style>
  <w:style w:type="paragraph" w:customStyle="1" w:styleId="1">
    <w:name w:val="列出段落1"/>
    <w:basedOn w:val="Normal"/>
    <w:uiPriority w:val="99"/>
    <w:rsid w:val="009D49E1"/>
    <w:pPr>
      <w:spacing w:after="200" w:line="276" w:lineRule="auto"/>
      <w:ind w:left="720"/>
      <w:jc w:val="left"/>
    </w:pPr>
    <w:rPr>
      <w:rFonts w:ascii="Calibri" w:hAnsi="Calibri" w:cs="Calibri"/>
      <w:sz w:val="22"/>
      <w:szCs w:val="22"/>
      <w:lang w:val="tr-TR"/>
    </w:rPr>
  </w:style>
  <w:style w:type="paragraph" w:styleId="Caption">
    <w:name w:val="caption"/>
    <w:basedOn w:val="Normal"/>
    <w:next w:val="Normal"/>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SimSun" w:hAnsi="Verdana" w:cs="Verdana"/>
      <w:color w:val="auto"/>
      <w:lang w:val="tr-TR" w:eastAsia="en-US"/>
    </w:rPr>
  </w:style>
  <w:style w:type="table" w:styleId="TableGrid">
    <w:name w:val="Table Grid"/>
    <w:basedOn w:val="TableNormal"/>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autoRedefine/>
    <w:uiPriority w:val="99"/>
    <w:rsid w:val="009550AF"/>
    <w:pPr>
      <w:spacing w:after="160" w:line="240" w:lineRule="exact"/>
      <w:jc w:val="left"/>
    </w:pPr>
    <w:rPr>
      <w:rFonts w:ascii="Verdana" w:eastAsia="FangSong_GB2312" w:hAnsi="Verdana" w:cs="Verdana"/>
      <w:sz w:val="24"/>
      <w:szCs w:val="24"/>
    </w:rPr>
  </w:style>
  <w:style w:type="paragraph" w:customStyle="1" w:styleId="tablecolsubhead">
    <w:name w:val="table col subhead"/>
    <w:basedOn w:val="Normal"/>
    <w:uiPriority w:val="99"/>
    <w:rsid w:val="00F03FB2"/>
    <w:pPr>
      <w:jc w:val="center"/>
    </w:pPr>
    <w:rPr>
      <w:b/>
      <w:bCs/>
      <w:i/>
      <w:iCs/>
      <w:sz w:val="15"/>
      <w:szCs w:val="15"/>
    </w:rPr>
  </w:style>
  <w:style w:type="paragraph" w:styleId="BodyText">
    <w:name w:val="Body Text"/>
    <w:basedOn w:val="Normal"/>
    <w:link w:val="BodyTextChar"/>
    <w:uiPriority w:val="99"/>
    <w:rsid w:val="00F03FB2"/>
    <w:pPr>
      <w:spacing w:after="120" w:line="228" w:lineRule="auto"/>
      <w:ind w:firstLine="288"/>
    </w:pPr>
    <w:rPr>
      <w:spacing w:val="-1"/>
    </w:rPr>
  </w:style>
  <w:style w:type="character" w:customStyle="1" w:styleId="BodyTextChar">
    <w:name w:val="Body Text Char"/>
    <w:basedOn w:val="DefaultParagraphFont"/>
    <w:link w:val="BodyText"/>
    <w:uiPriority w:val="99"/>
    <w:semiHidden/>
    <w:locked/>
    <w:rsid w:val="00F03FB2"/>
    <w:rPr>
      <w:rFonts w:eastAsia="SimSun"/>
      <w:lang w:val="en-US" w:eastAsia="en-US"/>
    </w:rPr>
  </w:style>
  <w:style w:type="paragraph" w:customStyle="1" w:styleId="tablecolhead">
    <w:name w:val="table col head"/>
    <w:basedOn w:val="Normal"/>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Normal"/>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Normal"/>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SimSun"/>
      <w:b/>
      <w:bCs/>
      <w:sz w:val="24"/>
      <w:szCs w:val="24"/>
    </w:rPr>
  </w:style>
  <w:style w:type="paragraph" w:customStyle="1" w:styleId="C-Table">
    <w:name w:val="C-Table"/>
    <w:basedOn w:val="Normal"/>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SimSun"/>
      <w:b/>
      <w:bCs/>
      <w:sz w:val="22"/>
      <w:szCs w:val="22"/>
      <w:lang w:eastAsia="en-US"/>
    </w:rPr>
  </w:style>
  <w:style w:type="paragraph" w:customStyle="1" w:styleId="C-Figure">
    <w:name w:val="C-Figure"/>
    <w:basedOn w:val="Normal"/>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SimSun"/>
      <w:b/>
      <w:bCs/>
      <w:noProof/>
      <w:sz w:val="18"/>
      <w:szCs w:val="18"/>
      <w:lang w:eastAsia="en-US"/>
    </w:rPr>
  </w:style>
  <w:style w:type="paragraph" w:customStyle="1" w:styleId="C-SubTitle3">
    <w:name w:val="C-SubTitle3"/>
    <w:basedOn w:val="Normal"/>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SimSun"/>
      <w:b/>
      <w:bCs/>
      <w:sz w:val="18"/>
      <w:szCs w:val="18"/>
      <w:lang w:eastAsia="en-US"/>
    </w:rPr>
  </w:style>
  <w:style w:type="paragraph" w:customStyle="1" w:styleId="C-">
    <w:name w:val="C-正文"/>
    <w:basedOn w:val="Normal"/>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DocumentMap">
    <w:name w:val="Document Map"/>
    <w:basedOn w:val="Normal"/>
    <w:link w:val="DocumentMapChar"/>
    <w:uiPriority w:val="99"/>
    <w:semiHidden/>
    <w:rsid w:val="00125A5A"/>
    <w:pPr>
      <w:jc w:val="left"/>
    </w:pPr>
    <w:rPr>
      <w:rFonts w:ascii="Calibri" w:hAnsi="Tahoma" w:cs="Calibri"/>
      <w:sz w:val="16"/>
      <w:szCs w:val="16"/>
      <w:lang w:eastAsia="zh-CN"/>
    </w:rPr>
  </w:style>
  <w:style w:type="character" w:customStyle="1" w:styleId="DocumentMapChar">
    <w:name w:val="Document Map Char"/>
    <w:basedOn w:val="DefaultParagraphFont"/>
    <w:link w:val="DocumentMap"/>
    <w:uiPriority w:val="99"/>
    <w:locked/>
    <w:rsid w:val="00125A5A"/>
    <w:rPr>
      <w:rFonts w:ascii="Calibri" w:eastAsia="SimSun" w:hAnsi="Tahoma" w:cs="Calibri"/>
      <w:sz w:val="16"/>
      <w:szCs w:val="16"/>
    </w:rPr>
  </w:style>
  <w:style w:type="paragraph" w:customStyle="1" w:styleId="A">
    <w:name w:val="A"/>
    <w:basedOn w:val="Normal"/>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Normal"/>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
    <w:name w:val="2"/>
    <w:basedOn w:val="Normal"/>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
    <w:name w:val="3"/>
    <w:basedOn w:val="Normal"/>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ListParagraph">
    <w:name w:val="List Paragraph"/>
    <w:basedOn w:val="Normal"/>
    <w:uiPriority w:val="34"/>
    <w:qFormat/>
    <w:rsid w:val="00D64818"/>
    <w:pPr>
      <w:ind w:firstLineChars="200" w:firstLine="420"/>
    </w:pPr>
  </w:style>
  <w:style w:type="paragraph" w:styleId="NoSpacing">
    <w:name w:val="No Spacing"/>
    <w:link w:val="NoSpacingChar"/>
    <w:uiPriority w:val="1"/>
    <w:qFormat/>
    <w:rsid w:val="00D73D1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73D12"/>
    <w:rPr>
      <w:rFonts w:asciiTheme="minorHAnsi" w:eastAsiaTheme="minorEastAsia" w:hAnsiTheme="minorHAnsi" w:cstheme="minorBidi"/>
      <w:sz w:val="22"/>
      <w:szCs w:val="22"/>
    </w:rPr>
  </w:style>
  <w:style w:type="table" w:styleId="MediumShading2-Accent2">
    <w:name w:val="Medium Shading 2 Accent 2"/>
    <w:basedOn w:val="TableNormal"/>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8A1EA9"/>
    <w:rPr>
      <w:color w:val="808080"/>
    </w:rPr>
  </w:style>
  <w:style w:type="paragraph" w:customStyle="1" w:styleId="MDPI22heading2">
    <w:name w:val="MDPI_2.2_heading2"/>
    <w:basedOn w:val="Normal"/>
    <w:qFormat/>
    <w:rsid w:val="0089192E"/>
    <w:pPr>
      <w:kinsoku w:val="0"/>
      <w:overflowPunct w:val="0"/>
      <w:autoSpaceDE w:val="0"/>
      <w:autoSpaceDN w:val="0"/>
      <w:adjustRightInd w:val="0"/>
      <w:snapToGrid w:val="0"/>
      <w:spacing w:before="240" w:after="120" w:line="260" w:lineRule="atLeast"/>
      <w:jc w:val="left"/>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basedOn w:val="Normal"/>
    <w:qFormat/>
    <w:rsid w:val="001226DB"/>
    <w:pPr>
      <w:numPr>
        <w:numId w:val="48"/>
      </w:numPr>
      <w:adjustRightInd w:val="0"/>
      <w:snapToGrid w:val="0"/>
      <w:spacing w:line="260" w:lineRule="atLeast"/>
    </w:pPr>
    <w:rPr>
      <w:rFonts w:ascii="Palatino Linotype" w:eastAsia="Times New Roman" w:hAnsi="Palatino Linotype"/>
      <w:snapToGrid w:val="0"/>
      <w:color w:val="000000"/>
      <w:sz w:val="18"/>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0.*****" TargetMode="External"/><Relationship Id="rId13" Type="http://schemas.openxmlformats.org/officeDocument/2006/relationships/image" Target="media/image3.wmf"/><Relationship Id="rId18" Type="http://schemas.openxmlformats.org/officeDocument/2006/relationships/image" Target="media/image50.wmf"/><Relationship Id="rId26" Type="http://schemas.openxmlformats.org/officeDocument/2006/relationships/image" Target="media/image90.wm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image" Target="media/image130.wmf"/><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image" Target="media/image150.w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0.wmf"/><Relationship Id="rId20" Type="http://schemas.openxmlformats.org/officeDocument/2006/relationships/image" Target="media/image60.wmf"/><Relationship Id="rId29" Type="http://schemas.openxmlformats.org/officeDocument/2006/relationships/image" Target="media/image11.w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80.wmf"/><Relationship Id="rId32" Type="http://schemas.openxmlformats.org/officeDocument/2006/relationships/image" Target="media/image120.wmf"/><Relationship Id="rId37" Type="http://schemas.openxmlformats.org/officeDocument/2006/relationships/image" Target="media/image15.wmf"/><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00.wmf"/><Relationship Id="rId36" Type="http://schemas.openxmlformats.org/officeDocument/2006/relationships/image" Target="media/image140.wmf"/><Relationship Id="rId10" Type="http://schemas.openxmlformats.org/officeDocument/2006/relationships/image" Target="media/image1.emf"/><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image" Target="media/image30.wmf"/><Relationship Id="rId22" Type="http://schemas.openxmlformats.org/officeDocument/2006/relationships/image" Target="media/image70.wmf"/><Relationship Id="rId27" Type="http://schemas.openxmlformats.org/officeDocument/2006/relationships/image" Target="media/image10.wmf"/><Relationship Id="rId30" Type="http://schemas.openxmlformats.org/officeDocument/2006/relationships/image" Target="media/image110.wmf"/><Relationship Id="rId35" Type="http://schemas.openxmlformats.org/officeDocument/2006/relationships/image" Target="media/image14.wmf"/><Relationship Id="rId43"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0.*****"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0.*****"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0.*****"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mnsms" TargetMode="External"/><Relationship Id="rId2" Type="http://schemas.openxmlformats.org/officeDocument/2006/relationships/image" Target="media/image16.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BC76F8-284A-4296-8DDC-3187D1EA4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5868</Words>
  <Characters>33448</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Paper Title</vt:lpstr>
    </vt:vector>
  </TitlesOfParts>
  <Company/>
  <LinksUpToDate>false</LinksUpToDate>
  <CharactersWithSpaces>39238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Richard Turner (School of Metallurgy and Materials)</cp:lastModifiedBy>
  <cp:revision>2</cp:revision>
  <cp:lastPrinted>2016-07-13T02:21:00Z</cp:lastPrinted>
  <dcterms:created xsi:type="dcterms:W3CDTF">2020-06-22T14:05:00Z</dcterms:created>
  <dcterms:modified xsi:type="dcterms:W3CDTF">2020-06-22T14:05:00Z</dcterms:modified>
</cp:coreProperties>
</file>