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7F" w:rsidRPr="00D97D0A" w:rsidRDefault="006E7BAA" w:rsidP="00E05530">
      <w:bookmarkStart w:id="0" w:name="_GoBack"/>
      <w:bookmarkEnd w:id="0"/>
      <w:r w:rsidRPr="00D97D0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D1ED94" wp14:editId="4C94385B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937385" cy="1275715"/>
            <wp:effectExtent l="0" t="0" r="5715" b="635"/>
            <wp:wrapSquare wrapText="bothSides"/>
            <wp:docPr id="2" name="Picture 2" descr="C:\Users\gorea\AppData\Local\Temp\Temp1_ESRC FESTIVAL LOGO 2017.zip\ESRC FESTIVAL LOGO 2017\WEB\ESRC-Festival-2017-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a\AppData\Local\Temp\Temp1_ESRC FESTIVAL LOGO 2017.zip\ESRC FESTIVAL LOGO 2017\WEB\ESRC-Festival-2017-we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07" cy="128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530" w:rsidRPr="00E05530">
        <w:rPr>
          <w:noProof/>
          <w:lang w:eastAsia="en-GB"/>
        </w:rPr>
        <w:drawing>
          <wp:inline distT="0" distB="0" distL="0" distR="0" wp14:anchorId="6D42E2FB" wp14:editId="3A0AB4EA">
            <wp:extent cx="3489553" cy="65722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51" cy="6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0A" w:rsidRPr="00D97D0A" w:rsidRDefault="00D97D0A" w:rsidP="00E05530"/>
    <w:p w:rsidR="00D97D0A" w:rsidRDefault="00D97D0A" w:rsidP="00E05530"/>
    <w:p w:rsidR="00D97D0A" w:rsidRDefault="00D97D0A" w:rsidP="00E05530"/>
    <w:p w:rsidR="00D97D0A" w:rsidRDefault="00E05530" w:rsidP="00E05530">
      <w:pPr>
        <w:pStyle w:val="Title"/>
      </w:pPr>
      <w:r w:rsidRPr="00E05530">
        <w:t>Supporting young people with vision impairment through post-16 transition</w:t>
      </w:r>
    </w:p>
    <w:p w:rsidR="00E05530" w:rsidRDefault="00E05530" w:rsidP="00E05530"/>
    <w:p w:rsidR="00E05530" w:rsidRPr="00237B8A" w:rsidRDefault="00237B8A" w:rsidP="00237B8A">
      <w:pPr>
        <w:pStyle w:val="Subtitle"/>
      </w:pPr>
      <w:r w:rsidRPr="00237B8A">
        <w:t>10th November 2017 1-5pm, Impact Hub Birmingham</w:t>
      </w:r>
    </w:p>
    <w:p w:rsidR="00237B8A" w:rsidRDefault="00237B8A" w:rsidP="00237B8A">
      <w:pPr>
        <w:jc w:val="center"/>
      </w:pPr>
    </w:p>
    <w:p w:rsidR="00237B8A" w:rsidRPr="00237B8A" w:rsidRDefault="00237B8A" w:rsidP="00237B8A">
      <w:pPr>
        <w:rPr>
          <w:b/>
        </w:rPr>
      </w:pPr>
      <w:r w:rsidRPr="00237B8A">
        <w:rPr>
          <w:b/>
        </w:rPr>
        <w:t>Programme</w:t>
      </w:r>
    </w:p>
    <w:p w:rsidR="00237B8A" w:rsidRDefault="00237B8A" w:rsidP="00237B8A"/>
    <w:p w:rsidR="00237B8A" w:rsidRDefault="00237B8A" w:rsidP="00237B8A">
      <w:r>
        <w:t>1-1.30 Registration and Lunch</w:t>
      </w:r>
    </w:p>
    <w:p w:rsidR="00237B8A" w:rsidRDefault="00237B8A" w:rsidP="00237B8A"/>
    <w:p w:rsidR="00237B8A" w:rsidRDefault="001A2FF4" w:rsidP="00237B8A">
      <w:r>
        <w:t>1.30-1.40</w:t>
      </w:r>
      <w:r w:rsidR="00237B8A">
        <w:t xml:space="preserve"> Introduction (Mike McLinden</w:t>
      </w:r>
      <w:r w:rsidR="00E80850">
        <w:t>, VICTAR</w:t>
      </w:r>
      <w:r w:rsidR="00237B8A">
        <w:t>)</w:t>
      </w:r>
    </w:p>
    <w:p w:rsidR="00237B8A" w:rsidRDefault="00237B8A" w:rsidP="00237B8A"/>
    <w:p w:rsidR="00237B8A" w:rsidRDefault="001A2FF4" w:rsidP="00237B8A">
      <w:r>
        <w:t>1.40</w:t>
      </w:r>
      <w:r w:rsidR="00237B8A">
        <w:t>-2.15 Overview of key findings from the Longitudinal Tr</w:t>
      </w:r>
      <w:r w:rsidR="00E80850">
        <w:t>ansitions Study (Graeme Douglas &amp;</w:t>
      </w:r>
      <w:r w:rsidR="00237B8A">
        <w:t xml:space="preserve"> Rachel Hewett </w:t>
      </w:r>
      <w:r w:rsidR="00E80850">
        <w:t xml:space="preserve">(VICTAR) </w:t>
      </w:r>
      <w:r w:rsidR="00237B8A">
        <w:t>and Sue Keil</w:t>
      </w:r>
      <w:r w:rsidR="00E80850">
        <w:t>, (VIEW)</w:t>
      </w:r>
      <w:r w:rsidR="00237B8A">
        <w:t>)</w:t>
      </w:r>
    </w:p>
    <w:p w:rsidR="00237B8A" w:rsidRDefault="00237B8A" w:rsidP="00237B8A"/>
    <w:p w:rsidR="00237B8A" w:rsidRDefault="00237B8A" w:rsidP="00237B8A">
      <w:r>
        <w:t>2.15-2.35 Reflections from a Local Authority Service (Kay Wrench</w:t>
      </w:r>
      <w:r w:rsidR="00E80850">
        <w:t>, Oldham Council</w:t>
      </w:r>
      <w:r>
        <w:t>)</w:t>
      </w:r>
    </w:p>
    <w:p w:rsidR="00237B8A" w:rsidRDefault="00237B8A" w:rsidP="00237B8A"/>
    <w:p w:rsidR="00237B8A" w:rsidRDefault="00237B8A" w:rsidP="00237B8A">
      <w:r>
        <w:t>2.35-2.45 Introduction to the sector campaign (Lucy Dixon</w:t>
      </w:r>
      <w:r w:rsidR="00E80850">
        <w:t>, RNIB</w:t>
      </w:r>
      <w:r>
        <w:t>)</w:t>
      </w:r>
    </w:p>
    <w:p w:rsidR="00237B8A" w:rsidRDefault="00237B8A" w:rsidP="00237B8A"/>
    <w:p w:rsidR="00237B8A" w:rsidRDefault="00237B8A" w:rsidP="00237B8A">
      <w:r>
        <w:t>2.45-3.00 Refreshment break</w:t>
      </w:r>
    </w:p>
    <w:p w:rsidR="00237B8A" w:rsidRDefault="00237B8A" w:rsidP="00237B8A"/>
    <w:p w:rsidR="00237B8A" w:rsidRDefault="00237B8A" w:rsidP="00237B8A">
      <w:r>
        <w:t>3.00-4.30 Directed discussion in group</w:t>
      </w:r>
      <w:r w:rsidR="0095285D">
        <w:t>s</w:t>
      </w:r>
    </w:p>
    <w:p w:rsidR="00237B8A" w:rsidRDefault="00237B8A" w:rsidP="00237B8A"/>
    <w:p w:rsidR="00237B8A" w:rsidRDefault="00237B8A" w:rsidP="00237B8A">
      <w:r>
        <w:t>4.30-4.40 Refreshment break</w:t>
      </w:r>
    </w:p>
    <w:p w:rsidR="00237B8A" w:rsidRDefault="00237B8A" w:rsidP="00237B8A"/>
    <w:p w:rsidR="00237B8A" w:rsidRPr="00E05530" w:rsidRDefault="00E80850" w:rsidP="00237B8A">
      <w:r w:rsidRPr="00237B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82EB" wp14:editId="10DB5F85">
                <wp:simplePos x="0" y="0"/>
                <wp:positionH relativeFrom="column">
                  <wp:posOffset>-409575</wp:posOffset>
                </wp:positionH>
                <wp:positionV relativeFrom="paragraph">
                  <wp:posOffset>385445</wp:posOffset>
                </wp:positionV>
                <wp:extent cx="6981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30" w:rsidRDefault="00E05530">
                            <w:r w:rsidRPr="00E0553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6D9416" wp14:editId="60D6DE24">
                                  <wp:extent cx="1465446" cy="731375"/>
                                  <wp:effectExtent l="0" t="0" r="1905" b="0"/>
                                  <wp:docPr id="4" name="Picture 2" descr="http://www.mileendwall.org.uk/img/logos/rni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.mileendwall.org.uk/img/logos/rni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853" cy="734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553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14F63A" wp14:editId="7536DF2A">
                                  <wp:extent cx="1828800" cy="722489"/>
                                  <wp:effectExtent l="0" t="0" r="0" b="1905"/>
                                  <wp:docPr id="5" name="Picture 4" descr="http://research.northumbria.ac.uk/support/wp-content/uploads/2013/11/Nuffield-logo-full-colour-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 descr="http://research.northumbria.ac.uk/support/wp-content/uploads/2013/11/Nuffield-logo-full-colour-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392" cy="725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553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1C5521" wp14:editId="3AFAAB08">
                                  <wp:extent cx="1266825" cy="886778"/>
                                  <wp:effectExtent l="0" t="0" r="0" b="8890"/>
                                  <wp:docPr id="7" name="Picture 7" descr="Thomas Pocklington Tr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homas Pocklington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6" cy="886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0850" w:rsidRPr="00E80850">
                              <w:t xml:space="preserve"> </w:t>
                            </w:r>
                            <w:r w:rsidR="00E8085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8015CB" wp14:editId="75D0D5F3">
                                  <wp:extent cx="1790700" cy="1047750"/>
                                  <wp:effectExtent l="0" t="0" r="0" b="0"/>
                                  <wp:docPr id="1" name="Picture 1" descr="VIEW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EW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30.35pt;width:54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3mIwIAAB4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" stroked="f">
                <v:textbox style="mso-fit-shape-to-text:t">
                  <w:txbxContent>
                    <w:p w:rsidR="00E05530" w:rsidRDefault="00E05530">
                      <w:r w:rsidRPr="00E0553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6D9416" wp14:editId="60D6DE24">
                            <wp:extent cx="1465446" cy="731375"/>
                            <wp:effectExtent l="0" t="0" r="1905" b="0"/>
                            <wp:docPr id="4" name="Picture 2" descr="http://www.mileendwall.org.uk/img/logos/rni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.mileendwall.org.uk/img/logos/rni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853" cy="734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553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14F63A" wp14:editId="7536DF2A">
                            <wp:extent cx="1828800" cy="722489"/>
                            <wp:effectExtent l="0" t="0" r="0" b="1905"/>
                            <wp:docPr id="5" name="Picture 4" descr="http://research.northumbria.ac.uk/support/wp-content/uploads/2013/11/Nuffield-logo-full-colour-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 descr="http://research.northumbria.ac.uk/support/wp-content/uploads/2013/11/Nuffield-logo-full-colour-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392" cy="725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553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1C5521" wp14:editId="3AFAAB08">
                            <wp:extent cx="1266825" cy="886778"/>
                            <wp:effectExtent l="0" t="0" r="0" b="8890"/>
                            <wp:docPr id="7" name="Picture 7" descr="Thomas Pocklington Tr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homas Pocklington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6" cy="886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0850" w:rsidRPr="00E80850">
                        <w:t xml:space="preserve"> </w:t>
                      </w:r>
                      <w:r w:rsidR="00E8085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8015CB" wp14:editId="75D0D5F3">
                            <wp:extent cx="1790700" cy="1047750"/>
                            <wp:effectExtent l="0" t="0" r="0" b="0"/>
                            <wp:docPr id="1" name="Picture 1" descr="VIEW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EW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B8A">
        <w:t>4.40-5.00 Where do we go from here? (Rory Cobb</w:t>
      </w:r>
      <w:r>
        <w:t>, VIEW</w:t>
      </w:r>
      <w:r w:rsidR="00237B8A">
        <w:t>)</w:t>
      </w:r>
    </w:p>
    <w:sectPr w:rsidR="00237B8A" w:rsidRPr="00E05530" w:rsidSect="006E7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AA"/>
    <w:rsid w:val="001A2FF4"/>
    <w:rsid w:val="00237B8A"/>
    <w:rsid w:val="003941DE"/>
    <w:rsid w:val="00501309"/>
    <w:rsid w:val="0060287F"/>
    <w:rsid w:val="006E7BAA"/>
    <w:rsid w:val="007B4E16"/>
    <w:rsid w:val="0095285D"/>
    <w:rsid w:val="00A806E2"/>
    <w:rsid w:val="00D97D0A"/>
    <w:rsid w:val="00E05530"/>
    <w:rsid w:val="00E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30"/>
    <w:pPr>
      <w:spacing w:after="0" w:line="240" w:lineRule="auto"/>
      <w:contextualSpacing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5530"/>
    <w:pPr>
      <w:jc w:val="center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5530"/>
    <w:rPr>
      <w:rFonts w:ascii="Arial" w:hAnsi="Arial" w:cs="Arial"/>
      <w:b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B8A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B8A"/>
    <w:rPr>
      <w:rFonts w:ascii="Calibri" w:hAnsi="Calibri" w:cs="Consolas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B8A"/>
    <w:pPr>
      <w:jc w:val="center"/>
    </w:pPr>
    <w:rPr>
      <w:noProof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237B8A"/>
    <w:rPr>
      <w:rFonts w:ascii="Arial" w:hAnsi="Arial" w:cs="Arial"/>
      <w:noProof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30"/>
    <w:pPr>
      <w:spacing w:after="0" w:line="240" w:lineRule="auto"/>
      <w:contextualSpacing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5530"/>
    <w:pPr>
      <w:jc w:val="center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5530"/>
    <w:rPr>
      <w:rFonts w:ascii="Arial" w:hAnsi="Arial" w:cs="Arial"/>
      <w:b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B8A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B8A"/>
    <w:rPr>
      <w:rFonts w:ascii="Calibri" w:hAnsi="Calibri" w:cs="Consolas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B8A"/>
    <w:pPr>
      <w:jc w:val="center"/>
    </w:pPr>
    <w:rPr>
      <w:noProof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237B8A"/>
    <w:rPr>
      <w:rFonts w:ascii="Arial" w:hAnsi="Arial" w:cs="Arial"/>
      <w:noProof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Gore</dc:creator>
  <cp:lastModifiedBy>Rachel Hewett (School of Education)</cp:lastModifiedBy>
  <cp:revision>2</cp:revision>
  <cp:lastPrinted>2017-10-23T16:10:00Z</cp:lastPrinted>
  <dcterms:created xsi:type="dcterms:W3CDTF">2017-10-28T20:41:00Z</dcterms:created>
  <dcterms:modified xsi:type="dcterms:W3CDTF">2017-10-28T20:41:00Z</dcterms:modified>
</cp:coreProperties>
</file>