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0425568"/>
        <w:docPartObj>
          <w:docPartGallery w:val="Cover Pages"/>
          <w:docPartUnique/>
        </w:docPartObj>
      </w:sdtPr>
      <w:sdtEndPr/>
      <w:sdtContent>
        <w:p w:rsidR="00D232EB" w:rsidRDefault="00B40DC9" w:rsidP="00EA095A">
          <w:pPr>
            <w:spacing w:before="0" w:after="200" w:line="276" w:lineRule="auto"/>
            <w:ind w:left="-142" w:right="-1027"/>
            <w:jc w:val="left"/>
            <w:rPr>
              <w:noProof/>
            </w:rPr>
          </w:pPr>
          <w:r>
            <w:rPr>
              <w:noProof/>
            </w:rPr>
            <mc:AlternateContent>
              <mc:Choice Requires="wps">
                <w:drawing>
                  <wp:anchor distT="0" distB="0" distL="114300" distR="114300" simplePos="0" relativeHeight="251660288" behindDoc="1" locked="0" layoutInCell="0" allowOverlap="1" wp14:anchorId="60A19891" wp14:editId="3266CCEE">
                    <wp:simplePos x="0" y="0"/>
                    <wp:positionH relativeFrom="margin">
                      <wp:align>center</wp:align>
                    </wp:positionH>
                    <wp:positionV relativeFrom="margin">
                      <wp:align>center</wp:align>
                    </wp:positionV>
                    <wp:extent cx="7065010" cy="8514715"/>
                    <wp:effectExtent l="0" t="0" r="21590" b="26670"/>
                    <wp:wrapNone/>
                    <wp:docPr id="3" name="Rounded Rectangle 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5033" cy="8514715"/>
                            </a:xfrm>
                            <a:prstGeom prst="roundRect">
                              <a:avLst>
                                <a:gd name="adj" fmla="val 3463"/>
                              </a:avLst>
                            </a:prstGeom>
                            <a:solidFill>
                              <a:schemeClr val="bg1"/>
                            </a:solidFill>
                            <a:ln>
                              <a:solidFill>
                                <a:schemeClr val="bg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94000</wp14:pctHeight>
                    </wp14:sizeRelV>
                  </wp:anchor>
                </w:drawing>
              </mc:Choice>
              <mc:Fallback>
                <w:pict>
                  <v:roundrect id="Rounded Rectangle 3" o:spid="_x0000_s1026" alt="Description: Light vertical" style="position:absolute;margin-left:0;margin-top:0;width:556.3pt;height:670.45pt;z-index:-251656192;visibility:visible;mso-wrap-style:square;mso-width-percent:0;mso-height-percent:940;mso-wrap-distance-left:9pt;mso-wrap-distance-top:0;mso-wrap-distance-right:9pt;mso-wrap-distance-bottom:0;mso-position-horizontal:center;mso-position-horizontal-relative:margin;mso-position-vertical:center;mso-position-vertical-relative:margin;mso-width-percent: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lbJwIAAF0EAAAOAAAAZHJzL2Uyb0RvYy54bWysVNuO2yAQfa/Uf0C8N7Zz3VpxVqustqqU&#10;tqvd9gMIYJsWMxRInPTrO+AkzbZvq74gxsMc5pwzeHl76DTZS+cVmIoWo5wSaTgIZZqKfvv68O6G&#10;Eh+YEUyDkRU9Sk9vV2/fLHtbyjG0oIV0BEGML3tb0TYEW2aZ563smB+BlQaTNbiOBQxdkwnHekTv&#10;dDbO83nWgxPWAZfe49f7IUlXCb+uJQ9f6trLQHRFsbeQVpfWbVyz1ZKVjWO2VfzUBntFFx1TBi+9&#10;QN2zwMjOqX+gOsUdeKjDiEOXQV0rLhMHZFPkf7F5bpmViQuK4+1FJv//YPnn/aMjSlR0QolhHVr0&#10;BDsjpCBPKB4zjZYEU0J6jrJtVNOG6HdQnOmoXm99iSDP9tFF/t5ugP/wxMC6xWJ55xz0rWQCey7i&#10;+exFQQw8lpJt/wkEXs52AZKQh9p1ERAlIofk1/HilzwEwvHjIp/P8gl2xzF3Myumi2KW7mDludw6&#10;Hz5I6EjcVNRFbpFYuoPtNz4k18SJOxPfKak7jTOwZ5pMpvPJCfB0NmPlGTLRBa3Eg9I6BXFo5Vo7&#10;grUV3TYDYRTl+pQ2ryrEi4dKJI9dn5WM4g0mbEEcUUgHw4xHj3BMwP2ipMf5rqj/uWNOUqI/GjTj&#10;fTGdxgeRgulsMcbAXWe21xlmOEJVNFAybNdheEQ76+JIRHMjLQN3aGCtLv0NXZ1sxxnG3YtHch2n&#10;U3/+CqvfAAAA//8DAFBLAwQUAAYACAAAACEAVezYn9wAAAAHAQAADwAAAGRycy9kb3ducmV2Lnht&#10;bEyPzU7DMBCE70i8g7VI3KiTgkpJ41QBiSOHtly4beMlP43Xke0mgafH5QKX1axmNfNtvp1NL0Zy&#10;vrWsIF0kIIgrq1uuFbwfXu/WIHxA1thbJgVf5GFbXF/lmGk78Y7GfahFDGGfoYImhCGT0lcNGfQL&#10;OxBH79M6gyGurpba4RTDTS+XSbKSBluODQ0O9NJQddqfjYK1D88TvnW78mDGkruP7rF130rd3szl&#10;BkSgOfwdwwU/okMRmY72zNqLXkF8JPzOi5emyxWIY1T3D8kTyCKX//mLHwAAAP//AwBQSwECLQAU&#10;AAYACAAAACEAtoM4kv4AAADhAQAAEwAAAAAAAAAAAAAAAAAAAAAAW0NvbnRlbnRfVHlwZXNdLnht&#10;bFBLAQItABQABgAIAAAAIQA4/SH/1gAAAJQBAAALAAAAAAAAAAAAAAAAAC8BAABfcmVscy8ucmVs&#10;c1BLAQItABQABgAIAAAAIQCEgFlbJwIAAF0EAAAOAAAAAAAAAAAAAAAAAC4CAABkcnMvZTJvRG9j&#10;LnhtbFBLAQItABQABgAIAAAAIQBV7Nif3AAAAAcBAAAPAAAAAAAAAAAAAAAAAIEEAABkcnMvZG93&#10;bnJldi54bWxQSwUGAAAAAAQABADzAAAAigUAAAAA&#10;" o:allowincell="f" fillcolor="white [3212]" strokecolor="white [3212]">
                    <w10:wrap anchorx="margin" anchory="margin"/>
                  </v:roundrect>
                </w:pict>
              </mc:Fallback>
            </mc:AlternateContent>
          </w:r>
          <w:r w:rsidR="00B07CF2" w:rsidRPr="00B07CF2">
            <w:rPr>
              <w:noProof/>
            </w:rPr>
            <w:drawing>
              <wp:inline distT="0" distB="0" distL="0" distR="0" wp14:anchorId="39D1FD07" wp14:editId="47E4BB4D">
                <wp:extent cx="2514600" cy="8191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514600" cy="819150"/>
                        </a:xfrm>
                        <a:prstGeom prst="rect">
                          <a:avLst/>
                        </a:prstGeom>
                      </pic:spPr>
                    </pic:pic>
                  </a:graphicData>
                </a:graphic>
              </wp:inline>
            </w:drawing>
          </w:r>
          <w:r w:rsidR="00BB45D3">
            <w:rPr>
              <w:noProof/>
            </w:rPr>
            <mc:AlternateContent>
              <mc:Choice Requires="wps">
                <w:drawing>
                  <wp:anchor distT="0" distB="0" distL="114300" distR="114300" simplePos="0" relativeHeight="251659264" behindDoc="1" locked="0" layoutInCell="0" allowOverlap="1" wp14:anchorId="2CF256EF" wp14:editId="67FDE01F">
                    <wp:simplePos x="0" y="0"/>
                    <wp:positionH relativeFrom="margin">
                      <wp:align>center</wp:align>
                    </wp:positionH>
                    <wp:positionV relativeFrom="margin">
                      <wp:align>center</wp:align>
                    </wp:positionV>
                    <wp:extent cx="6436360" cy="8514715"/>
                    <wp:effectExtent l="9525" t="9525" r="12065" b="1016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Rounded Rectangle 4" o:spid="_x0000_s1026" style="position:absolute;margin-left:0;margin-top:0;width:506.8pt;height:670.45pt;z-index:-251657216;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GrQIAAF4FAAAOAAAAZHJzL2Uyb0RvYy54bWysVNuO2jAQfa/Uf7D8ziYBw0K0YbUiUFXq&#10;ZbXbfoCJHZLWsVPbELZV/73jSWDZ9qWqykPw2OMzc87M+Ob22ChykNbVRmc0uYopkbowota7jH7+&#10;tBnNKXGea8GV0TKjT9LR2+XrVzddm8qxqYwS0hIA0S7t2oxW3rdpFLmikg13V6aVGg5LYxvuwbS7&#10;SFjeAXqjonEcz6LOWNFaU0jnYDfvD+kS8ctSFv5jWTrpicoo5Obxa/G7Dd9oecPTneVtVRdDGvwf&#10;smh4rSHoGSrnnpO9rf+AaurCGmdKf1WYJjJlWRcSOQCbJP6NzWPFW4lcQBzXnmVy/w+2+HC4t6QW&#10;GWWUaN5AiR7MXgspyAOIx/VOScKCTF3rUvB+bO9tIOrad6b46og2qwq85J21pqskF5BcEvyjFxeC&#10;4eAq2XbvjYAofO8NKnYsbRMAQQtyxMI8nQsjj54UsDljk9lkBvUr4Gw+Tdh1MsUYPD1db63zb6Rp&#10;SFhk1AYSgQHG4Id3zmN5xECSiy+UlI2CYh+4IhM2mwyAg2/E0xNkuKjNplYKu0Vp0mV0MR1PEdsZ&#10;VYtwiKqEvpUrZQmgZtQfE/RR+wZY93tJHH4hGE9hH9qz38ctiIqtHyBAQrAu0ZEUXgxCr7XAtee1&#10;6tfgr3TABd0GwkFB7MMfi3ixnq/nbMTGs/WIxXk+utus2Gi2Sa6n+SRfrfLkZ8g2YWlVCyF1IHWa&#10;iYT9Xc8N09l383kqXrBwdrc9K4RinKk/k41epoFaAJfTP7LDDgtN1Tfn1ognaDBr+iGHRwkWlbHf&#10;KelgwDPqvu25lZSotxqadJEwFl4ENNj0egyGvTzZXp5wXQAUVJSSfrny/Suyb229qyBSX2lt7qCx&#10;y9pDaTC/PqvBgCFGBsODE16JSxu9np/F5S8AAAD//wMAUEsDBBQABgAIAAAAIQDIFwmj3QAAAAcB&#10;AAAPAAAAZHJzL2Rvd25yZXYueG1sTI/NbsIwEITvlXgHayv1VmyaFpUQB6H+nKsGKFcn3sYR8TrE&#10;DqRvX9NLuaxmNauZb7PVaFt2wt43jiTMpgIYUuV0Q7WE7eb9/hmYD4q0ah2hhB/0sMonN5lKtTvT&#10;J56KULMYQj5VEkwIXcq5rwxa5aeuQ4ret+utCnHta657dY7htuUPQsy5VQ3FBqM6fDFYHYrBSqhN&#10;siuHp+PRbIrt4utjf3htijcp727H9RJYwDH8H8MFP6JDHplKN5D2rJUQHwl/8+KJWTIHVkaVPIoF&#10;8Dzj1/z5LwAAAP//AwBQSwECLQAUAAYACAAAACEAtoM4kv4AAADhAQAAEwAAAAAAAAAAAAAAAAAA&#10;AAAAW0NvbnRlbnRfVHlwZXNdLnhtbFBLAQItABQABgAIAAAAIQA4/SH/1gAAAJQBAAALAAAAAAAA&#10;AAAAAAAAAC8BAABfcmVscy8ucmVsc1BLAQItABQABgAIAAAAIQCf/ZHGrQIAAF4FAAAOAAAAAAAA&#10;AAAAAAAAAC4CAABkcnMvZTJvRG9jLnhtbFBLAQItABQABgAIAAAAIQDIFwmj3QAAAAcBAAAPAAAA&#10;AAAAAAAAAAAAAAcFAABkcnMvZG93bnJldi54bWxQSwUGAAAAAAQABADzAAAAEQYAAAAA&#10;" o:allowincell="f" filled="f" fillcolor="black" strokecolor="black [3213]">
                    <w10:wrap anchorx="margin" anchory="margin"/>
                  </v:roundrect>
                </w:pict>
              </mc:Fallback>
            </mc:AlternateContent>
          </w:r>
          <w:r w:rsidR="00FA08DA">
            <w:rPr>
              <w:noProof/>
            </w:rPr>
            <w:t xml:space="preserve">   </w:t>
          </w:r>
          <w:r w:rsidR="00B07CF2">
            <w:rPr>
              <w:noProof/>
            </w:rPr>
            <w:t xml:space="preserve">                                                  </w:t>
          </w:r>
          <w:r w:rsidR="00FA08DA">
            <w:rPr>
              <w:noProof/>
            </w:rPr>
            <w:t xml:space="preserve"> </w:t>
          </w:r>
          <w:r w:rsidR="00B07CF2" w:rsidRPr="00B07CF2">
            <w:rPr>
              <w:noProof/>
            </w:rPr>
            <w:drawing>
              <wp:inline distT="0" distB="0" distL="0" distR="0" wp14:anchorId="118BE22D" wp14:editId="3E7094D1">
                <wp:extent cx="2057400" cy="733828"/>
                <wp:effectExtent l="0" t="0" r="0" b="952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2439" cy="735625"/>
                        </a:xfrm>
                        <a:prstGeom prst="rect">
                          <a:avLst/>
                        </a:prstGeom>
                      </pic:spPr>
                    </pic:pic>
                  </a:graphicData>
                </a:graphic>
              </wp:inline>
            </w:drawing>
          </w:r>
          <w:r w:rsidR="00FA08DA">
            <w:rPr>
              <w:noProof/>
            </w:rPr>
            <w:t xml:space="preserve">        </w:t>
          </w:r>
        </w:p>
        <w:p w:rsidR="00BB45D3" w:rsidRDefault="0009560A" w:rsidP="00D232EB">
          <w:pPr>
            <w:spacing w:before="0" w:after="200" w:line="276" w:lineRule="auto"/>
            <w:jc w:val="left"/>
          </w:pPr>
          <w:r>
            <w:rPr>
              <w:noProof/>
            </w:rPr>
            <mc:AlternateContent>
              <mc:Choice Requires="wps">
                <w:drawing>
                  <wp:anchor distT="0" distB="0" distL="114300" distR="114300" simplePos="0" relativeHeight="251662336" behindDoc="0" locked="0" layoutInCell="0" allowOverlap="1" wp14:anchorId="0009DFCF" wp14:editId="15DBBF6D">
                    <wp:simplePos x="0" y="0"/>
                    <wp:positionH relativeFrom="margin">
                      <wp:posOffset>-357996</wp:posOffset>
                    </wp:positionH>
                    <wp:positionV relativeFrom="margin">
                      <wp:posOffset>6098874</wp:posOffset>
                    </wp:positionV>
                    <wp:extent cx="6781800" cy="3674853"/>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3674853"/>
                            </a:xfrm>
                            <a:prstGeom prst="rect">
                              <a:avLst/>
                            </a:prstGeom>
                            <a:solidFill>
                              <a:schemeClr val="bg1"/>
                            </a:solidFill>
                            <a:ln>
                              <a:noFill/>
                            </a:ln>
                            <a:extLst/>
                          </wps:spPr>
                          <wps:txbx>
                            <w:txbxContent>
                              <w:p w:rsidR="0009560A" w:rsidRDefault="0009560A" w:rsidP="0009560A">
                                <w:pPr>
                                  <w:pStyle w:val="NoSpacing"/>
                                  <w:spacing w:line="276" w:lineRule="auto"/>
                                  <w:suppressOverlap/>
                                  <w:jc w:val="center"/>
                                  <w:rPr>
                                    <w:rFonts w:cstheme="minorHAnsi"/>
                                    <w:b/>
                                    <w:color w:val="4F81BD" w:themeColor="accent1"/>
                                  </w:rPr>
                                </w:pPr>
                              </w:p>
                              <w:p w:rsidR="0009560A" w:rsidRDefault="0009560A" w:rsidP="0009560A">
                                <w:pPr>
                                  <w:pStyle w:val="NoSpacing"/>
                                  <w:spacing w:line="276" w:lineRule="auto"/>
                                  <w:suppressOverlap/>
                                  <w:jc w:val="center"/>
                                  <w:rPr>
                                    <w:rFonts w:cstheme="minorHAnsi"/>
                                    <w:b/>
                                    <w:color w:val="4F81BD" w:themeColor="accent1"/>
                                  </w:rPr>
                                </w:pPr>
                              </w:p>
                              <w:p w:rsidR="0009560A" w:rsidRDefault="0009560A" w:rsidP="0009560A">
                                <w:pPr>
                                  <w:pStyle w:val="NoSpacing"/>
                                  <w:spacing w:line="276" w:lineRule="auto"/>
                                  <w:suppressOverlap/>
                                  <w:jc w:val="center"/>
                                  <w:rPr>
                                    <w:rFonts w:cstheme="minorHAnsi"/>
                                    <w:b/>
                                    <w:color w:val="4F81BD" w:themeColor="accent1"/>
                                  </w:rPr>
                                </w:pPr>
                              </w:p>
                              <w:p w:rsidR="0009560A" w:rsidRDefault="0009560A" w:rsidP="0009560A">
                                <w:pPr>
                                  <w:pStyle w:val="NoSpacing"/>
                                  <w:spacing w:line="276" w:lineRule="auto"/>
                                  <w:suppressOverlap/>
                                  <w:jc w:val="center"/>
                                  <w:rPr>
                                    <w:rFonts w:cstheme="minorHAnsi"/>
                                    <w:b/>
                                    <w:color w:val="4F81BD" w:themeColor="accent1"/>
                                  </w:rPr>
                                </w:pPr>
                              </w:p>
                              <w:p w:rsidR="00600E37" w:rsidRDefault="0009560A" w:rsidP="0009560A">
                                <w:pPr>
                                  <w:pStyle w:val="NoSpacing"/>
                                  <w:spacing w:line="276" w:lineRule="auto"/>
                                  <w:suppressOverlap/>
                                  <w:jc w:val="center"/>
                                  <w:rPr>
                                    <w:rFonts w:cstheme="minorHAnsi"/>
                                    <w:b/>
                                    <w:color w:val="4F81BD" w:themeColor="accent1"/>
                                  </w:rPr>
                                </w:pPr>
                                <w:r>
                                  <w:rPr>
                                    <w:rFonts w:cstheme="minorHAnsi"/>
                                    <w:b/>
                                    <w:color w:val="4F81BD" w:themeColor="accent1"/>
                                  </w:rPr>
                                  <w:t>Shushu Chen</w:t>
                                </w:r>
                              </w:p>
                              <w:p w:rsidR="0009560A" w:rsidRDefault="0009560A" w:rsidP="0009560A">
                                <w:pPr>
                                  <w:pStyle w:val="NoSpacing"/>
                                  <w:spacing w:line="276" w:lineRule="auto"/>
                                  <w:suppressOverlap/>
                                  <w:jc w:val="center"/>
                                  <w:rPr>
                                    <w:rFonts w:cstheme="minorHAnsi"/>
                                    <w:b/>
                                    <w:color w:val="4F81BD" w:themeColor="accent1"/>
                                  </w:rPr>
                                </w:pPr>
                                <w:r>
                                  <w:rPr>
                                    <w:rFonts w:cstheme="minorHAnsi"/>
                                    <w:b/>
                                    <w:color w:val="4F81BD" w:themeColor="accent1"/>
                                  </w:rPr>
                                  <w:t>Centre for Olympic Studies and Research</w:t>
                                </w:r>
                              </w:p>
                              <w:p w:rsidR="0009560A" w:rsidRDefault="0009560A" w:rsidP="0009560A">
                                <w:pPr>
                                  <w:pStyle w:val="NoSpacing"/>
                                  <w:spacing w:line="276" w:lineRule="auto"/>
                                  <w:suppressOverlap/>
                                  <w:jc w:val="center"/>
                                  <w:rPr>
                                    <w:b/>
                                    <w:caps/>
                                    <w:color w:val="4F81BD" w:themeColor="accent1"/>
                                  </w:rPr>
                                </w:pPr>
                                <w:r>
                                  <w:rPr>
                                    <w:rFonts w:cstheme="minorHAnsi"/>
                                    <w:b/>
                                    <w:color w:val="4F81BD" w:themeColor="accent1"/>
                                  </w:rPr>
                                  <w:t>Loughborough University</w:t>
                                </w:r>
                              </w:p>
                              <w:p w:rsidR="00600E37" w:rsidRDefault="00600E37">
                                <w:pPr>
                                  <w:pStyle w:val="NoSpacing"/>
                                  <w:spacing w:line="276" w:lineRule="auto"/>
                                  <w:suppressOverlap/>
                                  <w:jc w:val="center"/>
                                  <w:rPr>
                                    <w:b/>
                                    <w:caps/>
                                    <w:color w:val="4F81BD" w:themeColor="accent1"/>
                                  </w:rPr>
                                </w:pPr>
                              </w:p>
                              <w:p w:rsidR="00600E37" w:rsidRDefault="0009560A">
                                <w:pPr>
                                  <w:pStyle w:val="NoSpacing"/>
                                  <w:spacing w:line="276" w:lineRule="auto"/>
                                  <w:suppressOverlap/>
                                  <w:jc w:val="center"/>
                                </w:pPr>
                                <w:r>
                                  <w:t>Jan 2013</w:t>
                                </w:r>
                              </w:p>
                              <w:p w:rsidR="00600E37" w:rsidRDefault="00600E37" w:rsidP="00EA095A">
                                <w:pPr>
                                  <w:pStyle w:val="NoSpacing"/>
                                  <w:spacing w:line="276" w:lineRule="auto"/>
                                  <w:ind w:right="-322"/>
                                </w:pPr>
                                <w:r w:rsidRPr="00B07CF2">
                                  <w:rPr>
                                    <w:noProof/>
                                    <w:lang w:val="en-GB" w:eastAsia="zh-CN"/>
                                  </w:rPr>
                                  <w:drawing>
                                    <wp:inline distT="0" distB="0" distL="0" distR="0" wp14:anchorId="035A20DF" wp14:editId="33ABAD7B">
                                      <wp:extent cx="1099223" cy="1480406"/>
                                      <wp:effectExtent l="0" t="0" r="5715" b="571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102467" cy="1484775"/>
                                              </a:xfrm>
                                              <a:prstGeom prst="rect">
                                                <a:avLst/>
                                              </a:prstGeom>
                                            </pic:spPr>
                                          </pic:pic>
                                        </a:graphicData>
                                      </a:graphic>
                                    </wp:inline>
                                  </w:drawing>
                                </w:r>
                                <w:r w:rsidRPr="00B07CF2">
                                  <w:rPr>
                                    <w:rFonts w:eastAsiaTheme="minorEastAsia" w:cstheme="minorBidi"/>
                                    <w:noProof/>
                                    <w:color w:val="auto"/>
                                    <w:sz w:val="24"/>
                                    <w:szCs w:val="22"/>
                                    <w:lang w:val="en-GB" w:eastAsia="zh-CN"/>
                                  </w:rPr>
                                  <w:t xml:space="preserve"> </w:t>
                                </w:r>
                                <w:r>
                                  <w:rPr>
                                    <w:rFonts w:eastAsiaTheme="minorEastAsia" w:cstheme="minorBidi"/>
                                    <w:noProof/>
                                    <w:color w:val="auto"/>
                                    <w:sz w:val="24"/>
                                    <w:szCs w:val="22"/>
                                    <w:lang w:val="en-GB" w:eastAsia="zh-CN"/>
                                  </w:rPr>
                                  <w:t xml:space="preserve">                                </w:t>
                                </w:r>
                                <w:r w:rsidR="00EA095A">
                                  <w:rPr>
                                    <w:rFonts w:eastAsiaTheme="minorEastAsia" w:cstheme="minorBidi"/>
                                    <w:noProof/>
                                    <w:color w:val="auto"/>
                                    <w:sz w:val="24"/>
                                    <w:szCs w:val="22"/>
                                    <w:lang w:val="en-GB" w:eastAsia="zh-CN"/>
                                  </w:rPr>
                                  <w:t xml:space="preserve">                   </w:t>
                                </w:r>
                                <w:r>
                                  <w:rPr>
                                    <w:rFonts w:eastAsiaTheme="minorEastAsia" w:cstheme="minorBidi"/>
                                    <w:noProof/>
                                    <w:color w:val="auto"/>
                                    <w:sz w:val="24"/>
                                    <w:szCs w:val="22"/>
                                    <w:lang w:val="en-GB" w:eastAsia="zh-CN"/>
                                  </w:rPr>
                                  <w:t xml:space="preserve">                                                              </w:t>
                                </w:r>
                                <w:r w:rsidRPr="00B07CF2">
                                  <w:rPr>
                                    <w:noProof/>
                                    <w:lang w:val="en-GB" w:eastAsia="zh-CN"/>
                                  </w:rPr>
                                  <w:drawing>
                                    <wp:inline distT="0" distB="0" distL="0" distR="0" wp14:anchorId="5C2B1070" wp14:editId="7B2280D6">
                                      <wp:extent cx="1438606" cy="1152687"/>
                                      <wp:effectExtent l="0" t="0" r="952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6239" cy="1158803"/>
                                              </a:xfrm>
                                              <a:prstGeom prst="rect">
                                                <a:avLst/>
                                              </a:prstGeom>
                                            </pic:spPr>
                                          </pic:pic>
                                        </a:graphicData>
                                      </a:graphic>
                                    </wp:inline>
                                  </w:drawing>
                                </w:r>
                              </w:p>
                            </w:txbxContent>
                          </wps:txbx>
                          <wps:bodyPr rot="0" vert="horz" wrap="square" lIns="91440" tIns="228600" rIns="91440" bIns="22860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8.2pt;margin-top:480.25pt;width:534pt;height:289.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a8BQIAAPMDAAAOAAAAZHJzL2Uyb0RvYy54bWysU8GO0zAQvSPxD5bvNE23dEvUdLXqahHS&#10;AisWPsBxnMTC8Zix22T5esZOW7pwQ1wsj2f8/N6b8eZm7A07KPQabMnz2ZwzZSXU2rYl//b1/s2a&#10;Mx+ErYUBq0r+rDy/2b5+tRlcoRbQgakVMgKxvhhcybsQXJFlXnaqF34GTllKNoC9CBRim9UoBkLv&#10;TbaYz1fZAFg7BKm8p9O7Kcm3Cb9plAyfm8arwEzJiVtIK6a1imu23YiiReE6LY80xD+w6IW29OgZ&#10;6k4Ewfao/4LqtUTw0ISZhD6DptFSJQ2kJp//oeapE04lLWSOd2eb/P+DlZ8Oj8h0Tb3jzIqeWvSF&#10;TBO2NYrl0Z7B+YKqntwjRoHePYD87pmFXUdV6hYRhk6Jmkil+uzFhRh4usqq4SPUhC72AZJTY4N9&#10;BCQP2Jga8nxuiBoDk3S4ul7n6zn1TVLuanW9XL+9ipwyUZyuO/ThvYKexU3JkcgneHF48GEqPZUk&#10;+mB0fa+NSUGcMrUzyA6C5qNqJwEk8rLK2FhrId6aAKcTInl84iRyMiuM1Xj0rYL6mbQjTHNH/4Q2&#10;HeBPzgaauZL7H3uBijPzwZJ/7/LlMg5pChaL9SpKx8tU9SIlrCQwIs7ZtN2FabT3DnXb0Vt58sLC&#10;Lbne6ORHJDvxIh9jQJOVHD3+gji6l3Gq+v1Xt78AAAD//wMAUEsDBBQABgAIAAAAIQDwwBfd4QAA&#10;AA0BAAAPAAAAZHJzL2Rvd25yZXYueG1sTI/LTsMwEEX3SPyDNUjsWjtNEzUhToWQEJtu6GvtxkMS&#10;EY8j22nD3+OuYDejObpzbrWdzcCu6HxvSUKyFMCQGqt7aiUcD++LDTAfFGk1WEIJP+hhWz8+VKrU&#10;9kafeN2HlsUQ8qWS0IUwlpz7pkOj/NKOSPH2ZZ1RIa6u5dqpWww3A18JkXOjeoofOjXiW4fN934y&#10;EuxU7NYfY8p33EzudE437Xz2Uj4/za8vwALO4Q+Gu35Uhzo6XexE2rNBwiLL1xGVUOQiA3YnRJLk&#10;wC5xytJiBbyu+P8W9S8AAAD//wMAUEsBAi0AFAAGAAgAAAAhALaDOJL+AAAA4QEAABMAAAAAAAAA&#10;AAAAAAAAAAAAAFtDb250ZW50X1R5cGVzXS54bWxQSwECLQAUAAYACAAAACEAOP0h/9YAAACUAQAA&#10;CwAAAAAAAAAAAAAAAAAvAQAAX3JlbHMvLnJlbHNQSwECLQAUAAYACAAAACEABHcGvAUCAADzAwAA&#10;DgAAAAAAAAAAAAAAAAAuAgAAZHJzL2Uyb0RvYy54bWxQSwECLQAUAAYACAAAACEA8MAX3eEAAAAN&#10;AQAADwAAAAAAAAAAAAAAAABfBAAAZHJzL2Rvd25yZXYueG1sUEsFBgAAAAAEAAQA8wAAAG0FAAAA&#10;AA==&#10;" o:allowincell="f" fillcolor="white [3212]" stroked="f">
                    <v:textbox inset=",18pt,,18pt">
                      <w:txbxContent>
                        <w:p w:rsidR="0009560A" w:rsidRDefault="0009560A" w:rsidP="0009560A">
                          <w:pPr>
                            <w:pStyle w:val="NoSpacing"/>
                            <w:spacing w:line="276" w:lineRule="auto"/>
                            <w:suppressOverlap/>
                            <w:jc w:val="center"/>
                            <w:rPr>
                              <w:rFonts w:cstheme="minorHAnsi"/>
                              <w:b/>
                              <w:color w:val="4F81BD" w:themeColor="accent1"/>
                            </w:rPr>
                          </w:pPr>
                        </w:p>
                        <w:p w:rsidR="0009560A" w:rsidRDefault="0009560A" w:rsidP="0009560A">
                          <w:pPr>
                            <w:pStyle w:val="NoSpacing"/>
                            <w:spacing w:line="276" w:lineRule="auto"/>
                            <w:suppressOverlap/>
                            <w:jc w:val="center"/>
                            <w:rPr>
                              <w:rFonts w:cstheme="minorHAnsi"/>
                              <w:b/>
                              <w:color w:val="4F81BD" w:themeColor="accent1"/>
                            </w:rPr>
                          </w:pPr>
                        </w:p>
                        <w:p w:rsidR="0009560A" w:rsidRDefault="0009560A" w:rsidP="0009560A">
                          <w:pPr>
                            <w:pStyle w:val="NoSpacing"/>
                            <w:spacing w:line="276" w:lineRule="auto"/>
                            <w:suppressOverlap/>
                            <w:jc w:val="center"/>
                            <w:rPr>
                              <w:rFonts w:cstheme="minorHAnsi"/>
                              <w:b/>
                              <w:color w:val="4F81BD" w:themeColor="accent1"/>
                            </w:rPr>
                          </w:pPr>
                        </w:p>
                        <w:p w:rsidR="0009560A" w:rsidRDefault="0009560A" w:rsidP="0009560A">
                          <w:pPr>
                            <w:pStyle w:val="NoSpacing"/>
                            <w:spacing w:line="276" w:lineRule="auto"/>
                            <w:suppressOverlap/>
                            <w:jc w:val="center"/>
                            <w:rPr>
                              <w:rFonts w:cstheme="minorHAnsi"/>
                              <w:b/>
                              <w:color w:val="4F81BD" w:themeColor="accent1"/>
                            </w:rPr>
                          </w:pPr>
                        </w:p>
                        <w:p w:rsidR="00600E37" w:rsidRDefault="0009560A" w:rsidP="0009560A">
                          <w:pPr>
                            <w:pStyle w:val="NoSpacing"/>
                            <w:spacing w:line="276" w:lineRule="auto"/>
                            <w:suppressOverlap/>
                            <w:jc w:val="center"/>
                            <w:rPr>
                              <w:rFonts w:cstheme="minorHAnsi"/>
                              <w:b/>
                              <w:color w:val="4F81BD" w:themeColor="accent1"/>
                            </w:rPr>
                          </w:pPr>
                          <w:r>
                            <w:rPr>
                              <w:rFonts w:cstheme="minorHAnsi"/>
                              <w:b/>
                              <w:color w:val="4F81BD" w:themeColor="accent1"/>
                            </w:rPr>
                            <w:t>Shushu Chen</w:t>
                          </w:r>
                        </w:p>
                        <w:p w:rsidR="0009560A" w:rsidRDefault="0009560A" w:rsidP="0009560A">
                          <w:pPr>
                            <w:pStyle w:val="NoSpacing"/>
                            <w:spacing w:line="276" w:lineRule="auto"/>
                            <w:suppressOverlap/>
                            <w:jc w:val="center"/>
                            <w:rPr>
                              <w:rFonts w:cstheme="minorHAnsi"/>
                              <w:b/>
                              <w:color w:val="4F81BD" w:themeColor="accent1"/>
                            </w:rPr>
                          </w:pPr>
                          <w:r>
                            <w:rPr>
                              <w:rFonts w:cstheme="minorHAnsi"/>
                              <w:b/>
                              <w:color w:val="4F81BD" w:themeColor="accent1"/>
                            </w:rPr>
                            <w:t>Centre for Olympic Studies and Research</w:t>
                          </w:r>
                        </w:p>
                        <w:p w:rsidR="0009560A" w:rsidRDefault="0009560A" w:rsidP="0009560A">
                          <w:pPr>
                            <w:pStyle w:val="NoSpacing"/>
                            <w:spacing w:line="276" w:lineRule="auto"/>
                            <w:suppressOverlap/>
                            <w:jc w:val="center"/>
                            <w:rPr>
                              <w:b/>
                              <w:caps/>
                              <w:color w:val="4F81BD" w:themeColor="accent1"/>
                            </w:rPr>
                          </w:pPr>
                          <w:r>
                            <w:rPr>
                              <w:rFonts w:cstheme="minorHAnsi"/>
                              <w:b/>
                              <w:color w:val="4F81BD" w:themeColor="accent1"/>
                            </w:rPr>
                            <w:t>Loughborough University</w:t>
                          </w:r>
                        </w:p>
                        <w:p w:rsidR="00600E37" w:rsidRDefault="00600E37">
                          <w:pPr>
                            <w:pStyle w:val="NoSpacing"/>
                            <w:spacing w:line="276" w:lineRule="auto"/>
                            <w:suppressOverlap/>
                            <w:jc w:val="center"/>
                            <w:rPr>
                              <w:b/>
                              <w:caps/>
                              <w:color w:val="4F81BD" w:themeColor="accent1"/>
                            </w:rPr>
                          </w:pPr>
                        </w:p>
                        <w:p w:rsidR="00600E37" w:rsidRDefault="0009560A">
                          <w:pPr>
                            <w:pStyle w:val="NoSpacing"/>
                            <w:spacing w:line="276" w:lineRule="auto"/>
                            <w:suppressOverlap/>
                            <w:jc w:val="center"/>
                          </w:pPr>
                          <w:r>
                            <w:t>Jan 2013</w:t>
                          </w:r>
                        </w:p>
                        <w:p w:rsidR="00600E37" w:rsidRDefault="00600E37" w:rsidP="00EA095A">
                          <w:pPr>
                            <w:pStyle w:val="NoSpacing"/>
                            <w:spacing w:line="276" w:lineRule="auto"/>
                            <w:ind w:right="-322"/>
                          </w:pPr>
                          <w:r w:rsidRPr="00B07CF2">
                            <w:rPr>
                              <w:noProof/>
                              <w:lang w:val="en-GB" w:eastAsia="zh-CN"/>
                            </w:rPr>
                            <w:drawing>
                              <wp:inline distT="0" distB="0" distL="0" distR="0" wp14:anchorId="035A20DF" wp14:editId="33ABAD7B">
                                <wp:extent cx="1099223" cy="1480406"/>
                                <wp:effectExtent l="0" t="0" r="5715" b="571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102467" cy="1484775"/>
                                        </a:xfrm>
                                        <a:prstGeom prst="rect">
                                          <a:avLst/>
                                        </a:prstGeom>
                                      </pic:spPr>
                                    </pic:pic>
                                  </a:graphicData>
                                </a:graphic>
                              </wp:inline>
                            </w:drawing>
                          </w:r>
                          <w:r w:rsidRPr="00B07CF2">
                            <w:rPr>
                              <w:rFonts w:eastAsiaTheme="minorEastAsia" w:cstheme="minorBidi"/>
                              <w:noProof/>
                              <w:color w:val="auto"/>
                              <w:sz w:val="24"/>
                              <w:szCs w:val="22"/>
                              <w:lang w:val="en-GB" w:eastAsia="zh-CN"/>
                            </w:rPr>
                            <w:t xml:space="preserve"> </w:t>
                          </w:r>
                          <w:r>
                            <w:rPr>
                              <w:rFonts w:eastAsiaTheme="minorEastAsia" w:cstheme="minorBidi"/>
                              <w:noProof/>
                              <w:color w:val="auto"/>
                              <w:sz w:val="24"/>
                              <w:szCs w:val="22"/>
                              <w:lang w:val="en-GB" w:eastAsia="zh-CN"/>
                            </w:rPr>
                            <w:t xml:space="preserve">                                </w:t>
                          </w:r>
                          <w:r w:rsidR="00EA095A">
                            <w:rPr>
                              <w:rFonts w:eastAsiaTheme="minorEastAsia" w:cstheme="minorBidi"/>
                              <w:noProof/>
                              <w:color w:val="auto"/>
                              <w:sz w:val="24"/>
                              <w:szCs w:val="22"/>
                              <w:lang w:val="en-GB" w:eastAsia="zh-CN"/>
                            </w:rPr>
                            <w:t xml:space="preserve">                   </w:t>
                          </w:r>
                          <w:r>
                            <w:rPr>
                              <w:rFonts w:eastAsiaTheme="minorEastAsia" w:cstheme="minorBidi"/>
                              <w:noProof/>
                              <w:color w:val="auto"/>
                              <w:sz w:val="24"/>
                              <w:szCs w:val="22"/>
                              <w:lang w:val="en-GB" w:eastAsia="zh-CN"/>
                            </w:rPr>
                            <w:t xml:space="preserve">                                                              </w:t>
                          </w:r>
                          <w:r w:rsidRPr="00B07CF2">
                            <w:rPr>
                              <w:noProof/>
                              <w:lang w:val="en-GB" w:eastAsia="zh-CN"/>
                            </w:rPr>
                            <w:drawing>
                              <wp:inline distT="0" distB="0" distL="0" distR="0" wp14:anchorId="5C2B1070" wp14:editId="7B2280D6">
                                <wp:extent cx="1438606" cy="1152687"/>
                                <wp:effectExtent l="0" t="0" r="952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6239" cy="1158803"/>
                                        </a:xfrm>
                                        <a:prstGeom prst="rect">
                                          <a:avLst/>
                                        </a:prstGeom>
                                      </pic:spPr>
                                    </pic:pic>
                                  </a:graphicData>
                                </a:graphic>
                              </wp:inline>
                            </w:drawing>
                          </w:r>
                        </w:p>
                      </w:txbxContent>
                    </v:textbox>
                    <w10:wrap anchorx="margin" anchory="margin"/>
                  </v:rect>
                </w:pict>
              </mc:Fallback>
            </mc:AlternateContent>
          </w:r>
          <w:r w:rsidR="00172871">
            <w:rPr>
              <w:noProof/>
            </w:rPr>
            <mc:AlternateContent>
              <mc:Choice Requires="wps">
                <w:drawing>
                  <wp:anchor distT="0" distB="0" distL="114300" distR="114300" simplePos="0" relativeHeight="251664384" behindDoc="0" locked="0" layoutInCell="1" allowOverlap="1" wp14:anchorId="2A4B670E" wp14:editId="29BD5CE5">
                    <wp:simplePos x="0" y="0"/>
                    <wp:positionH relativeFrom="column">
                      <wp:posOffset>2085975</wp:posOffset>
                    </wp:positionH>
                    <wp:positionV relativeFrom="paragraph">
                      <wp:posOffset>5521960</wp:posOffset>
                    </wp:positionV>
                    <wp:extent cx="2085975" cy="6096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09600"/>
                            </a:xfrm>
                            <a:prstGeom prst="rect">
                              <a:avLst/>
                            </a:prstGeom>
                            <a:solidFill>
                              <a:srgbClr val="FFFFFF"/>
                            </a:solidFill>
                            <a:ln w="9525">
                              <a:noFill/>
                              <a:miter lim="800000"/>
                              <a:headEnd/>
                              <a:tailEnd/>
                            </a:ln>
                          </wps:spPr>
                          <wps:txbx>
                            <w:txbxContent>
                              <w:p w:rsidR="00172871" w:rsidRPr="00172871" w:rsidRDefault="00172871">
                                <w:pPr>
                                  <w:rPr>
                                    <w:b/>
                                    <w:sz w:val="36"/>
                                  </w:rPr>
                                </w:pPr>
                                <w:r w:rsidRPr="00172871">
                                  <w:rPr>
                                    <w:b/>
                                    <w:sz w:val="36"/>
                                  </w:rPr>
                                  <w:t>Executive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64.25pt;margin-top:434.8pt;width:164.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owJAIAACQ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fZ/fUGKY&#10;xiY9iSGQDzCQIvLTW19i2KPFwDDgNfY51ertA/CfnhjYdszsxZ1z0HeCNZjfNL7Mrp6OOD6C1P0X&#10;aPAbdgiQgIbW6Uge0kEQHft0uvQmpsLxssiX89XNnBKOvkW+WuSpeRkrn19b58MnAZrEQ0Ud9j6h&#10;s+ODDzEbVj6HxM88KNnspFLJcPt6qxw5MtTJLq1UwKswZUhf0dW8mCdkA/F9kpCWAXWspK7oMo9r&#10;VFZk46NpUkhgUo1nzESZMz2RkZGbMNRD6kTiLlJXQ3NCvhyMssUxw0MH7jclPUq2ov7XgTlBifps&#10;kPPVdDaLGk/GbH5ToOGuPfW1hxmOUBUNlIzHbUhzEekwcIe9aWWi7SWTc8ooxcTmeWyi1q/tFPUy&#10;3Js/AAAA//8DAFBLAwQUAAYACAAAACEAUr+ZEd8AAAALAQAADwAAAGRycy9kb3ducmV2LnhtbEyP&#10;y07DMBBF90j8gzVIbBB1KMR5NE4FSCC2Lf0AJ5kmUeNxFLtN+vcMK1iO5ujec4vtYgdxwcn3jjQ8&#10;rSIQSLVremo1HL4/HlMQPhhqzOAINVzRw7a8vSlM3riZdnjZh1ZwCPncaOhCGHMpfd2hNX7lRiT+&#10;Hd1kTeBzamUzmZnD7SDXUaSkNT1xQ2dGfO+wPu3PVsPxa36Is7n6DIdk96LeTJ9U7qr1/d3yugER&#10;cAl/MPzqszqU7FS5MzVeDBqe12nMqIZUZQoEEypOeF2lIVOxAlkW8v+G8gcAAP//AwBQSwECLQAU&#10;AAYACAAAACEAtoM4kv4AAADhAQAAEwAAAAAAAAAAAAAAAAAAAAAAW0NvbnRlbnRfVHlwZXNdLnht&#10;bFBLAQItABQABgAIAAAAIQA4/SH/1gAAAJQBAAALAAAAAAAAAAAAAAAAAC8BAABfcmVscy8ucmVs&#10;c1BLAQItABQABgAIAAAAIQBd2lowJAIAACQEAAAOAAAAAAAAAAAAAAAAAC4CAABkcnMvZTJvRG9j&#10;LnhtbFBLAQItABQABgAIAAAAIQBSv5kR3wAAAAsBAAAPAAAAAAAAAAAAAAAAAH4EAABkcnMvZG93&#10;bnJldi54bWxQSwUGAAAAAAQABADzAAAAigUAAAAA&#10;" stroked="f">
                    <v:textbox>
                      <w:txbxContent>
                        <w:p w:rsidR="00172871" w:rsidRPr="00172871" w:rsidRDefault="00172871">
                          <w:pPr>
                            <w:rPr>
                              <w:b/>
                              <w:sz w:val="36"/>
                            </w:rPr>
                          </w:pPr>
                          <w:r w:rsidRPr="00172871">
                            <w:rPr>
                              <w:b/>
                              <w:sz w:val="36"/>
                            </w:rPr>
                            <w:t>Executive Summary</w:t>
                          </w:r>
                        </w:p>
                      </w:txbxContent>
                    </v:textbox>
                  </v:shape>
                </w:pict>
              </mc:Fallback>
            </mc:AlternateContent>
          </w:r>
          <w:r w:rsidR="00BB45D3">
            <w:rPr>
              <w:noProof/>
            </w:rPr>
            <mc:AlternateContent>
              <mc:Choice Requires="wps">
                <w:drawing>
                  <wp:anchor distT="0" distB="0" distL="114300" distR="114300" simplePos="0" relativeHeight="251661312" behindDoc="0" locked="0" layoutInCell="0" allowOverlap="1" wp14:anchorId="2CD084F4" wp14:editId="56894AD9">
                    <wp:simplePos x="0" y="0"/>
                    <wp:positionH relativeFrom="margin">
                      <wp:align>center</wp:align>
                    </wp:positionH>
                    <mc:AlternateContent>
                      <mc:Choice Requires="wp14">
                        <wp:positionV relativeFrom="margin">
                          <wp14:pctPosVOffset>25000</wp14:pctPosVOffset>
                        </wp:positionV>
                      </mc:Choice>
                      <mc:Fallback>
                        <wp:positionV relativeFrom="page">
                          <wp:posOffset>3129915</wp:posOffset>
                        </wp:positionV>
                      </mc:Fallback>
                    </mc:AlternateContent>
                    <wp:extent cx="7303135" cy="1033145"/>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135" cy="103314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600E37" w:rsidRDefault="00600E37"/>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516"/>
                                </w:tblGrid>
                                <w:tr w:rsidR="001828EF" w:rsidTr="000410CE">
                                  <w:trPr>
                                    <w:trHeight w:val="144"/>
                                    <w:jc w:val="center"/>
                                  </w:trPr>
                                  <w:tc>
                                    <w:tcPr>
                                      <w:tcW w:w="10965" w:type="dxa"/>
                                      <w:shd w:val="clear" w:color="auto" w:fill="B8CCE4" w:themeFill="accent1" w:themeFillTint="66"/>
                                      <w:tcMar>
                                        <w:top w:w="0" w:type="dxa"/>
                                        <w:bottom w:w="0" w:type="dxa"/>
                                      </w:tcMar>
                                      <w:vAlign w:val="center"/>
                                    </w:tcPr>
                                    <w:p w:rsidR="00600E37" w:rsidRDefault="00600E37">
                                      <w:pPr>
                                        <w:pStyle w:val="NoSpacing"/>
                                        <w:rPr>
                                          <w:sz w:val="8"/>
                                          <w:szCs w:val="8"/>
                                        </w:rPr>
                                      </w:pPr>
                                    </w:p>
                                  </w:tc>
                                </w:tr>
                                <w:tr w:rsidR="001828EF" w:rsidTr="000410CE">
                                  <w:trPr>
                                    <w:trHeight w:val="1440"/>
                                    <w:jc w:val="center"/>
                                  </w:trPr>
                                  <w:tc>
                                    <w:tcPr>
                                      <w:tcW w:w="10965" w:type="dxa"/>
                                      <w:shd w:val="clear" w:color="auto" w:fill="4F81BD" w:themeFill="accent1"/>
                                      <w:vAlign w:val="center"/>
                                    </w:tcPr>
                                    <w:p w:rsidR="00600E37" w:rsidRDefault="002261F7" w:rsidP="00BB45D3">
                                      <w:pPr>
                                        <w:pStyle w:val="NoSpacing"/>
                                        <w:suppressOverlap/>
                                        <w:jc w:val="center"/>
                                        <w:rPr>
                                          <w:rFonts w:asciiTheme="majorHAnsi" w:hAnsiTheme="majorHAnsi"/>
                                          <w:color w:val="FFFFFF" w:themeColor="background1"/>
                                          <w:sz w:val="72"/>
                                          <w:szCs w:val="72"/>
                                        </w:rPr>
                                      </w:pPr>
                                      <w:sdt>
                                        <w:sdtPr>
                                          <w:rPr>
                                            <w:rFonts w:cstheme="minorHAnsi"/>
                                            <w:color w:val="FFFFFF" w:themeColor="background1"/>
                                            <w:sz w:val="72"/>
                                            <w:szCs w:val="72"/>
                                          </w:rPr>
                                          <w:alias w:val="Title"/>
                                          <w:id w:val="1535158069"/>
                                          <w:dataBinding w:prefixMappings="xmlns:ns0='http://schemas.openxmlformats.org/package/2006/metadata/core-properties' xmlns:ns1='http://purl.org/dc/elements/1.1/'" w:xpath="/ns0:coreProperties[1]/ns1:title[1]" w:storeItemID="{6C3C8BC8-F283-45AE-878A-BAB7291924A1}"/>
                                          <w:text/>
                                        </w:sdtPr>
                                        <w:sdtEndPr/>
                                        <w:sdtContent>
                                          <w:r w:rsidR="00600E37" w:rsidRPr="00172871">
                                            <w:rPr>
                                              <w:rFonts w:cstheme="minorHAnsi"/>
                                              <w:color w:val="FFFFFF" w:themeColor="background1"/>
                                              <w:sz w:val="72"/>
                                              <w:szCs w:val="72"/>
                                            </w:rPr>
                                            <w:t>“Our Games Our Legacy” for Leicester and Leicestershire</w:t>
                                          </w:r>
                                        </w:sdtContent>
                                      </w:sdt>
                                    </w:p>
                                  </w:tc>
                                </w:tr>
                                <w:tr w:rsidR="001828EF" w:rsidTr="000410CE">
                                  <w:trPr>
                                    <w:trHeight w:val="144"/>
                                    <w:jc w:val="center"/>
                                  </w:trPr>
                                  <w:tc>
                                    <w:tcPr>
                                      <w:tcW w:w="10965" w:type="dxa"/>
                                      <w:shd w:val="clear" w:color="auto" w:fill="4BACC6" w:themeFill="accent5"/>
                                      <w:tcMar>
                                        <w:top w:w="0" w:type="dxa"/>
                                        <w:bottom w:w="0" w:type="dxa"/>
                                      </w:tcMar>
                                      <w:vAlign w:val="center"/>
                                    </w:tcPr>
                                    <w:p w:rsidR="00600E37" w:rsidRDefault="00600E37">
                                      <w:pPr>
                                        <w:pStyle w:val="NoSpacing"/>
                                        <w:rPr>
                                          <w:sz w:val="8"/>
                                          <w:szCs w:val="8"/>
                                        </w:rPr>
                                      </w:pPr>
                                    </w:p>
                                  </w:tc>
                                </w:tr>
                                <w:tr w:rsidR="001828EF" w:rsidTr="000410CE">
                                  <w:trPr>
                                    <w:trHeight w:val="720"/>
                                    <w:jc w:val="center"/>
                                  </w:trPr>
                                  <w:tc>
                                    <w:tcPr>
                                      <w:tcW w:w="10965" w:type="dxa"/>
                                      <w:vAlign w:val="bottom"/>
                                    </w:tcPr>
                                    <w:p w:rsidR="00600E37" w:rsidRDefault="002261F7">
                                      <w:pPr>
                                        <w:pStyle w:val="NoSpacing"/>
                                        <w:suppressOverlap/>
                                        <w:jc w:val="center"/>
                                        <w:rPr>
                                          <w:rFonts w:asciiTheme="majorHAnsi" w:hAnsiTheme="majorHAnsi"/>
                                          <w:sz w:val="36"/>
                                          <w:szCs w:val="36"/>
                                        </w:rPr>
                                      </w:pPr>
                                      <w:sdt>
                                        <w:sdtPr>
                                          <w:rPr>
                                            <w:rFonts w:cstheme="minorHAnsi"/>
                                            <w:color w:val="auto"/>
                                            <w:sz w:val="56"/>
                                            <w:szCs w:val="72"/>
                                          </w:rPr>
                                          <w:alias w:val="Subtitle"/>
                                          <w:id w:val="-344629334"/>
                                          <w:dataBinding w:prefixMappings="xmlns:ns0='http://schemas.openxmlformats.org/package/2006/metadata/core-properties' xmlns:ns1='http://purl.org/dc/elements/1.1/'" w:xpath="/ns0:coreProperties[1]/ns1:subject[1]" w:storeItemID="{6C3C8BC8-F283-45AE-878A-BAB7291924A1}"/>
                                          <w:text/>
                                        </w:sdtPr>
                                        <w:sdtEndPr/>
                                        <w:sdtContent>
                                          <w:r w:rsidR="0009560A">
                                            <w:rPr>
                                              <w:rFonts w:cstheme="minorHAnsi"/>
                                              <w:color w:val="auto"/>
                                              <w:sz w:val="56"/>
                                              <w:szCs w:val="72"/>
                                            </w:rPr>
                                            <w:t>An e</w:t>
                                          </w:r>
                                          <w:r w:rsidR="00600E37" w:rsidRPr="00172871">
                                            <w:rPr>
                                              <w:rFonts w:cstheme="minorHAnsi"/>
                                              <w:color w:val="auto"/>
                                              <w:sz w:val="56"/>
                                              <w:szCs w:val="72"/>
                                            </w:rPr>
                                            <w:t>mpirical study of the London 2012 Games legacy outcomes</w:t>
                                          </w:r>
                                          <w:r w:rsidR="00172871" w:rsidRPr="00172871">
                                            <w:rPr>
                                              <w:rFonts w:cstheme="minorHAnsi"/>
                                              <w:color w:val="auto"/>
                                              <w:sz w:val="56"/>
                                              <w:szCs w:val="72"/>
                                            </w:rPr>
                                            <w:t xml:space="preserve"> for a non-hosting region</w:t>
                                          </w:r>
                                        </w:sdtContent>
                                      </w:sdt>
                                    </w:p>
                                  </w:tc>
                                </w:tr>
                              </w:tbl>
                              <w:p w:rsidR="00600E37" w:rsidRDefault="00600E37"/>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id="Rectangle 2" o:spid="_x0000_s1028" style="position:absolute;margin-left:0;margin-top:0;width:575.05pt;height:81.35pt;z-index:251661312;visibility:visible;mso-wrap-style:square;mso-width-percent:920;mso-height-percent:1000;mso-top-percent:250;mso-wrap-distance-left:9pt;mso-wrap-distance-top:0;mso-wrap-distance-right:9pt;mso-wrap-distance-bottom:0;mso-position-horizontal:center;mso-position-horizontal-relative:margin;mso-position-vertical-relative:margin;mso-width-percent:920;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OLxgIAABYGAAAOAAAAZHJzL2Uyb0RvYy54bWysVNtu2zAMfR+wfxD07voS52KjTtHG8TCg&#10;24p1+wDFlmNhsuRJSpxu2L+PkuM06V6GrX4wKEo65DkieX1zaDnaU6WZFBkOrwKMqChlxcQ2w1+/&#10;FN4CI22IqAiXgmb4iWp8s3z75rrvUhrJRvKKKgQgQqd9l+HGmC71fV02tCX6SnZUwGYtVUsMLNXW&#10;rxTpAb3lfhQEM7+XquqULKnW4M2HTbx0+HVNS/OprjU1iGcYcjPur9x/Y//+8pqkW0W6hpXHNMg/&#10;ZNESJiDoCSonhqCdYn9AtaxUUsvaXJWy9WVds5I6DsAmDF6weWxIRx0XEEd3J5n068GWH/cPCrEq&#10;wxFGgrTwRJ9BNCK2nKLIytN3OoVTj92DsgR1dy/LbxoJuWrgFL1VSvYNJRUkFdrz/sUFu9BwFW36&#10;D7ICdLIz0il1qFVrAUEDdHAP8nR6EHowqATnfBJMwskUoxL2wmAyCeOpi0HS8XqntHlHZYuskWEF&#10;yTt4sr/XxqZD0vGIjSZkwTh3r87FhQMODh4IDlftnk3DPeLPJEjWi/Ui9uJotvbiIM+922IVe7Mi&#10;nE/zSb5a5eEvGzeM04ZVFRU2zFhQYfx3D3Ys7aEUTiWlJWeVhbMpucagK67QnkBJb7ahY8t3Lcg7&#10;+MLAfkNlgx/qf/A7F7A8QThxztD9y+zdNkjwQokwioO7KPGK2WLuxUU89ZJ5sPCCMLlLZkGcxHlx&#10;qcQ9E/T/lUB9hicgtqN7lvQZn4GmObyiJCRtmYEBxVmb4cWZsLbi16JyhWQI44N9pqBl/awgyD6W&#10;lesP2xJDa5nD5nDsPwCz7bKR1RM0jJJQzjCyYLiC0Uj1A6MeBlWG9fcdURQj/l5A09mpNhpqNDaj&#10;QUQJVzNsMBrMlRmm365TbNsA8qCW7m6hMQvmWuY5C2BgFzB8HJfjoLTT7XztTj2P8+VvAAAA//8D&#10;AFBLAwQUAAYACAAAACEAUL4sRtwAAAAGAQAADwAAAGRycy9kb3ducmV2LnhtbEyPwW7CMBBE75X4&#10;B2uRuBUniAJK46AIKUjtrZRLbyZekqjxOrINSfr1NVzgsprVrGbepttBt+yK1jWGBMTzCBhSaVRD&#10;lYDjd/G6Aea8JCVbQyhgRAfbbPKSykSZnr7wevAVCyHkEimg9r5LOHdljVq6uemQgnc2VksfVltx&#10;ZWUfwnXLF1G04lo2FBpq2eGuxvL3cNEC/j52P+vNeMb9Z14Uy3Hf2yPmQsymQ/4OzOPgH8dwww/o&#10;kAWmk7mQcqwVEB7x93nz4rcoBnYKarVYA89S/oyf/QMAAP//AwBQSwECLQAUAAYACAAAACEAtoM4&#10;kv4AAADhAQAAEwAAAAAAAAAAAAAAAAAAAAAAW0NvbnRlbnRfVHlwZXNdLnhtbFBLAQItABQABgAI&#10;AAAAIQA4/SH/1gAAAJQBAAALAAAAAAAAAAAAAAAAAC8BAABfcmVscy8ucmVsc1BLAQItABQABgAI&#10;AAAAIQBelaOLxgIAABYGAAAOAAAAAAAAAAAAAAAAAC4CAABkcnMvZTJvRG9jLnhtbFBLAQItABQA&#10;BgAIAAAAIQBQvixG3AAAAAYBAAAPAAAAAAAAAAAAAAAAACAFAABkcnMvZG93bnJldi54bWxQSwUG&#10;AAAAAAQABADzAAAAKQYAAAAA&#10;" o:allowincell="f" filled="f" fillcolor="white [3212]" stroked="f" strokecolor="black [3213]" strokeweight=".25pt">
                    <v:textbox style="mso-fit-shape-to-text:t" inset="0,0,0,0">
                      <w:txbxContent>
                        <w:p w:rsidR="00600E37" w:rsidRDefault="00600E37"/>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516"/>
                          </w:tblGrid>
                          <w:tr w:rsidR="001828EF" w:rsidTr="000410CE">
                            <w:trPr>
                              <w:trHeight w:val="144"/>
                              <w:jc w:val="center"/>
                            </w:trPr>
                            <w:tc>
                              <w:tcPr>
                                <w:tcW w:w="10965" w:type="dxa"/>
                                <w:shd w:val="clear" w:color="auto" w:fill="B8CCE4" w:themeFill="accent1" w:themeFillTint="66"/>
                                <w:tcMar>
                                  <w:top w:w="0" w:type="dxa"/>
                                  <w:bottom w:w="0" w:type="dxa"/>
                                </w:tcMar>
                                <w:vAlign w:val="center"/>
                              </w:tcPr>
                              <w:p w:rsidR="00600E37" w:rsidRDefault="00600E37">
                                <w:pPr>
                                  <w:pStyle w:val="NoSpacing"/>
                                  <w:rPr>
                                    <w:sz w:val="8"/>
                                    <w:szCs w:val="8"/>
                                  </w:rPr>
                                </w:pPr>
                              </w:p>
                            </w:tc>
                          </w:tr>
                          <w:tr w:rsidR="001828EF" w:rsidTr="000410CE">
                            <w:trPr>
                              <w:trHeight w:val="1440"/>
                              <w:jc w:val="center"/>
                            </w:trPr>
                            <w:tc>
                              <w:tcPr>
                                <w:tcW w:w="10965" w:type="dxa"/>
                                <w:shd w:val="clear" w:color="auto" w:fill="4F81BD" w:themeFill="accent1"/>
                                <w:vAlign w:val="center"/>
                              </w:tcPr>
                              <w:p w:rsidR="00600E37" w:rsidRDefault="002261F7" w:rsidP="00BB45D3">
                                <w:pPr>
                                  <w:pStyle w:val="NoSpacing"/>
                                  <w:suppressOverlap/>
                                  <w:jc w:val="center"/>
                                  <w:rPr>
                                    <w:rFonts w:asciiTheme="majorHAnsi" w:hAnsiTheme="majorHAnsi"/>
                                    <w:color w:val="FFFFFF" w:themeColor="background1"/>
                                    <w:sz w:val="72"/>
                                    <w:szCs w:val="72"/>
                                  </w:rPr>
                                </w:pPr>
                                <w:sdt>
                                  <w:sdtPr>
                                    <w:rPr>
                                      <w:rFonts w:cstheme="minorHAnsi"/>
                                      <w:color w:val="FFFFFF" w:themeColor="background1"/>
                                      <w:sz w:val="72"/>
                                      <w:szCs w:val="72"/>
                                    </w:rPr>
                                    <w:alias w:val="Title"/>
                                    <w:id w:val="1535158069"/>
                                    <w:dataBinding w:prefixMappings="xmlns:ns0='http://schemas.openxmlformats.org/package/2006/metadata/core-properties' xmlns:ns1='http://purl.org/dc/elements/1.1/'" w:xpath="/ns0:coreProperties[1]/ns1:title[1]" w:storeItemID="{6C3C8BC8-F283-45AE-878A-BAB7291924A1}"/>
                                    <w:text/>
                                  </w:sdtPr>
                                  <w:sdtEndPr/>
                                  <w:sdtContent>
                                    <w:r w:rsidR="00600E37" w:rsidRPr="00172871">
                                      <w:rPr>
                                        <w:rFonts w:cstheme="minorHAnsi"/>
                                        <w:color w:val="FFFFFF" w:themeColor="background1"/>
                                        <w:sz w:val="72"/>
                                        <w:szCs w:val="72"/>
                                      </w:rPr>
                                      <w:t>“Our Games Our Legacy” for Leicester and Leicestershire</w:t>
                                    </w:r>
                                  </w:sdtContent>
                                </w:sdt>
                              </w:p>
                            </w:tc>
                          </w:tr>
                          <w:tr w:rsidR="001828EF" w:rsidTr="000410CE">
                            <w:trPr>
                              <w:trHeight w:val="144"/>
                              <w:jc w:val="center"/>
                            </w:trPr>
                            <w:tc>
                              <w:tcPr>
                                <w:tcW w:w="10965" w:type="dxa"/>
                                <w:shd w:val="clear" w:color="auto" w:fill="4BACC6" w:themeFill="accent5"/>
                                <w:tcMar>
                                  <w:top w:w="0" w:type="dxa"/>
                                  <w:bottom w:w="0" w:type="dxa"/>
                                </w:tcMar>
                                <w:vAlign w:val="center"/>
                              </w:tcPr>
                              <w:p w:rsidR="00600E37" w:rsidRDefault="00600E37">
                                <w:pPr>
                                  <w:pStyle w:val="NoSpacing"/>
                                  <w:rPr>
                                    <w:sz w:val="8"/>
                                    <w:szCs w:val="8"/>
                                  </w:rPr>
                                </w:pPr>
                              </w:p>
                            </w:tc>
                          </w:tr>
                          <w:tr w:rsidR="001828EF" w:rsidTr="000410CE">
                            <w:trPr>
                              <w:trHeight w:val="720"/>
                              <w:jc w:val="center"/>
                            </w:trPr>
                            <w:tc>
                              <w:tcPr>
                                <w:tcW w:w="10965" w:type="dxa"/>
                                <w:vAlign w:val="bottom"/>
                              </w:tcPr>
                              <w:p w:rsidR="00600E37" w:rsidRDefault="002261F7">
                                <w:pPr>
                                  <w:pStyle w:val="NoSpacing"/>
                                  <w:suppressOverlap/>
                                  <w:jc w:val="center"/>
                                  <w:rPr>
                                    <w:rFonts w:asciiTheme="majorHAnsi" w:hAnsiTheme="majorHAnsi"/>
                                    <w:sz w:val="36"/>
                                    <w:szCs w:val="36"/>
                                  </w:rPr>
                                </w:pPr>
                                <w:sdt>
                                  <w:sdtPr>
                                    <w:rPr>
                                      <w:rFonts w:cstheme="minorHAnsi"/>
                                      <w:color w:val="auto"/>
                                      <w:sz w:val="56"/>
                                      <w:szCs w:val="72"/>
                                    </w:rPr>
                                    <w:alias w:val="Subtitle"/>
                                    <w:id w:val="-344629334"/>
                                    <w:dataBinding w:prefixMappings="xmlns:ns0='http://schemas.openxmlformats.org/package/2006/metadata/core-properties' xmlns:ns1='http://purl.org/dc/elements/1.1/'" w:xpath="/ns0:coreProperties[1]/ns1:subject[1]" w:storeItemID="{6C3C8BC8-F283-45AE-878A-BAB7291924A1}"/>
                                    <w:text/>
                                  </w:sdtPr>
                                  <w:sdtEndPr/>
                                  <w:sdtContent>
                                    <w:r w:rsidR="0009560A">
                                      <w:rPr>
                                        <w:rFonts w:cstheme="minorHAnsi"/>
                                        <w:color w:val="auto"/>
                                        <w:sz w:val="56"/>
                                        <w:szCs w:val="72"/>
                                      </w:rPr>
                                      <w:t>An e</w:t>
                                    </w:r>
                                    <w:r w:rsidR="00600E37" w:rsidRPr="00172871">
                                      <w:rPr>
                                        <w:rFonts w:cstheme="minorHAnsi"/>
                                        <w:color w:val="auto"/>
                                        <w:sz w:val="56"/>
                                        <w:szCs w:val="72"/>
                                      </w:rPr>
                                      <w:t>mpirical study of the London 2012 Games legacy outcomes</w:t>
                                    </w:r>
                                    <w:r w:rsidR="00172871" w:rsidRPr="00172871">
                                      <w:rPr>
                                        <w:rFonts w:cstheme="minorHAnsi"/>
                                        <w:color w:val="auto"/>
                                        <w:sz w:val="56"/>
                                        <w:szCs w:val="72"/>
                                      </w:rPr>
                                      <w:t xml:space="preserve"> for a non-hosting region</w:t>
                                    </w:r>
                                  </w:sdtContent>
                                </w:sdt>
                              </w:p>
                            </w:tc>
                          </w:tr>
                        </w:tbl>
                        <w:p w:rsidR="00600E37" w:rsidRDefault="00600E37"/>
                      </w:txbxContent>
                    </v:textbox>
                    <w10:wrap anchorx="margin" anchory="margin"/>
                  </v:rect>
                </w:pict>
              </mc:Fallback>
            </mc:AlternateContent>
          </w:r>
          <w:r w:rsidR="00BB45D3">
            <w:br w:type="page"/>
          </w:r>
        </w:p>
        <w:bookmarkStart w:id="0" w:name="_GoBack" w:displacedByCustomXml="next"/>
        <w:bookmarkEnd w:id="0" w:displacedByCustomXml="next"/>
      </w:sdtContent>
    </w:sdt>
    <w:p w:rsidR="006C3D72" w:rsidRPr="006C3D72" w:rsidRDefault="006C3D72" w:rsidP="00FA08DA">
      <w:pPr>
        <w:pStyle w:val="Heading1"/>
        <w:numPr>
          <w:ilvl w:val="0"/>
          <w:numId w:val="0"/>
        </w:numPr>
      </w:pPr>
      <w:r>
        <w:lastRenderedPageBreak/>
        <w:t>Executive Summary</w:t>
      </w:r>
    </w:p>
    <w:p w:rsidR="006947D9" w:rsidRDefault="006C3D72" w:rsidP="006C3D72">
      <w:r>
        <w:t xml:space="preserve">The London 2012 Olympic and Paralympic Games </w:t>
      </w:r>
      <w:r w:rsidR="00BA4908">
        <w:t xml:space="preserve">was the biggest sporting </w:t>
      </w:r>
      <w:r w:rsidR="00532492">
        <w:t>events</w:t>
      </w:r>
      <w:r w:rsidR="00BA4908">
        <w:t xml:space="preserve"> </w:t>
      </w:r>
      <w:r w:rsidR="000675A9">
        <w:t>in</w:t>
      </w:r>
      <w:r w:rsidR="00BA4908">
        <w:t xml:space="preserve"> the UK</w:t>
      </w:r>
      <w:r w:rsidR="000675A9">
        <w:t>’s history</w:t>
      </w:r>
      <w:r w:rsidR="00BA4908">
        <w:t xml:space="preserve">. </w:t>
      </w:r>
      <w:r w:rsidR="00346D08">
        <w:t xml:space="preserve"> </w:t>
      </w:r>
      <w:r w:rsidR="001A704A">
        <w:t>When the announcement was made in July 2005 that London had been awarded the 2012 Olympic and Paralympic Games, a group of local stakeholders</w:t>
      </w:r>
      <w:r w:rsidR="00A13A21">
        <w:t xml:space="preserve"> (e.g. Chief Executives of local authorities and sport </w:t>
      </w:r>
      <w:r w:rsidR="00A13A21" w:rsidRPr="00A13A21">
        <w:t>advocate</w:t>
      </w:r>
      <w:r w:rsidR="00A13A21">
        <w:t>s)</w:t>
      </w:r>
      <w:r w:rsidR="000675A9">
        <w:t xml:space="preserve"> envisaged this as a</w:t>
      </w:r>
      <w:r w:rsidR="001A704A">
        <w:t xml:space="preserve"> unique opportunity for Leicester and Leicestershire to raise the</w:t>
      </w:r>
      <w:r w:rsidR="000675A9">
        <w:t>ir</w:t>
      </w:r>
      <w:r w:rsidR="001A704A">
        <w:t xml:space="preserve"> profile</w:t>
      </w:r>
      <w:r w:rsidR="00A13A21">
        <w:t>;</w:t>
      </w:r>
      <w:r w:rsidR="001A704A">
        <w:t xml:space="preserve"> and </w:t>
      </w:r>
      <w:r w:rsidR="00B74134">
        <w:t>recognised</w:t>
      </w:r>
      <w:r w:rsidR="00A13A21">
        <w:t xml:space="preserve"> the potential for the sub-region to use the Games as a catalyst to drive forward economic</w:t>
      </w:r>
      <w:r w:rsidR="00A84D43">
        <w:t>, sporting</w:t>
      </w:r>
      <w:r w:rsidR="00A13A21">
        <w:t xml:space="preserve"> and social development</w:t>
      </w:r>
      <w:r w:rsidR="001A704A">
        <w:t xml:space="preserve">. </w:t>
      </w:r>
    </w:p>
    <w:p w:rsidR="006C3D72" w:rsidRDefault="00292550" w:rsidP="006C3D72">
      <w:r>
        <w:t>Subsequently, a Leicester and</w:t>
      </w:r>
      <w:r w:rsidR="00ED5EC5">
        <w:t xml:space="preserve"> Leicestershire 2012 Legacy Steering Group, </w:t>
      </w:r>
      <w:r w:rsidR="00ED5EC5" w:rsidRPr="00ED5EC5">
        <w:t xml:space="preserve">consisting of multiple-agencies, </w:t>
      </w:r>
      <w:proofErr w:type="gramStart"/>
      <w:r w:rsidR="00ED5EC5" w:rsidRPr="00ED5EC5">
        <w:t>was</w:t>
      </w:r>
      <w:proofErr w:type="gramEnd"/>
      <w:r w:rsidR="00ED5EC5" w:rsidRPr="00ED5EC5">
        <w:t xml:space="preserve"> </w:t>
      </w:r>
      <w:r w:rsidR="00ED5EC5">
        <w:t>established</w:t>
      </w:r>
      <w:r w:rsidR="00ED5EC5" w:rsidRPr="00ED5EC5">
        <w:t xml:space="preserve"> to provide strategic direction and co-ordinated action for Leicester</w:t>
      </w:r>
      <w:r w:rsidR="00075054">
        <w:t>s</w:t>
      </w:r>
      <w:r w:rsidR="00ED5EC5" w:rsidRPr="00ED5EC5">
        <w:t>hire on matters relating</w:t>
      </w:r>
      <w:r w:rsidR="000675A9">
        <w:t xml:space="preserve"> to 2012 Games-</w:t>
      </w:r>
      <w:r w:rsidR="00075054">
        <w:t>inspired activities</w:t>
      </w:r>
      <w:r w:rsidR="00ED5EC5" w:rsidRPr="00ED5EC5">
        <w:t>. Inspiring Leicester</w:t>
      </w:r>
      <w:r w:rsidR="00075054">
        <w:t>s</w:t>
      </w:r>
      <w:r w:rsidR="00ED5EC5" w:rsidRPr="00ED5EC5">
        <w:t>hire</w:t>
      </w:r>
      <w:r w:rsidR="00ED5EC5">
        <w:t xml:space="preserve"> – a small team</w:t>
      </w:r>
      <w:r w:rsidR="00ED5EC5" w:rsidRPr="00ED5EC5">
        <w:t xml:space="preserve"> </w:t>
      </w:r>
      <w:r w:rsidR="00ED5EC5">
        <w:t xml:space="preserve">with dedicated human and resource capacity – acted as </w:t>
      </w:r>
      <w:r w:rsidR="00ED5EC5" w:rsidRPr="00ED5EC5">
        <w:t xml:space="preserve">a conduit </w:t>
      </w:r>
      <w:r w:rsidR="00ED5EC5">
        <w:t xml:space="preserve">to the steering group, and provided </w:t>
      </w:r>
      <w:r w:rsidR="000675A9">
        <w:t>support for all 2012 Games-</w:t>
      </w:r>
      <w:r w:rsidR="00ED5EC5" w:rsidRPr="00ED5EC5">
        <w:t xml:space="preserve">related </w:t>
      </w:r>
      <w:r w:rsidR="000675A9" w:rsidRPr="00ED5EC5">
        <w:t>activities</w:t>
      </w:r>
      <w:r w:rsidR="00ED5EC5">
        <w:t xml:space="preserve"> across the sub-region. </w:t>
      </w:r>
    </w:p>
    <w:p w:rsidR="006C3D72" w:rsidRDefault="001A4AD8" w:rsidP="006C3D72">
      <w:r>
        <w:t>Inspire Leicestershire</w:t>
      </w:r>
      <w:r w:rsidR="0082434B">
        <w:t>, Children &amp; Young People</w:t>
      </w:r>
      <w:r w:rsidR="00081DB7">
        <w:t xml:space="preserve"> (CYP)</w:t>
      </w:r>
      <w:r w:rsidR="0082434B">
        <w:t xml:space="preserve"> Legacy,</w:t>
      </w:r>
      <w:r>
        <w:t xml:space="preserve"> </w:t>
      </w:r>
      <w:r w:rsidR="0078449C">
        <w:t xml:space="preserve">and LeicesterShire and Rutland County Sport Partnership (LRS) </w:t>
      </w:r>
      <w:r>
        <w:t xml:space="preserve">were concerned to obtain an external evaluation of the impact of the Games </w:t>
      </w:r>
      <w:r w:rsidR="0004402E">
        <w:t xml:space="preserve">and therefore tasked the Centre for Olympic Studies and Research at Loughborough University to produce an independent </w:t>
      </w:r>
      <w:r w:rsidR="000675A9">
        <w:t>assessment</w:t>
      </w:r>
      <w:r w:rsidR="0004402E">
        <w:t xml:space="preserve"> of impact. The study </w:t>
      </w:r>
      <w:r w:rsidR="000675A9">
        <w:t>incorporated work for</w:t>
      </w:r>
      <w:r w:rsidR="0004402E">
        <w:t xml:space="preserve"> a doctoral piece of research</w:t>
      </w:r>
      <w:r w:rsidR="000675A9">
        <w:t xml:space="preserve"> was conducted</w:t>
      </w:r>
      <w:r w:rsidR="0004402E">
        <w:t xml:space="preserve"> between October 2010 and December 2012. Findings and conclusions are therefore a reflection of </w:t>
      </w:r>
      <w:r w:rsidR="000675A9">
        <w:t xml:space="preserve">information which could be sourced in </w:t>
      </w:r>
      <w:r w:rsidR="0004402E">
        <w:t xml:space="preserve">this time period. </w:t>
      </w:r>
    </w:p>
    <w:p w:rsidR="00CA4C43" w:rsidRDefault="00CA4C43" w:rsidP="00CA4C43">
      <w:r>
        <w:t xml:space="preserve">This report explores the nature of such impact across </w:t>
      </w:r>
      <w:r w:rsidR="003D683F">
        <w:t>the seven Leicestershire</w:t>
      </w:r>
      <w:r>
        <w:t xml:space="preserve"> </w:t>
      </w:r>
      <w:r w:rsidR="003D683F">
        <w:t xml:space="preserve">2012 </w:t>
      </w:r>
      <w:r w:rsidR="00B251BA">
        <w:t>priority</w:t>
      </w:r>
      <w:r>
        <w:t xml:space="preserve"> </w:t>
      </w:r>
      <w:r w:rsidR="00B251BA">
        <w:t>strands</w:t>
      </w:r>
      <w:r>
        <w:t xml:space="preserve"> (i.e. </w:t>
      </w:r>
      <w:r w:rsidRPr="00CA4C43">
        <w:rPr>
          <w:i/>
        </w:rPr>
        <w:t>business</w:t>
      </w:r>
      <w:r>
        <w:t xml:space="preserve">, </w:t>
      </w:r>
      <w:r w:rsidR="00292550">
        <w:rPr>
          <w:i/>
        </w:rPr>
        <w:t>sport and</w:t>
      </w:r>
      <w:r w:rsidRPr="00CA4C43">
        <w:rPr>
          <w:i/>
        </w:rPr>
        <w:t xml:space="preserve"> physical activity</w:t>
      </w:r>
      <w:r>
        <w:t xml:space="preserve">, </w:t>
      </w:r>
      <w:r w:rsidR="00292550">
        <w:rPr>
          <w:i/>
        </w:rPr>
        <w:t>health and</w:t>
      </w:r>
      <w:r w:rsidRPr="00CA4C43">
        <w:rPr>
          <w:i/>
        </w:rPr>
        <w:t xml:space="preserve"> well-being</w:t>
      </w:r>
      <w:r>
        <w:t xml:space="preserve">, </w:t>
      </w:r>
      <w:r w:rsidRPr="00CA4C43">
        <w:rPr>
          <w:i/>
        </w:rPr>
        <w:t>visitor economy</w:t>
      </w:r>
      <w:r>
        <w:t xml:space="preserve">, </w:t>
      </w:r>
      <w:r w:rsidRPr="00CA4C43">
        <w:rPr>
          <w:i/>
        </w:rPr>
        <w:t xml:space="preserve">children </w:t>
      </w:r>
      <w:r w:rsidR="00292550">
        <w:rPr>
          <w:i/>
        </w:rPr>
        <w:t>and</w:t>
      </w:r>
      <w:r w:rsidRPr="00CA4C43">
        <w:rPr>
          <w:i/>
        </w:rPr>
        <w:t xml:space="preserve"> young people</w:t>
      </w:r>
      <w:r>
        <w:t xml:space="preserve">, </w:t>
      </w:r>
      <w:r w:rsidRPr="00CA4C43">
        <w:rPr>
          <w:i/>
        </w:rPr>
        <w:t>volunteering</w:t>
      </w:r>
      <w:r>
        <w:t xml:space="preserve">, and </w:t>
      </w:r>
      <w:r w:rsidRPr="00CA4C43">
        <w:rPr>
          <w:i/>
        </w:rPr>
        <w:t>culture</w:t>
      </w:r>
      <w:r>
        <w:t>)</w:t>
      </w:r>
      <w:r w:rsidR="00B251BA">
        <w:t xml:space="preserve"> identified by the steering group in its initial strategy document</w:t>
      </w:r>
      <w:r>
        <w:t>, with specific reference to the seven legacy programmes delivered in the sub-region. The seven legacy programmes were as follows:</w:t>
      </w:r>
    </w:p>
    <w:p w:rsidR="00CA4C43" w:rsidRPr="00CA4C43" w:rsidRDefault="00CA4C43" w:rsidP="00CA4C43">
      <w:pPr>
        <w:ind w:left="720"/>
        <w:rPr>
          <w:i/>
        </w:rPr>
      </w:pPr>
      <w:proofErr w:type="gramStart"/>
      <w:r w:rsidRPr="009F34AB">
        <w:rPr>
          <w:i/>
        </w:rPr>
        <w:t>CompeteFor, Workplace Challenge, Get Set, My Games My Legacy</w:t>
      </w:r>
      <w:r w:rsidR="00081DB7">
        <w:rPr>
          <w:i/>
        </w:rPr>
        <w:t xml:space="preserve"> (MGML)</w:t>
      </w:r>
      <w:r w:rsidRPr="009F34AB">
        <w:rPr>
          <w:i/>
        </w:rPr>
        <w:t xml:space="preserve">, </w:t>
      </w:r>
      <w:r w:rsidR="00527BE8">
        <w:rPr>
          <w:i/>
        </w:rPr>
        <w:t>Sport Makers</w:t>
      </w:r>
      <w:r w:rsidRPr="009F34AB">
        <w:rPr>
          <w:i/>
        </w:rPr>
        <w:t xml:space="preserve">, Games Maker, </w:t>
      </w:r>
      <w:r w:rsidRPr="009F34AB">
        <w:t>and</w:t>
      </w:r>
      <w:r w:rsidRPr="009F34AB">
        <w:rPr>
          <w:i/>
        </w:rPr>
        <w:t xml:space="preserve"> Tourism STEAM data.</w:t>
      </w:r>
      <w:proofErr w:type="gramEnd"/>
    </w:p>
    <w:p w:rsidR="0004402E" w:rsidRDefault="00B251BA" w:rsidP="00F01755">
      <w:pPr>
        <w:pStyle w:val="Heading2"/>
        <w:numPr>
          <w:ilvl w:val="0"/>
          <w:numId w:val="0"/>
        </w:numPr>
      </w:pPr>
      <w:r>
        <w:lastRenderedPageBreak/>
        <w:t>Cost and benefit</w:t>
      </w:r>
      <w:r w:rsidR="007C48FD">
        <w:t xml:space="preserve"> implications of Inspire Leicestershire project</w:t>
      </w:r>
    </w:p>
    <w:p w:rsidR="008D4C65" w:rsidRDefault="00B251BA" w:rsidP="008D4C65">
      <w:r>
        <w:t>The Inspire Leicestershire legacy programme, operating</w:t>
      </w:r>
      <w:r w:rsidRPr="00B251BA">
        <w:t xml:space="preserve"> </w:t>
      </w:r>
      <w:r>
        <w:t>over three years</w:t>
      </w:r>
      <w:r w:rsidR="008D4C65">
        <w:t xml:space="preserve">, </w:t>
      </w:r>
      <w:r w:rsidR="003F6CD3">
        <w:t>with</w:t>
      </w:r>
      <w:r w:rsidR="008D4C65">
        <w:t xml:space="preserve"> a total of £416,000 funding from </w:t>
      </w:r>
      <w:r w:rsidR="008D4C65" w:rsidRPr="008D4C65">
        <w:rPr>
          <w:i/>
        </w:rPr>
        <w:t>emda</w:t>
      </w:r>
      <w:r w:rsidR="008D4C65">
        <w:t xml:space="preserve"> and local authorities, offered considerable value for money. </w:t>
      </w:r>
    </w:p>
    <w:p w:rsidR="00EA1459" w:rsidRDefault="00B251BA" w:rsidP="008D4C65">
      <w:r>
        <w:t>B</w:t>
      </w:r>
      <w:r w:rsidR="008D4C65">
        <w:t xml:space="preserve">reaking down the </w:t>
      </w:r>
      <w:r w:rsidR="003F6CD3">
        <w:t>total</w:t>
      </w:r>
      <w:r w:rsidR="008D4C65">
        <w:t xml:space="preserve"> expenditure</w:t>
      </w:r>
      <w:r w:rsidR="00EA1459">
        <w:t xml:space="preserve">, the largest portion of </w:t>
      </w:r>
      <w:r w:rsidR="003F6CD3">
        <w:t>the total spending</w:t>
      </w:r>
      <w:r w:rsidR="00EA1459">
        <w:t xml:space="preserve"> contributed to </w:t>
      </w:r>
      <w:r w:rsidR="00EA1459" w:rsidRPr="00EA1459">
        <w:rPr>
          <w:b/>
        </w:rPr>
        <w:t>Human Resource</w:t>
      </w:r>
      <w:r w:rsidR="00EA1459">
        <w:t xml:space="preserve"> (overheads/staffing costs </w:t>
      </w:r>
      <w:r>
        <w:t>were</w:t>
      </w:r>
      <w:r w:rsidR="00EA1459">
        <w:t xml:space="preserve"> £330,000 over the course</w:t>
      </w:r>
      <w:r w:rsidR="003F6CD3">
        <w:t xml:space="preserve"> of the programme period</w:t>
      </w:r>
      <w:r w:rsidR="00EA1459">
        <w:t xml:space="preserve">). However, in return, </w:t>
      </w:r>
      <w:r w:rsidR="00CA7929">
        <w:t>this small legacy team commit</w:t>
      </w:r>
      <w:r w:rsidR="003F6CD3">
        <w:t>ted</w:t>
      </w:r>
      <w:r w:rsidR="00CA7929">
        <w:t xml:space="preserve"> to deliver and develop 2012 related activities and </w:t>
      </w:r>
      <w:r w:rsidR="003F6CD3">
        <w:t xml:space="preserve">to </w:t>
      </w:r>
      <w:r w:rsidR="00CA7929">
        <w:t xml:space="preserve">facilitate </w:t>
      </w:r>
      <w:r>
        <w:t xml:space="preserve">the required </w:t>
      </w:r>
      <w:r w:rsidR="00CA7929">
        <w:t xml:space="preserve">communication between partners. </w:t>
      </w:r>
      <w:r>
        <w:t>The team provided a resource</w:t>
      </w:r>
      <w:r w:rsidR="00CA7929">
        <w:t xml:space="preserve"> </w:t>
      </w:r>
      <w:r>
        <w:t>unique</w:t>
      </w:r>
      <w:r w:rsidR="00EA1459">
        <w:t xml:space="preserve"> </w:t>
      </w:r>
      <w:r w:rsidR="00CA7929">
        <w:t xml:space="preserve">to </w:t>
      </w:r>
      <w:r w:rsidR="00CA7929">
        <w:rPr>
          <w:rFonts w:cstheme="minorHAnsi"/>
        </w:rPr>
        <w:t xml:space="preserve">the sub-region within the region, and </w:t>
      </w:r>
      <w:r>
        <w:rPr>
          <w:rFonts w:cstheme="minorHAnsi"/>
        </w:rPr>
        <w:t>one which</w:t>
      </w:r>
      <w:r w:rsidR="00CA7929">
        <w:rPr>
          <w:rFonts w:cstheme="minorHAnsi"/>
        </w:rPr>
        <w:t xml:space="preserve"> existed in few, if any, other non-hosting regions.</w:t>
      </w:r>
      <w:r w:rsidR="00EA1459">
        <w:t xml:space="preserve"> </w:t>
      </w:r>
      <w:r w:rsidR="003C17B5">
        <w:t xml:space="preserve">The headline achievements delivered by this programme are highlighted </w:t>
      </w:r>
      <w:r w:rsidR="003F6CD3">
        <w:t>as follows</w:t>
      </w:r>
      <w:r w:rsidR="003C17B5">
        <w:t>.</w:t>
      </w:r>
    </w:p>
    <w:p w:rsidR="00A26C5D" w:rsidRDefault="00EA1459" w:rsidP="008D4C65">
      <w:r>
        <w:t>W</w:t>
      </w:r>
      <w:r w:rsidR="008D4C65">
        <w:t xml:space="preserve">ith around £20,000 spending on </w:t>
      </w:r>
      <w:r w:rsidR="008D4C65" w:rsidRPr="00EA1459">
        <w:rPr>
          <w:b/>
        </w:rPr>
        <w:t>Events</w:t>
      </w:r>
      <w:r w:rsidR="008D4C65">
        <w:t xml:space="preserve">, </w:t>
      </w:r>
      <w:r w:rsidR="00D822B2">
        <w:t xml:space="preserve">a number of landmark events were </w:t>
      </w:r>
      <w:r>
        <w:t xml:space="preserve">either directly organised or </w:t>
      </w:r>
      <w:r w:rsidR="00B251BA">
        <w:t xml:space="preserve">provided in cooperation with other agencies by Inspire Leicestershire. These </w:t>
      </w:r>
      <w:r w:rsidR="00D822B2">
        <w:t>proved to be successful</w:t>
      </w:r>
      <w:r>
        <w:t xml:space="preserve"> </w:t>
      </w:r>
      <w:r w:rsidR="00610768">
        <w:t xml:space="preserve">in terms of numbers attracted and media attention </w:t>
      </w:r>
      <w:r>
        <w:t>and raised the profile</w:t>
      </w:r>
      <w:r w:rsidR="00610768">
        <w:t xml:space="preserve"> of the sub-region</w:t>
      </w:r>
      <w:r w:rsidR="00A26C5D">
        <w:t>. The Legacy programme milestone events include:</w:t>
      </w:r>
      <w:r w:rsidR="008D4C65">
        <w:t xml:space="preserve"> </w:t>
      </w:r>
    </w:p>
    <w:p w:rsidR="00A26C5D" w:rsidRDefault="00C710C7" w:rsidP="00F518D6">
      <w:pPr>
        <w:pStyle w:val="ListParagraph"/>
        <w:numPr>
          <w:ilvl w:val="0"/>
          <w:numId w:val="10"/>
        </w:numPr>
      </w:pPr>
      <w:r>
        <w:t>A</w:t>
      </w:r>
      <w:r w:rsidR="00610768">
        <w:t xml:space="preserve"> series of Games</w:t>
      </w:r>
      <w:r w:rsidR="003C17B5">
        <w:t xml:space="preserve"> </w:t>
      </w:r>
      <w:r w:rsidR="00610768">
        <w:t>‘</w:t>
      </w:r>
      <w:r w:rsidR="003C17B5">
        <w:t>counting down</w:t>
      </w:r>
      <w:r w:rsidR="00610768">
        <w:t>’</w:t>
      </w:r>
      <w:r w:rsidR="003C17B5">
        <w:t xml:space="preserve"> events (e.g. </w:t>
      </w:r>
      <w:r w:rsidR="00D822B2">
        <w:t>‘500 Day Event’</w:t>
      </w:r>
      <w:r w:rsidR="003C17B5">
        <w:t xml:space="preserve"> and</w:t>
      </w:r>
      <w:r w:rsidR="00D822B2">
        <w:t xml:space="preserve"> ‘</w:t>
      </w:r>
      <w:r w:rsidR="003C17B5">
        <w:t>1</w:t>
      </w:r>
      <w:r w:rsidR="00D822B2">
        <w:t>00 Days to the Games’</w:t>
      </w:r>
      <w:r w:rsidR="003C17B5">
        <w:t>)</w:t>
      </w:r>
      <w:r w:rsidR="00A26C5D">
        <w:t>;</w:t>
      </w:r>
    </w:p>
    <w:p w:rsidR="00A26C5D" w:rsidRDefault="00D822B2" w:rsidP="00F518D6">
      <w:pPr>
        <w:pStyle w:val="ListParagraph"/>
        <w:numPr>
          <w:ilvl w:val="0"/>
          <w:numId w:val="10"/>
        </w:numPr>
      </w:pPr>
      <w:r>
        <w:t xml:space="preserve"> MGML Patchwork Pledge Blanket </w:t>
      </w:r>
      <w:r w:rsidR="003C17B5">
        <w:t>related events (e.g.</w:t>
      </w:r>
      <w:r w:rsidR="003C17B5" w:rsidRPr="003C17B5">
        <w:t xml:space="preserve"> </w:t>
      </w:r>
      <w:r w:rsidR="003C17B5">
        <w:t>re-launching Event and Exhibition Launch Event)</w:t>
      </w:r>
      <w:r w:rsidR="00A26C5D">
        <w:t>;</w:t>
      </w:r>
      <w:r>
        <w:t xml:space="preserve"> </w:t>
      </w:r>
    </w:p>
    <w:p w:rsidR="00A26C5D" w:rsidRDefault="00D822B2" w:rsidP="00F518D6">
      <w:pPr>
        <w:pStyle w:val="ListParagraph"/>
        <w:numPr>
          <w:ilvl w:val="0"/>
          <w:numId w:val="10"/>
        </w:numPr>
      </w:pPr>
      <w:r>
        <w:t>‘International Paralympic Day Celebration’</w:t>
      </w:r>
      <w:r w:rsidR="00A26C5D">
        <w:t>;</w:t>
      </w:r>
    </w:p>
    <w:p w:rsidR="00A26C5D" w:rsidRDefault="00D822B2" w:rsidP="00F518D6">
      <w:pPr>
        <w:pStyle w:val="ListParagraph"/>
        <w:numPr>
          <w:ilvl w:val="0"/>
          <w:numId w:val="10"/>
        </w:numPr>
      </w:pPr>
      <w:r>
        <w:t>‘Chairman’s Reception for Sport’</w:t>
      </w:r>
      <w:r w:rsidR="00A26C5D">
        <w:t>;</w:t>
      </w:r>
    </w:p>
    <w:p w:rsidR="00A26C5D" w:rsidRDefault="00D822B2" w:rsidP="00F518D6">
      <w:pPr>
        <w:pStyle w:val="ListParagraph"/>
        <w:numPr>
          <w:ilvl w:val="0"/>
          <w:numId w:val="10"/>
        </w:numPr>
      </w:pPr>
      <w:r>
        <w:t xml:space="preserve"> ‘</w:t>
      </w:r>
      <w:r w:rsidR="00EA1459">
        <w:t>UK Inspire Day Live Site</w:t>
      </w:r>
      <w:r>
        <w:t>’</w:t>
      </w:r>
      <w:r w:rsidR="00A26C5D">
        <w:t>;</w:t>
      </w:r>
    </w:p>
    <w:p w:rsidR="00A26C5D" w:rsidRDefault="00EA1459" w:rsidP="00F518D6">
      <w:pPr>
        <w:pStyle w:val="ListParagraph"/>
        <w:numPr>
          <w:ilvl w:val="0"/>
          <w:numId w:val="10"/>
        </w:numPr>
      </w:pPr>
      <w:r>
        <w:t xml:space="preserve"> ‘Olympic Torch Relay for Leicestershire’</w:t>
      </w:r>
      <w:r w:rsidR="00A26C5D">
        <w:t>;</w:t>
      </w:r>
    </w:p>
    <w:p w:rsidR="00A26C5D" w:rsidRDefault="00EA1459" w:rsidP="00F518D6">
      <w:pPr>
        <w:pStyle w:val="ListParagraph"/>
        <w:numPr>
          <w:ilvl w:val="0"/>
          <w:numId w:val="10"/>
        </w:numPr>
      </w:pPr>
      <w:r>
        <w:t xml:space="preserve"> ‘</w:t>
      </w:r>
      <w:proofErr w:type="spellStart"/>
      <w:r>
        <w:t>SportsFest</w:t>
      </w:r>
      <w:proofErr w:type="spellEnd"/>
      <w:r>
        <w:t xml:space="preserve"> and Paralympic Flame Event’</w:t>
      </w:r>
      <w:r w:rsidR="00A26C5D">
        <w:t>;</w:t>
      </w:r>
    </w:p>
    <w:p w:rsidR="007C48FD" w:rsidRDefault="00931CDE" w:rsidP="00F518D6">
      <w:pPr>
        <w:pStyle w:val="ListParagraph"/>
        <w:numPr>
          <w:ilvl w:val="0"/>
          <w:numId w:val="10"/>
        </w:numPr>
      </w:pPr>
      <w:r>
        <w:t xml:space="preserve"> ‘MGML Celebration Event’</w:t>
      </w:r>
      <w:r w:rsidR="00EA1459">
        <w:t xml:space="preserve">. </w:t>
      </w:r>
    </w:p>
    <w:p w:rsidR="00EA1459" w:rsidRDefault="00EA1459" w:rsidP="008D4C65">
      <w:r>
        <w:t xml:space="preserve">Around £50,000 spending on </w:t>
      </w:r>
      <w:r w:rsidR="00740336">
        <w:rPr>
          <w:b/>
        </w:rPr>
        <w:t>Marketing and</w:t>
      </w:r>
      <w:r w:rsidRPr="00EA1459">
        <w:rPr>
          <w:b/>
        </w:rPr>
        <w:t xml:space="preserve"> Promotion</w:t>
      </w:r>
      <w:r>
        <w:t xml:space="preserve"> helped to increase awareness of the London Games and benefited local authorities and partner organisations through</w:t>
      </w:r>
      <w:r w:rsidR="00A26C5D">
        <w:t>:</w:t>
      </w:r>
      <w:r w:rsidR="007E11CA">
        <w:t xml:space="preserve"> </w:t>
      </w:r>
    </w:p>
    <w:p w:rsidR="00FA0368" w:rsidRDefault="00C710C7" w:rsidP="00F518D6">
      <w:pPr>
        <w:pStyle w:val="ListParagraph"/>
        <w:numPr>
          <w:ilvl w:val="0"/>
          <w:numId w:val="3"/>
        </w:numPr>
      </w:pPr>
      <w:r>
        <w:t>A</w:t>
      </w:r>
      <w:r w:rsidR="00A26C5D" w:rsidRPr="00EA1459">
        <w:t xml:space="preserve"> sub-regional website</w:t>
      </w:r>
      <w:r w:rsidR="00A26C5D">
        <w:t xml:space="preserve"> </w:t>
      </w:r>
      <w:r w:rsidR="00A26C5D" w:rsidRPr="00EA1459">
        <w:t>which was regularly maintained and updated</w:t>
      </w:r>
      <w:r w:rsidR="00A26C5D">
        <w:t xml:space="preserve"> -</w:t>
      </w:r>
      <w:r w:rsidR="00A26C5D" w:rsidRPr="00571D18">
        <w:t xml:space="preserve"> 68,614 visits to the website, of which 68% were first-time visitor</w:t>
      </w:r>
      <w:r w:rsidR="00A26C5D">
        <w:t>;</w:t>
      </w:r>
    </w:p>
    <w:p w:rsidR="00EA17AB" w:rsidRDefault="00EA17AB" w:rsidP="00F518D6">
      <w:pPr>
        <w:pStyle w:val="ListParagraph"/>
        <w:numPr>
          <w:ilvl w:val="0"/>
          <w:numId w:val="3"/>
        </w:numPr>
      </w:pPr>
      <w:r>
        <w:lastRenderedPageBreak/>
        <w:t>Over 10,000 people signed up to the quarterly newsletter;</w:t>
      </w:r>
    </w:p>
    <w:p w:rsidR="00EA17AB" w:rsidRDefault="00EA17AB" w:rsidP="00F518D6">
      <w:pPr>
        <w:pStyle w:val="ListParagraph"/>
        <w:numPr>
          <w:ilvl w:val="0"/>
          <w:numId w:val="3"/>
        </w:numPr>
      </w:pPr>
      <w:r>
        <w:t>During Games times, a peak of 2,562 followers on Twitter;</w:t>
      </w:r>
    </w:p>
    <w:p w:rsidR="00A26C5D" w:rsidRDefault="00C710C7" w:rsidP="00F518D6">
      <w:pPr>
        <w:pStyle w:val="ListParagraph"/>
        <w:numPr>
          <w:ilvl w:val="0"/>
          <w:numId w:val="3"/>
        </w:numPr>
      </w:pPr>
      <w:r>
        <w:t>A</w:t>
      </w:r>
      <w:r w:rsidR="00A26C5D" w:rsidRPr="00EA1459">
        <w:t xml:space="preserve">ccess to elite athletes; </w:t>
      </w:r>
      <w:r w:rsidR="00A26C5D">
        <w:t>local ambassadors used to champion legacy from the outset</w:t>
      </w:r>
    </w:p>
    <w:p w:rsidR="00A26C5D" w:rsidRDefault="00C710C7" w:rsidP="00F518D6">
      <w:pPr>
        <w:pStyle w:val="ListParagraph"/>
        <w:numPr>
          <w:ilvl w:val="0"/>
          <w:numId w:val="3"/>
        </w:numPr>
      </w:pPr>
      <w:r>
        <w:t>S</w:t>
      </w:r>
      <w:r w:rsidR="00A26C5D" w:rsidRPr="00EA1459">
        <w:t>ignificant TV, Radio and Press coverage for localities;</w:t>
      </w:r>
    </w:p>
    <w:p w:rsidR="007E3A2E" w:rsidRDefault="00F9384C" w:rsidP="00F518D6">
      <w:pPr>
        <w:pStyle w:val="ListParagraph"/>
        <w:numPr>
          <w:ilvl w:val="0"/>
          <w:numId w:val="3"/>
        </w:numPr>
      </w:pPr>
      <w:r>
        <w:t xml:space="preserve">By working together with Loughborough University, </w:t>
      </w:r>
      <w:r w:rsidR="00610768">
        <w:t>provision of</w:t>
      </w:r>
      <w:r>
        <w:t xml:space="preserve"> a robust, </w:t>
      </w:r>
      <w:r w:rsidR="00610768">
        <w:t xml:space="preserve">independent, and </w:t>
      </w:r>
      <w:r>
        <w:t>academically endorsed piece of research and evidence base</w:t>
      </w:r>
      <w:r w:rsidR="00C710C7">
        <w:t>;</w:t>
      </w:r>
    </w:p>
    <w:p w:rsidR="00A26C5D" w:rsidRDefault="00C710C7" w:rsidP="00F518D6">
      <w:pPr>
        <w:pStyle w:val="ListParagraph"/>
        <w:numPr>
          <w:ilvl w:val="0"/>
          <w:numId w:val="3"/>
        </w:numPr>
      </w:pPr>
      <w:r>
        <w:t>P</w:t>
      </w:r>
      <w:r w:rsidR="00A26C5D" w:rsidRPr="00EA1459">
        <w:t xml:space="preserve">ublic </w:t>
      </w:r>
      <w:r w:rsidR="00740336">
        <w:t>and</w:t>
      </w:r>
      <w:r w:rsidR="00A26C5D" w:rsidRPr="00EA1459">
        <w:t xml:space="preserve"> media relations</w:t>
      </w:r>
      <w:r w:rsidR="00A26C5D" w:rsidRPr="00A26C5D">
        <w:t xml:space="preserve"> </w:t>
      </w:r>
      <w:r>
        <w:t xml:space="preserve">were also </w:t>
      </w:r>
      <w:r w:rsidR="00610768">
        <w:t>enhanced</w:t>
      </w:r>
      <w:r>
        <w:t>;</w:t>
      </w:r>
    </w:p>
    <w:p w:rsidR="00F9384C" w:rsidRDefault="00A26C5D" w:rsidP="00F518D6">
      <w:pPr>
        <w:pStyle w:val="ListParagraph"/>
        <w:numPr>
          <w:ilvl w:val="0"/>
          <w:numId w:val="3"/>
        </w:numPr>
      </w:pPr>
      <w:r w:rsidRPr="00EA1459">
        <w:t>My Games My Legacy merchandise</w:t>
      </w:r>
      <w:r w:rsidR="00610768">
        <w:t xml:space="preserve"> was made available to enhance promotion</w:t>
      </w:r>
      <w:r w:rsidRPr="00EA1459">
        <w:t>.</w:t>
      </w:r>
    </w:p>
    <w:p w:rsidR="007E3A2E" w:rsidRPr="007E3A2E" w:rsidRDefault="007E3A2E" w:rsidP="0031393C">
      <w:pPr>
        <w:pStyle w:val="Heading2"/>
        <w:numPr>
          <w:ilvl w:val="0"/>
          <w:numId w:val="0"/>
        </w:numPr>
        <w:ind w:left="576" w:hanging="576"/>
      </w:pPr>
      <w:r w:rsidRPr="007E3A2E">
        <w:t>Headline achievements per theme</w:t>
      </w:r>
      <w:r w:rsidR="00350BCA">
        <w:rPr>
          <w:rStyle w:val="FootnoteReference"/>
        </w:rPr>
        <w:footnoteReference w:id="1"/>
      </w:r>
    </w:p>
    <w:p w:rsidR="007E3A2E" w:rsidRDefault="007E3A2E" w:rsidP="006C3D72">
      <w:pPr>
        <w:rPr>
          <w:i/>
          <w:color w:val="1F497D" w:themeColor="text2"/>
        </w:rPr>
      </w:pPr>
      <w:r w:rsidRPr="0031393C">
        <w:rPr>
          <w:i/>
          <w:color w:val="1F497D" w:themeColor="text2"/>
        </w:rPr>
        <w:t>Business</w:t>
      </w:r>
      <w:r w:rsidR="000E59E4">
        <w:rPr>
          <w:i/>
          <w:color w:val="1F497D" w:themeColor="text2"/>
        </w:rPr>
        <w:t xml:space="preserve"> and </w:t>
      </w:r>
      <w:r w:rsidR="000E59E4" w:rsidRPr="0031393C">
        <w:rPr>
          <w:i/>
          <w:color w:val="1F497D" w:themeColor="text2"/>
        </w:rPr>
        <w:t>Visitor Economy</w:t>
      </w:r>
    </w:p>
    <w:p w:rsidR="0031393C" w:rsidRDefault="007E11CA" w:rsidP="00F518D6">
      <w:pPr>
        <w:pStyle w:val="ListParagraph"/>
        <w:numPr>
          <w:ilvl w:val="0"/>
          <w:numId w:val="2"/>
        </w:numPr>
      </w:pPr>
      <w:r>
        <w:t xml:space="preserve">78 businesses in the county won 176 </w:t>
      </w:r>
      <w:r w:rsidRPr="00BE4B66">
        <w:rPr>
          <w:b/>
        </w:rPr>
        <w:t>Games related contracts</w:t>
      </w:r>
      <w:r>
        <w:t xml:space="preserve"> (highest in the East Midlands) worth over £110 million to the local area;</w:t>
      </w:r>
    </w:p>
    <w:p w:rsidR="007942C3" w:rsidRPr="005F3224" w:rsidRDefault="001731A5" w:rsidP="00F518D6">
      <w:pPr>
        <w:pStyle w:val="ListParagraph"/>
        <w:numPr>
          <w:ilvl w:val="0"/>
          <w:numId w:val="2"/>
        </w:numPr>
      </w:pPr>
      <w:r w:rsidRPr="005F3224">
        <w:t xml:space="preserve">The hosted </w:t>
      </w:r>
      <w:r w:rsidR="008279DC" w:rsidRPr="009A05D7">
        <w:rPr>
          <w:b/>
        </w:rPr>
        <w:t xml:space="preserve">Olympic </w:t>
      </w:r>
      <w:r w:rsidR="007942C3" w:rsidRPr="009A05D7">
        <w:rPr>
          <w:b/>
        </w:rPr>
        <w:t>Torch Relay</w:t>
      </w:r>
      <w:r w:rsidRPr="005F3224">
        <w:t xml:space="preserve"> across Leicestershire was seen as a prominen</w:t>
      </w:r>
      <w:r w:rsidR="00A93EBB">
        <w:t>t</w:t>
      </w:r>
      <w:r w:rsidRPr="005F3224">
        <w:t xml:space="preserve"> opportunity for enabling people from across the county to engage with the Games, and for the tourism attractions as well. An estimated 194,500 people and 40 schools participated in </w:t>
      </w:r>
      <w:r w:rsidR="00A93EBB">
        <w:t xml:space="preserve">the </w:t>
      </w:r>
      <w:r w:rsidRPr="005F3224">
        <w:t>Olympic Torch Relay (spectators/audiences);</w:t>
      </w:r>
    </w:p>
    <w:p w:rsidR="000E59E4" w:rsidRPr="005F3224" w:rsidRDefault="007942C3" w:rsidP="00F518D6">
      <w:pPr>
        <w:pStyle w:val="ListParagraph"/>
        <w:numPr>
          <w:ilvl w:val="0"/>
          <w:numId w:val="2"/>
        </w:numPr>
      </w:pPr>
      <w:r w:rsidRPr="005F3224">
        <w:t xml:space="preserve">16,500 people attended the </w:t>
      </w:r>
      <w:r w:rsidRPr="009A05D7">
        <w:rPr>
          <w:b/>
        </w:rPr>
        <w:t>E</w:t>
      </w:r>
      <w:r w:rsidR="008279DC" w:rsidRPr="009A05D7">
        <w:rPr>
          <w:b/>
        </w:rPr>
        <w:t xml:space="preserve">vening </w:t>
      </w:r>
      <w:r w:rsidRPr="009A05D7">
        <w:rPr>
          <w:b/>
        </w:rPr>
        <w:t>C</w:t>
      </w:r>
      <w:r w:rsidR="008279DC" w:rsidRPr="009A05D7">
        <w:rPr>
          <w:b/>
        </w:rPr>
        <w:t xml:space="preserve">elebration </w:t>
      </w:r>
      <w:r w:rsidRPr="009A05D7">
        <w:rPr>
          <w:b/>
        </w:rPr>
        <w:t>E</w:t>
      </w:r>
      <w:r w:rsidR="008279DC" w:rsidRPr="009A05D7">
        <w:rPr>
          <w:b/>
        </w:rPr>
        <w:t>vent</w:t>
      </w:r>
      <w:r w:rsidRPr="005F3224">
        <w:t xml:space="preserve"> of the Olympic Torch Relay in Leicester. On the night of the evening celebration, 62 local restaurants and bars participated in the Big Eat, boosting restaurant revenue by an estimated £174,000;</w:t>
      </w:r>
    </w:p>
    <w:p w:rsidR="00A957C4" w:rsidRDefault="00040F28" w:rsidP="00F518D6">
      <w:pPr>
        <w:pStyle w:val="ListParagraph"/>
        <w:numPr>
          <w:ilvl w:val="0"/>
          <w:numId w:val="2"/>
        </w:numPr>
      </w:pPr>
      <w:r w:rsidRPr="009347C0">
        <w:t xml:space="preserve">Loughborough University successfully hosted the Team GB’s </w:t>
      </w:r>
      <w:r w:rsidR="009347C0" w:rsidRPr="009347C0">
        <w:rPr>
          <w:b/>
        </w:rPr>
        <w:t>Pre-Games Training Camp</w:t>
      </w:r>
      <w:r w:rsidR="009347C0">
        <w:rPr>
          <w:b/>
        </w:rPr>
        <w:t xml:space="preserve"> </w:t>
      </w:r>
      <w:r w:rsidR="009347C0" w:rsidRPr="009347C0">
        <w:t>which was seen as an opportunity to raise the profile, to bring economic impact to the area, and to build further relationship</w:t>
      </w:r>
      <w:r w:rsidR="00081DB7">
        <w:t>s</w:t>
      </w:r>
      <w:r w:rsidRPr="009347C0">
        <w:t>. During a six week period, 524 of the 541 athletes from all of the 26 Olympic sports selected visited the training camp</w:t>
      </w:r>
      <w:r w:rsidR="009347C0" w:rsidRPr="009347C0">
        <w:t xml:space="preserve">; approximately 200 athletes from 13 sports utilised the facilities on campus. </w:t>
      </w:r>
    </w:p>
    <w:p w:rsidR="00F01755" w:rsidRDefault="00F01755" w:rsidP="00F01755"/>
    <w:p w:rsidR="00F01755" w:rsidRDefault="00F01755" w:rsidP="00F01755"/>
    <w:p w:rsidR="00F01755" w:rsidRPr="009347C0" w:rsidRDefault="00F01755" w:rsidP="00F01755"/>
    <w:p w:rsidR="00F925A8" w:rsidRDefault="0031393C" w:rsidP="00893CF9">
      <w:pPr>
        <w:spacing w:before="120"/>
        <w:rPr>
          <w:i/>
          <w:color w:val="1F497D" w:themeColor="text2"/>
        </w:rPr>
      </w:pPr>
      <w:r>
        <w:rPr>
          <w:i/>
          <w:color w:val="1F497D" w:themeColor="text2"/>
        </w:rPr>
        <w:lastRenderedPageBreak/>
        <w:t xml:space="preserve">Sport </w:t>
      </w:r>
      <w:r w:rsidR="00740336">
        <w:rPr>
          <w:i/>
          <w:color w:val="1F497D" w:themeColor="text2"/>
        </w:rPr>
        <w:t>and</w:t>
      </w:r>
      <w:r w:rsidRPr="0031393C">
        <w:rPr>
          <w:i/>
          <w:color w:val="1F497D" w:themeColor="text2"/>
        </w:rPr>
        <w:t xml:space="preserve"> Physical Act</w:t>
      </w:r>
      <w:r w:rsidR="00F925A8">
        <w:rPr>
          <w:i/>
          <w:color w:val="1F497D" w:themeColor="text2"/>
        </w:rPr>
        <w:t xml:space="preserve">ivity </w:t>
      </w:r>
    </w:p>
    <w:p w:rsidR="00D0297F" w:rsidRDefault="00D0297F" w:rsidP="00F518D6">
      <w:pPr>
        <w:pStyle w:val="ListParagraph"/>
        <w:numPr>
          <w:ilvl w:val="0"/>
          <w:numId w:val="2"/>
        </w:numPr>
      </w:pPr>
      <w:r>
        <w:t xml:space="preserve">19 sport projects were awarded the London 2012 </w:t>
      </w:r>
      <w:r w:rsidRPr="00BE4B66">
        <w:rPr>
          <w:b/>
        </w:rPr>
        <w:t>Inspire Mark</w:t>
      </w:r>
      <w:r w:rsidR="004C441B" w:rsidRPr="004C441B">
        <w:t>;</w:t>
      </w:r>
    </w:p>
    <w:p w:rsidR="00B975C1" w:rsidRDefault="00B975C1" w:rsidP="00527BE8">
      <w:pPr>
        <w:pStyle w:val="ListParagraph"/>
        <w:numPr>
          <w:ilvl w:val="0"/>
          <w:numId w:val="2"/>
        </w:numPr>
      </w:pPr>
      <w:r w:rsidRPr="00B975C1">
        <w:t>An overall success of delivering</w:t>
      </w:r>
      <w:r>
        <w:t xml:space="preserve"> (or coordinating)</w:t>
      </w:r>
      <w:r w:rsidRPr="00B975C1">
        <w:t xml:space="preserve"> the </w:t>
      </w:r>
      <w:r w:rsidRPr="00B975C1">
        <w:rPr>
          <w:b/>
        </w:rPr>
        <w:t>Place</w:t>
      </w:r>
      <w:r w:rsidR="00081DB7">
        <w:rPr>
          <w:b/>
        </w:rPr>
        <w:t>s</w:t>
      </w:r>
      <w:r w:rsidRPr="00B975C1">
        <w:rPr>
          <w:b/>
        </w:rPr>
        <w:t xml:space="preserve"> People Play</w:t>
      </w:r>
      <w:r w:rsidRPr="00B975C1">
        <w:t xml:space="preserve"> initiative (</w:t>
      </w:r>
      <w:r>
        <w:t>e.g.</w:t>
      </w:r>
      <w:r w:rsidRPr="00B975C1">
        <w:t xml:space="preserve"> </w:t>
      </w:r>
      <w:r w:rsidRPr="00B975C1">
        <w:rPr>
          <w:i/>
        </w:rPr>
        <w:t>Sportivate</w:t>
      </w:r>
      <w:r w:rsidRPr="00B975C1">
        <w:t xml:space="preserve">, </w:t>
      </w:r>
      <w:r w:rsidR="00527BE8">
        <w:rPr>
          <w:i/>
        </w:rPr>
        <w:t>Sport Maker</w:t>
      </w:r>
      <w:r w:rsidRPr="00527BE8">
        <w:rPr>
          <w:i/>
        </w:rPr>
        <w:t>s</w:t>
      </w:r>
      <w:r w:rsidRPr="00B975C1">
        <w:t xml:space="preserve">, </w:t>
      </w:r>
      <w:r w:rsidRPr="00527BE8">
        <w:rPr>
          <w:i/>
        </w:rPr>
        <w:t>Inspired Facilities</w:t>
      </w:r>
      <w:r w:rsidRPr="00B975C1">
        <w:t>)</w:t>
      </w:r>
      <w:r>
        <w:t>;</w:t>
      </w:r>
      <w:r w:rsidRPr="00B975C1">
        <w:t xml:space="preserve"> </w:t>
      </w:r>
    </w:p>
    <w:p w:rsidR="00B975C1" w:rsidRPr="008279DC" w:rsidRDefault="00081DB7" w:rsidP="00F518D6">
      <w:pPr>
        <w:pStyle w:val="ListParagraph"/>
        <w:numPr>
          <w:ilvl w:val="0"/>
          <w:numId w:val="2"/>
        </w:numPr>
      </w:pPr>
      <w:r>
        <w:t>Hosting of</w:t>
      </w:r>
      <w:r w:rsidR="00B975C1" w:rsidRPr="008279DC">
        <w:t xml:space="preserve"> the inaugural 2012 Leicester-Shire </w:t>
      </w:r>
      <w:r w:rsidR="00292550">
        <w:t>and</w:t>
      </w:r>
      <w:r w:rsidR="00B975C1" w:rsidRPr="008279DC">
        <w:t xml:space="preserve"> Rutland </w:t>
      </w:r>
      <w:r w:rsidR="00B975C1" w:rsidRPr="00BE4B66">
        <w:rPr>
          <w:b/>
        </w:rPr>
        <w:t>School Games Championships</w:t>
      </w:r>
      <w:r w:rsidR="00B975C1" w:rsidRPr="008279DC">
        <w:t>;</w:t>
      </w:r>
    </w:p>
    <w:p w:rsidR="008279DC" w:rsidRPr="00B975C1" w:rsidRDefault="00081DB7" w:rsidP="00F518D6">
      <w:pPr>
        <w:pStyle w:val="ListParagraph"/>
        <w:numPr>
          <w:ilvl w:val="0"/>
          <w:numId w:val="2"/>
        </w:numPr>
      </w:pPr>
      <w:r>
        <w:t>Developing and leading</w:t>
      </w:r>
      <w:r w:rsidR="00B975C1">
        <w:t xml:space="preserve"> a series of </w:t>
      </w:r>
      <w:r w:rsidR="00B975C1" w:rsidRPr="00B975C1">
        <w:rPr>
          <w:b/>
        </w:rPr>
        <w:t>local legacy initiatives</w:t>
      </w:r>
      <w:r w:rsidR="00B975C1">
        <w:t xml:space="preserve">, including </w:t>
      </w:r>
      <w:r w:rsidR="00B975C1" w:rsidRPr="00B975C1">
        <w:rPr>
          <w:i/>
        </w:rPr>
        <w:t>Olympian/Paralympic athlete tour</w:t>
      </w:r>
      <w:r w:rsidR="00B975C1">
        <w:t xml:space="preserve">, </w:t>
      </w:r>
      <w:r w:rsidR="00B975C1" w:rsidRPr="00B975C1">
        <w:rPr>
          <w:i/>
        </w:rPr>
        <w:t>Active Together Workplace Challenge</w:t>
      </w:r>
      <w:r w:rsidR="00B975C1">
        <w:t xml:space="preserve">, </w:t>
      </w:r>
      <w:r w:rsidR="00EF4AAF" w:rsidRPr="00EF4AAF">
        <w:rPr>
          <w:i/>
        </w:rPr>
        <w:t>Go Gold</w:t>
      </w:r>
      <w:r w:rsidR="00EF4AAF">
        <w:t xml:space="preserve">, </w:t>
      </w:r>
      <w:r w:rsidR="00EF4AAF" w:rsidRPr="00EF4AAF">
        <w:rPr>
          <w:i/>
        </w:rPr>
        <w:t>Legacy Makers</w:t>
      </w:r>
      <w:r w:rsidR="00EF4AAF">
        <w:t xml:space="preserve">, </w:t>
      </w:r>
      <w:r w:rsidR="00EF4AAF" w:rsidRPr="00EF4AAF">
        <w:rPr>
          <w:i/>
        </w:rPr>
        <w:t>Local Sport Alliances</w:t>
      </w:r>
      <w:r w:rsidR="00EF4AAF">
        <w:t>.</w:t>
      </w:r>
    </w:p>
    <w:p w:rsidR="0031393C" w:rsidRPr="0031393C" w:rsidRDefault="0031393C" w:rsidP="00893CF9">
      <w:pPr>
        <w:spacing w:before="120"/>
        <w:rPr>
          <w:i/>
          <w:color w:val="1F497D" w:themeColor="text2"/>
        </w:rPr>
      </w:pPr>
      <w:r w:rsidRPr="0031393C">
        <w:rPr>
          <w:i/>
          <w:color w:val="1F497D" w:themeColor="text2"/>
        </w:rPr>
        <w:t xml:space="preserve">Health </w:t>
      </w:r>
      <w:r w:rsidR="00740336">
        <w:rPr>
          <w:i/>
          <w:color w:val="1F497D" w:themeColor="text2"/>
        </w:rPr>
        <w:t>and</w:t>
      </w:r>
      <w:r>
        <w:rPr>
          <w:i/>
          <w:color w:val="1F497D" w:themeColor="text2"/>
        </w:rPr>
        <w:t xml:space="preserve"> </w:t>
      </w:r>
      <w:r w:rsidRPr="0031393C">
        <w:rPr>
          <w:i/>
          <w:color w:val="1F497D" w:themeColor="text2"/>
        </w:rPr>
        <w:t>Well-being</w:t>
      </w:r>
    </w:p>
    <w:p w:rsidR="00A508E0" w:rsidRDefault="00A508E0" w:rsidP="00F518D6">
      <w:pPr>
        <w:pStyle w:val="ListParagraph"/>
        <w:numPr>
          <w:ilvl w:val="0"/>
          <w:numId w:val="2"/>
        </w:numPr>
      </w:pPr>
      <w:r>
        <w:t>A multi-sports 6 week programme, ‘</w:t>
      </w:r>
      <w:r w:rsidRPr="00BE4B66">
        <w:rPr>
          <w:b/>
        </w:rPr>
        <w:t>Playing 4 Health’</w:t>
      </w:r>
      <w:r>
        <w:t>, was delivered by local professional sports clubs and involved 66 targeted Leicester primary schools</w:t>
      </w:r>
      <w:r w:rsidR="00BE4B66">
        <w:t>. It will be carried out again and expanded in the next academic year;</w:t>
      </w:r>
    </w:p>
    <w:p w:rsidR="00A508E0" w:rsidRDefault="00642A05" w:rsidP="00F518D6">
      <w:pPr>
        <w:pStyle w:val="ListParagraph"/>
        <w:numPr>
          <w:ilvl w:val="0"/>
          <w:numId w:val="2"/>
        </w:numPr>
      </w:pPr>
      <w:r>
        <w:t>A</w:t>
      </w:r>
      <w:r w:rsidR="00BE4B66">
        <w:t xml:space="preserve"> local 12 week programme ‘</w:t>
      </w:r>
      <w:r w:rsidR="00BE4B66" w:rsidRPr="00BE4B66">
        <w:rPr>
          <w:b/>
        </w:rPr>
        <w:t>Healthy Lifestyle Club’</w:t>
      </w:r>
      <w:r w:rsidR="00BE4B66">
        <w:t xml:space="preserve"> engaged 50 young people (11-16 year olds) from Leicester, aiming to change their lifestyle through nutritional awareness sessions and physical activity interventions;</w:t>
      </w:r>
    </w:p>
    <w:p w:rsidR="00BE4B66" w:rsidRDefault="004550DA" w:rsidP="00F518D6">
      <w:pPr>
        <w:pStyle w:val="ListParagraph"/>
        <w:numPr>
          <w:ilvl w:val="0"/>
          <w:numId w:val="2"/>
        </w:numPr>
      </w:pPr>
      <w:r>
        <w:t xml:space="preserve">A Cultural Olympiad ‘Big Dance’ related project, </w:t>
      </w:r>
      <w:r w:rsidRPr="004550DA">
        <w:rPr>
          <w:b/>
        </w:rPr>
        <w:t>Routes</w:t>
      </w:r>
      <w:r>
        <w:t>, was carried out to inspire a small group of ‘inactive’ participants to develop creative walks as a playful way to experience their local parks and environment;</w:t>
      </w:r>
    </w:p>
    <w:p w:rsidR="00CA5895" w:rsidRDefault="00CA5895" w:rsidP="00F518D6">
      <w:pPr>
        <w:pStyle w:val="ListParagraph"/>
        <w:numPr>
          <w:ilvl w:val="0"/>
          <w:numId w:val="2"/>
        </w:numPr>
      </w:pPr>
      <w:r>
        <w:t xml:space="preserve">A physical activity promotion campaign, </w:t>
      </w:r>
      <w:r w:rsidRPr="00CA5895">
        <w:rPr>
          <w:b/>
        </w:rPr>
        <w:t>Leicester Gets Active 4 Life</w:t>
      </w:r>
      <w:r>
        <w:t xml:space="preserve">, will be launched once the national Games4Life campaign has finished, to adopt its questionnaire and continue offering a personalised physical activity planner; </w:t>
      </w:r>
    </w:p>
    <w:p w:rsidR="00DC53F0" w:rsidRDefault="00DC53F0" w:rsidP="00DC53F0">
      <w:pPr>
        <w:pStyle w:val="ListParagraph"/>
        <w:numPr>
          <w:ilvl w:val="0"/>
          <w:numId w:val="2"/>
        </w:numPr>
      </w:pPr>
      <w:r>
        <w:t>‘</w:t>
      </w:r>
      <w:r w:rsidRPr="00CA5895">
        <w:rPr>
          <w:b/>
        </w:rPr>
        <w:t>Ride Leicester’</w:t>
      </w:r>
      <w:r>
        <w:t xml:space="preserve"> cycling initiatives including a  targeted workplace challenge to increase levels of cycling, with a target of 14,000 new and returning cyclists;</w:t>
      </w:r>
    </w:p>
    <w:p w:rsidR="00CA5895" w:rsidRDefault="00CA5895" w:rsidP="00F518D6">
      <w:pPr>
        <w:pStyle w:val="ListParagraph"/>
        <w:numPr>
          <w:ilvl w:val="0"/>
          <w:numId w:val="2"/>
        </w:numPr>
      </w:pPr>
      <w:r>
        <w:t>A programme of taster activity was delivered via ‘</w:t>
      </w:r>
      <w:r w:rsidRPr="004074E0">
        <w:rPr>
          <w:b/>
        </w:rPr>
        <w:t>Give It A Go’</w:t>
      </w:r>
      <w:r>
        <w:t xml:space="preserve"> to encourage more new people to try a sport or activity</w:t>
      </w:r>
      <w:r w:rsidR="004074E0">
        <w:t xml:space="preserve"> by signposting to loc</w:t>
      </w:r>
      <w:r w:rsidR="004C441B">
        <w:t>al e.g. community sports clubs</w:t>
      </w:r>
      <w:r w:rsidR="004074E0">
        <w:t>;</w:t>
      </w:r>
    </w:p>
    <w:p w:rsidR="0031393C" w:rsidRDefault="00D0297F" w:rsidP="00F518D6">
      <w:pPr>
        <w:pStyle w:val="ListParagraph"/>
        <w:numPr>
          <w:ilvl w:val="0"/>
          <w:numId w:val="2"/>
        </w:numPr>
      </w:pPr>
      <w:r>
        <w:t xml:space="preserve">2 health projects were awarded the London 2012 </w:t>
      </w:r>
      <w:r w:rsidRPr="00BE4B66">
        <w:rPr>
          <w:b/>
        </w:rPr>
        <w:t>Inspire Mark</w:t>
      </w:r>
      <w:r w:rsidR="004C441B">
        <w:t>.</w:t>
      </w:r>
    </w:p>
    <w:p w:rsidR="00F01755" w:rsidRDefault="00F01755" w:rsidP="00F01755"/>
    <w:p w:rsidR="00F01755" w:rsidRDefault="00F01755" w:rsidP="00F01755"/>
    <w:p w:rsidR="00F01755" w:rsidRDefault="00F01755" w:rsidP="00F01755"/>
    <w:p w:rsidR="0031393C" w:rsidRPr="0031393C" w:rsidRDefault="0031393C" w:rsidP="00893CF9">
      <w:pPr>
        <w:spacing w:before="120"/>
        <w:rPr>
          <w:i/>
          <w:color w:val="1F497D" w:themeColor="text2"/>
        </w:rPr>
      </w:pPr>
      <w:r w:rsidRPr="0031393C">
        <w:rPr>
          <w:i/>
          <w:color w:val="1F497D" w:themeColor="text2"/>
        </w:rPr>
        <w:lastRenderedPageBreak/>
        <w:t xml:space="preserve">Children </w:t>
      </w:r>
      <w:r w:rsidR="00740336">
        <w:rPr>
          <w:i/>
          <w:color w:val="1F497D" w:themeColor="text2"/>
        </w:rPr>
        <w:t>and</w:t>
      </w:r>
      <w:r w:rsidRPr="0031393C">
        <w:rPr>
          <w:i/>
          <w:color w:val="1F497D" w:themeColor="text2"/>
        </w:rPr>
        <w:t xml:space="preserve"> Young People</w:t>
      </w:r>
    </w:p>
    <w:p w:rsidR="0031393C" w:rsidRDefault="007E11CA" w:rsidP="00F518D6">
      <w:pPr>
        <w:pStyle w:val="ListParagraph"/>
        <w:numPr>
          <w:ilvl w:val="0"/>
          <w:numId w:val="2"/>
        </w:numPr>
      </w:pPr>
      <w:r>
        <w:t xml:space="preserve">Over 90% local schools and colleges registered for the </w:t>
      </w:r>
      <w:r w:rsidRPr="00BE4B66">
        <w:rPr>
          <w:b/>
        </w:rPr>
        <w:t>Get Set</w:t>
      </w:r>
      <w:r>
        <w:t xml:space="preserve"> educational programme (compared with 85% nationally);</w:t>
      </w:r>
    </w:p>
    <w:p w:rsidR="007E11CA" w:rsidRDefault="007E11CA" w:rsidP="00F518D6">
      <w:pPr>
        <w:pStyle w:val="ListParagraph"/>
        <w:numPr>
          <w:ilvl w:val="0"/>
          <w:numId w:val="2"/>
        </w:numPr>
      </w:pPr>
      <w:r>
        <w:t xml:space="preserve">Over 78% schools and colleges were in the </w:t>
      </w:r>
      <w:r w:rsidRPr="00BE4B66">
        <w:rPr>
          <w:b/>
        </w:rPr>
        <w:t>Get Set Network</w:t>
      </w:r>
      <w:r>
        <w:t xml:space="preserve"> (compared with 66% nationally);</w:t>
      </w:r>
    </w:p>
    <w:p w:rsidR="00571D18" w:rsidRDefault="00571D18" w:rsidP="00F518D6">
      <w:pPr>
        <w:pStyle w:val="ListParagraph"/>
        <w:numPr>
          <w:ilvl w:val="0"/>
          <w:numId w:val="2"/>
        </w:numPr>
      </w:pPr>
      <w:r>
        <w:t>8 Get Set Network schools in Leicester and Leicestershire form</w:t>
      </w:r>
      <w:r w:rsidR="00081DB7">
        <w:t>ed</w:t>
      </w:r>
      <w:r>
        <w:t xml:space="preserve"> a </w:t>
      </w:r>
      <w:r w:rsidRPr="00BE4B66">
        <w:rPr>
          <w:b/>
        </w:rPr>
        <w:t>Guard of Honour</w:t>
      </w:r>
      <w:r>
        <w:t xml:space="preserve"> at the Opening Ceremony of the 2012 Games;</w:t>
      </w:r>
    </w:p>
    <w:p w:rsidR="007E11CA" w:rsidRDefault="00A26C5D" w:rsidP="00F518D6">
      <w:pPr>
        <w:pStyle w:val="ListParagraph"/>
        <w:numPr>
          <w:ilvl w:val="0"/>
          <w:numId w:val="2"/>
        </w:numPr>
      </w:pPr>
      <w:r>
        <w:t>Tic</w:t>
      </w:r>
      <w:r w:rsidR="00081DB7">
        <w:t>ket share numbers for the count</w:t>
      </w:r>
      <w:r>
        <w:t xml:space="preserve">y showed that 72% of schools eligible took up the option of </w:t>
      </w:r>
      <w:r w:rsidRPr="00BE4B66">
        <w:rPr>
          <w:b/>
        </w:rPr>
        <w:t>free tickets</w:t>
      </w:r>
      <w:r>
        <w:t>;</w:t>
      </w:r>
    </w:p>
    <w:p w:rsidR="00A26C5D" w:rsidRDefault="00A26C5D" w:rsidP="00F518D6">
      <w:pPr>
        <w:pStyle w:val="ListParagraph"/>
        <w:numPr>
          <w:ilvl w:val="0"/>
          <w:numId w:val="2"/>
        </w:numPr>
      </w:pPr>
      <w:r>
        <w:t xml:space="preserve">Over 1,000 CYP took part in the legacy programme </w:t>
      </w:r>
      <w:r w:rsidRPr="00BE4B66">
        <w:rPr>
          <w:b/>
        </w:rPr>
        <w:t>key milestone events</w:t>
      </w:r>
      <w:r w:rsidR="00EE5940">
        <w:t>;</w:t>
      </w:r>
    </w:p>
    <w:p w:rsidR="005F4E5D" w:rsidRDefault="005F4E5D" w:rsidP="00F518D6">
      <w:pPr>
        <w:pStyle w:val="ListParagraph"/>
        <w:numPr>
          <w:ilvl w:val="0"/>
          <w:numId w:val="2"/>
        </w:numPr>
      </w:pPr>
      <w:r>
        <w:t xml:space="preserve">52 </w:t>
      </w:r>
      <w:r w:rsidRPr="00BE4B66">
        <w:rPr>
          <w:b/>
        </w:rPr>
        <w:t>Well Sports Foundation</w:t>
      </w:r>
      <w:r w:rsidR="00081DB7">
        <w:t xml:space="preserve"> school visits, which involved</w:t>
      </w:r>
      <w:r>
        <w:t xml:space="preserve"> Olympic athletes visiting schools to deliver free and educational workshops, took place in the county reaching over 8,000 young people;</w:t>
      </w:r>
    </w:p>
    <w:p w:rsidR="00EE5940" w:rsidRDefault="00D0297F" w:rsidP="00F518D6">
      <w:pPr>
        <w:pStyle w:val="ListParagraph"/>
        <w:numPr>
          <w:ilvl w:val="0"/>
          <w:numId w:val="2"/>
        </w:numPr>
      </w:pPr>
      <w:r>
        <w:t>5</w:t>
      </w:r>
      <w:r w:rsidR="005839A8">
        <w:t xml:space="preserve"> educational projects were awarded the London 2012 </w:t>
      </w:r>
      <w:r w:rsidR="005839A8" w:rsidRPr="00BE4B66">
        <w:rPr>
          <w:b/>
        </w:rPr>
        <w:t>Inspire Mark</w:t>
      </w:r>
      <w:r w:rsidR="004C441B">
        <w:t>.</w:t>
      </w:r>
    </w:p>
    <w:p w:rsidR="00607E9D" w:rsidRPr="00607E9D" w:rsidRDefault="0031393C" w:rsidP="00893CF9">
      <w:pPr>
        <w:spacing w:before="120"/>
        <w:rPr>
          <w:i/>
          <w:color w:val="1F497D" w:themeColor="text2"/>
        </w:rPr>
      </w:pPr>
      <w:r w:rsidRPr="0031393C">
        <w:rPr>
          <w:i/>
          <w:color w:val="1F497D" w:themeColor="text2"/>
        </w:rPr>
        <w:t>Culture</w:t>
      </w:r>
    </w:p>
    <w:p w:rsidR="00040F28" w:rsidRDefault="00DA14F1" w:rsidP="00F518D6">
      <w:pPr>
        <w:pStyle w:val="ListParagraph"/>
        <w:numPr>
          <w:ilvl w:val="0"/>
          <w:numId w:val="2"/>
        </w:numPr>
      </w:pPr>
      <w:r w:rsidRPr="00DA14F1">
        <w:rPr>
          <w:b/>
        </w:rPr>
        <w:t>Igniting Ambition</w:t>
      </w:r>
      <w:r>
        <w:t xml:space="preserve"> </w:t>
      </w:r>
      <w:r w:rsidR="00607E9D">
        <w:t>was</w:t>
      </w:r>
      <w:r>
        <w:t xml:space="preserve"> </w:t>
      </w:r>
      <w:r w:rsidR="0031679B">
        <w:t>a five-year</w:t>
      </w:r>
      <w:r>
        <w:t xml:space="preserve"> </w:t>
      </w:r>
      <w:r w:rsidR="0031679B">
        <w:t>cultural</w:t>
      </w:r>
      <w:r>
        <w:t xml:space="preserve"> programme for the East Midlands</w:t>
      </w:r>
      <w:r w:rsidR="0031679B">
        <w:t xml:space="preserve"> </w:t>
      </w:r>
      <w:r w:rsidR="00081DB7">
        <w:t>from</w:t>
      </w:r>
      <w:r w:rsidR="0031679B">
        <w:t xml:space="preserve"> 2008</w:t>
      </w:r>
      <w:r>
        <w:t xml:space="preserve">, </w:t>
      </w:r>
      <w:r w:rsidR="0031679B">
        <w:t xml:space="preserve">and </w:t>
      </w:r>
      <w:r w:rsidR="00081DB7">
        <w:t xml:space="preserve">was </w:t>
      </w:r>
      <w:r w:rsidR="0031679B">
        <w:t xml:space="preserve">considered as the key driver for the region’s contribution to the </w:t>
      </w:r>
      <w:r w:rsidR="0031679B" w:rsidRPr="00265C3B">
        <w:t>UK Cultural Olympiad</w:t>
      </w:r>
      <w:r w:rsidR="0031679B">
        <w:t xml:space="preserve">. A range of cultural festivals or showcases events were delivered in Leicestershire, e.g. 2009 Leicester Special Olympics, </w:t>
      </w:r>
      <w:r w:rsidR="00607E9D">
        <w:t>2010 Leicesters</w:t>
      </w:r>
      <w:r w:rsidR="006E1EA4">
        <w:t>hire Igniting Ambition Festival;</w:t>
      </w:r>
    </w:p>
    <w:p w:rsidR="00265C3B" w:rsidRDefault="00265C3B" w:rsidP="00F518D6">
      <w:pPr>
        <w:pStyle w:val="ListParagraph"/>
        <w:numPr>
          <w:ilvl w:val="0"/>
          <w:numId w:val="2"/>
        </w:numPr>
      </w:pPr>
      <w:r>
        <w:rPr>
          <w:b/>
        </w:rPr>
        <w:t>The 2012 Cultural Olympiad</w:t>
      </w:r>
      <w:r>
        <w:t xml:space="preserve"> in the East Midlands was the coming together of several different programmes that were developed over the past four years including, e.g. Igniting Ambition, Unlimited, Inspire and Festival 2012. Activities delivered in Leicestershire included, e.g. Leicestershire Children’s Book Prize, engaging estimated over 30,000 children taking part; </w:t>
      </w:r>
      <w:r w:rsidR="0053275D">
        <w:t xml:space="preserve">over 30,000 children took part in the </w:t>
      </w:r>
      <w:r>
        <w:t>Summ</w:t>
      </w:r>
      <w:r w:rsidR="0053275D">
        <w:t xml:space="preserve">er Reading Challenge – Stories of the World project; </w:t>
      </w:r>
    </w:p>
    <w:p w:rsidR="00703EE2" w:rsidRDefault="00703EE2" w:rsidP="00F518D6">
      <w:pPr>
        <w:pStyle w:val="ListParagraph"/>
        <w:numPr>
          <w:ilvl w:val="0"/>
          <w:numId w:val="2"/>
        </w:numPr>
      </w:pPr>
      <w:r>
        <w:t xml:space="preserve">Squared a total of 22,000 </w:t>
      </w:r>
      <w:r w:rsidRPr="00BE4B66">
        <w:rPr>
          <w:b/>
        </w:rPr>
        <w:t>My Games My Legacy patchwork</w:t>
      </w:r>
      <w:r>
        <w:t xml:space="preserve"> made up a London 2012 inspired blanket</w:t>
      </w:r>
      <w:r w:rsidR="00571D18">
        <w:t xml:space="preserve"> (measured approx. 500 square metres)</w:t>
      </w:r>
      <w:r>
        <w:t xml:space="preserve">. Over 2000 </w:t>
      </w:r>
      <w:r w:rsidRPr="00BE4B66">
        <w:rPr>
          <w:b/>
        </w:rPr>
        <w:t>legacy pledges</w:t>
      </w:r>
      <w:r>
        <w:t xml:space="preserve"> were made. The </w:t>
      </w:r>
      <w:r w:rsidR="00081DB7">
        <w:t xml:space="preserve">staging of the </w:t>
      </w:r>
      <w:r>
        <w:t>project was</w:t>
      </w:r>
      <w:r w:rsidR="00081DB7">
        <w:t xml:space="preserve"> celebrated</w:t>
      </w:r>
      <w:r>
        <w:t xml:space="preserve"> in a legacy plaque at the Olympic Park;</w:t>
      </w:r>
    </w:p>
    <w:p w:rsidR="00D0297F" w:rsidRDefault="00D0297F" w:rsidP="00F518D6">
      <w:pPr>
        <w:pStyle w:val="ListParagraph"/>
        <w:numPr>
          <w:ilvl w:val="0"/>
          <w:numId w:val="2"/>
        </w:numPr>
      </w:pPr>
      <w:r>
        <w:t xml:space="preserve">16 cultural projects were awarded the London 2012 </w:t>
      </w:r>
      <w:r w:rsidRPr="00BE4B66">
        <w:rPr>
          <w:b/>
        </w:rPr>
        <w:t>Inspire Mark</w:t>
      </w:r>
      <w:r w:rsidR="005D4044" w:rsidRPr="005D4044">
        <w:t>;</w:t>
      </w:r>
    </w:p>
    <w:p w:rsidR="00703EE2" w:rsidRDefault="008279DC" w:rsidP="00F518D6">
      <w:pPr>
        <w:pStyle w:val="ListParagraph"/>
        <w:numPr>
          <w:ilvl w:val="0"/>
          <w:numId w:val="2"/>
        </w:numPr>
      </w:pPr>
      <w:r>
        <w:t xml:space="preserve">Hosted a full dress rehearsal of the </w:t>
      </w:r>
      <w:r w:rsidRPr="00BE4B66">
        <w:rPr>
          <w:b/>
        </w:rPr>
        <w:t>Olympic Torch Relay</w:t>
      </w:r>
      <w:r w:rsidR="005D4044">
        <w:t xml:space="preserve"> (the only place in the UK).</w:t>
      </w:r>
    </w:p>
    <w:p w:rsidR="00F01755" w:rsidRDefault="00F01755" w:rsidP="00F01755"/>
    <w:p w:rsidR="0031393C" w:rsidRPr="0031393C" w:rsidRDefault="0031393C" w:rsidP="00893CF9">
      <w:pPr>
        <w:spacing w:before="120"/>
        <w:rPr>
          <w:i/>
          <w:color w:val="1F497D" w:themeColor="text2"/>
        </w:rPr>
      </w:pPr>
      <w:r w:rsidRPr="0031393C">
        <w:rPr>
          <w:i/>
          <w:color w:val="1F497D" w:themeColor="text2"/>
        </w:rPr>
        <w:lastRenderedPageBreak/>
        <w:t>Volunteering</w:t>
      </w:r>
    </w:p>
    <w:p w:rsidR="005F4E5D" w:rsidRDefault="005F4E5D" w:rsidP="00F518D6">
      <w:pPr>
        <w:pStyle w:val="ListParagraph"/>
        <w:numPr>
          <w:ilvl w:val="0"/>
          <w:numId w:val="2"/>
        </w:numPr>
      </w:pPr>
      <w:r>
        <w:t xml:space="preserve">Over 1,000 Leicestershire volunteers were recruited and trained through </w:t>
      </w:r>
      <w:proofErr w:type="spellStart"/>
      <w:r w:rsidRPr="00BE4B66">
        <w:rPr>
          <w:b/>
        </w:rPr>
        <w:t>Sport@Val</w:t>
      </w:r>
      <w:proofErr w:type="spellEnd"/>
      <w:r>
        <w:t xml:space="preserve">, providing </w:t>
      </w:r>
      <w:r w:rsidR="00081DB7">
        <w:t>a large and diverse volunteer</w:t>
      </w:r>
      <w:r>
        <w:t xml:space="preserve"> workforce;</w:t>
      </w:r>
    </w:p>
    <w:p w:rsidR="0031393C" w:rsidRDefault="00E23BBC" w:rsidP="00F518D6">
      <w:pPr>
        <w:pStyle w:val="ListParagraph"/>
        <w:numPr>
          <w:ilvl w:val="0"/>
          <w:numId w:val="2"/>
        </w:numPr>
      </w:pPr>
      <w:r>
        <w:t>62</w:t>
      </w:r>
      <w:r w:rsidR="007E11CA">
        <w:t xml:space="preserve"> local London 2012 Games Makers were supported by the Leicester and </w:t>
      </w:r>
      <w:r w:rsidR="007E11CA" w:rsidRPr="00BE4B66">
        <w:rPr>
          <w:b/>
        </w:rPr>
        <w:t>Leicestershire Games Maker Grant Scheme</w:t>
      </w:r>
      <w:r w:rsidR="007E11CA">
        <w:t>;</w:t>
      </w:r>
    </w:p>
    <w:p w:rsidR="00D0297F" w:rsidRDefault="00D0297F" w:rsidP="00F518D6">
      <w:pPr>
        <w:pStyle w:val="ListParagraph"/>
        <w:numPr>
          <w:ilvl w:val="0"/>
          <w:numId w:val="2"/>
        </w:numPr>
      </w:pPr>
      <w:r>
        <w:t xml:space="preserve">5 volunteer projects were awarded the London 2012 </w:t>
      </w:r>
      <w:r w:rsidRPr="00BE4B66">
        <w:rPr>
          <w:b/>
        </w:rPr>
        <w:t>Inspire Mark</w:t>
      </w:r>
      <w:r w:rsidR="005D4044">
        <w:t>;</w:t>
      </w:r>
    </w:p>
    <w:p w:rsidR="0031393C" w:rsidRDefault="002F5416" w:rsidP="00F518D6">
      <w:pPr>
        <w:pStyle w:val="ListParagraph"/>
        <w:numPr>
          <w:ilvl w:val="0"/>
          <w:numId w:val="2"/>
        </w:numPr>
      </w:pPr>
      <w:r>
        <w:t xml:space="preserve">561 Leicestershire </w:t>
      </w:r>
      <w:r w:rsidR="00527BE8">
        <w:rPr>
          <w:b/>
        </w:rPr>
        <w:t xml:space="preserve">Sport </w:t>
      </w:r>
      <w:r w:rsidR="00B216B4">
        <w:rPr>
          <w:b/>
        </w:rPr>
        <w:t>Makers</w:t>
      </w:r>
      <w:r>
        <w:t xml:space="preserve"> were supported to activate sport for their friends and community</w:t>
      </w:r>
      <w:r w:rsidR="003A4D7E">
        <w:t xml:space="preserve">, of </w:t>
      </w:r>
      <w:proofErr w:type="gramStart"/>
      <w:r w:rsidR="003A4D7E">
        <w:t>which</w:t>
      </w:r>
      <w:proofErr w:type="gramEnd"/>
      <w:r w:rsidR="003A4D7E">
        <w:t xml:space="preserve"> 73 reported volunteered over 10</w:t>
      </w:r>
      <w:r w:rsidR="005D4044">
        <w:t xml:space="preserve"> hours since their registration.</w:t>
      </w:r>
    </w:p>
    <w:p w:rsidR="005579B4" w:rsidRDefault="005579B4" w:rsidP="005579B4">
      <w:pPr>
        <w:pStyle w:val="Heading2"/>
        <w:numPr>
          <w:ilvl w:val="0"/>
          <w:numId w:val="0"/>
        </w:numPr>
        <w:ind w:left="576" w:hanging="576"/>
      </w:pPr>
      <w:r>
        <w:t xml:space="preserve">Conclusions and </w:t>
      </w:r>
      <w:r w:rsidR="00D861CC">
        <w:t>lessons learnt</w:t>
      </w:r>
    </w:p>
    <w:p w:rsidR="00D861CC" w:rsidRDefault="006B6703" w:rsidP="00CD7452">
      <w:r>
        <w:t xml:space="preserve">During the course of the legacy programme, there were </w:t>
      </w:r>
      <w:r w:rsidR="00081DB7">
        <w:t>enhanced</w:t>
      </w:r>
      <w:r w:rsidR="00D861CC">
        <w:t xml:space="preserve"> benefits </w:t>
      </w:r>
      <w:r>
        <w:t>for Leicestershire and Leicester City on many different levels</w:t>
      </w:r>
      <w:r w:rsidR="00EA095A">
        <w:t>. Details of particular initiatives subject to investigation include</w:t>
      </w:r>
      <w:r w:rsidR="00081DB7">
        <w:t xml:space="preserve"> the following:</w:t>
      </w:r>
      <w:r>
        <w:t xml:space="preserve"> </w:t>
      </w:r>
    </w:p>
    <w:p w:rsidR="004E55E5" w:rsidRDefault="004E55E5" w:rsidP="004E55E5">
      <w:r>
        <w:t xml:space="preserve">Benefits for </w:t>
      </w:r>
      <w:r w:rsidRPr="00834EBC">
        <w:rPr>
          <w:b/>
        </w:rPr>
        <w:t>business</w:t>
      </w:r>
      <w:r>
        <w:rPr>
          <w:b/>
        </w:rPr>
        <w:t xml:space="preserve"> </w:t>
      </w:r>
      <w:r>
        <w:t xml:space="preserve">– </w:t>
      </w:r>
      <w:r w:rsidR="00DF7E27">
        <w:t xml:space="preserve">evidence collected </w:t>
      </w:r>
      <w:r w:rsidR="002E0FB4">
        <w:t>for</w:t>
      </w:r>
      <w:r w:rsidR="00DF7E27">
        <w:t xml:space="preserve"> the </w:t>
      </w:r>
      <w:r w:rsidR="00DF7E27" w:rsidRPr="00A011E4">
        <w:rPr>
          <w:i/>
        </w:rPr>
        <w:t>CompeteFor</w:t>
      </w:r>
      <w:r w:rsidR="00DF7E27">
        <w:t xml:space="preserve"> programme suggests that, Leicestershire achieved a high level of performance in East Midlands, in terms of the number of businesses registered and published, and total contract wins</w:t>
      </w:r>
      <w:r w:rsidR="00EA095A">
        <w:t>. H</w:t>
      </w:r>
      <w:r w:rsidR="003458C1">
        <w:t xml:space="preserve">owever, </w:t>
      </w:r>
      <w:r w:rsidR="00EA095A">
        <w:t xml:space="preserve">any </w:t>
      </w:r>
      <w:r w:rsidR="003458C1">
        <w:t xml:space="preserve">‘displacement’ effect </w:t>
      </w:r>
      <w:r w:rsidR="00EA095A">
        <w:t xml:space="preserve"> (in terms of</w:t>
      </w:r>
      <w:r w:rsidR="003458C1">
        <w:t xml:space="preserve"> contracts which would have been le</w:t>
      </w:r>
      <w:r w:rsidR="00EA095A">
        <w:t>t</w:t>
      </w:r>
      <w:r w:rsidR="003458C1">
        <w:t xml:space="preserve"> had the Games </w:t>
      </w:r>
      <w:r w:rsidR="003458C1" w:rsidRPr="00EA095A">
        <w:rPr>
          <w:i/>
        </w:rPr>
        <w:t>not</w:t>
      </w:r>
      <w:r w:rsidR="003458C1">
        <w:t xml:space="preserve"> gone ahead</w:t>
      </w:r>
      <w:r w:rsidR="00EA095A">
        <w:t>) was not taken into account</w:t>
      </w:r>
      <w:r w:rsidR="00DF7E27">
        <w:t>; local businesses</w:t>
      </w:r>
      <w:r>
        <w:t xml:space="preserve"> benefitted from the </w:t>
      </w:r>
      <w:r w:rsidR="00DF7E27">
        <w:t xml:space="preserve">networking events and seminars, being supported </w:t>
      </w:r>
      <w:r w:rsidR="00013DC9">
        <w:t>in</w:t>
      </w:r>
      <w:r w:rsidR="00DF7E27">
        <w:t xml:space="preserve"> </w:t>
      </w:r>
      <w:r w:rsidR="00A011E4">
        <w:t>the programme</w:t>
      </w:r>
      <w:r w:rsidR="00013DC9">
        <w:t xml:space="preserve"> registration</w:t>
      </w:r>
      <w:r w:rsidR="00A011E4">
        <w:t xml:space="preserve">, and </w:t>
      </w:r>
      <w:r w:rsidR="00013DC9">
        <w:t xml:space="preserve">in </w:t>
      </w:r>
      <w:r w:rsidR="00A011E4">
        <w:t>bidding for the contracts</w:t>
      </w:r>
      <w:r w:rsidR="002E0FB4">
        <w:t>;</w:t>
      </w:r>
      <w:r w:rsidR="00A011E4">
        <w:t xml:space="preserve"> </w:t>
      </w:r>
      <w:r w:rsidR="002E0FB4">
        <w:t>t</w:t>
      </w:r>
      <w:r w:rsidR="00A011E4">
        <w:t xml:space="preserve">he experience of engaging with the programme was intended to be beneficial for Leicestershire businesses to establish networks, </w:t>
      </w:r>
      <w:r w:rsidR="00DF7E27">
        <w:t xml:space="preserve">and to be able to </w:t>
      </w:r>
      <w:r w:rsidR="00A011E4">
        <w:t>compete</w:t>
      </w:r>
      <w:r w:rsidR="00DF7E27">
        <w:t xml:space="preserve"> effective</w:t>
      </w:r>
      <w:r w:rsidR="00A011E4">
        <w:t>ly</w:t>
      </w:r>
      <w:r w:rsidR="00DF7E27">
        <w:t xml:space="preserve"> </w:t>
      </w:r>
      <w:r w:rsidR="00F26174">
        <w:t>for contracts relating to other sporting events in the future, which suggested a potential</w:t>
      </w:r>
      <w:r w:rsidR="00EA095A">
        <w:t xml:space="preserve"> positive</w:t>
      </w:r>
      <w:r w:rsidR="00F26174">
        <w:t xml:space="preserve"> business legacy of the Games </w:t>
      </w:r>
      <w:r>
        <w:t xml:space="preserve">(see Section 4.2 of the </w:t>
      </w:r>
      <w:r w:rsidR="00D3053D">
        <w:t xml:space="preserve">main </w:t>
      </w:r>
      <w:r>
        <w:t xml:space="preserve">report and Appendices 7.2 for </w:t>
      </w:r>
      <w:r w:rsidR="00DF7E27">
        <w:t>details</w:t>
      </w:r>
      <w:r>
        <w:t xml:space="preserve">).  </w:t>
      </w:r>
    </w:p>
    <w:p w:rsidR="00CD7452" w:rsidRPr="00CD7452" w:rsidRDefault="00081DB7" w:rsidP="00CD7452">
      <w:r>
        <w:t>B</w:t>
      </w:r>
      <w:r w:rsidR="00D861CC">
        <w:t xml:space="preserve">enefits </w:t>
      </w:r>
      <w:r w:rsidR="00EA095A">
        <w:t>of</w:t>
      </w:r>
      <w:r w:rsidR="006B6703">
        <w:t xml:space="preserve"> </w:t>
      </w:r>
      <w:r w:rsidR="00D861CC" w:rsidRPr="00D861CC">
        <w:rPr>
          <w:b/>
        </w:rPr>
        <w:t>sport</w:t>
      </w:r>
      <w:r w:rsidR="00E23BBC">
        <w:rPr>
          <w:b/>
        </w:rPr>
        <w:t xml:space="preserve"> </w:t>
      </w:r>
      <w:r w:rsidR="00D861CC">
        <w:t>–</w:t>
      </w:r>
      <w:r w:rsidR="00D861CC">
        <w:rPr>
          <w:b/>
        </w:rPr>
        <w:t xml:space="preserve"> </w:t>
      </w:r>
      <w:r w:rsidR="00BE6CAA">
        <w:t xml:space="preserve">statistical results of the </w:t>
      </w:r>
      <w:r w:rsidR="00BE6CAA" w:rsidRPr="00BE6CAA">
        <w:rPr>
          <w:i/>
        </w:rPr>
        <w:t>Workplace Challenge</w:t>
      </w:r>
      <w:r w:rsidR="00BE6CAA">
        <w:t xml:space="preserve"> programme </w:t>
      </w:r>
      <w:r w:rsidR="00FD09D4">
        <w:t>indicate</w:t>
      </w:r>
      <w:r w:rsidR="00BE6CAA">
        <w:t xml:space="preserve"> that, </w:t>
      </w:r>
      <w:r w:rsidR="00BE6CAA">
        <w:rPr>
          <w:rFonts w:cs="Arial"/>
          <w:szCs w:val="24"/>
        </w:rPr>
        <w:t xml:space="preserve">52% of the respondents either agreed or strongly agreed </w:t>
      </w:r>
      <w:r w:rsidR="00BE6CAA" w:rsidRPr="005635CA">
        <w:rPr>
          <w:rFonts w:cs="Arial"/>
          <w:szCs w:val="24"/>
        </w:rPr>
        <w:t>that</w:t>
      </w:r>
      <w:r w:rsidR="00BE6CAA">
        <w:rPr>
          <w:rFonts w:cs="Arial"/>
          <w:b/>
          <w:szCs w:val="24"/>
        </w:rPr>
        <w:t xml:space="preserve"> </w:t>
      </w:r>
      <w:r w:rsidR="00BE6CAA" w:rsidRPr="00BE6CAA">
        <w:rPr>
          <w:rFonts w:cs="Arial"/>
          <w:szCs w:val="24"/>
        </w:rPr>
        <w:t>taking part in the programme motivated their participation in sport and leisure activities</w:t>
      </w:r>
      <w:r w:rsidR="00BE6CAA">
        <w:rPr>
          <w:rFonts w:cs="Arial"/>
          <w:szCs w:val="24"/>
        </w:rPr>
        <w:t xml:space="preserve">; 62% of the respondents reported that </w:t>
      </w:r>
      <w:r w:rsidR="00BE6CAA" w:rsidRPr="00BE6CAA">
        <w:rPr>
          <w:rFonts w:cs="Arial"/>
          <w:szCs w:val="24"/>
        </w:rPr>
        <w:t>they were participating in moderate intensity physical activity for 150 minutes or more per week</w:t>
      </w:r>
      <w:r w:rsidR="00BE6CAA">
        <w:rPr>
          <w:rFonts w:cs="Arial"/>
          <w:szCs w:val="24"/>
        </w:rPr>
        <w:t>, compared with the prior level of participation in the programme (31%)</w:t>
      </w:r>
      <w:r w:rsidR="00BE6CAA">
        <w:t>.</w:t>
      </w:r>
      <w:r w:rsidR="00956D2D">
        <w:t xml:space="preserve"> </w:t>
      </w:r>
      <w:r w:rsidR="00BE6CAA">
        <w:t xml:space="preserve">Key stakeholder interviews </w:t>
      </w:r>
      <w:r w:rsidR="00FD09D4">
        <w:t xml:space="preserve">signified </w:t>
      </w:r>
      <w:r w:rsidR="00E62E98">
        <w:t>that</w:t>
      </w:r>
      <w:r w:rsidR="00D702CD">
        <w:t>,</w:t>
      </w:r>
      <w:r w:rsidR="00E62E98">
        <w:t xml:space="preserve"> although the existence of the programmes was not directly attributable to the Games, its effectiveness was probably enhanced as the message of</w:t>
      </w:r>
      <w:r w:rsidR="00C11229">
        <w:t xml:space="preserve"> the</w:t>
      </w:r>
      <w:r w:rsidR="00E62E98">
        <w:t xml:space="preserve"> ‘London 2012 Games’ had been </w:t>
      </w:r>
      <w:r w:rsidR="00E62E98">
        <w:lastRenderedPageBreak/>
        <w:t xml:space="preserve">emphasized together with some of the key programme activities and events. In addition, </w:t>
      </w:r>
      <w:r w:rsidR="00C11229">
        <w:t>the stakeholders’</w:t>
      </w:r>
      <w:r w:rsidR="00BE6CAA">
        <w:t xml:space="preserve"> </w:t>
      </w:r>
      <w:r w:rsidR="00FD09D4">
        <w:t>i</w:t>
      </w:r>
      <w:r w:rsidR="007E17F0">
        <w:t>ntention of sustaining</w:t>
      </w:r>
      <w:r w:rsidR="00B01347">
        <w:t xml:space="preserve"> </w:t>
      </w:r>
      <w:r w:rsidR="00FD09D4">
        <w:t xml:space="preserve">the programme suggested a potential sporting legacy for Leicestershire </w:t>
      </w:r>
      <w:r w:rsidR="004E55E5">
        <w:t xml:space="preserve">(see Section 4.2 of the </w:t>
      </w:r>
      <w:r w:rsidR="00D3053D">
        <w:t xml:space="preserve">main </w:t>
      </w:r>
      <w:r w:rsidR="004E55E5">
        <w:t xml:space="preserve">report and Appendices 7.3 for </w:t>
      </w:r>
      <w:r w:rsidR="00FD09D4">
        <w:t>details</w:t>
      </w:r>
      <w:r w:rsidR="004E55E5">
        <w:t>)</w:t>
      </w:r>
      <w:r w:rsidR="006B6703">
        <w:t xml:space="preserve">.  </w:t>
      </w:r>
    </w:p>
    <w:p w:rsidR="00834EBC" w:rsidRDefault="00081DB7" w:rsidP="00D861CC">
      <w:r>
        <w:t>B</w:t>
      </w:r>
      <w:r w:rsidR="00834EBC">
        <w:t xml:space="preserve">enefits for </w:t>
      </w:r>
      <w:r w:rsidR="00834EBC" w:rsidRPr="00546DD2">
        <w:rPr>
          <w:b/>
        </w:rPr>
        <w:t>children and young people</w:t>
      </w:r>
      <w:r w:rsidR="00834EBC">
        <w:t xml:space="preserve"> – </w:t>
      </w:r>
      <w:r w:rsidR="006F6812">
        <w:t>qualitative data</w:t>
      </w:r>
      <w:r w:rsidR="00834EBC">
        <w:t xml:space="preserve"> </w:t>
      </w:r>
      <w:r w:rsidR="00C11229">
        <w:t>from</w:t>
      </w:r>
      <w:r w:rsidR="00834EBC">
        <w:t xml:space="preserve"> the </w:t>
      </w:r>
      <w:r w:rsidR="00834EBC" w:rsidRPr="0033206E">
        <w:rPr>
          <w:i/>
        </w:rPr>
        <w:t xml:space="preserve">Get Set </w:t>
      </w:r>
      <w:r w:rsidR="00834EBC" w:rsidRPr="0033206E">
        <w:t>programme</w:t>
      </w:r>
      <w:r w:rsidR="00834EBC">
        <w:t xml:space="preserve"> </w:t>
      </w:r>
      <w:r w:rsidR="006F6812">
        <w:t xml:space="preserve">evaluation </w:t>
      </w:r>
      <w:r w:rsidR="00136AEC">
        <w:t>indicates</w:t>
      </w:r>
      <w:r w:rsidR="0033206E">
        <w:t xml:space="preserve"> that, through learning the Olympic and</w:t>
      </w:r>
      <w:r w:rsidR="00C11229">
        <w:t xml:space="preserve"> Paralympic values and involvement</w:t>
      </w:r>
      <w:r w:rsidR="0033206E">
        <w:t xml:space="preserve"> with the programme, students gained knowledge of the </w:t>
      </w:r>
      <w:r w:rsidR="00136AEC">
        <w:t>Games</w:t>
      </w:r>
      <w:r w:rsidR="0033206E">
        <w:t xml:space="preserve"> and its values; their social skills were </w:t>
      </w:r>
      <w:r w:rsidR="00C11229">
        <w:t xml:space="preserve">reported as </w:t>
      </w:r>
      <w:r w:rsidR="0033206E">
        <w:t xml:space="preserve">improved (e.g. </w:t>
      </w:r>
      <w:r w:rsidR="00136AEC">
        <w:t>boosting</w:t>
      </w:r>
      <w:r w:rsidR="0033206E">
        <w:t xml:space="preserve"> confidence, showing respect to teachers and stud</w:t>
      </w:r>
      <w:r w:rsidR="009F16B0">
        <w:t>ents, improving leadership</w:t>
      </w:r>
      <w:r w:rsidR="0033206E">
        <w:t>);</w:t>
      </w:r>
      <w:r w:rsidR="00136AEC">
        <w:t xml:space="preserve"> and</w:t>
      </w:r>
      <w:r w:rsidR="0033206E">
        <w:t xml:space="preserve"> they had opportunities</w:t>
      </w:r>
      <w:r w:rsidR="009F16B0">
        <w:t xml:space="preserve"> to try different sport</w:t>
      </w:r>
      <w:r w:rsidR="00D731E4">
        <w:t>s</w:t>
      </w:r>
      <w:r w:rsidR="0033206E">
        <w:t xml:space="preserve"> (in particular Paralympic </w:t>
      </w:r>
      <w:r w:rsidR="009F16B0">
        <w:t>sport</w:t>
      </w:r>
      <w:r w:rsidR="0033206E">
        <w:t xml:space="preserve">). However, </w:t>
      </w:r>
      <w:r w:rsidR="003B4274">
        <w:t xml:space="preserve">although some schools reported </w:t>
      </w:r>
      <w:r w:rsidR="00C11229">
        <w:t>an</w:t>
      </w:r>
      <w:r w:rsidR="003B4274">
        <w:t xml:space="preserve"> improvem</w:t>
      </w:r>
      <w:r w:rsidR="00C11229">
        <w:t>ent i</w:t>
      </w:r>
      <w:r w:rsidR="003B4274">
        <w:t xml:space="preserve">n sport participation, school attainment and attendance, </w:t>
      </w:r>
      <w:r w:rsidR="0033206E">
        <w:t xml:space="preserve">it was </w:t>
      </w:r>
      <w:r w:rsidR="003B4274">
        <w:t>difficult</w:t>
      </w:r>
      <w:r w:rsidR="0033206E">
        <w:t xml:space="preserve"> to pinpoint </w:t>
      </w:r>
      <w:r w:rsidR="009F16B0">
        <w:t xml:space="preserve">whether </w:t>
      </w:r>
      <w:r w:rsidR="00136AEC">
        <w:t>those</w:t>
      </w:r>
      <w:r w:rsidR="003B4274">
        <w:t xml:space="preserve"> were direct</w:t>
      </w:r>
      <w:r w:rsidR="009F16B0">
        <w:t>ly</w:t>
      </w:r>
      <w:r w:rsidR="003B4274">
        <w:t xml:space="preserve"> attributable to </w:t>
      </w:r>
      <w:r w:rsidR="0033206E">
        <w:t xml:space="preserve">the programme, as </w:t>
      </w:r>
      <w:r w:rsidR="009F16B0">
        <w:t xml:space="preserve">other </w:t>
      </w:r>
      <w:r w:rsidR="003B4274">
        <w:t xml:space="preserve">additional factors </w:t>
      </w:r>
      <w:r w:rsidR="00D731E4">
        <w:t xml:space="preserve">cannot be ignored </w:t>
      </w:r>
      <w:r w:rsidR="003B4274">
        <w:t xml:space="preserve">(e.g. </w:t>
      </w:r>
      <w:r w:rsidR="009F16B0">
        <w:t xml:space="preserve">having </w:t>
      </w:r>
      <w:r w:rsidR="003B4274">
        <w:t xml:space="preserve">improved school management system, </w:t>
      </w:r>
      <w:r w:rsidR="009F16B0">
        <w:t xml:space="preserve">recruiting a </w:t>
      </w:r>
      <w:r w:rsidR="003B4274">
        <w:t xml:space="preserve">committed new </w:t>
      </w:r>
      <w:r w:rsidR="00C11229">
        <w:t>sports</w:t>
      </w:r>
      <w:r w:rsidR="003B4274">
        <w:t xml:space="preserve"> coach, </w:t>
      </w:r>
      <w:r w:rsidR="009F16B0">
        <w:t xml:space="preserve">having </w:t>
      </w:r>
      <w:r w:rsidR="003B4274">
        <w:t>adopted other new educational programmes)</w:t>
      </w:r>
      <w:r w:rsidR="003542EF">
        <w:t>. In addition, for the majority of the schools</w:t>
      </w:r>
      <w:r w:rsidR="00C11229">
        <w:t xml:space="preserve"> where interviews were conducted</w:t>
      </w:r>
      <w:r w:rsidR="003542EF">
        <w:t xml:space="preserve">, strong views were expressed regarding the intention </w:t>
      </w:r>
      <w:r w:rsidR="009F16B0">
        <w:t>of</w:t>
      </w:r>
      <w:r w:rsidR="003542EF">
        <w:t xml:space="preserve"> maintain</w:t>
      </w:r>
      <w:r w:rsidR="009F16B0">
        <w:t>ing</w:t>
      </w:r>
      <w:r w:rsidR="003542EF">
        <w:t xml:space="preserve"> </w:t>
      </w:r>
      <w:r w:rsidR="00C11229">
        <w:t xml:space="preserve">Get </w:t>
      </w:r>
      <w:r w:rsidR="003542EF">
        <w:t>S</w:t>
      </w:r>
      <w:r w:rsidR="00C11229">
        <w:t>et</w:t>
      </w:r>
      <w:r w:rsidR="003542EF">
        <w:t xml:space="preserve"> related activities, which suggest</w:t>
      </w:r>
      <w:r w:rsidR="00F26174">
        <w:t>ed</w:t>
      </w:r>
      <w:r w:rsidR="003542EF">
        <w:t xml:space="preserve"> a potential </w:t>
      </w:r>
      <w:r w:rsidR="00C11229">
        <w:t xml:space="preserve">legacy for </w:t>
      </w:r>
      <w:r w:rsidR="003542EF">
        <w:t xml:space="preserve">children and young people </w:t>
      </w:r>
      <w:r w:rsidR="004E55E5">
        <w:t xml:space="preserve">(see Section 4.2 of </w:t>
      </w:r>
      <w:r w:rsidR="00D3053D">
        <w:t xml:space="preserve">the main </w:t>
      </w:r>
      <w:r w:rsidR="004E55E5">
        <w:t xml:space="preserve">report and Appendices 7.4 for </w:t>
      </w:r>
      <w:r w:rsidR="00FD09D4">
        <w:t>details</w:t>
      </w:r>
      <w:r w:rsidR="004E55E5">
        <w:t>)</w:t>
      </w:r>
      <w:r w:rsidR="00546DD2">
        <w:t xml:space="preserve">. </w:t>
      </w:r>
      <w:r w:rsidR="00834EBC">
        <w:t xml:space="preserve"> </w:t>
      </w:r>
    </w:p>
    <w:p w:rsidR="00725DB3" w:rsidRDefault="00081DB7" w:rsidP="00D861CC">
      <w:r>
        <w:t>B</w:t>
      </w:r>
      <w:r w:rsidR="005B04CE">
        <w:t xml:space="preserve">enefits </w:t>
      </w:r>
      <w:r w:rsidR="00C11229">
        <w:t>of</w:t>
      </w:r>
      <w:r w:rsidR="005B04CE">
        <w:t xml:space="preserve"> </w:t>
      </w:r>
      <w:r w:rsidR="005B04CE" w:rsidRPr="00142810">
        <w:rPr>
          <w:b/>
        </w:rPr>
        <w:t>culture</w:t>
      </w:r>
      <w:r w:rsidR="00725DB3">
        <w:rPr>
          <w:b/>
        </w:rPr>
        <w:t xml:space="preserve"> </w:t>
      </w:r>
      <w:r w:rsidR="005B04CE">
        <w:t>–</w:t>
      </w:r>
      <w:r w:rsidR="003B4274">
        <w:t xml:space="preserve"> the participants of the </w:t>
      </w:r>
      <w:r w:rsidR="00142810" w:rsidRPr="00CE20E9">
        <w:rPr>
          <w:i/>
        </w:rPr>
        <w:t>My Games My Legacy</w:t>
      </w:r>
      <w:r w:rsidR="00FD3A52">
        <w:rPr>
          <w:i/>
        </w:rPr>
        <w:t xml:space="preserve"> Patchwork Pledge</w:t>
      </w:r>
      <w:r w:rsidR="00142810">
        <w:t xml:space="preserve"> </w:t>
      </w:r>
      <w:r w:rsidR="003B4274">
        <w:t xml:space="preserve">programme reported </w:t>
      </w:r>
      <w:r w:rsidR="00D731E4">
        <w:t>a general improvement i</w:t>
      </w:r>
      <w:r w:rsidR="00CE20E9">
        <w:t xml:space="preserve">n health </w:t>
      </w:r>
      <w:r w:rsidR="009F16B0">
        <w:t xml:space="preserve">factors </w:t>
      </w:r>
      <w:r w:rsidR="00CE20E9">
        <w:t>(both physical and psychological</w:t>
      </w:r>
      <w:r w:rsidR="00C11229">
        <w:t xml:space="preserve"> for the largely elderly participants</w:t>
      </w:r>
      <w:r w:rsidR="00CE20E9">
        <w:t>)</w:t>
      </w:r>
      <w:r w:rsidR="009F16B0">
        <w:t>;</w:t>
      </w:r>
      <w:r w:rsidR="00CE20E9">
        <w:t xml:space="preserve"> </w:t>
      </w:r>
      <w:r w:rsidR="00FD3A52">
        <w:t xml:space="preserve">as well </w:t>
      </w:r>
      <w:r w:rsidR="00C11229">
        <w:t xml:space="preserve">as </w:t>
      </w:r>
      <w:r w:rsidR="00FD3A52">
        <w:t>gaining</w:t>
      </w:r>
      <w:r w:rsidR="00CE20E9">
        <w:t xml:space="preserve"> social benefits from their engagement </w:t>
      </w:r>
      <w:r w:rsidR="00C11229">
        <w:t>in</w:t>
      </w:r>
      <w:r w:rsidR="00CE20E9">
        <w:t xml:space="preserve"> the programme (e.g. meeting new friends, and establishing social bonding)</w:t>
      </w:r>
      <w:r w:rsidR="00FD3A52">
        <w:t xml:space="preserve">. The Legacy Pledge Campaign involved </w:t>
      </w:r>
      <w:r w:rsidR="00177277">
        <w:t xml:space="preserve">over 2000 local people </w:t>
      </w:r>
      <w:r w:rsidR="00C11229">
        <w:t>who were asked to</w:t>
      </w:r>
      <w:r w:rsidR="00177277">
        <w:t xml:space="preserve"> consider what kinds of </w:t>
      </w:r>
      <w:r w:rsidR="00C11229">
        <w:t xml:space="preserve">impacts </w:t>
      </w:r>
      <w:r w:rsidR="00177277">
        <w:t xml:space="preserve">London 2012 would have on them, </w:t>
      </w:r>
      <w:r w:rsidR="00C11229">
        <w:t>and it</w:t>
      </w:r>
      <w:r w:rsidR="00177277">
        <w:t xml:space="preserve"> was intended to encourage participants to commit themselves to </w:t>
      </w:r>
      <w:r w:rsidR="00C11229">
        <w:t>a</w:t>
      </w:r>
      <w:r w:rsidR="00177277">
        <w:t xml:space="preserve"> legacy pledge that they</w:t>
      </w:r>
      <w:r w:rsidR="00C11229">
        <w:t xml:space="preserve"> had</w:t>
      </w:r>
      <w:r w:rsidR="00177277">
        <w:t xml:space="preserve"> made </w:t>
      </w:r>
      <w:r w:rsidR="00C11229">
        <w:t>with implications for their actions in the future</w:t>
      </w:r>
      <w:r w:rsidR="00177277">
        <w:t xml:space="preserve"> </w:t>
      </w:r>
      <w:r w:rsidR="00725DB3">
        <w:t xml:space="preserve">(see Section 4.2 of the </w:t>
      </w:r>
      <w:r w:rsidR="00D3053D">
        <w:t xml:space="preserve">main </w:t>
      </w:r>
      <w:r w:rsidR="00725DB3">
        <w:t>report and Appendices 7.5)</w:t>
      </w:r>
      <w:r w:rsidR="00CE20E9">
        <w:t xml:space="preserve">. </w:t>
      </w:r>
    </w:p>
    <w:p w:rsidR="005B04CE" w:rsidRDefault="00725DB3" w:rsidP="00D861CC">
      <w:r>
        <w:t xml:space="preserve">Benefits </w:t>
      </w:r>
      <w:r w:rsidR="00C11229">
        <w:t>of</w:t>
      </w:r>
      <w:r>
        <w:t xml:space="preserve"> </w:t>
      </w:r>
      <w:r w:rsidRPr="00142810">
        <w:rPr>
          <w:b/>
        </w:rPr>
        <w:t>volunteering</w:t>
      </w:r>
      <w:r>
        <w:t xml:space="preserve"> – two</w:t>
      </w:r>
      <w:r w:rsidR="00CE20E9">
        <w:t xml:space="preserve"> volunteering programme evaluations (i.e. </w:t>
      </w:r>
      <w:r w:rsidR="00527BE8">
        <w:rPr>
          <w:i/>
        </w:rPr>
        <w:t>Sport Makers</w:t>
      </w:r>
      <w:r w:rsidR="00CE20E9">
        <w:t xml:space="preserve"> and </w:t>
      </w:r>
      <w:r w:rsidR="00CE20E9" w:rsidRPr="00CE20E9">
        <w:rPr>
          <w:i/>
        </w:rPr>
        <w:t>Games Maker</w:t>
      </w:r>
      <w:r w:rsidR="00CE20E9">
        <w:t xml:space="preserve">) suggest that, the branding of the Olympics </w:t>
      </w:r>
      <w:r w:rsidR="00C11229">
        <w:t>appeared</w:t>
      </w:r>
      <w:r w:rsidR="00CE20E9">
        <w:t xml:space="preserve"> </w:t>
      </w:r>
      <w:r w:rsidR="00C11229">
        <w:t xml:space="preserve">to </w:t>
      </w:r>
      <w:r w:rsidR="00CE20E9">
        <w:t>work effectively to attract more volunteers</w:t>
      </w:r>
      <w:r w:rsidR="009F16B0">
        <w:t>, but the sustainability of their volunteering behaviour was too early to identify</w:t>
      </w:r>
      <w:r w:rsidR="006D3884">
        <w:t xml:space="preserve">. Although </w:t>
      </w:r>
      <w:r w:rsidR="003542EF">
        <w:t xml:space="preserve">Leicestershire Games Makers respondents </w:t>
      </w:r>
      <w:r w:rsidR="006D3884">
        <w:t>indicated</w:t>
      </w:r>
      <w:r w:rsidR="003542EF">
        <w:t xml:space="preserve"> </w:t>
      </w:r>
      <w:r w:rsidR="006D3884">
        <w:t xml:space="preserve">that they would have volunteered for the Games anyway even without being awarded the Grant, </w:t>
      </w:r>
      <w:r w:rsidR="00C11229">
        <w:t>this was based on the premise</w:t>
      </w:r>
      <w:r w:rsidR="006D3884">
        <w:t xml:space="preserve"> that they </w:t>
      </w:r>
      <w:r w:rsidR="00C11229">
        <w:t xml:space="preserve">would have </w:t>
      </w:r>
      <w:r w:rsidR="006F007B">
        <w:t>had</w:t>
      </w:r>
      <w:r w:rsidR="006D3884">
        <w:t xml:space="preserve"> savings to cover the cost</w:t>
      </w:r>
      <w:r w:rsidR="006F007B">
        <w:t>s</w:t>
      </w:r>
      <w:r>
        <w:t xml:space="preserve">. </w:t>
      </w:r>
      <w:r w:rsidR="00960EDF">
        <w:t>Therefore, it suggests that</w:t>
      </w:r>
      <w:r>
        <w:t xml:space="preserve">, if </w:t>
      </w:r>
      <w:r w:rsidR="008D41B2">
        <w:t>any non-hosting region</w:t>
      </w:r>
      <w:r>
        <w:t xml:space="preserve"> </w:t>
      </w:r>
      <w:r>
        <w:lastRenderedPageBreak/>
        <w:t>i</w:t>
      </w:r>
      <w:r w:rsidR="008D41B2">
        <w:t>ntends</w:t>
      </w:r>
      <w:r>
        <w:t xml:space="preserve"> to encourage local people to be involved </w:t>
      </w:r>
      <w:r w:rsidR="00C11229">
        <w:t>such an event</w:t>
      </w:r>
      <w:r>
        <w:t xml:space="preserve"> in the manner of volunteering, adequate</w:t>
      </w:r>
      <w:r w:rsidR="006D3884">
        <w:t xml:space="preserve"> financial support </w:t>
      </w:r>
      <w:r>
        <w:t xml:space="preserve">from local authorities would have worked more effectively to encourage </w:t>
      </w:r>
      <w:r w:rsidR="00C11229">
        <w:t>those</w:t>
      </w:r>
      <w:r>
        <w:t xml:space="preserve"> </w:t>
      </w:r>
      <w:r w:rsidR="008D41B2">
        <w:t xml:space="preserve">participants </w:t>
      </w:r>
      <w:r w:rsidR="006D3884">
        <w:t xml:space="preserve">who </w:t>
      </w:r>
      <w:r w:rsidR="00C11229">
        <w:t>had</w:t>
      </w:r>
      <w:r w:rsidR="008D41B2">
        <w:t xml:space="preserve"> </w:t>
      </w:r>
      <w:r w:rsidR="00C11229">
        <w:t xml:space="preserve">little or </w:t>
      </w:r>
      <w:r w:rsidR="00FC013B">
        <w:t>no</w:t>
      </w:r>
      <w:r w:rsidR="008D41B2">
        <w:t xml:space="preserve"> income, </w:t>
      </w:r>
      <w:r>
        <w:t xml:space="preserve">or only </w:t>
      </w:r>
      <w:r w:rsidR="008D41B2">
        <w:t>work</w:t>
      </w:r>
      <w:r w:rsidR="00C11229">
        <w:t>ed</w:t>
      </w:r>
      <w:r w:rsidR="008D41B2">
        <w:t xml:space="preserve"> </w:t>
      </w:r>
      <w:r w:rsidR="00FC013B">
        <w:t>for</w:t>
      </w:r>
      <w:r w:rsidR="008D41B2">
        <w:t xml:space="preserve"> </w:t>
      </w:r>
      <w:r w:rsidR="00C11229">
        <w:t xml:space="preserve">the </w:t>
      </w:r>
      <w:r w:rsidR="008D41B2">
        <w:t>minimum wage</w:t>
      </w:r>
      <w:r>
        <w:t xml:space="preserve"> (e.g. students, part-time </w:t>
      </w:r>
      <w:r w:rsidR="00C370B5">
        <w:t>employees</w:t>
      </w:r>
      <w:r>
        <w:t>)</w:t>
      </w:r>
      <w:r w:rsidR="006D3884">
        <w:t xml:space="preserve">. In addition, </w:t>
      </w:r>
      <w:r w:rsidR="00960EDF">
        <w:t>the respondents stated</w:t>
      </w:r>
      <w:r w:rsidR="006D3884">
        <w:t xml:space="preserve"> </w:t>
      </w:r>
      <w:r w:rsidR="003542EF">
        <w:t xml:space="preserve">their intention </w:t>
      </w:r>
      <w:r w:rsidR="00C370B5">
        <w:t>to continue</w:t>
      </w:r>
      <w:r w:rsidR="003542EF">
        <w:t xml:space="preserve"> volunteer</w:t>
      </w:r>
      <w:r w:rsidR="00C370B5">
        <w:t>ing for their communities</w:t>
      </w:r>
      <w:r w:rsidR="006F007B">
        <w:t xml:space="preserve"> and promoting</w:t>
      </w:r>
      <w:r w:rsidR="003542EF">
        <w:t xml:space="preserve"> volunteering in the local community, which suggest</w:t>
      </w:r>
      <w:r w:rsidR="00F26174">
        <w:t>ed</w:t>
      </w:r>
      <w:r w:rsidR="003542EF">
        <w:t xml:space="preserve"> a potential volunteering legacy </w:t>
      </w:r>
      <w:r w:rsidR="004E55E5">
        <w:t xml:space="preserve">(see Section 4.2 of the </w:t>
      </w:r>
      <w:r w:rsidR="00D3053D">
        <w:t xml:space="preserve">main </w:t>
      </w:r>
      <w:r w:rsidR="004E55E5">
        <w:t xml:space="preserve">report and Appendices 7.6, and 7.7 for </w:t>
      </w:r>
      <w:r w:rsidR="003B4274">
        <w:t>details</w:t>
      </w:r>
      <w:r w:rsidR="004E55E5">
        <w:t xml:space="preserve">).  </w:t>
      </w:r>
    </w:p>
    <w:p w:rsidR="00334877" w:rsidRDefault="00081DB7" w:rsidP="00D861CC">
      <w:r>
        <w:t>Bu</w:t>
      </w:r>
      <w:r w:rsidR="00334877">
        <w:t>t most of all</w:t>
      </w:r>
      <w:r w:rsidR="009C399A">
        <w:t>,</w:t>
      </w:r>
      <w:r w:rsidR="00334877">
        <w:t xml:space="preserve"> the 2012 Games were a platform from which to practice Leicestershire partnership planning and working.</w:t>
      </w:r>
      <w:r w:rsidR="00770DA3">
        <w:t xml:space="preserve"> Partnerships provided not only funding but expertise and experience</w:t>
      </w:r>
      <w:r w:rsidR="00065836">
        <w:t>.</w:t>
      </w:r>
      <w:r w:rsidR="00770DA3">
        <w:t xml:space="preserve"> </w:t>
      </w:r>
      <w:r>
        <w:t>This</w:t>
      </w:r>
      <w:r w:rsidR="00770DA3">
        <w:t xml:space="preserve"> </w:t>
      </w:r>
      <w:r w:rsidR="00334877">
        <w:t xml:space="preserve">demonstrated the sub-region’s ability to mobilise the right skills and resources necessary to leverage the legacy of the Games, and </w:t>
      </w:r>
      <w:r w:rsidR="00AE493A">
        <w:t xml:space="preserve">to work together towards a common goal. </w:t>
      </w:r>
    </w:p>
    <w:p w:rsidR="00334877" w:rsidRDefault="00103166" w:rsidP="00334877">
      <w:pPr>
        <w:rPr>
          <w:rFonts w:cstheme="minorHAnsi"/>
        </w:rPr>
      </w:pPr>
      <w:r>
        <w:rPr>
          <w:rFonts w:cstheme="minorHAnsi"/>
        </w:rPr>
        <w:t xml:space="preserve">Learning from the experience of the Leicestershire legacy programme there are a range of lessons which stakeholders will need to take forward. These include: </w:t>
      </w:r>
    </w:p>
    <w:tbl>
      <w:tblPr>
        <w:tblStyle w:val="TableGrid"/>
        <w:tblW w:w="0" w:type="auto"/>
        <w:tblLook w:val="04A0" w:firstRow="1" w:lastRow="0" w:firstColumn="1" w:lastColumn="0" w:noHBand="0" w:noVBand="1"/>
      </w:tblPr>
      <w:tblGrid>
        <w:gridCol w:w="9962"/>
      </w:tblGrid>
      <w:tr w:rsidR="00334877" w:rsidTr="00103166">
        <w:tc>
          <w:tcPr>
            <w:tcW w:w="9962" w:type="dxa"/>
            <w:shd w:val="clear" w:color="auto" w:fill="4F81BD" w:themeFill="accent1"/>
          </w:tcPr>
          <w:p w:rsidR="00103166" w:rsidRDefault="00103166" w:rsidP="00103166">
            <w:pPr>
              <w:rPr>
                <w:color w:val="FFFFFF" w:themeColor="background1"/>
              </w:rPr>
            </w:pPr>
            <w:r w:rsidRPr="00103166">
              <w:rPr>
                <w:b/>
                <w:color w:val="FFFFFF" w:themeColor="background1"/>
              </w:rPr>
              <w:t>Lesson 1</w:t>
            </w:r>
            <w:r w:rsidRPr="00103166">
              <w:rPr>
                <w:color w:val="FFFFFF" w:themeColor="background1"/>
              </w:rPr>
              <w:t xml:space="preserve">: </w:t>
            </w:r>
            <w:r w:rsidR="009E4BAC">
              <w:rPr>
                <w:color w:val="FFFFFF" w:themeColor="background1"/>
              </w:rPr>
              <w:t>A</w:t>
            </w:r>
            <w:r w:rsidRPr="00103166">
              <w:rPr>
                <w:color w:val="FFFFFF" w:themeColor="background1"/>
              </w:rPr>
              <w:t xml:space="preserve"> reduced number of strategic foci would have been likely to reduce the number of conflicts existing in relation to priorities across</w:t>
            </w:r>
            <w:r w:rsidR="000963EB">
              <w:rPr>
                <w:color w:val="FFFFFF" w:themeColor="background1"/>
              </w:rPr>
              <w:t xml:space="preserve"> different strands</w:t>
            </w:r>
            <w:r w:rsidRPr="00103166">
              <w:rPr>
                <w:color w:val="FFFFFF" w:themeColor="background1"/>
              </w:rPr>
              <w:t>.</w:t>
            </w:r>
          </w:p>
          <w:p w:rsidR="000963EB" w:rsidRDefault="000963EB" w:rsidP="00103166">
            <w:pPr>
              <w:rPr>
                <w:color w:val="FFFFFF" w:themeColor="background1"/>
              </w:rPr>
            </w:pPr>
            <w:r w:rsidRPr="000963EB">
              <w:rPr>
                <w:b/>
                <w:color w:val="FFFFFF" w:themeColor="background1"/>
              </w:rPr>
              <w:t>Lesson 2:</w:t>
            </w:r>
            <w:r w:rsidRPr="000963EB">
              <w:rPr>
                <w:color w:val="FFFFFF" w:themeColor="background1"/>
              </w:rPr>
              <w:t xml:space="preserve"> Feedback from some stakeholders on the strategic document suggested that </w:t>
            </w:r>
            <w:r>
              <w:rPr>
                <w:color w:val="FFFFFF" w:themeColor="background1"/>
              </w:rPr>
              <w:t>i</w:t>
            </w:r>
            <w:r w:rsidRPr="000963EB">
              <w:rPr>
                <w:color w:val="FFFFFF" w:themeColor="background1"/>
              </w:rPr>
              <w:t>t perhaps would have been preferable to identify the key linkages between the nature of the event (</w:t>
            </w:r>
            <w:r>
              <w:rPr>
                <w:color w:val="FFFFFF" w:themeColor="background1"/>
              </w:rPr>
              <w:t>i.e.</w:t>
            </w:r>
            <w:r w:rsidRPr="000963EB">
              <w:rPr>
                <w:color w:val="FFFFFF" w:themeColor="background1"/>
              </w:rPr>
              <w:t xml:space="preserve"> London 2012 Olympics) and different agencies’ policy priorities</w:t>
            </w:r>
            <w:r>
              <w:rPr>
                <w:color w:val="FFFFFF" w:themeColor="background1"/>
              </w:rPr>
              <w:t xml:space="preserve"> at </w:t>
            </w:r>
            <w:r w:rsidR="00081DB7">
              <w:rPr>
                <w:color w:val="FFFFFF" w:themeColor="background1"/>
              </w:rPr>
              <w:t>an</w:t>
            </w:r>
            <w:r>
              <w:rPr>
                <w:color w:val="FFFFFF" w:themeColor="background1"/>
              </w:rPr>
              <w:t xml:space="preserve"> early stage</w:t>
            </w:r>
            <w:r w:rsidRPr="000963EB">
              <w:rPr>
                <w:color w:val="FFFFFF" w:themeColor="background1"/>
              </w:rPr>
              <w:t xml:space="preserve">. Key stakeholders should be fully engaged throughout the </w:t>
            </w:r>
            <w:r>
              <w:rPr>
                <w:color w:val="FFFFFF" w:themeColor="background1"/>
              </w:rPr>
              <w:t>process</w:t>
            </w:r>
            <w:r w:rsidRPr="000963EB">
              <w:rPr>
                <w:color w:val="FFFFFF" w:themeColor="background1"/>
              </w:rPr>
              <w:t>, to make sure that a shared understanding of the possible potential benefits and actions between the department and delivery partners can be achieved. Such an approach would have been seen to be more likely to result in a detailed strategic document, with relevant operational targets and measurement indicators.</w:t>
            </w:r>
          </w:p>
          <w:p w:rsidR="000963EB" w:rsidRPr="00103166" w:rsidRDefault="000963EB" w:rsidP="00103166">
            <w:pPr>
              <w:rPr>
                <w:color w:val="FFFFFF" w:themeColor="background1"/>
              </w:rPr>
            </w:pPr>
            <w:r w:rsidRPr="000963EB">
              <w:rPr>
                <w:b/>
                <w:color w:val="FFFFFF" w:themeColor="background1"/>
              </w:rPr>
              <w:t>Lesson 3:</w:t>
            </w:r>
            <w:r w:rsidRPr="000963EB">
              <w:rPr>
                <w:color w:val="FFFFFF" w:themeColor="background1"/>
              </w:rPr>
              <w:t xml:space="preserve">  The life cycle </w:t>
            </w:r>
            <w:r w:rsidR="00CB43E0">
              <w:rPr>
                <w:color w:val="FFFFFF" w:themeColor="background1"/>
              </w:rPr>
              <w:t>of Inspire Leicestershire was a</w:t>
            </w:r>
            <w:r w:rsidRPr="000963EB">
              <w:rPr>
                <w:color w:val="FFFFFF" w:themeColor="background1"/>
              </w:rPr>
              <w:t>cross a particularly turbulent period in economic, political, and social term</w:t>
            </w:r>
            <w:r w:rsidR="00CB43E0">
              <w:rPr>
                <w:color w:val="FFFFFF" w:themeColor="background1"/>
              </w:rPr>
              <w:t>s</w:t>
            </w:r>
            <w:r w:rsidRPr="000963EB">
              <w:rPr>
                <w:color w:val="FFFFFF" w:themeColor="background1"/>
              </w:rPr>
              <w:t xml:space="preserve"> (</w:t>
            </w:r>
            <w:r w:rsidR="00CB43E0">
              <w:rPr>
                <w:color w:val="FFFFFF" w:themeColor="background1"/>
              </w:rPr>
              <w:t>with</w:t>
            </w:r>
            <w:r w:rsidRPr="000963EB">
              <w:rPr>
                <w:color w:val="FFFFFF" w:themeColor="background1"/>
              </w:rPr>
              <w:t xml:space="preserve"> recession, change of central government, London riots). The ability to revisit priorities in the strategy to reflect changing context would have been further facilitated if a </w:t>
            </w:r>
            <w:r w:rsidR="00CB43E0">
              <w:rPr>
                <w:color w:val="FFFFFF" w:themeColor="background1"/>
              </w:rPr>
              <w:t>‘</w:t>
            </w:r>
            <w:r w:rsidRPr="000963EB">
              <w:rPr>
                <w:color w:val="FFFFFF" w:themeColor="background1"/>
              </w:rPr>
              <w:t>mixed-scanning</w:t>
            </w:r>
            <w:r w:rsidR="00CB43E0">
              <w:rPr>
                <w:color w:val="FFFFFF" w:themeColor="background1"/>
              </w:rPr>
              <w:t>’</w:t>
            </w:r>
            <w:r w:rsidRPr="000963EB">
              <w:rPr>
                <w:color w:val="FFFFFF" w:themeColor="background1"/>
              </w:rPr>
              <w:t xml:space="preserve"> approach to planning have been adopted, with strategic goals being revisited periodically and confirmed, amended or revised.</w:t>
            </w:r>
          </w:p>
          <w:p w:rsidR="00334877" w:rsidRDefault="00EC27CF" w:rsidP="00334877">
            <w:pPr>
              <w:rPr>
                <w:color w:val="FFFFFF" w:themeColor="background1"/>
              </w:rPr>
            </w:pPr>
            <w:r w:rsidRPr="00EC27CF">
              <w:rPr>
                <w:b/>
                <w:color w:val="FFFFFF" w:themeColor="background1"/>
              </w:rPr>
              <w:t>Lesson 4:</w:t>
            </w:r>
            <w:r w:rsidRPr="00EC27CF">
              <w:rPr>
                <w:color w:val="FFFFFF" w:themeColor="background1"/>
              </w:rPr>
              <w:t xml:space="preserve"> There may be a danger that legacy gains will be lost unless the </w:t>
            </w:r>
            <w:r w:rsidRPr="00EC27CF">
              <w:rPr>
                <w:color w:val="FFFFFF" w:themeColor="background1"/>
                <w:lang w:val="en-GB"/>
              </w:rPr>
              <w:t>organisations</w:t>
            </w:r>
            <w:r w:rsidRPr="00EC27CF">
              <w:rPr>
                <w:color w:val="FFFFFF" w:themeColor="background1"/>
              </w:rPr>
              <w:t xml:space="preserve"> or </w:t>
            </w:r>
            <w:r w:rsidRPr="00EC27CF">
              <w:rPr>
                <w:color w:val="FFFFFF" w:themeColor="background1"/>
              </w:rPr>
              <w:lastRenderedPageBreak/>
              <w:t xml:space="preserve">stakeholders involved continue to leverage the legacy that Games </w:t>
            </w:r>
            <w:r w:rsidR="00CB43E0">
              <w:rPr>
                <w:color w:val="FFFFFF" w:themeColor="background1"/>
              </w:rPr>
              <w:t>would provide</w:t>
            </w:r>
            <w:r w:rsidRPr="00EC27CF">
              <w:rPr>
                <w:color w:val="FFFFFF" w:themeColor="background1"/>
              </w:rPr>
              <w:t xml:space="preserve">. One of the means of communication </w:t>
            </w:r>
            <w:r w:rsidR="00CB43E0">
              <w:rPr>
                <w:color w:val="FFFFFF" w:themeColor="background1"/>
              </w:rPr>
              <w:t xml:space="preserve">which </w:t>
            </w:r>
            <w:r w:rsidRPr="00EC27CF">
              <w:rPr>
                <w:color w:val="FFFFFF" w:themeColor="background1"/>
              </w:rPr>
              <w:t>may be adopted would be web-based information and forum resources promoted through email contact to e.g. individuals who had volunteered or participated in legacy initiatives. Spaces for telling ‘stories’ of the Games, ‘forums for participants’, and ‘information pages’ about future opportunities could be effective media</w:t>
            </w:r>
            <w:r w:rsidR="00CB43E0">
              <w:rPr>
                <w:color w:val="FFFFFF" w:themeColor="background1"/>
              </w:rPr>
              <w:t xml:space="preserve"> for generating and celebrating legacy</w:t>
            </w:r>
            <w:r w:rsidRPr="00EC27CF">
              <w:rPr>
                <w:color w:val="FFFFFF" w:themeColor="background1"/>
              </w:rPr>
              <w:t>.</w:t>
            </w:r>
          </w:p>
          <w:p w:rsidR="00EC27CF" w:rsidRDefault="00EC27CF" w:rsidP="00334877">
            <w:pPr>
              <w:rPr>
                <w:color w:val="FFFFFF" w:themeColor="background1"/>
                <w:lang w:val="en-GB"/>
              </w:rPr>
            </w:pPr>
            <w:r w:rsidRPr="00EC27CF">
              <w:rPr>
                <w:b/>
                <w:color w:val="FFFFFF" w:themeColor="background1"/>
              </w:rPr>
              <w:t>Lesson 5:</w:t>
            </w:r>
            <w:r w:rsidRPr="00EC27CF">
              <w:rPr>
                <w:color w:val="FFFFFF" w:themeColor="background1"/>
              </w:rPr>
              <w:t xml:space="preserve"> </w:t>
            </w:r>
            <w:r w:rsidR="009E4BAC">
              <w:rPr>
                <w:color w:val="FFFFFF" w:themeColor="background1"/>
              </w:rPr>
              <w:t>M</w:t>
            </w:r>
            <w:r w:rsidRPr="00EC27CF">
              <w:rPr>
                <w:color w:val="FFFFFF" w:themeColor="background1"/>
              </w:rPr>
              <w:t xml:space="preserve">aking the most of the London 2012 Games for Leicestershire requires concrete legacy plans </w:t>
            </w:r>
            <w:r w:rsidRPr="00EC27CF">
              <w:rPr>
                <w:color w:val="FFFFFF" w:themeColor="background1"/>
                <w:lang w:val="en-GB"/>
              </w:rPr>
              <w:t>for</w:t>
            </w:r>
            <w:r w:rsidRPr="00EC27CF">
              <w:rPr>
                <w:color w:val="FFFFFF" w:themeColor="background1"/>
              </w:rPr>
              <w:t xml:space="preserve"> long-term benefits. Improved working relationships between sub-regional and regional partners were created up to 2012. This should be </w:t>
            </w:r>
            <w:proofErr w:type="spellStart"/>
            <w:r w:rsidRPr="00EC27CF">
              <w:rPr>
                <w:color w:val="FFFFFF" w:themeColor="background1"/>
              </w:rPr>
              <w:t>capitalised</w:t>
            </w:r>
            <w:proofErr w:type="spellEnd"/>
            <w:r w:rsidRPr="00EC27CF">
              <w:rPr>
                <w:color w:val="FFFFFF" w:themeColor="background1"/>
              </w:rPr>
              <w:t xml:space="preserve"> upon as a basis for future projects. In order to use the unique experience and skills gained from the Olympics, to inform the development of the Leicestershire local authorities and key partners’ thinking regarding the legacy of the Games, it is important to set up detailed plans on, e.g. bidding for hosting of major showcase events, ensuring more volunteering opportunities to be identified to make a better use of the volunteering base.</w:t>
            </w:r>
          </w:p>
          <w:p w:rsidR="00EC27CF" w:rsidRPr="00EC27CF" w:rsidRDefault="00EC27CF" w:rsidP="00CB43E0">
            <w:pPr>
              <w:rPr>
                <w:color w:val="FFFFFF" w:themeColor="background1"/>
                <w:lang w:val="en-GB"/>
              </w:rPr>
            </w:pPr>
            <w:r w:rsidRPr="00EC27CF">
              <w:rPr>
                <w:b/>
                <w:color w:val="FFFFFF" w:themeColor="background1"/>
                <w:lang w:val="en-GB"/>
              </w:rPr>
              <w:t>Lesson 6:</w:t>
            </w:r>
            <w:r w:rsidR="009E4BAC">
              <w:rPr>
                <w:color w:val="FFFFFF" w:themeColor="background1"/>
                <w:lang w:val="en-GB"/>
              </w:rPr>
              <w:t xml:space="preserve"> T</w:t>
            </w:r>
            <w:r w:rsidRPr="00EC27CF">
              <w:rPr>
                <w:color w:val="FFFFFF" w:themeColor="background1"/>
                <w:lang w:val="en-GB"/>
              </w:rPr>
              <w:t>he success of maximising the benefits of London hosting the Games has raised the potential for sport, cultural and social prospects for Leicesters</w:t>
            </w:r>
            <w:r w:rsidR="00EE6073">
              <w:rPr>
                <w:color w:val="FFFFFF" w:themeColor="background1"/>
                <w:lang w:val="en-GB"/>
              </w:rPr>
              <w:t>hire</w:t>
            </w:r>
            <w:r w:rsidR="00D41B32">
              <w:rPr>
                <w:color w:val="FFFFFF" w:themeColor="background1"/>
                <w:lang w:val="en-GB"/>
              </w:rPr>
              <w:t>. At the national level,</w:t>
            </w:r>
            <w:r w:rsidRPr="00EC27CF">
              <w:rPr>
                <w:color w:val="FFFFFF" w:themeColor="background1"/>
                <w:lang w:val="en-GB"/>
              </w:rPr>
              <w:t xml:space="preserve"> </w:t>
            </w:r>
            <w:r w:rsidR="00D41B32">
              <w:rPr>
                <w:color w:val="FFFFFF" w:themeColor="background1"/>
                <w:lang w:val="en-GB"/>
              </w:rPr>
              <w:t>in order t</w:t>
            </w:r>
            <w:r>
              <w:rPr>
                <w:color w:val="FFFFFF" w:themeColor="background1"/>
                <w:lang w:val="en-GB"/>
              </w:rPr>
              <w:t xml:space="preserve">o </w:t>
            </w:r>
            <w:r w:rsidR="00D41B32">
              <w:rPr>
                <w:color w:val="FFFFFF" w:themeColor="background1"/>
                <w:lang w:val="en-GB"/>
              </w:rPr>
              <w:t>sustain</w:t>
            </w:r>
            <w:r>
              <w:rPr>
                <w:color w:val="FFFFFF" w:themeColor="background1"/>
                <w:lang w:val="en-GB"/>
              </w:rPr>
              <w:t xml:space="preserve"> the legacy of the Games, the government has been working on </w:t>
            </w:r>
            <w:r w:rsidR="00CB43E0">
              <w:rPr>
                <w:color w:val="FFFFFF" w:themeColor="background1"/>
                <w:lang w:val="en-GB"/>
              </w:rPr>
              <w:t>attracting</w:t>
            </w:r>
            <w:r>
              <w:rPr>
                <w:color w:val="FFFFFF" w:themeColor="background1"/>
                <w:lang w:val="en-GB"/>
              </w:rPr>
              <w:t xml:space="preserve"> over 70 international </w:t>
            </w:r>
            <w:r w:rsidR="0067619F">
              <w:rPr>
                <w:color w:val="FFFFFF" w:themeColor="background1"/>
                <w:lang w:val="en-GB"/>
              </w:rPr>
              <w:t>major sporting events (referred</w:t>
            </w:r>
            <w:r>
              <w:rPr>
                <w:color w:val="FFFFFF" w:themeColor="background1"/>
                <w:lang w:val="en-GB"/>
              </w:rPr>
              <w:t xml:space="preserve"> to </w:t>
            </w:r>
            <w:r w:rsidR="00CB43E0">
              <w:rPr>
                <w:color w:val="FFFFFF" w:themeColor="background1"/>
                <w:lang w:val="en-GB"/>
              </w:rPr>
              <w:t xml:space="preserve">as </w:t>
            </w:r>
            <w:r>
              <w:rPr>
                <w:color w:val="FFFFFF" w:themeColor="background1"/>
                <w:lang w:val="en-GB"/>
              </w:rPr>
              <w:t xml:space="preserve">the </w:t>
            </w:r>
            <w:r w:rsidR="00D41B32">
              <w:rPr>
                <w:color w:val="FFFFFF" w:themeColor="background1"/>
                <w:lang w:val="en-GB"/>
              </w:rPr>
              <w:t>‘</w:t>
            </w:r>
            <w:r>
              <w:rPr>
                <w:color w:val="FFFFFF" w:themeColor="background1"/>
                <w:lang w:val="en-GB"/>
              </w:rPr>
              <w:t>Gold Event Series</w:t>
            </w:r>
            <w:r w:rsidR="00D41B32">
              <w:rPr>
                <w:color w:val="FFFFFF" w:themeColor="background1"/>
                <w:lang w:val="en-GB"/>
              </w:rPr>
              <w:t>’ strategy</w:t>
            </w:r>
            <w:r>
              <w:rPr>
                <w:color w:val="FFFFFF" w:themeColor="background1"/>
                <w:lang w:val="en-GB"/>
              </w:rPr>
              <w:t>)</w:t>
            </w:r>
            <w:r w:rsidR="0004778F">
              <w:rPr>
                <w:color w:val="FFFFFF" w:themeColor="background1"/>
                <w:lang w:val="en-GB"/>
              </w:rPr>
              <w:t xml:space="preserve"> to the UK</w:t>
            </w:r>
            <w:r w:rsidR="00D41B32">
              <w:rPr>
                <w:color w:val="FFFFFF" w:themeColor="background1"/>
                <w:lang w:val="en-GB"/>
              </w:rPr>
              <w:t xml:space="preserve">. It means that sporting organisations and local authorities should </w:t>
            </w:r>
            <w:r w:rsidR="00D42470">
              <w:rPr>
                <w:color w:val="FFFFFF" w:themeColor="background1"/>
                <w:lang w:val="en-GB"/>
              </w:rPr>
              <w:t xml:space="preserve">be prepared and </w:t>
            </w:r>
            <w:r w:rsidR="00D41B32">
              <w:rPr>
                <w:color w:val="FFFFFF" w:themeColor="background1"/>
                <w:lang w:val="en-GB"/>
              </w:rPr>
              <w:t xml:space="preserve">start to plan </w:t>
            </w:r>
            <w:r w:rsidR="00D42470">
              <w:rPr>
                <w:color w:val="FFFFFF" w:themeColor="background1"/>
                <w:lang w:val="en-GB"/>
              </w:rPr>
              <w:t>ahead for maximising the benefits (economic</w:t>
            </w:r>
            <w:r w:rsidR="00CB43E0">
              <w:rPr>
                <w:color w:val="FFFFFF" w:themeColor="background1"/>
                <w:lang w:val="en-GB"/>
              </w:rPr>
              <w:t>, sporting</w:t>
            </w:r>
            <w:r w:rsidR="00D42470">
              <w:rPr>
                <w:color w:val="FFFFFF" w:themeColor="background1"/>
                <w:lang w:val="en-GB"/>
              </w:rPr>
              <w:t xml:space="preserve"> and social) of </w:t>
            </w:r>
            <w:r w:rsidR="0004778F">
              <w:rPr>
                <w:color w:val="FFFFFF" w:themeColor="background1"/>
                <w:lang w:val="en-GB"/>
              </w:rPr>
              <w:t xml:space="preserve">the UK </w:t>
            </w:r>
            <w:r w:rsidR="00D42470">
              <w:rPr>
                <w:color w:val="FFFFFF" w:themeColor="background1"/>
                <w:lang w:val="en-GB"/>
              </w:rPr>
              <w:t xml:space="preserve">staging the upcoming events, </w:t>
            </w:r>
            <w:r w:rsidR="00D41B32">
              <w:rPr>
                <w:color w:val="FFFFFF" w:themeColor="background1"/>
                <w:lang w:val="en-GB"/>
              </w:rPr>
              <w:t>to continue the momentum generated by London 2012</w:t>
            </w:r>
            <w:r w:rsidR="00D42470">
              <w:rPr>
                <w:color w:val="FFFFFF" w:themeColor="background1"/>
                <w:lang w:val="en-GB"/>
              </w:rPr>
              <w:t xml:space="preserve"> at the sub-regional level</w:t>
            </w:r>
            <w:r w:rsidR="00D41B32">
              <w:rPr>
                <w:color w:val="FFFFFF" w:themeColor="background1"/>
                <w:lang w:val="en-GB"/>
              </w:rPr>
              <w:t xml:space="preserve">. </w:t>
            </w:r>
            <w:r>
              <w:rPr>
                <w:color w:val="FFFFFF" w:themeColor="background1"/>
                <w:lang w:val="en-GB"/>
              </w:rPr>
              <w:t xml:space="preserve"> </w:t>
            </w:r>
            <w:r w:rsidR="00D42470">
              <w:rPr>
                <w:color w:val="FFFFFF" w:themeColor="background1"/>
                <w:lang w:val="en-GB"/>
              </w:rPr>
              <w:t>In addition, l</w:t>
            </w:r>
            <w:r w:rsidRPr="00EC27CF">
              <w:rPr>
                <w:color w:val="FFFFFF" w:themeColor="background1"/>
                <w:lang w:val="en-GB"/>
              </w:rPr>
              <w:t>ong-term benefits of the Games are worth evaluating to provide an evidence-base for policy analysis in the future event, and acting as a bench mark for other regions.</w:t>
            </w:r>
          </w:p>
        </w:tc>
      </w:tr>
    </w:tbl>
    <w:p w:rsidR="00107742" w:rsidRPr="00C34EF8" w:rsidRDefault="00107742" w:rsidP="00F01755">
      <w:pPr>
        <w:pStyle w:val="ListParagraph"/>
      </w:pPr>
    </w:p>
    <w:sectPr w:rsidR="00107742" w:rsidRPr="00C34EF8" w:rsidSect="008A7E0A">
      <w:headerReference w:type="default" r:id="rId14"/>
      <w:footerReference w:type="default" r:id="rId15"/>
      <w:footerReference w:type="first" r:id="rId16"/>
      <w:pgSz w:w="11906" w:h="16838"/>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1F7" w:rsidRDefault="002261F7" w:rsidP="001A4AD8">
      <w:pPr>
        <w:spacing w:before="0" w:after="0" w:line="240" w:lineRule="auto"/>
      </w:pPr>
      <w:r>
        <w:separator/>
      </w:r>
    </w:p>
  </w:endnote>
  <w:endnote w:type="continuationSeparator" w:id="0">
    <w:p w:rsidR="002261F7" w:rsidRDefault="002261F7" w:rsidP="001A4A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77977"/>
      <w:docPartObj>
        <w:docPartGallery w:val="Page Numbers (Bottom of Page)"/>
        <w:docPartUnique/>
      </w:docPartObj>
    </w:sdtPr>
    <w:sdtEndPr>
      <w:rPr>
        <w:noProof/>
      </w:rPr>
    </w:sdtEndPr>
    <w:sdtContent>
      <w:p w:rsidR="00600E37" w:rsidRDefault="00600E37">
        <w:pPr>
          <w:pStyle w:val="Footer"/>
          <w:jc w:val="right"/>
        </w:pPr>
        <w:r>
          <w:fldChar w:fldCharType="begin"/>
        </w:r>
        <w:r>
          <w:instrText xml:space="preserve"> PAGE   \* MERGEFORMAT </w:instrText>
        </w:r>
        <w:r>
          <w:fldChar w:fldCharType="separate"/>
        </w:r>
        <w:r w:rsidR="00B40DC9">
          <w:rPr>
            <w:noProof/>
          </w:rPr>
          <w:t>2</w:t>
        </w:r>
        <w:r>
          <w:rPr>
            <w:noProof/>
          </w:rPr>
          <w:fldChar w:fldCharType="end"/>
        </w:r>
      </w:p>
    </w:sdtContent>
  </w:sdt>
  <w:p w:rsidR="00600E37" w:rsidRDefault="00600E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05941"/>
      <w:docPartObj>
        <w:docPartGallery w:val="Page Numbers (Bottom of Page)"/>
        <w:docPartUnique/>
      </w:docPartObj>
    </w:sdtPr>
    <w:sdtEndPr>
      <w:rPr>
        <w:noProof/>
      </w:rPr>
    </w:sdtEndPr>
    <w:sdtContent>
      <w:p w:rsidR="00600E37" w:rsidRDefault="00600E37">
        <w:pPr>
          <w:pStyle w:val="Footer"/>
          <w:jc w:val="right"/>
        </w:pPr>
        <w:r>
          <w:fldChar w:fldCharType="begin"/>
        </w:r>
        <w:r>
          <w:instrText xml:space="preserve"> PAGE   \* MERGEFORMAT </w:instrText>
        </w:r>
        <w:r>
          <w:fldChar w:fldCharType="separate"/>
        </w:r>
        <w:r w:rsidR="00B40DC9">
          <w:rPr>
            <w:noProof/>
          </w:rPr>
          <w:t>1</w:t>
        </w:r>
        <w:r>
          <w:rPr>
            <w:noProof/>
          </w:rPr>
          <w:fldChar w:fldCharType="end"/>
        </w:r>
      </w:p>
    </w:sdtContent>
  </w:sdt>
  <w:p w:rsidR="00600E37" w:rsidRDefault="00600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1F7" w:rsidRDefault="002261F7" w:rsidP="001A4AD8">
      <w:pPr>
        <w:spacing w:before="0" w:after="0" w:line="240" w:lineRule="auto"/>
      </w:pPr>
      <w:r>
        <w:separator/>
      </w:r>
    </w:p>
  </w:footnote>
  <w:footnote w:type="continuationSeparator" w:id="0">
    <w:p w:rsidR="002261F7" w:rsidRDefault="002261F7" w:rsidP="001A4AD8">
      <w:pPr>
        <w:spacing w:before="0" w:after="0" w:line="240" w:lineRule="auto"/>
      </w:pPr>
      <w:r>
        <w:continuationSeparator/>
      </w:r>
    </w:p>
  </w:footnote>
  <w:footnote w:id="1">
    <w:p w:rsidR="00600E37" w:rsidRPr="00DB4E27" w:rsidRDefault="00600E37">
      <w:pPr>
        <w:pStyle w:val="FootnoteText"/>
        <w:rPr>
          <w:rFonts w:asciiTheme="minorHAnsi" w:hAnsiTheme="minorHAnsi" w:cstheme="minorHAnsi"/>
        </w:rPr>
      </w:pPr>
      <w:r w:rsidRPr="00DB4E27">
        <w:rPr>
          <w:rStyle w:val="FootnoteReference"/>
          <w:rFonts w:asciiTheme="minorHAnsi" w:hAnsiTheme="minorHAnsi" w:cstheme="minorHAnsi"/>
        </w:rPr>
        <w:footnoteRef/>
      </w:r>
      <w:r w:rsidRPr="00DB4E27">
        <w:rPr>
          <w:rFonts w:asciiTheme="minorHAnsi" w:hAnsiTheme="minorHAnsi" w:cstheme="minorHAnsi"/>
        </w:rPr>
        <w:t xml:space="preserve"> The headline information </w:t>
      </w:r>
      <w:r w:rsidR="00CB43E0">
        <w:rPr>
          <w:rFonts w:asciiTheme="minorHAnsi" w:hAnsiTheme="minorHAnsi" w:cstheme="minorHAnsi"/>
        </w:rPr>
        <w:t>was</w:t>
      </w:r>
      <w:r w:rsidRPr="00DB4E27">
        <w:rPr>
          <w:rFonts w:asciiTheme="minorHAnsi" w:hAnsiTheme="minorHAnsi" w:cstheme="minorHAnsi"/>
        </w:rPr>
        <w:t xml:space="preserve"> provided by the operational event/programme leaders, but not drawn based on a primary source. For the details of evaluation notes please refer to Section 4.1 of the main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37" w:rsidRPr="00E92EB1" w:rsidRDefault="00600E37" w:rsidP="00E92EB1">
    <w:pPr>
      <w:pStyle w:val="Header"/>
      <w:ind w:left="8222"/>
      <w:jc w:val="left"/>
      <w:rPr>
        <w:i/>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E99"/>
      </v:shape>
    </w:pict>
  </w:numPicBullet>
  <w:abstractNum w:abstractNumId="0">
    <w:nsid w:val="04FE3D52"/>
    <w:multiLevelType w:val="hybridMultilevel"/>
    <w:tmpl w:val="7892DD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475E0"/>
    <w:multiLevelType w:val="hybridMultilevel"/>
    <w:tmpl w:val="BCA6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F4761"/>
    <w:multiLevelType w:val="hybridMultilevel"/>
    <w:tmpl w:val="0A92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12090"/>
    <w:multiLevelType w:val="hybridMultilevel"/>
    <w:tmpl w:val="2F764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FE4D9A"/>
    <w:multiLevelType w:val="hybridMultilevel"/>
    <w:tmpl w:val="9460B17A"/>
    <w:lvl w:ilvl="0" w:tplc="B44C3A5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4F5EB0"/>
    <w:multiLevelType w:val="hybridMultilevel"/>
    <w:tmpl w:val="BA22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D3592E"/>
    <w:multiLevelType w:val="hybridMultilevel"/>
    <w:tmpl w:val="1E2839B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1042EA"/>
    <w:multiLevelType w:val="hybridMultilevel"/>
    <w:tmpl w:val="7E86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3909B1"/>
    <w:multiLevelType w:val="hybridMultilevel"/>
    <w:tmpl w:val="1EB4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A35386"/>
    <w:multiLevelType w:val="hybridMultilevel"/>
    <w:tmpl w:val="21A6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281480"/>
    <w:multiLevelType w:val="hybridMultilevel"/>
    <w:tmpl w:val="4F4E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942964"/>
    <w:multiLevelType w:val="hybridMultilevel"/>
    <w:tmpl w:val="0E260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7A6349"/>
    <w:multiLevelType w:val="hybridMultilevel"/>
    <w:tmpl w:val="9460B17A"/>
    <w:lvl w:ilvl="0" w:tplc="B44C3A5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1950864"/>
    <w:multiLevelType w:val="hybridMultilevel"/>
    <w:tmpl w:val="48D0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5B26C8"/>
    <w:multiLevelType w:val="hybridMultilevel"/>
    <w:tmpl w:val="9460B17A"/>
    <w:lvl w:ilvl="0" w:tplc="B44C3A5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27228CB"/>
    <w:multiLevelType w:val="hybridMultilevel"/>
    <w:tmpl w:val="567C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C73180"/>
    <w:multiLevelType w:val="hybridMultilevel"/>
    <w:tmpl w:val="5ADA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E74C83"/>
    <w:multiLevelType w:val="hybridMultilevel"/>
    <w:tmpl w:val="FDB6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90392D"/>
    <w:multiLevelType w:val="hybridMultilevel"/>
    <w:tmpl w:val="7BB0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850414"/>
    <w:multiLevelType w:val="hybridMultilevel"/>
    <w:tmpl w:val="4C36150A"/>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E0A3D88"/>
    <w:multiLevelType w:val="hybridMultilevel"/>
    <w:tmpl w:val="8222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482436"/>
    <w:multiLevelType w:val="hybridMultilevel"/>
    <w:tmpl w:val="AA6C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796E1C"/>
    <w:multiLevelType w:val="hybridMultilevel"/>
    <w:tmpl w:val="F978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C01B6A"/>
    <w:multiLevelType w:val="hybridMultilevel"/>
    <w:tmpl w:val="BDE0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9479CC"/>
    <w:multiLevelType w:val="hybridMultilevel"/>
    <w:tmpl w:val="517EC6F8"/>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9F645E"/>
    <w:multiLevelType w:val="hybridMultilevel"/>
    <w:tmpl w:val="63E6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C50AE5"/>
    <w:multiLevelType w:val="hybridMultilevel"/>
    <w:tmpl w:val="CC9A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E7378E"/>
    <w:multiLevelType w:val="hybridMultilevel"/>
    <w:tmpl w:val="EF18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37166C"/>
    <w:multiLevelType w:val="multilevel"/>
    <w:tmpl w:val="4204148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70E95D1B"/>
    <w:multiLevelType w:val="hybridMultilevel"/>
    <w:tmpl w:val="F34C40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320098"/>
    <w:multiLevelType w:val="hybridMultilevel"/>
    <w:tmpl w:val="FFA29622"/>
    <w:lvl w:ilvl="0" w:tplc="08090011">
      <w:start w:val="1"/>
      <w:numFmt w:val="decimal"/>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47F6FB3"/>
    <w:multiLevelType w:val="hybridMultilevel"/>
    <w:tmpl w:val="9D72993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630E67"/>
    <w:multiLevelType w:val="hybridMultilevel"/>
    <w:tmpl w:val="9460B17A"/>
    <w:lvl w:ilvl="0" w:tplc="B44C3A5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7CD369A"/>
    <w:multiLevelType w:val="hybridMultilevel"/>
    <w:tmpl w:val="D540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AB0104"/>
    <w:multiLevelType w:val="hybridMultilevel"/>
    <w:tmpl w:val="391A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341969"/>
    <w:multiLevelType w:val="hybridMultilevel"/>
    <w:tmpl w:val="0536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F87444"/>
    <w:multiLevelType w:val="hybridMultilevel"/>
    <w:tmpl w:val="9460B17A"/>
    <w:lvl w:ilvl="0" w:tplc="B44C3A5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AF7331C"/>
    <w:multiLevelType w:val="hybridMultilevel"/>
    <w:tmpl w:val="9460B17A"/>
    <w:lvl w:ilvl="0" w:tplc="B44C3A5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D0E57DF"/>
    <w:multiLevelType w:val="hybridMultilevel"/>
    <w:tmpl w:val="76D2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722362"/>
    <w:multiLevelType w:val="hybridMultilevel"/>
    <w:tmpl w:val="19CA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31"/>
  </w:num>
  <w:num w:numId="4">
    <w:abstractNumId w:val="36"/>
  </w:num>
  <w:num w:numId="5">
    <w:abstractNumId w:val="29"/>
  </w:num>
  <w:num w:numId="6">
    <w:abstractNumId w:val="26"/>
  </w:num>
  <w:num w:numId="7">
    <w:abstractNumId w:val="12"/>
  </w:num>
  <w:num w:numId="8">
    <w:abstractNumId w:val="19"/>
  </w:num>
  <w:num w:numId="9">
    <w:abstractNumId w:val="24"/>
  </w:num>
  <w:num w:numId="10">
    <w:abstractNumId w:val="0"/>
  </w:num>
  <w:num w:numId="11">
    <w:abstractNumId w:val="11"/>
  </w:num>
  <w:num w:numId="12">
    <w:abstractNumId w:val="14"/>
  </w:num>
  <w:num w:numId="13">
    <w:abstractNumId w:val="37"/>
  </w:num>
  <w:num w:numId="14">
    <w:abstractNumId w:val="32"/>
  </w:num>
  <w:num w:numId="15">
    <w:abstractNumId w:val="30"/>
  </w:num>
  <w:num w:numId="16">
    <w:abstractNumId w:val="3"/>
  </w:num>
  <w:num w:numId="17">
    <w:abstractNumId w:val="38"/>
  </w:num>
  <w:num w:numId="18">
    <w:abstractNumId w:val="13"/>
  </w:num>
  <w:num w:numId="19">
    <w:abstractNumId w:val="15"/>
  </w:num>
  <w:num w:numId="20">
    <w:abstractNumId w:val="18"/>
  </w:num>
  <w:num w:numId="21">
    <w:abstractNumId w:val="10"/>
  </w:num>
  <w:num w:numId="22">
    <w:abstractNumId w:val="34"/>
  </w:num>
  <w:num w:numId="23">
    <w:abstractNumId w:val="8"/>
  </w:num>
  <w:num w:numId="24">
    <w:abstractNumId w:val="7"/>
  </w:num>
  <w:num w:numId="25">
    <w:abstractNumId w:val="23"/>
  </w:num>
  <w:num w:numId="26">
    <w:abstractNumId w:val="25"/>
  </w:num>
  <w:num w:numId="27">
    <w:abstractNumId w:val="22"/>
  </w:num>
  <w:num w:numId="28">
    <w:abstractNumId w:val="1"/>
  </w:num>
  <w:num w:numId="29">
    <w:abstractNumId w:val="16"/>
  </w:num>
  <w:num w:numId="30">
    <w:abstractNumId w:val="4"/>
  </w:num>
  <w:num w:numId="31">
    <w:abstractNumId w:val="21"/>
  </w:num>
  <w:num w:numId="32">
    <w:abstractNumId w:val="39"/>
  </w:num>
  <w:num w:numId="33">
    <w:abstractNumId w:val="27"/>
  </w:num>
  <w:num w:numId="34">
    <w:abstractNumId w:val="33"/>
  </w:num>
  <w:num w:numId="35">
    <w:abstractNumId w:val="20"/>
  </w:num>
  <w:num w:numId="36">
    <w:abstractNumId w:val="2"/>
  </w:num>
  <w:num w:numId="37">
    <w:abstractNumId w:val="5"/>
  </w:num>
  <w:num w:numId="38">
    <w:abstractNumId w:val="9"/>
  </w:num>
  <w:num w:numId="39">
    <w:abstractNumId w:val="17"/>
  </w:num>
  <w:num w:numId="40">
    <w:abstractNumId w:val="35"/>
  </w:num>
  <w:num w:numId="41">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26"/>
    <w:rsid w:val="000041A3"/>
    <w:rsid w:val="0001048B"/>
    <w:rsid w:val="00013DC9"/>
    <w:rsid w:val="00017BC9"/>
    <w:rsid w:val="00020F73"/>
    <w:rsid w:val="00023D1A"/>
    <w:rsid w:val="00040F28"/>
    <w:rsid w:val="000410CE"/>
    <w:rsid w:val="0004402E"/>
    <w:rsid w:val="000441B9"/>
    <w:rsid w:val="0004778F"/>
    <w:rsid w:val="000505DF"/>
    <w:rsid w:val="00051926"/>
    <w:rsid w:val="0005548D"/>
    <w:rsid w:val="00065836"/>
    <w:rsid w:val="00066B8B"/>
    <w:rsid w:val="000675A9"/>
    <w:rsid w:val="00073ED9"/>
    <w:rsid w:val="00075054"/>
    <w:rsid w:val="00081DB7"/>
    <w:rsid w:val="0008768B"/>
    <w:rsid w:val="00091B0B"/>
    <w:rsid w:val="00091FCC"/>
    <w:rsid w:val="0009560A"/>
    <w:rsid w:val="000963EB"/>
    <w:rsid w:val="000B3D5A"/>
    <w:rsid w:val="000B55EC"/>
    <w:rsid w:val="000C7618"/>
    <w:rsid w:val="000D75C4"/>
    <w:rsid w:val="000E1B91"/>
    <w:rsid w:val="000E4EBB"/>
    <w:rsid w:val="000E59E4"/>
    <w:rsid w:val="000F56C0"/>
    <w:rsid w:val="001001BC"/>
    <w:rsid w:val="00103166"/>
    <w:rsid w:val="001038E1"/>
    <w:rsid w:val="00107742"/>
    <w:rsid w:val="00113659"/>
    <w:rsid w:val="00117232"/>
    <w:rsid w:val="001203C9"/>
    <w:rsid w:val="001255FC"/>
    <w:rsid w:val="00127768"/>
    <w:rsid w:val="001314B9"/>
    <w:rsid w:val="0013575B"/>
    <w:rsid w:val="00136AEC"/>
    <w:rsid w:val="00142810"/>
    <w:rsid w:val="00143A9A"/>
    <w:rsid w:val="001457A1"/>
    <w:rsid w:val="00172795"/>
    <w:rsid w:val="00172871"/>
    <w:rsid w:val="001731A5"/>
    <w:rsid w:val="00177277"/>
    <w:rsid w:val="001815AC"/>
    <w:rsid w:val="001828EF"/>
    <w:rsid w:val="001845BB"/>
    <w:rsid w:val="00185FE2"/>
    <w:rsid w:val="00196D0B"/>
    <w:rsid w:val="001A4AD8"/>
    <w:rsid w:val="001A704A"/>
    <w:rsid w:val="001B1A7A"/>
    <w:rsid w:val="001C401F"/>
    <w:rsid w:val="001D0700"/>
    <w:rsid w:val="001D34A6"/>
    <w:rsid w:val="001E2ABF"/>
    <w:rsid w:val="001F6CD4"/>
    <w:rsid w:val="00200391"/>
    <w:rsid w:val="0020073E"/>
    <w:rsid w:val="00200AD1"/>
    <w:rsid w:val="0020567B"/>
    <w:rsid w:val="00206B56"/>
    <w:rsid w:val="0021158A"/>
    <w:rsid w:val="00216FC1"/>
    <w:rsid w:val="00225DE9"/>
    <w:rsid w:val="002261F7"/>
    <w:rsid w:val="002276D8"/>
    <w:rsid w:val="00231A17"/>
    <w:rsid w:val="00265C3B"/>
    <w:rsid w:val="00274A05"/>
    <w:rsid w:val="00292550"/>
    <w:rsid w:val="002A57DB"/>
    <w:rsid w:val="002B339A"/>
    <w:rsid w:val="002B4C3B"/>
    <w:rsid w:val="002B7AC0"/>
    <w:rsid w:val="002B7CA2"/>
    <w:rsid w:val="002D0527"/>
    <w:rsid w:val="002E0BB1"/>
    <w:rsid w:val="002E0FB4"/>
    <w:rsid w:val="002E6623"/>
    <w:rsid w:val="002F5416"/>
    <w:rsid w:val="00302EF2"/>
    <w:rsid w:val="00305063"/>
    <w:rsid w:val="00305A17"/>
    <w:rsid w:val="0031393C"/>
    <w:rsid w:val="0031443C"/>
    <w:rsid w:val="0031679B"/>
    <w:rsid w:val="0033206E"/>
    <w:rsid w:val="003345E6"/>
    <w:rsid w:val="00334877"/>
    <w:rsid w:val="00335A76"/>
    <w:rsid w:val="00337D36"/>
    <w:rsid w:val="00341BFA"/>
    <w:rsid w:val="003458C1"/>
    <w:rsid w:val="00346D08"/>
    <w:rsid w:val="00350BCA"/>
    <w:rsid w:val="003532B2"/>
    <w:rsid w:val="003542EF"/>
    <w:rsid w:val="0035536C"/>
    <w:rsid w:val="003578C7"/>
    <w:rsid w:val="0036522F"/>
    <w:rsid w:val="00367590"/>
    <w:rsid w:val="0037056E"/>
    <w:rsid w:val="00375BDD"/>
    <w:rsid w:val="003837C6"/>
    <w:rsid w:val="00393CBD"/>
    <w:rsid w:val="003A22F9"/>
    <w:rsid w:val="003A48A5"/>
    <w:rsid w:val="003A4D7E"/>
    <w:rsid w:val="003A6264"/>
    <w:rsid w:val="003B228F"/>
    <w:rsid w:val="003B4274"/>
    <w:rsid w:val="003B76CA"/>
    <w:rsid w:val="003C178F"/>
    <w:rsid w:val="003C17B5"/>
    <w:rsid w:val="003D683F"/>
    <w:rsid w:val="003E1776"/>
    <w:rsid w:val="003E784C"/>
    <w:rsid w:val="003F6CD3"/>
    <w:rsid w:val="004074E0"/>
    <w:rsid w:val="0042512B"/>
    <w:rsid w:val="00433AFA"/>
    <w:rsid w:val="0043441E"/>
    <w:rsid w:val="00444E69"/>
    <w:rsid w:val="004550DA"/>
    <w:rsid w:val="00455FC8"/>
    <w:rsid w:val="004618AC"/>
    <w:rsid w:val="004622BB"/>
    <w:rsid w:val="00482F4A"/>
    <w:rsid w:val="0048342A"/>
    <w:rsid w:val="00485DCD"/>
    <w:rsid w:val="004861C7"/>
    <w:rsid w:val="00486A26"/>
    <w:rsid w:val="004A19BC"/>
    <w:rsid w:val="004A4CEA"/>
    <w:rsid w:val="004A5AFB"/>
    <w:rsid w:val="004B1B06"/>
    <w:rsid w:val="004B2C3B"/>
    <w:rsid w:val="004B39A3"/>
    <w:rsid w:val="004C441B"/>
    <w:rsid w:val="004C4F06"/>
    <w:rsid w:val="004D1643"/>
    <w:rsid w:val="004D2422"/>
    <w:rsid w:val="004E375E"/>
    <w:rsid w:val="004E55E5"/>
    <w:rsid w:val="004F232C"/>
    <w:rsid w:val="005006DD"/>
    <w:rsid w:val="00511FD9"/>
    <w:rsid w:val="005165A1"/>
    <w:rsid w:val="005201AA"/>
    <w:rsid w:val="00527BE8"/>
    <w:rsid w:val="00532492"/>
    <w:rsid w:val="00532605"/>
    <w:rsid w:val="0053275D"/>
    <w:rsid w:val="005453BF"/>
    <w:rsid w:val="00546DD2"/>
    <w:rsid w:val="005579B4"/>
    <w:rsid w:val="005701B4"/>
    <w:rsid w:val="00571D18"/>
    <w:rsid w:val="005752F2"/>
    <w:rsid w:val="00576444"/>
    <w:rsid w:val="00581F0A"/>
    <w:rsid w:val="005839A8"/>
    <w:rsid w:val="00593862"/>
    <w:rsid w:val="005A3D25"/>
    <w:rsid w:val="005A641C"/>
    <w:rsid w:val="005B04CE"/>
    <w:rsid w:val="005C226F"/>
    <w:rsid w:val="005C4EC7"/>
    <w:rsid w:val="005D4044"/>
    <w:rsid w:val="005D65D7"/>
    <w:rsid w:val="005D75B9"/>
    <w:rsid w:val="005E27D0"/>
    <w:rsid w:val="005E3C9E"/>
    <w:rsid w:val="005F3224"/>
    <w:rsid w:val="005F4E5D"/>
    <w:rsid w:val="00600E37"/>
    <w:rsid w:val="00607E9D"/>
    <w:rsid w:val="00610768"/>
    <w:rsid w:val="00614B6B"/>
    <w:rsid w:val="006178BF"/>
    <w:rsid w:val="00624FCC"/>
    <w:rsid w:val="00637BDA"/>
    <w:rsid w:val="00637D08"/>
    <w:rsid w:val="006426E7"/>
    <w:rsid w:val="00642A05"/>
    <w:rsid w:val="00643357"/>
    <w:rsid w:val="006476EA"/>
    <w:rsid w:val="00657D30"/>
    <w:rsid w:val="0067619F"/>
    <w:rsid w:val="006947D9"/>
    <w:rsid w:val="006A48B9"/>
    <w:rsid w:val="006A5609"/>
    <w:rsid w:val="006B3D70"/>
    <w:rsid w:val="006B41D8"/>
    <w:rsid w:val="006B6703"/>
    <w:rsid w:val="006C39FD"/>
    <w:rsid w:val="006C3D72"/>
    <w:rsid w:val="006C55A3"/>
    <w:rsid w:val="006D37C8"/>
    <w:rsid w:val="006D3884"/>
    <w:rsid w:val="006E1EA4"/>
    <w:rsid w:val="006F007B"/>
    <w:rsid w:val="006F1CEF"/>
    <w:rsid w:val="006F6391"/>
    <w:rsid w:val="006F6812"/>
    <w:rsid w:val="007025E5"/>
    <w:rsid w:val="00703EE2"/>
    <w:rsid w:val="00712B06"/>
    <w:rsid w:val="00716DBF"/>
    <w:rsid w:val="00725DB3"/>
    <w:rsid w:val="00733D6E"/>
    <w:rsid w:val="0073422E"/>
    <w:rsid w:val="00740336"/>
    <w:rsid w:val="007503D5"/>
    <w:rsid w:val="00770DA3"/>
    <w:rsid w:val="0077335B"/>
    <w:rsid w:val="0077431D"/>
    <w:rsid w:val="0078449C"/>
    <w:rsid w:val="007942C3"/>
    <w:rsid w:val="00797BCA"/>
    <w:rsid w:val="007A4E9C"/>
    <w:rsid w:val="007A57AC"/>
    <w:rsid w:val="007A587E"/>
    <w:rsid w:val="007B2CB5"/>
    <w:rsid w:val="007B3422"/>
    <w:rsid w:val="007C4294"/>
    <w:rsid w:val="007C43E6"/>
    <w:rsid w:val="007C48FD"/>
    <w:rsid w:val="007C6EA6"/>
    <w:rsid w:val="007C7BFB"/>
    <w:rsid w:val="007D478B"/>
    <w:rsid w:val="007E11CA"/>
    <w:rsid w:val="007E17F0"/>
    <w:rsid w:val="007E3A2E"/>
    <w:rsid w:val="007E7824"/>
    <w:rsid w:val="00801423"/>
    <w:rsid w:val="00820237"/>
    <w:rsid w:val="0082434B"/>
    <w:rsid w:val="00825BA8"/>
    <w:rsid w:val="008279DC"/>
    <w:rsid w:val="00831FE4"/>
    <w:rsid w:val="00834EBC"/>
    <w:rsid w:val="00835917"/>
    <w:rsid w:val="00835F53"/>
    <w:rsid w:val="00852BEE"/>
    <w:rsid w:val="00854115"/>
    <w:rsid w:val="00880E4B"/>
    <w:rsid w:val="008837E8"/>
    <w:rsid w:val="00893CF9"/>
    <w:rsid w:val="00895F3E"/>
    <w:rsid w:val="00896173"/>
    <w:rsid w:val="008A34FC"/>
    <w:rsid w:val="008A7E0A"/>
    <w:rsid w:val="008B43AC"/>
    <w:rsid w:val="008C42F6"/>
    <w:rsid w:val="008C43CD"/>
    <w:rsid w:val="008C5DE1"/>
    <w:rsid w:val="008D41B2"/>
    <w:rsid w:val="008D4C65"/>
    <w:rsid w:val="008E049C"/>
    <w:rsid w:val="008F05D2"/>
    <w:rsid w:val="00906E0E"/>
    <w:rsid w:val="00914258"/>
    <w:rsid w:val="009160A5"/>
    <w:rsid w:val="00920DAA"/>
    <w:rsid w:val="009213C2"/>
    <w:rsid w:val="00931CDE"/>
    <w:rsid w:val="009347C0"/>
    <w:rsid w:val="00934D3D"/>
    <w:rsid w:val="00935762"/>
    <w:rsid w:val="009360CE"/>
    <w:rsid w:val="00944F5D"/>
    <w:rsid w:val="00945549"/>
    <w:rsid w:val="00955C0B"/>
    <w:rsid w:val="00956817"/>
    <w:rsid w:val="00956900"/>
    <w:rsid w:val="00956D2D"/>
    <w:rsid w:val="00960EDF"/>
    <w:rsid w:val="00971F71"/>
    <w:rsid w:val="009822C1"/>
    <w:rsid w:val="00994B88"/>
    <w:rsid w:val="00994D1C"/>
    <w:rsid w:val="009A05D7"/>
    <w:rsid w:val="009A05EE"/>
    <w:rsid w:val="009A5E5C"/>
    <w:rsid w:val="009C1ECC"/>
    <w:rsid w:val="009C28D0"/>
    <w:rsid w:val="009C399A"/>
    <w:rsid w:val="009D100F"/>
    <w:rsid w:val="009D497F"/>
    <w:rsid w:val="009D56A9"/>
    <w:rsid w:val="009D6E5B"/>
    <w:rsid w:val="009E132D"/>
    <w:rsid w:val="009E4BAC"/>
    <w:rsid w:val="009E7A83"/>
    <w:rsid w:val="009F16B0"/>
    <w:rsid w:val="009F34AB"/>
    <w:rsid w:val="009F61BC"/>
    <w:rsid w:val="00A011E4"/>
    <w:rsid w:val="00A0554B"/>
    <w:rsid w:val="00A13A21"/>
    <w:rsid w:val="00A17E1B"/>
    <w:rsid w:val="00A215D0"/>
    <w:rsid w:val="00A2396F"/>
    <w:rsid w:val="00A23C65"/>
    <w:rsid w:val="00A26C5D"/>
    <w:rsid w:val="00A42F07"/>
    <w:rsid w:val="00A508E0"/>
    <w:rsid w:val="00A5586B"/>
    <w:rsid w:val="00A570CE"/>
    <w:rsid w:val="00A650C1"/>
    <w:rsid w:val="00A702C3"/>
    <w:rsid w:val="00A7388A"/>
    <w:rsid w:val="00A84A4D"/>
    <w:rsid w:val="00A84D43"/>
    <w:rsid w:val="00A9091A"/>
    <w:rsid w:val="00A921AE"/>
    <w:rsid w:val="00A93EBB"/>
    <w:rsid w:val="00A957C4"/>
    <w:rsid w:val="00A95F98"/>
    <w:rsid w:val="00A97C07"/>
    <w:rsid w:val="00A97CFD"/>
    <w:rsid w:val="00AA0CC8"/>
    <w:rsid w:val="00AA319A"/>
    <w:rsid w:val="00AB1036"/>
    <w:rsid w:val="00AC1FDB"/>
    <w:rsid w:val="00AD46E1"/>
    <w:rsid w:val="00AE1923"/>
    <w:rsid w:val="00AE493A"/>
    <w:rsid w:val="00AF41CB"/>
    <w:rsid w:val="00B01347"/>
    <w:rsid w:val="00B04003"/>
    <w:rsid w:val="00B07CF2"/>
    <w:rsid w:val="00B169ED"/>
    <w:rsid w:val="00B216B4"/>
    <w:rsid w:val="00B22DF4"/>
    <w:rsid w:val="00B251BA"/>
    <w:rsid w:val="00B40DC9"/>
    <w:rsid w:val="00B457FE"/>
    <w:rsid w:val="00B52590"/>
    <w:rsid w:val="00B641E3"/>
    <w:rsid w:val="00B74134"/>
    <w:rsid w:val="00B86F87"/>
    <w:rsid w:val="00B975C1"/>
    <w:rsid w:val="00BA4908"/>
    <w:rsid w:val="00BA7E7A"/>
    <w:rsid w:val="00BB2C89"/>
    <w:rsid w:val="00BB3471"/>
    <w:rsid w:val="00BB45D3"/>
    <w:rsid w:val="00BC6D3D"/>
    <w:rsid w:val="00BD2A18"/>
    <w:rsid w:val="00BD6A73"/>
    <w:rsid w:val="00BE4B66"/>
    <w:rsid w:val="00BE6CAA"/>
    <w:rsid w:val="00BF170D"/>
    <w:rsid w:val="00C11229"/>
    <w:rsid w:val="00C164A7"/>
    <w:rsid w:val="00C21476"/>
    <w:rsid w:val="00C30F73"/>
    <w:rsid w:val="00C34EF8"/>
    <w:rsid w:val="00C370B5"/>
    <w:rsid w:val="00C42706"/>
    <w:rsid w:val="00C43F12"/>
    <w:rsid w:val="00C45AB0"/>
    <w:rsid w:val="00C61612"/>
    <w:rsid w:val="00C710C7"/>
    <w:rsid w:val="00C93E05"/>
    <w:rsid w:val="00C94B79"/>
    <w:rsid w:val="00CA4C43"/>
    <w:rsid w:val="00CA5895"/>
    <w:rsid w:val="00CA7929"/>
    <w:rsid w:val="00CB14DB"/>
    <w:rsid w:val="00CB43E0"/>
    <w:rsid w:val="00CC2FDC"/>
    <w:rsid w:val="00CD19A4"/>
    <w:rsid w:val="00CD7452"/>
    <w:rsid w:val="00CE20E9"/>
    <w:rsid w:val="00CF0989"/>
    <w:rsid w:val="00CF5AB9"/>
    <w:rsid w:val="00CF724E"/>
    <w:rsid w:val="00D00132"/>
    <w:rsid w:val="00D00263"/>
    <w:rsid w:val="00D0297F"/>
    <w:rsid w:val="00D2035B"/>
    <w:rsid w:val="00D232EB"/>
    <w:rsid w:val="00D242FD"/>
    <w:rsid w:val="00D3053D"/>
    <w:rsid w:val="00D330D2"/>
    <w:rsid w:val="00D363F5"/>
    <w:rsid w:val="00D41B32"/>
    <w:rsid w:val="00D42470"/>
    <w:rsid w:val="00D516FC"/>
    <w:rsid w:val="00D54DDB"/>
    <w:rsid w:val="00D553E4"/>
    <w:rsid w:val="00D56782"/>
    <w:rsid w:val="00D62982"/>
    <w:rsid w:val="00D62AB2"/>
    <w:rsid w:val="00D702CD"/>
    <w:rsid w:val="00D70785"/>
    <w:rsid w:val="00D731E4"/>
    <w:rsid w:val="00D763FD"/>
    <w:rsid w:val="00D8050A"/>
    <w:rsid w:val="00D81279"/>
    <w:rsid w:val="00D81290"/>
    <w:rsid w:val="00D822B2"/>
    <w:rsid w:val="00D861CC"/>
    <w:rsid w:val="00D97BD6"/>
    <w:rsid w:val="00DA1497"/>
    <w:rsid w:val="00DA14F1"/>
    <w:rsid w:val="00DA3778"/>
    <w:rsid w:val="00DA78F3"/>
    <w:rsid w:val="00DB4E27"/>
    <w:rsid w:val="00DC53F0"/>
    <w:rsid w:val="00DD7E20"/>
    <w:rsid w:val="00DE08A8"/>
    <w:rsid w:val="00DE0B05"/>
    <w:rsid w:val="00DE7E2F"/>
    <w:rsid w:val="00DF7043"/>
    <w:rsid w:val="00DF7E27"/>
    <w:rsid w:val="00E072C5"/>
    <w:rsid w:val="00E23BBC"/>
    <w:rsid w:val="00E31B48"/>
    <w:rsid w:val="00E33A01"/>
    <w:rsid w:val="00E34C12"/>
    <w:rsid w:val="00E37A47"/>
    <w:rsid w:val="00E41106"/>
    <w:rsid w:val="00E549F2"/>
    <w:rsid w:val="00E5620C"/>
    <w:rsid w:val="00E573D2"/>
    <w:rsid w:val="00E61084"/>
    <w:rsid w:val="00E62E98"/>
    <w:rsid w:val="00E84D23"/>
    <w:rsid w:val="00E92EB1"/>
    <w:rsid w:val="00E962A6"/>
    <w:rsid w:val="00EA095A"/>
    <w:rsid w:val="00EA11E8"/>
    <w:rsid w:val="00EA1459"/>
    <w:rsid w:val="00EA17AB"/>
    <w:rsid w:val="00EA6B0C"/>
    <w:rsid w:val="00EC27CF"/>
    <w:rsid w:val="00EC5086"/>
    <w:rsid w:val="00EC5582"/>
    <w:rsid w:val="00ED5EC5"/>
    <w:rsid w:val="00EE0DB2"/>
    <w:rsid w:val="00EE4E29"/>
    <w:rsid w:val="00EE5940"/>
    <w:rsid w:val="00EE6073"/>
    <w:rsid w:val="00EF1910"/>
    <w:rsid w:val="00EF4AAF"/>
    <w:rsid w:val="00F01755"/>
    <w:rsid w:val="00F01E7E"/>
    <w:rsid w:val="00F03C7B"/>
    <w:rsid w:val="00F06862"/>
    <w:rsid w:val="00F1374C"/>
    <w:rsid w:val="00F1647A"/>
    <w:rsid w:val="00F26174"/>
    <w:rsid w:val="00F518D6"/>
    <w:rsid w:val="00F5352C"/>
    <w:rsid w:val="00F6738B"/>
    <w:rsid w:val="00F802B9"/>
    <w:rsid w:val="00F925A8"/>
    <w:rsid w:val="00F9384C"/>
    <w:rsid w:val="00FA0368"/>
    <w:rsid w:val="00FA08DA"/>
    <w:rsid w:val="00FB6BC4"/>
    <w:rsid w:val="00FC013B"/>
    <w:rsid w:val="00FC0F36"/>
    <w:rsid w:val="00FC284B"/>
    <w:rsid w:val="00FC7262"/>
    <w:rsid w:val="00FD09D4"/>
    <w:rsid w:val="00FD3A52"/>
    <w:rsid w:val="00FE0015"/>
    <w:rsid w:val="00FE33FC"/>
    <w:rsid w:val="00FF4F51"/>
    <w:rsid w:val="00FF5F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D72"/>
    <w:pPr>
      <w:spacing w:before="240" w:after="120" w:line="360" w:lineRule="auto"/>
      <w:jc w:val="both"/>
    </w:pPr>
    <w:rPr>
      <w:sz w:val="24"/>
    </w:rPr>
  </w:style>
  <w:style w:type="paragraph" w:styleId="Heading1">
    <w:name w:val="heading 1"/>
    <w:basedOn w:val="Normal"/>
    <w:next w:val="Normal"/>
    <w:link w:val="Heading1Char"/>
    <w:uiPriority w:val="9"/>
    <w:qFormat/>
    <w:rsid w:val="0077335B"/>
    <w:pPr>
      <w:keepNext/>
      <w:keepLines/>
      <w:numPr>
        <w:numId w:val="1"/>
      </w:numPr>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77335B"/>
    <w:pPr>
      <w:keepNext/>
      <w:keepLines/>
      <w:numPr>
        <w:ilvl w:val="1"/>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1B1A7A"/>
    <w:pPr>
      <w:keepNext/>
      <w:keepLines/>
      <w:numPr>
        <w:ilvl w:val="2"/>
        <w:numId w:val="1"/>
      </w:numPr>
      <w:spacing w:before="200" w:after="0"/>
      <w:outlineLvl w:val="2"/>
    </w:pPr>
    <w:rPr>
      <w:rFonts w:eastAsiaTheme="majorEastAsia" w:cstheme="majorBidi"/>
      <w:b/>
      <w:bCs/>
      <w:i/>
      <w:color w:val="4F81BD" w:themeColor="accent1"/>
      <w:sz w:val="26"/>
      <w:szCs w:val="24"/>
    </w:rPr>
  </w:style>
  <w:style w:type="paragraph" w:styleId="Heading4">
    <w:name w:val="heading 4"/>
    <w:basedOn w:val="Normal"/>
    <w:next w:val="Normal"/>
    <w:link w:val="Heading4Char"/>
    <w:uiPriority w:val="9"/>
    <w:unhideWhenUsed/>
    <w:qFormat/>
    <w:rsid w:val="00B641E3"/>
    <w:pPr>
      <w:keepNext/>
      <w:keepLines/>
      <w:spacing w:before="200" w:after="0"/>
      <w:ind w:left="864" w:hanging="864"/>
      <w:outlineLvl w:val="3"/>
    </w:pPr>
    <w:rPr>
      <w:rFonts w:eastAsiaTheme="majorEastAsia" w:cstheme="majorBidi"/>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1A7A"/>
    <w:rPr>
      <w:rFonts w:eastAsiaTheme="majorEastAsia" w:cstheme="majorBidi"/>
      <w:b/>
      <w:bCs/>
      <w:i/>
      <w:color w:val="4F81BD" w:themeColor="accent1"/>
      <w:sz w:val="26"/>
      <w:szCs w:val="24"/>
    </w:rPr>
  </w:style>
  <w:style w:type="character" w:customStyle="1" w:styleId="Heading1Char">
    <w:name w:val="Heading 1 Char"/>
    <w:basedOn w:val="DefaultParagraphFont"/>
    <w:link w:val="Heading1"/>
    <w:uiPriority w:val="9"/>
    <w:rsid w:val="0077335B"/>
    <w:rPr>
      <w:rFonts w:eastAsiaTheme="majorEastAsia" w:cstheme="majorBidi"/>
      <w:b/>
      <w:bCs/>
      <w:sz w:val="32"/>
      <w:szCs w:val="28"/>
    </w:rPr>
  </w:style>
  <w:style w:type="character" w:customStyle="1" w:styleId="Heading2Char">
    <w:name w:val="Heading 2 Char"/>
    <w:basedOn w:val="DefaultParagraphFont"/>
    <w:link w:val="Heading2"/>
    <w:uiPriority w:val="9"/>
    <w:rsid w:val="0077335B"/>
    <w:rPr>
      <w:rFonts w:eastAsiaTheme="majorEastAsia" w:cstheme="majorBidi"/>
      <w:b/>
      <w:bCs/>
      <w:sz w:val="26"/>
      <w:szCs w:val="26"/>
    </w:rPr>
  </w:style>
  <w:style w:type="character" w:customStyle="1" w:styleId="Heading4Char">
    <w:name w:val="Heading 4 Char"/>
    <w:basedOn w:val="DefaultParagraphFont"/>
    <w:link w:val="Heading4"/>
    <w:uiPriority w:val="9"/>
    <w:rsid w:val="00B641E3"/>
    <w:rPr>
      <w:rFonts w:ascii="Times New Roman" w:eastAsiaTheme="majorEastAsia" w:hAnsi="Times New Roman" w:cstheme="majorBidi"/>
      <w:b/>
      <w:bCs/>
      <w:i/>
      <w:iCs/>
      <w:sz w:val="24"/>
      <w:szCs w:val="24"/>
    </w:rPr>
  </w:style>
  <w:style w:type="paragraph" w:styleId="ListParagraph">
    <w:name w:val="List Paragraph"/>
    <w:basedOn w:val="Normal"/>
    <w:uiPriority w:val="99"/>
    <w:qFormat/>
    <w:rsid w:val="00486A26"/>
    <w:pPr>
      <w:ind w:left="720"/>
      <w:contextualSpacing/>
    </w:pPr>
  </w:style>
  <w:style w:type="paragraph" w:styleId="Header">
    <w:name w:val="header"/>
    <w:basedOn w:val="Normal"/>
    <w:link w:val="HeaderChar"/>
    <w:uiPriority w:val="99"/>
    <w:unhideWhenUsed/>
    <w:rsid w:val="001A4AD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A4AD8"/>
    <w:rPr>
      <w:sz w:val="24"/>
    </w:rPr>
  </w:style>
  <w:style w:type="paragraph" w:styleId="Footer">
    <w:name w:val="footer"/>
    <w:basedOn w:val="Normal"/>
    <w:link w:val="FooterChar"/>
    <w:uiPriority w:val="99"/>
    <w:unhideWhenUsed/>
    <w:rsid w:val="001A4AD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A4AD8"/>
    <w:rPr>
      <w:sz w:val="24"/>
    </w:rPr>
  </w:style>
  <w:style w:type="paragraph" w:styleId="BalloonText">
    <w:name w:val="Balloon Text"/>
    <w:basedOn w:val="Normal"/>
    <w:link w:val="BalloonTextChar"/>
    <w:uiPriority w:val="99"/>
    <w:semiHidden/>
    <w:unhideWhenUsed/>
    <w:rsid w:val="001A4AD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AD8"/>
    <w:rPr>
      <w:rFonts w:ascii="Tahoma" w:hAnsi="Tahoma" w:cs="Tahoma"/>
      <w:sz w:val="16"/>
      <w:szCs w:val="16"/>
    </w:rPr>
  </w:style>
  <w:style w:type="table" w:styleId="TableGrid">
    <w:name w:val="Table Grid"/>
    <w:basedOn w:val="TableNormal"/>
    <w:uiPriority w:val="1"/>
    <w:rsid w:val="00BB45D3"/>
    <w:pPr>
      <w:spacing w:after="0" w:line="240" w:lineRule="auto"/>
    </w:pPr>
    <w:rPr>
      <w:rFonts w:eastAsiaTheme="minorHAnsi" w:cs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BB45D3"/>
    <w:pPr>
      <w:spacing w:before="0" w:after="0" w:line="240" w:lineRule="auto"/>
      <w:jc w:val="left"/>
    </w:pPr>
    <w:rPr>
      <w:rFonts w:eastAsiaTheme="minorHAnsi" w:cs="Times New Roman"/>
      <w:color w:val="000000" w:themeColor="text1"/>
      <w:sz w:val="22"/>
      <w:szCs w:val="20"/>
      <w:lang w:val="en-US" w:eastAsia="ja-JP"/>
    </w:rPr>
  </w:style>
  <w:style w:type="table" w:styleId="MediumShading2">
    <w:name w:val="Medium Shading 2"/>
    <w:basedOn w:val="TableNormal"/>
    <w:uiPriority w:val="64"/>
    <w:rsid w:val="00BA4908"/>
    <w:pPr>
      <w:spacing w:after="0" w:line="240" w:lineRule="auto"/>
      <w:ind w:left="357" w:hanging="357"/>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qFormat/>
    <w:rsid w:val="00E84D23"/>
    <w:pPr>
      <w:spacing w:before="0" w:after="200"/>
    </w:pPr>
    <w:rPr>
      <w:rFonts w:ascii="Times New Roman" w:hAnsi="Times New Roman"/>
      <w:i/>
      <w:iCs/>
      <w:color w:val="000000" w:themeColor="text1"/>
    </w:rPr>
  </w:style>
  <w:style w:type="character" w:customStyle="1" w:styleId="QuoteChar">
    <w:name w:val="Quote Char"/>
    <w:basedOn w:val="DefaultParagraphFont"/>
    <w:link w:val="Quote"/>
    <w:uiPriority w:val="29"/>
    <w:rsid w:val="00E84D23"/>
    <w:rPr>
      <w:rFonts w:ascii="Times New Roman" w:hAnsi="Times New Roman"/>
      <w:i/>
      <w:iCs/>
      <w:color w:val="000000" w:themeColor="text1"/>
      <w:sz w:val="24"/>
    </w:rPr>
  </w:style>
  <w:style w:type="paragraph" w:styleId="FootnoteText">
    <w:name w:val="footnote text"/>
    <w:basedOn w:val="Normal"/>
    <w:link w:val="FootnoteTextChar"/>
    <w:uiPriority w:val="99"/>
    <w:semiHidden/>
    <w:unhideWhenUsed/>
    <w:rsid w:val="00E84D23"/>
    <w:pPr>
      <w:spacing w:before="0"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E84D23"/>
    <w:rPr>
      <w:rFonts w:ascii="Times New Roman" w:hAnsi="Times New Roman"/>
      <w:sz w:val="20"/>
      <w:szCs w:val="20"/>
    </w:rPr>
  </w:style>
  <w:style w:type="character" w:styleId="FootnoteReference">
    <w:name w:val="footnote reference"/>
    <w:basedOn w:val="DefaultParagraphFont"/>
    <w:uiPriority w:val="99"/>
    <w:semiHidden/>
    <w:unhideWhenUsed/>
    <w:rsid w:val="00E84D23"/>
    <w:rPr>
      <w:vertAlign w:val="superscript"/>
    </w:rPr>
  </w:style>
  <w:style w:type="character" w:styleId="Hyperlink">
    <w:name w:val="Hyperlink"/>
    <w:basedOn w:val="DefaultParagraphFont"/>
    <w:uiPriority w:val="99"/>
    <w:unhideWhenUsed/>
    <w:rsid w:val="00A97C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D72"/>
    <w:pPr>
      <w:spacing w:before="240" w:after="120" w:line="360" w:lineRule="auto"/>
      <w:jc w:val="both"/>
    </w:pPr>
    <w:rPr>
      <w:sz w:val="24"/>
    </w:rPr>
  </w:style>
  <w:style w:type="paragraph" w:styleId="Heading1">
    <w:name w:val="heading 1"/>
    <w:basedOn w:val="Normal"/>
    <w:next w:val="Normal"/>
    <w:link w:val="Heading1Char"/>
    <w:uiPriority w:val="9"/>
    <w:qFormat/>
    <w:rsid w:val="0077335B"/>
    <w:pPr>
      <w:keepNext/>
      <w:keepLines/>
      <w:numPr>
        <w:numId w:val="1"/>
      </w:numPr>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77335B"/>
    <w:pPr>
      <w:keepNext/>
      <w:keepLines/>
      <w:numPr>
        <w:ilvl w:val="1"/>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1B1A7A"/>
    <w:pPr>
      <w:keepNext/>
      <w:keepLines/>
      <w:numPr>
        <w:ilvl w:val="2"/>
        <w:numId w:val="1"/>
      </w:numPr>
      <w:spacing w:before="200" w:after="0"/>
      <w:outlineLvl w:val="2"/>
    </w:pPr>
    <w:rPr>
      <w:rFonts w:eastAsiaTheme="majorEastAsia" w:cstheme="majorBidi"/>
      <w:b/>
      <w:bCs/>
      <w:i/>
      <w:color w:val="4F81BD" w:themeColor="accent1"/>
      <w:sz w:val="26"/>
      <w:szCs w:val="24"/>
    </w:rPr>
  </w:style>
  <w:style w:type="paragraph" w:styleId="Heading4">
    <w:name w:val="heading 4"/>
    <w:basedOn w:val="Normal"/>
    <w:next w:val="Normal"/>
    <w:link w:val="Heading4Char"/>
    <w:uiPriority w:val="9"/>
    <w:unhideWhenUsed/>
    <w:qFormat/>
    <w:rsid w:val="00B641E3"/>
    <w:pPr>
      <w:keepNext/>
      <w:keepLines/>
      <w:spacing w:before="200" w:after="0"/>
      <w:ind w:left="864" w:hanging="864"/>
      <w:outlineLvl w:val="3"/>
    </w:pPr>
    <w:rPr>
      <w:rFonts w:eastAsiaTheme="majorEastAsia" w:cstheme="majorBidi"/>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1A7A"/>
    <w:rPr>
      <w:rFonts w:eastAsiaTheme="majorEastAsia" w:cstheme="majorBidi"/>
      <w:b/>
      <w:bCs/>
      <w:i/>
      <w:color w:val="4F81BD" w:themeColor="accent1"/>
      <w:sz w:val="26"/>
      <w:szCs w:val="24"/>
    </w:rPr>
  </w:style>
  <w:style w:type="character" w:customStyle="1" w:styleId="Heading1Char">
    <w:name w:val="Heading 1 Char"/>
    <w:basedOn w:val="DefaultParagraphFont"/>
    <w:link w:val="Heading1"/>
    <w:uiPriority w:val="9"/>
    <w:rsid w:val="0077335B"/>
    <w:rPr>
      <w:rFonts w:eastAsiaTheme="majorEastAsia" w:cstheme="majorBidi"/>
      <w:b/>
      <w:bCs/>
      <w:sz w:val="32"/>
      <w:szCs w:val="28"/>
    </w:rPr>
  </w:style>
  <w:style w:type="character" w:customStyle="1" w:styleId="Heading2Char">
    <w:name w:val="Heading 2 Char"/>
    <w:basedOn w:val="DefaultParagraphFont"/>
    <w:link w:val="Heading2"/>
    <w:uiPriority w:val="9"/>
    <w:rsid w:val="0077335B"/>
    <w:rPr>
      <w:rFonts w:eastAsiaTheme="majorEastAsia" w:cstheme="majorBidi"/>
      <w:b/>
      <w:bCs/>
      <w:sz w:val="26"/>
      <w:szCs w:val="26"/>
    </w:rPr>
  </w:style>
  <w:style w:type="character" w:customStyle="1" w:styleId="Heading4Char">
    <w:name w:val="Heading 4 Char"/>
    <w:basedOn w:val="DefaultParagraphFont"/>
    <w:link w:val="Heading4"/>
    <w:uiPriority w:val="9"/>
    <w:rsid w:val="00B641E3"/>
    <w:rPr>
      <w:rFonts w:ascii="Times New Roman" w:eastAsiaTheme="majorEastAsia" w:hAnsi="Times New Roman" w:cstheme="majorBidi"/>
      <w:b/>
      <w:bCs/>
      <w:i/>
      <w:iCs/>
      <w:sz w:val="24"/>
      <w:szCs w:val="24"/>
    </w:rPr>
  </w:style>
  <w:style w:type="paragraph" w:styleId="ListParagraph">
    <w:name w:val="List Paragraph"/>
    <w:basedOn w:val="Normal"/>
    <w:uiPriority w:val="99"/>
    <w:qFormat/>
    <w:rsid w:val="00486A26"/>
    <w:pPr>
      <w:ind w:left="720"/>
      <w:contextualSpacing/>
    </w:pPr>
  </w:style>
  <w:style w:type="paragraph" w:styleId="Header">
    <w:name w:val="header"/>
    <w:basedOn w:val="Normal"/>
    <w:link w:val="HeaderChar"/>
    <w:uiPriority w:val="99"/>
    <w:unhideWhenUsed/>
    <w:rsid w:val="001A4AD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A4AD8"/>
    <w:rPr>
      <w:sz w:val="24"/>
    </w:rPr>
  </w:style>
  <w:style w:type="paragraph" w:styleId="Footer">
    <w:name w:val="footer"/>
    <w:basedOn w:val="Normal"/>
    <w:link w:val="FooterChar"/>
    <w:uiPriority w:val="99"/>
    <w:unhideWhenUsed/>
    <w:rsid w:val="001A4AD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A4AD8"/>
    <w:rPr>
      <w:sz w:val="24"/>
    </w:rPr>
  </w:style>
  <w:style w:type="paragraph" w:styleId="BalloonText">
    <w:name w:val="Balloon Text"/>
    <w:basedOn w:val="Normal"/>
    <w:link w:val="BalloonTextChar"/>
    <w:uiPriority w:val="99"/>
    <w:semiHidden/>
    <w:unhideWhenUsed/>
    <w:rsid w:val="001A4AD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AD8"/>
    <w:rPr>
      <w:rFonts w:ascii="Tahoma" w:hAnsi="Tahoma" w:cs="Tahoma"/>
      <w:sz w:val="16"/>
      <w:szCs w:val="16"/>
    </w:rPr>
  </w:style>
  <w:style w:type="table" w:styleId="TableGrid">
    <w:name w:val="Table Grid"/>
    <w:basedOn w:val="TableNormal"/>
    <w:uiPriority w:val="1"/>
    <w:rsid w:val="00BB45D3"/>
    <w:pPr>
      <w:spacing w:after="0" w:line="240" w:lineRule="auto"/>
    </w:pPr>
    <w:rPr>
      <w:rFonts w:eastAsiaTheme="minorHAnsi" w:cs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BB45D3"/>
    <w:pPr>
      <w:spacing w:before="0" w:after="0" w:line="240" w:lineRule="auto"/>
      <w:jc w:val="left"/>
    </w:pPr>
    <w:rPr>
      <w:rFonts w:eastAsiaTheme="minorHAnsi" w:cs="Times New Roman"/>
      <w:color w:val="000000" w:themeColor="text1"/>
      <w:sz w:val="22"/>
      <w:szCs w:val="20"/>
      <w:lang w:val="en-US" w:eastAsia="ja-JP"/>
    </w:rPr>
  </w:style>
  <w:style w:type="table" w:styleId="MediumShading2">
    <w:name w:val="Medium Shading 2"/>
    <w:basedOn w:val="TableNormal"/>
    <w:uiPriority w:val="64"/>
    <w:rsid w:val="00BA4908"/>
    <w:pPr>
      <w:spacing w:after="0" w:line="240" w:lineRule="auto"/>
      <w:ind w:left="357" w:hanging="357"/>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qFormat/>
    <w:rsid w:val="00E84D23"/>
    <w:pPr>
      <w:spacing w:before="0" w:after="200"/>
    </w:pPr>
    <w:rPr>
      <w:rFonts w:ascii="Times New Roman" w:hAnsi="Times New Roman"/>
      <w:i/>
      <w:iCs/>
      <w:color w:val="000000" w:themeColor="text1"/>
    </w:rPr>
  </w:style>
  <w:style w:type="character" w:customStyle="1" w:styleId="QuoteChar">
    <w:name w:val="Quote Char"/>
    <w:basedOn w:val="DefaultParagraphFont"/>
    <w:link w:val="Quote"/>
    <w:uiPriority w:val="29"/>
    <w:rsid w:val="00E84D23"/>
    <w:rPr>
      <w:rFonts w:ascii="Times New Roman" w:hAnsi="Times New Roman"/>
      <w:i/>
      <w:iCs/>
      <w:color w:val="000000" w:themeColor="text1"/>
      <w:sz w:val="24"/>
    </w:rPr>
  </w:style>
  <w:style w:type="paragraph" w:styleId="FootnoteText">
    <w:name w:val="footnote text"/>
    <w:basedOn w:val="Normal"/>
    <w:link w:val="FootnoteTextChar"/>
    <w:uiPriority w:val="99"/>
    <w:semiHidden/>
    <w:unhideWhenUsed/>
    <w:rsid w:val="00E84D23"/>
    <w:pPr>
      <w:spacing w:before="0"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E84D23"/>
    <w:rPr>
      <w:rFonts w:ascii="Times New Roman" w:hAnsi="Times New Roman"/>
      <w:sz w:val="20"/>
      <w:szCs w:val="20"/>
    </w:rPr>
  </w:style>
  <w:style w:type="character" w:styleId="FootnoteReference">
    <w:name w:val="footnote reference"/>
    <w:basedOn w:val="DefaultParagraphFont"/>
    <w:uiPriority w:val="99"/>
    <w:semiHidden/>
    <w:unhideWhenUsed/>
    <w:rsid w:val="00E84D23"/>
    <w:rPr>
      <w:vertAlign w:val="superscript"/>
    </w:rPr>
  </w:style>
  <w:style w:type="character" w:styleId="Hyperlink">
    <w:name w:val="Hyperlink"/>
    <w:basedOn w:val="DefaultParagraphFont"/>
    <w:uiPriority w:val="99"/>
    <w:unhideWhenUsed/>
    <w:rsid w:val="00A97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1907">
      <w:bodyDiv w:val="1"/>
      <w:marLeft w:val="0"/>
      <w:marRight w:val="0"/>
      <w:marTop w:val="0"/>
      <w:marBottom w:val="0"/>
      <w:divBdr>
        <w:top w:val="none" w:sz="0" w:space="0" w:color="auto"/>
        <w:left w:val="none" w:sz="0" w:space="0" w:color="auto"/>
        <w:bottom w:val="none" w:sz="0" w:space="0" w:color="auto"/>
        <w:right w:val="none" w:sz="0" w:space="0" w:color="auto"/>
      </w:divBdr>
    </w:div>
    <w:div w:id="93016312">
      <w:bodyDiv w:val="1"/>
      <w:marLeft w:val="0"/>
      <w:marRight w:val="0"/>
      <w:marTop w:val="0"/>
      <w:marBottom w:val="0"/>
      <w:divBdr>
        <w:top w:val="none" w:sz="0" w:space="0" w:color="auto"/>
        <w:left w:val="none" w:sz="0" w:space="0" w:color="auto"/>
        <w:bottom w:val="none" w:sz="0" w:space="0" w:color="auto"/>
        <w:right w:val="none" w:sz="0" w:space="0" w:color="auto"/>
      </w:divBdr>
    </w:div>
    <w:div w:id="238752166">
      <w:bodyDiv w:val="1"/>
      <w:marLeft w:val="0"/>
      <w:marRight w:val="0"/>
      <w:marTop w:val="0"/>
      <w:marBottom w:val="0"/>
      <w:divBdr>
        <w:top w:val="none" w:sz="0" w:space="0" w:color="auto"/>
        <w:left w:val="none" w:sz="0" w:space="0" w:color="auto"/>
        <w:bottom w:val="none" w:sz="0" w:space="0" w:color="auto"/>
        <w:right w:val="none" w:sz="0" w:space="0" w:color="auto"/>
      </w:divBdr>
    </w:div>
    <w:div w:id="351802600">
      <w:bodyDiv w:val="1"/>
      <w:marLeft w:val="0"/>
      <w:marRight w:val="0"/>
      <w:marTop w:val="0"/>
      <w:marBottom w:val="0"/>
      <w:divBdr>
        <w:top w:val="none" w:sz="0" w:space="0" w:color="auto"/>
        <w:left w:val="none" w:sz="0" w:space="0" w:color="auto"/>
        <w:bottom w:val="none" w:sz="0" w:space="0" w:color="auto"/>
        <w:right w:val="none" w:sz="0" w:space="0" w:color="auto"/>
      </w:divBdr>
    </w:div>
    <w:div w:id="409892202">
      <w:bodyDiv w:val="1"/>
      <w:marLeft w:val="0"/>
      <w:marRight w:val="0"/>
      <w:marTop w:val="0"/>
      <w:marBottom w:val="0"/>
      <w:divBdr>
        <w:top w:val="none" w:sz="0" w:space="0" w:color="auto"/>
        <w:left w:val="none" w:sz="0" w:space="0" w:color="auto"/>
        <w:bottom w:val="none" w:sz="0" w:space="0" w:color="auto"/>
        <w:right w:val="none" w:sz="0" w:space="0" w:color="auto"/>
      </w:divBdr>
    </w:div>
    <w:div w:id="515390415">
      <w:bodyDiv w:val="1"/>
      <w:marLeft w:val="0"/>
      <w:marRight w:val="0"/>
      <w:marTop w:val="0"/>
      <w:marBottom w:val="0"/>
      <w:divBdr>
        <w:top w:val="none" w:sz="0" w:space="0" w:color="auto"/>
        <w:left w:val="none" w:sz="0" w:space="0" w:color="auto"/>
        <w:bottom w:val="none" w:sz="0" w:space="0" w:color="auto"/>
        <w:right w:val="none" w:sz="0" w:space="0" w:color="auto"/>
      </w:divBdr>
    </w:div>
    <w:div w:id="609045127">
      <w:bodyDiv w:val="1"/>
      <w:marLeft w:val="0"/>
      <w:marRight w:val="0"/>
      <w:marTop w:val="0"/>
      <w:marBottom w:val="0"/>
      <w:divBdr>
        <w:top w:val="none" w:sz="0" w:space="0" w:color="auto"/>
        <w:left w:val="none" w:sz="0" w:space="0" w:color="auto"/>
        <w:bottom w:val="none" w:sz="0" w:space="0" w:color="auto"/>
        <w:right w:val="none" w:sz="0" w:space="0" w:color="auto"/>
      </w:divBdr>
    </w:div>
    <w:div w:id="645090252">
      <w:bodyDiv w:val="1"/>
      <w:marLeft w:val="0"/>
      <w:marRight w:val="0"/>
      <w:marTop w:val="0"/>
      <w:marBottom w:val="0"/>
      <w:divBdr>
        <w:top w:val="none" w:sz="0" w:space="0" w:color="auto"/>
        <w:left w:val="none" w:sz="0" w:space="0" w:color="auto"/>
        <w:bottom w:val="none" w:sz="0" w:space="0" w:color="auto"/>
        <w:right w:val="none" w:sz="0" w:space="0" w:color="auto"/>
      </w:divBdr>
    </w:div>
    <w:div w:id="678846154">
      <w:bodyDiv w:val="1"/>
      <w:marLeft w:val="0"/>
      <w:marRight w:val="0"/>
      <w:marTop w:val="0"/>
      <w:marBottom w:val="0"/>
      <w:divBdr>
        <w:top w:val="none" w:sz="0" w:space="0" w:color="auto"/>
        <w:left w:val="none" w:sz="0" w:space="0" w:color="auto"/>
        <w:bottom w:val="none" w:sz="0" w:space="0" w:color="auto"/>
        <w:right w:val="none" w:sz="0" w:space="0" w:color="auto"/>
      </w:divBdr>
    </w:div>
    <w:div w:id="708140128">
      <w:bodyDiv w:val="1"/>
      <w:marLeft w:val="0"/>
      <w:marRight w:val="0"/>
      <w:marTop w:val="0"/>
      <w:marBottom w:val="0"/>
      <w:divBdr>
        <w:top w:val="none" w:sz="0" w:space="0" w:color="auto"/>
        <w:left w:val="none" w:sz="0" w:space="0" w:color="auto"/>
        <w:bottom w:val="none" w:sz="0" w:space="0" w:color="auto"/>
        <w:right w:val="none" w:sz="0" w:space="0" w:color="auto"/>
      </w:divBdr>
    </w:div>
    <w:div w:id="821506371">
      <w:bodyDiv w:val="1"/>
      <w:marLeft w:val="0"/>
      <w:marRight w:val="0"/>
      <w:marTop w:val="0"/>
      <w:marBottom w:val="0"/>
      <w:divBdr>
        <w:top w:val="none" w:sz="0" w:space="0" w:color="auto"/>
        <w:left w:val="none" w:sz="0" w:space="0" w:color="auto"/>
        <w:bottom w:val="none" w:sz="0" w:space="0" w:color="auto"/>
        <w:right w:val="none" w:sz="0" w:space="0" w:color="auto"/>
      </w:divBdr>
    </w:div>
    <w:div w:id="956135444">
      <w:bodyDiv w:val="1"/>
      <w:marLeft w:val="0"/>
      <w:marRight w:val="0"/>
      <w:marTop w:val="0"/>
      <w:marBottom w:val="0"/>
      <w:divBdr>
        <w:top w:val="none" w:sz="0" w:space="0" w:color="auto"/>
        <w:left w:val="none" w:sz="0" w:space="0" w:color="auto"/>
        <w:bottom w:val="none" w:sz="0" w:space="0" w:color="auto"/>
        <w:right w:val="none" w:sz="0" w:space="0" w:color="auto"/>
      </w:divBdr>
    </w:div>
    <w:div w:id="974791973">
      <w:bodyDiv w:val="1"/>
      <w:marLeft w:val="0"/>
      <w:marRight w:val="0"/>
      <w:marTop w:val="0"/>
      <w:marBottom w:val="0"/>
      <w:divBdr>
        <w:top w:val="none" w:sz="0" w:space="0" w:color="auto"/>
        <w:left w:val="none" w:sz="0" w:space="0" w:color="auto"/>
        <w:bottom w:val="none" w:sz="0" w:space="0" w:color="auto"/>
        <w:right w:val="none" w:sz="0" w:space="0" w:color="auto"/>
      </w:divBdr>
      <w:divsChild>
        <w:div w:id="1334604956">
          <w:marLeft w:val="547"/>
          <w:marRight w:val="0"/>
          <w:marTop w:val="0"/>
          <w:marBottom w:val="0"/>
          <w:divBdr>
            <w:top w:val="none" w:sz="0" w:space="0" w:color="auto"/>
            <w:left w:val="none" w:sz="0" w:space="0" w:color="auto"/>
            <w:bottom w:val="none" w:sz="0" w:space="0" w:color="auto"/>
            <w:right w:val="none" w:sz="0" w:space="0" w:color="auto"/>
          </w:divBdr>
        </w:div>
        <w:div w:id="737560761">
          <w:marLeft w:val="547"/>
          <w:marRight w:val="0"/>
          <w:marTop w:val="0"/>
          <w:marBottom w:val="0"/>
          <w:divBdr>
            <w:top w:val="none" w:sz="0" w:space="0" w:color="auto"/>
            <w:left w:val="none" w:sz="0" w:space="0" w:color="auto"/>
            <w:bottom w:val="none" w:sz="0" w:space="0" w:color="auto"/>
            <w:right w:val="none" w:sz="0" w:space="0" w:color="auto"/>
          </w:divBdr>
        </w:div>
        <w:div w:id="1872107853">
          <w:marLeft w:val="547"/>
          <w:marRight w:val="0"/>
          <w:marTop w:val="0"/>
          <w:marBottom w:val="0"/>
          <w:divBdr>
            <w:top w:val="none" w:sz="0" w:space="0" w:color="auto"/>
            <w:left w:val="none" w:sz="0" w:space="0" w:color="auto"/>
            <w:bottom w:val="none" w:sz="0" w:space="0" w:color="auto"/>
            <w:right w:val="none" w:sz="0" w:space="0" w:color="auto"/>
          </w:divBdr>
        </w:div>
      </w:divsChild>
    </w:div>
    <w:div w:id="1171603075">
      <w:bodyDiv w:val="1"/>
      <w:marLeft w:val="0"/>
      <w:marRight w:val="0"/>
      <w:marTop w:val="0"/>
      <w:marBottom w:val="0"/>
      <w:divBdr>
        <w:top w:val="none" w:sz="0" w:space="0" w:color="auto"/>
        <w:left w:val="none" w:sz="0" w:space="0" w:color="auto"/>
        <w:bottom w:val="none" w:sz="0" w:space="0" w:color="auto"/>
        <w:right w:val="none" w:sz="0" w:space="0" w:color="auto"/>
      </w:divBdr>
    </w:div>
    <w:div w:id="1310209954">
      <w:bodyDiv w:val="1"/>
      <w:marLeft w:val="0"/>
      <w:marRight w:val="0"/>
      <w:marTop w:val="0"/>
      <w:marBottom w:val="0"/>
      <w:divBdr>
        <w:top w:val="none" w:sz="0" w:space="0" w:color="auto"/>
        <w:left w:val="none" w:sz="0" w:space="0" w:color="auto"/>
        <w:bottom w:val="none" w:sz="0" w:space="0" w:color="auto"/>
        <w:right w:val="none" w:sz="0" w:space="0" w:color="auto"/>
      </w:divBdr>
    </w:div>
    <w:div w:id="1322736652">
      <w:bodyDiv w:val="1"/>
      <w:marLeft w:val="0"/>
      <w:marRight w:val="0"/>
      <w:marTop w:val="0"/>
      <w:marBottom w:val="0"/>
      <w:divBdr>
        <w:top w:val="none" w:sz="0" w:space="0" w:color="auto"/>
        <w:left w:val="none" w:sz="0" w:space="0" w:color="auto"/>
        <w:bottom w:val="none" w:sz="0" w:space="0" w:color="auto"/>
        <w:right w:val="none" w:sz="0" w:space="0" w:color="auto"/>
      </w:divBdr>
    </w:div>
    <w:div w:id="1533373725">
      <w:bodyDiv w:val="1"/>
      <w:marLeft w:val="0"/>
      <w:marRight w:val="0"/>
      <w:marTop w:val="0"/>
      <w:marBottom w:val="0"/>
      <w:divBdr>
        <w:top w:val="none" w:sz="0" w:space="0" w:color="auto"/>
        <w:left w:val="none" w:sz="0" w:space="0" w:color="auto"/>
        <w:bottom w:val="none" w:sz="0" w:space="0" w:color="auto"/>
        <w:right w:val="none" w:sz="0" w:space="0" w:color="auto"/>
      </w:divBdr>
    </w:div>
    <w:div w:id="1601110485">
      <w:bodyDiv w:val="1"/>
      <w:marLeft w:val="0"/>
      <w:marRight w:val="0"/>
      <w:marTop w:val="0"/>
      <w:marBottom w:val="0"/>
      <w:divBdr>
        <w:top w:val="none" w:sz="0" w:space="0" w:color="auto"/>
        <w:left w:val="none" w:sz="0" w:space="0" w:color="auto"/>
        <w:bottom w:val="none" w:sz="0" w:space="0" w:color="auto"/>
        <w:right w:val="none" w:sz="0" w:space="0" w:color="auto"/>
      </w:divBdr>
    </w:div>
    <w:div w:id="1865636275">
      <w:bodyDiv w:val="1"/>
      <w:marLeft w:val="0"/>
      <w:marRight w:val="0"/>
      <w:marTop w:val="0"/>
      <w:marBottom w:val="0"/>
      <w:divBdr>
        <w:top w:val="none" w:sz="0" w:space="0" w:color="auto"/>
        <w:left w:val="none" w:sz="0" w:space="0" w:color="auto"/>
        <w:bottom w:val="none" w:sz="0" w:space="0" w:color="auto"/>
        <w:right w:val="none" w:sz="0" w:space="0" w:color="auto"/>
      </w:divBdr>
    </w:div>
    <w:div w:id="1867284094">
      <w:bodyDiv w:val="1"/>
      <w:marLeft w:val="0"/>
      <w:marRight w:val="0"/>
      <w:marTop w:val="0"/>
      <w:marBottom w:val="0"/>
      <w:divBdr>
        <w:top w:val="none" w:sz="0" w:space="0" w:color="auto"/>
        <w:left w:val="none" w:sz="0" w:space="0" w:color="auto"/>
        <w:bottom w:val="none" w:sz="0" w:space="0" w:color="auto"/>
        <w:right w:val="none" w:sz="0" w:space="0" w:color="auto"/>
      </w:divBdr>
    </w:div>
    <w:div w:id="2020764974">
      <w:bodyDiv w:val="1"/>
      <w:marLeft w:val="0"/>
      <w:marRight w:val="0"/>
      <w:marTop w:val="0"/>
      <w:marBottom w:val="0"/>
      <w:divBdr>
        <w:top w:val="none" w:sz="0" w:space="0" w:color="auto"/>
        <w:left w:val="none" w:sz="0" w:space="0" w:color="auto"/>
        <w:bottom w:val="none" w:sz="0" w:space="0" w:color="auto"/>
        <w:right w:val="none" w:sz="0" w:space="0" w:color="auto"/>
      </w:divBdr>
    </w:div>
    <w:div w:id="2021344929">
      <w:bodyDiv w:val="1"/>
      <w:marLeft w:val="0"/>
      <w:marRight w:val="0"/>
      <w:marTop w:val="0"/>
      <w:marBottom w:val="0"/>
      <w:divBdr>
        <w:top w:val="none" w:sz="0" w:space="0" w:color="auto"/>
        <w:left w:val="none" w:sz="0" w:space="0" w:color="auto"/>
        <w:bottom w:val="none" w:sz="0" w:space="0" w:color="auto"/>
        <w:right w:val="none" w:sz="0" w:space="0" w:color="auto"/>
      </w:divBdr>
    </w:div>
    <w:div w:id="20571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DE3146-F876-4E11-B85E-C0341FCD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2857</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“Our Games Our Legacy” for Leicester and Leicestershire</vt:lpstr>
    </vt:vector>
  </TitlesOfParts>
  <Company>Loughborough University</Company>
  <LinksUpToDate>false</LinksUpToDate>
  <CharactersWithSpaces>19109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Games Our Legacy” for Leicester and Leicestershire</dc:title>
  <dc:subject>An empirical study of the London 2012 Games legacy outcomes for a non-hosting region</dc:subject>
  <dc:creator>s.c</dc:creator>
  <cp:lastModifiedBy>s.c</cp:lastModifiedBy>
  <cp:revision>8</cp:revision>
  <cp:lastPrinted>2013-01-14T11:36:00Z</cp:lastPrinted>
  <dcterms:created xsi:type="dcterms:W3CDTF">2013-01-14T11:30:00Z</dcterms:created>
  <dcterms:modified xsi:type="dcterms:W3CDTF">2013-01-15T15:23:00Z</dcterms:modified>
</cp:coreProperties>
</file>