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F642" w14:textId="3E96408A" w:rsidR="00C741D7" w:rsidRPr="00684C02" w:rsidRDefault="00C741D7" w:rsidP="0084378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84C02">
        <w:rPr>
          <w:rFonts w:ascii="Times New Roman" w:hAnsi="Times New Roman" w:cs="Times New Roman"/>
          <w:b/>
        </w:rPr>
        <w:t>Table 3: Test performance according to clinical pathway</w:t>
      </w:r>
      <w:r w:rsidR="0084378A" w:rsidRPr="00684C02">
        <w:rPr>
          <w:rFonts w:ascii="Times New Roman" w:hAnsi="Times New Roman" w:cs="Times New Roman"/>
          <w:b/>
        </w:rPr>
        <w:t xml:space="preserve">. </w:t>
      </w:r>
      <w:r w:rsidR="0084378A" w:rsidRPr="00684C02">
        <w:rPr>
          <w:rFonts w:ascii="Times New Roman" w:hAnsi="Times New Roman" w:cs="Times New Roman"/>
        </w:rPr>
        <w:t>Studies focusing on truly incidentally discovered adrenal masses (</w:t>
      </w:r>
      <w:proofErr w:type="spellStart"/>
      <w:r w:rsidR="0084378A" w:rsidRPr="00684C02">
        <w:rPr>
          <w:rFonts w:ascii="Times New Roman" w:hAnsi="Times New Roman" w:cs="Times New Roman"/>
        </w:rPr>
        <w:t>incidentaloma</w:t>
      </w:r>
      <w:proofErr w:type="spellEnd"/>
      <w:r w:rsidR="0084378A" w:rsidRPr="00684C02">
        <w:rPr>
          <w:rFonts w:ascii="Times New Roman" w:hAnsi="Times New Roman" w:cs="Times New Roman"/>
        </w:rPr>
        <w:t xml:space="preserve"> pathway) vs. studies on adrenal masses discovered during follow-up monitoring for extra-adrenal malignancy (follow-up from previous malignancy pathway).</w:t>
      </w:r>
    </w:p>
    <w:p w14:paraId="60E96F74" w14:textId="77777777" w:rsidR="0084378A" w:rsidRPr="00434542" w:rsidRDefault="0084378A" w:rsidP="00C741D7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701"/>
        <w:gridCol w:w="1809"/>
        <w:gridCol w:w="1440"/>
        <w:gridCol w:w="137"/>
        <w:gridCol w:w="1573"/>
        <w:gridCol w:w="1620"/>
      </w:tblGrid>
      <w:tr w:rsidR="00C741D7" w:rsidRPr="00684C02" w14:paraId="2215560F" w14:textId="77777777" w:rsidTr="00BC24CD">
        <w:trPr>
          <w:trHeight w:val="281"/>
        </w:trPr>
        <w:tc>
          <w:tcPr>
            <w:tcW w:w="450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9BBB59" w:themeFill="accent3"/>
          </w:tcPr>
          <w:p w14:paraId="2AD61E84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Incidentaloma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 xml:space="preserve"> pathway</w:t>
            </w:r>
          </w:p>
        </w:tc>
        <w:tc>
          <w:tcPr>
            <w:tcW w:w="4785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9BBB59" w:themeFill="accent3"/>
          </w:tcPr>
          <w:p w14:paraId="735D6DF0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 xml:space="preserve">&gt;= 50% with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incidentaloma</w:t>
            </w:r>
            <w:proofErr w:type="spellEnd"/>
          </w:p>
        </w:tc>
        <w:tc>
          <w:tcPr>
            <w:tcW w:w="4770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9BBB59" w:themeFill="accent3"/>
          </w:tcPr>
          <w:p w14:paraId="624F9509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 xml:space="preserve">&gt;= 90% with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incidentaloma</w:t>
            </w:r>
            <w:proofErr w:type="spellEnd"/>
          </w:p>
        </w:tc>
      </w:tr>
      <w:tr w:rsidR="00C741D7" w:rsidRPr="00684C02" w14:paraId="7797A0C6" w14:textId="77777777" w:rsidTr="00BC24CD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14:paraId="2793447C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9BBB59" w:themeFill="accent3"/>
          </w:tcPr>
          <w:p w14:paraId="57B70404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Studies (n/N)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9BBB59" w:themeFill="accent3"/>
          </w:tcPr>
          <w:p w14:paraId="2321E56C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Sensitivity (95%CI)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14:paraId="666B1D26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Specificity (95%CI)</w:t>
            </w:r>
          </w:p>
        </w:tc>
        <w:tc>
          <w:tcPr>
            <w:tcW w:w="1440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9BBB59" w:themeFill="accent3"/>
          </w:tcPr>
          <w:p w14:paraId="364A2E7F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Studies (n/N)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9BBB59" w:themeFill="accent3"/>
          </w:tcPr>
          <w:p w14:paraId="56E682FF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Sensitivity (95%CI)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14:paraId="643C47B4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Specificity (95%CI)</w:t>
            </w:r>
          </w:p>
        </w:tc>
      </w:tr>
      <w:tr w:rsidR="00C741D7" w:rsidRPr="00684C02" w14:paraId="75C094A7" w14:textId="77777777" w:rsidTr="00BC24CD">
        <w:trPr>
          <w:trHeight w:val="268"/>
        </w:trPr>
        <w:tc>
          <w:tcPr>
            <w:tcW w:w="450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0EFFCAB6" w14:textId="36D29BF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CT non–contrast </w:t>
            </w:r>
            <w:r w:rsidR="00205F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tumor</w:t>
            </w: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density (&gt;10HU)</w:t>
            </w:r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0610687C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(41/102)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3E8511A6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(91%-100%)</w:t>
            </w:r>
          </w:p>
        </w:tc>
        <w:tc>
          <w:tcPr>
            <w:tcW w:w="1809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1202D46A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72% (60% to 82%)</w:t>
            </w:r>
          </w:p>
        </w:tc>
        <w:tc>
          <w:tcPr>
            <w:tcW w:w="144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119BA873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(13/52)</w:t>
            </w:r>
          </w:p>
        </w:tc>
        <w:tc>
          <w:tcPr>
            <w:tcW w:w="1710" w:type="dxa"/>
            <w:gridSpan w:val="2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1B99F143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(75%-100%)</w:t>
            </w:r>
          </w:p>
        </w:tc>
        <w:tc>
          <w:tcPr>
            <w:tcW w:w="1620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7BC954A1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72% (55%-85%)</w:t>
            </w:r>
          </w:p>
        </w:tc>
      </w:tr>
      <w:tr w:rsidR="00C741D7" w:rsidRPr="00684C02" w14:paraId="689346FD" w14:textId="77777777" w:rsidTr="00BC24CD">
        <w:trPr>
          <w:trHeight w:val="281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7813C7B8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 contrast enhanced washout (combination at 10 mins)</w:t>
            </w: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14:paraId="29E1E431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(14/25)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FBF980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93% (68%-100%)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14:paraId="329F8B34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(69%-100%)</w:t>
            </w:r>
          </w:p>
        </w:tc>
        <w:tc>
          <w:tcPr>
            <w:tcW w:w="1440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14:paraId="2DAC0C5A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B6F5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14:paraId="32119BD0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41D7" w:rsidRPr="00684C02" w14:paraId="5A909947" w14:textId="77777777" w:rsidTr="00BC24CD">
        <w:trPr>
          <w:trHeight w:val="281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5173C3C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 contrast enhanced washout (combination at 15 mins)</w:t>
            </w: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176ED252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(13/25)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11874578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(75%-100%)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D80D07B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92% (62%-100%)</w:t>
            </w:r>
          </w:p>
        </w:tc>
        <w:tc>
          <w:tcPr>
            <w:tcW w:w="1440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21CAC7E4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7B633B0F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8DDA85C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41D7" w:rsidRPr="00684C02" w14:paraId="12C48C4E" w14:textId="77777777" w:rsidTr="00BC24CD">
        <w:trPr>
          <w:trHeight w:val="269"/>
        </w:trPr>
        <w:tc>
          <w:tcPr>
            <w:tcW w:w="450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78551A0C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 adrenal-liver ratio (1.5 tesla only)</w:t>
            </w:r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73D535B8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(8/26)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557ABB52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(63%-100%)</w:t>
            </w:r>
          </w:p>
        </w:tc>
        <w:tc>
          <w:tcPr>
            <w:tcW w:w="1809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60710CC8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44% (22%-69%)</w:t>
            </w:r>
          </w:p>
        </w:tc>
        <w:tc>
          <w:tcPr>
            <w:tcW w:w="144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6C04463F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7B07C6CF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7462F100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41D7" w:rsidRPr="00684C02" w14:paraId="1C94597B" w14:textId="77777777" w:rsidTr="00BC24CD">
        <w:trPr>
          <w:trHeight w:val="281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19475731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 adrenal-spleen ratio (1.5 tesla only)</w:t>
            </w: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14:paraId="60E8B7E2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(12/49)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E34512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58% (28%-85%)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14:paraId="5BDDB9ED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86% (71%-95%)</w:t>
            </w:r>
          </w:p>
        </w:tc>
        <w:tc>
          <w:tcPr>
            <w:tcW w:w="1440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14:paraId="643292A3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05361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14:paraId="6FFB73BF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41D7" w:rsidRPr="00684C02" w14:paraId="2BAAED5E" w14:textId="77777777" w:rsidTr="00BC24CD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2398E3E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 loss of signal intensity (1.5 tesla only)</w:t>
            </w: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751289BB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(20/75)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633AC764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86% (31%-99%)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1002CDB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85% (73%-93%)</w:t>
            </w:r>
          </w:p>
        </w:tc>
        <w:tc>
          <w:tcPr>
            <w:tcW w:w="1440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5EC5AC1E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6068DD94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2095913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41D7" w:rsidRPr="00684C02" w14:paraId="6674FA14" w14:textId="77777777" w:rsidTr="00BC24CD">
        <w:trPr>
          <w:trHeight w:val="292"/>
        </w:trPr>
        <w:tc>
          <w:tcPr>
            <w:tcW w:w="450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57610338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PET ALR </w:t>
            </w:r>
            <w:proofErr w:type="spellStart"/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</w:t>
            </w:r>
            <w:r w:rsidRPr="00684C0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3FC54D8A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(15/64)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0F3C8AF1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(78%-100%)</w:t>
            </w:r>
          </w:p>
        </w:tc>
        <w:tc>
          <w:tcPr>
            <w:tcW w:w="1809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20AAF0EE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96% (57%-100%)</w:t>
            </w:r>
          </w:p>
        </w:tc>
        <w:tc>
          <w:tcPr>
            <w:tcW w:w="144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58E9A8D6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(12/41)</w:t>
            </w:r>
          </w:p>
        </w:tc>
        <w:tc>
          <w:tcPr>
            <w:tcW w:w="1710" w:type="dxa"/>
            <w:gridSpan w:val="2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16FEF36F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(74%-100%)</w:t>
            </w:r>
          </w:p>
        </w:tc>
        <w:tc>
          <w:tcPr>
            <w:tcW w:w="1620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4DCDAD0F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(88%-100%)</w:t>
            </w:r>
          </w:p>
        </w:tc>
      </w:tr>
      <w:tr w:rsidR="00C741D7" w:rsidRPr="00684C02" w14:paraId="217FCFCF" w14:textId="77777777" w:rsidTr="00BC24CD">
        <w:trPr>
          <w:trHeight w:val="292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0AAC51B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PET </w:t>
            </w:r>
            <w:proofErr w:type="spellStart"/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</w:t>
            </w:r>
            <w:r w:rsidRPr="00684C0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22586F9B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(15/64)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35BE5C22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93% (65%-99%)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2E1617C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73% (59%-84%)</w:t>
            </w:r>
          </w:p>
        </w:tc>
        <w:tc>
          <w:tcPr>
            <w:tcW w:w="1440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7B65C9C7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(12/41)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0AFAE18A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92% (62%-100%)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5AB238E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72% (53%-87%)</w:t>
            </w:r>
          </w:p>
        </w:tc>
      </w:tr>
      <w:tr w:rsidR="00C741D7" w:rsidRPr="00684C02" w14:paraId="6BA71B40" w14:textId="77777777" w:rsidTr="00BC24CD">
        <w:trPr>
          <w:trHeight w:val="281"/>
        </w:trPr>
        <w:tc>
          <w:tcPr>
            <w:tcW w:w="450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9BBB59" w:themeFill="accent3"/>
          </w:tcPr>
          <w:p w14:paraId="3F540E24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Follow-up from previous malignancy pathway</w:t>
            </w:r>
          </w:p>
        </w:tc>
        <w:tc>
          <w:tcPr>
            <w:tcW w:w="4785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9BBB59" w:themeFill="accent3"/>
          </w:tcPr>
          <w:p w14:paraId="16AF6208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&gt;= 50% with current or prior non-adrenal malignancy</w:t>
            </w:r>
          </w:p>
        </w:tc>
        <w:tc>
          <w:tcPr>
            <w:tcW w:w="4770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9BBB59" w:themeFill="accent3"/>
          </w:tcPr>
          <w:p w14:paraId="61509669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&gt;= 90% with current or prior non-adrenal malignancy</w:t>
            </w:r>
          </w:p>
        </w:tc>
      </w:tr>
      <w:tr w:rsidR="00C741D7" w:rsidRPr="00684C02" w14:paraId="2FF411BA" w14:textId="77777777" w:rsidTr="00BC24CD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14:paraId="04CD4FAE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9BBB59" w:themeFill="accent3"/>
          </w:tcPr>
          <w:p w14:paraId="53766934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Studies (n/N)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9BBB59" w:themeFill="accent3"/>
          </w:tcPr>
          <w:p w14:paraId="00AEC311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Sensitivity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14:paraId="4B7E081D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Specificity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9BBB59" w:themeFill="accent3"/>
          </w:tcPr>
          <w:p w14:paraId="3D0A2F6E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Studies (n/N)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9BBB59" w:themeFill="accent3"/>
          </w:tcPr>
          <w:p w14:paraId="4ACA6DAC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Sensitivity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14:paraId="52DE29BD" w14:textId="77777777" w:rsidR="00C741D7" w:rsidRPr="00684C02" w:rsidRDefault="00C741D7" w:rsidP="00BC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Specificity</w:t>
            </w:r>
          </w:p>
        </w:tc>
      </w:tr>
      <w:tr w:rsidR="00C741D7" w:rsidRPr="00684C02" w14:paraId="522AE135" w14:textId="77777777" w:rsidTr="00BC24CD">
        <w:trPr>
          <w:trHeight w:val="268"/>
        </w:trPr>
        <w:tc>
          <w:tcPr>
            <w:tcW w:w="450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4158CCC9" w14:textId="0EBC1B84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CT non–contrast </w:t>
            </w:r>
            <w:r w:rsidR="00205F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tumor</w:t>
            </w: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density (&gt;10HU)</w:t>
            </w:r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06B5080D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(93/168)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6A0283B5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93% (79%-98%)</w:t>
            </w:r>
          </w:p>
        </w:tc>
        <w:tc>
          <w:tcPr>
            <w:tcW w:w="1809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7D839E4D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71% (38%-91%)</w:t>
            </w:r>
          </w:p>
        </w:tc>
        <w:tc>
          <w:tcPr>
            <w:tcW w:w="157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3D5CF139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(93/168)</w:t>
            </w:r>
          </w:p>
        </w:tc>
        <w:tc>
          <w:tcPr>
            <w:tcW w:w="15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319EFE49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93% (79%-98%)</w:t>
            </w:r>
          </w:p>
        </w:tc>
        <w:tc>
          <w:tcPr>
            <w:tcW w:w="1620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3B8E038C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71% (38%-91%)</w:t>
            </w:r>
          </w:p>
        </w:tc>
      </w:tr>
      <w:tr w:rsidR="00C741D7" w:rsidRPr="00684C02" w14:paraId="79E24715" w14:textId="77777777" w:rsidTr="00BC24CD">
        <w:trPr>
          <w:trHeight w:val="281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520E95CE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 contrast enhanced washout (absolute at 15 mins)</w:t>
            </w: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14:paraId="1495DABA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(19/40)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F4D1B5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16% (3%-40%)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14:paraId="721DF92C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86% (64%-97%)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14:paraId="02ED06D2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(19/40)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A2B6740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16% (3%-40%)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14:paraId="4E24EE99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86% (64%-97%)</w:t>
            </w:r>
          </w:p>
        </w:tc>
      </w:tr>
      <w:tr w:rsidR="00C741D7" w:rsidRPr="00684C02" w14:paraId="60469E29" w14:textId="77777777" w:rsidTr="00BC24CD">
        <w:trPr>
          <w:trHeight w:val="281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8CDF938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 contrast enhanced washout (relative at 15 mins)</w:t>
            </w: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10DEDEA5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(19/40)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511018D0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16% (3%-40%)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194B83B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(76%-100%)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716C9303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(19/40)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6D50C35D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16% (3%-40%)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E63A891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(76%-100%)</w:t>
            </w:r>
          </w:p>
        </w:tc>
      </w:tr>
      <w:tr w:rsidR="00C741D7" w:rsidRPr="00684C02" w14:paraId="0C6532DE" w14:textId="77777777" w:rsidTr="00BC24CD">
        <w:trPr>
          <w:trHeight w:val="269"/>
        </w:trPr>
        <w:tc>
          <w:tcPr>
            <w:tcW w:w="450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102E82C8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 adrenal-liver ratio (1.5 Tesla only)</w:t>
            </w:r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635BFE1B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(37/129)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5B304EA3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89% (74%-96%)</w:t>
            </w:r>
          </w:p>
        </w:tc>
        <w:tc>
          <w:tcPr>
            <w:tcW w:w="1809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6745B494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60% (21%-89%)</w:t>
            </w:r>
          </w:p>
        </w:tc>
        <w:tc>
          <w:tcPr>
            <w:tcW w:w="157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782D8B25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(27/93)</w:t>
            </w:r>
          </w:p>
        </w:tc>
        <w:tc>
          <w:tcPr>
            <w:tcW w:w="15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0640148A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92% (55%-99%)</w:t>
            </w:r>
          </w:p>
        </w:tc>
        <w:tc>
          <w:tcPr>
            <w:tcW w:w="1620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63609C9E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39% (21%-60%)</w:t>
            </w:r>
          </w:p>
        </w:tc>
      </w:tr>
      <w:tr w:rsidR="00C741D7" w:rsidRPr="00684C02" w14:paraId="564FF8DF" w14:textId="77777777" w:rsidTr="00BC24CD">
        <w:trPr>
          <w:trHeight w:val="281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215D1D7B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 adrenal-spleen ratio (1.5 Tesla only)</w:t>
            </w: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14:paraId="0C40BF52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(52/142)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852C8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99% (69%-100%)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14:paraId="138C79A8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84% (72%-91%)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14:paraId="0F23E1F3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(42/105)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E9FD86E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(92%-100%)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14:paraId="053ED3CC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79% (68%-88%)</w:t>
            </w:r>
          </w:p>
        </w:tc>
      </w:tr>
      <w:tr w:rsidR="00C741D7" w:rsidRPr="00684C02" w14:paraId="08232964" w14:textId="77777777" w:rsidTr="00BC24CD">
        <w:trPr>
          <w:trHeight w:val="281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550B72F4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 adrenal-muscle ratio (1.5 Tesla only)</w:t>
            </w: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14:paraId="3345E2B8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(10/37)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176BC9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 (55%-100%)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14:paraId="6C8EC7AC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93% (76%-99%)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14:paraId="3C8F0087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5141C60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14:paraId="7F9166D6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41D7" w:rsidRPr="00684C02" w14:paraId="67A1C170" w14:textId="77777777" w:rsidTr="00BC24CD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7F7885E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 loss of signal intensity (1.5 Tesla only)</w:t>
            </w:r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7E3749F9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(10/37)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2A1DCEC5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 (55%-100%)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492120A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85% (66%-96%)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02CAE580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3CD30723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6C5A6EF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41D7" w:rsidRPr="00684C02" w14:paraId="2A6013FA" w14:textId="77777777" w:rsidTr="00BC24CD">
        <w:trPr>
          <w:trHeight w:val="292"/>
        </w:trPr>
        <w:tc>
          <w:tcPr>
            <w:tcW w:w="450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14:paraId="4386E2BE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PET ALR </w:t>
            </w:r>
            <w:proofErr w:type="spellStart"/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</w:t>
            </w:r>
            <w:r w:rsidRPr="00684C0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28B572EF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(45/117)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5407017B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82% (41%-97%)</w:t>
            </w:r>
          </w:p>
        </w:tc>
        <w:tc>
          <w:tcPr>
            <w:tcW w:w="1809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2BD0B08A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96% (76%-99%)</w:t>
            </w:r>
          </w:p>
        </w:tc>
        <w:tc>
          <w:tcPr>
            <w:tcW w:w="157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14:paraId="00116458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(34/102)</w:t>
            </w:r>
          </w:p>
        </w:tc>
        <w:tc>
          <w:tcPr>
            <w:tcW w:w="15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14:paraId="36433F03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94% (80%-99%)</w:t>
            </w:r>
          </w:p>
        </w:tc>
        <w:tc>
          <w:tcPr>
            <w:tcW w:w="1620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14:paraId="4CD53506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94% (86%-98%)</w:t>
            </w:r>
          </w:p>
        </w:tc>
      </w:tr>
      <w:tr w:rsidR="00C741D7" w:rsidRPr="00684C02" w14:paraId="40AF00CE" w14:textId="77777777" w:rsidTr="00BC24CD">
        <w:trPr>
          <w:trHeight w:val="292"/>
        </w:trPr>
        <w:tc>
          <w:tcPr>
            <w:tcW w:w="450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2EB2DC5" w14:textId="77777777" w:rsidR="00C741D7" w:rsidRPr="00684C02" w:rsidRDefault="00C741D7" w:rsidP="00BC24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PET </w:t>
            </w:r>
            <w:proofErr w:type="spellStart"/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</w:t>
            </w:r>
            <w:r w:rsidRPr="00684C0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5347B123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(72/156)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00636C00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84% (62%-94%)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132FF24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 (71%-97%)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14:paraId="1C72B1F8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(61/141)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14:paraId="7722272F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 (80%-96%)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4461C0C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87% (78%-93%)</w:t>
            </w:r>
          </w:p>
        </w:tc>
      </w:tr>
    </w:tbl>
    <w:p w14:paraId="23EB31F1" w14:textId="367DD4DA" w:rsidR="00891E03" w:rsidRDefault="00C741D7" w:rsidP="00332E91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hAnsi="Times New Roman" w:cs="Times New Roman"/>
          <w:sz w:val="20"/>
          <w:szCs w:val="20"/>
        </w:rPr>
        <w:t xml:space="preserve">ALR </w:t>
      </w:r>
      <w:proofErr w:type="spellStart"/>
      <w:r w:rsidRPr="00684C02">
        <w:rPr>
          <w:rFonts w:ascii="Times New Roman" w:hAnsi="Times New Roman" w:cs="Times New Roman"/>
          <w:sz w:val="20"/>
          <w:szCs w:val="20"/>
        </w:rPr>
        <w:t>SUV</w:t>
      </w:r>
      <w:r w:rsidRPr="00684C02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proofErr w:type="spellEnd"/>
      <w:r w:rsidRPr="00684C02">
        <w:rPr>
          <w:rFonts w:ascii="Times New Roman" w:hAnsi="Times New Roman" w:cs="Times New Roman"/>
          <w:sz w:val="20"/>
          <w:szCs w:val="20"/>
        </w:rPr>
        <w:t xml:space="preserve"> – ratio of </w:t>
      </w:r>
      <w:proofErr w:type="spellStart"/>
      <w:r w:rsidRPr="00684C02">
        <w:rPr>
          <w:rFonts w:ascii="Times New Roman" w:hAnsi="Times New Roman" w:cs="Times New Roman"/>
          <w:sz w:val="20"/>
          <w:szCs w:val="20"/>
        </w:rPr>
        <w:t>SUV</w:t>
      </w:r>
      <w:r w:rsidRPr="00684C02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proofErr w:type="spellEnd"/>
      <w:r w:rsidRPr="00684C02">
        <w:rPr>
          <w:rFonts w:ascii="Times New Roman" w:hAnsi="Times New Roman" w:cs="Times New Roman"/>
          <w:sz w:val="20"/>
          <w:szCs w:val="20"/>
        </w:rPr>
        <w:t xml:space="preserve"> in the adrenal gland compared to the liver; CI – confidence interval; CT – computed tomography; HU – Hounsfield units; MRI – magnetic resonance imaging; n – number of cases; N – total population; PET – positron emission tomography; </w:t>
      </w:r>
      <w:proofErr w:type="spellStart"/>
      <w:r w:rsidRPr="00684C02">
        <w:rPr>
          <w:rFonts w:ascii="Times New Roman" w:hAnsi="Times New Roman" w:cs="Times New Roman"/>
          <w:sz w:val="20"/>
          <w:szCs w:val="20"/>
        </w:rPr>
        <w:t>SUV</w:t>
      </w:r>
      <w:r w:rsidRPr="00684C02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proofErr w:type="spellEnd"/>
      <w:r w:rsidRPr="00684C02">
        <w:rPr>
          <w:rFonts w:ascii="Times New Roman" w:hAnsi="Times New Roman" w:cs="Times New Roman"/>
          <w:sz w:val="20"/>
          <w:szCs w:val="20"/>
        </w:rPr>
        <w:t xml:space="preserve"> - maximum standardized uptake value.</w:t>
      </w:r>
    </w:p>
    <w:p w14:paraId="46E09905" w14:textId="77777777" w:rsidR="0084378A" w:rsidRPr="00684C02" w:rsidRDefault="0084378A" w:rsidP="00891E03">
      <w:pPr>
        <w:spacing w:after="200" w:line="276" w:lineRule="auto"/>
        <w:rPr>
          <w:rFonts w:eastAsiaTheme="minorHAnsi"/>
          <w:b/>
          <w:sz w:val="22"/>
          <w:szCs w:val="22"/>
        </w:rPr>
      </w:pPr>
    </w:p>
    <w:sectPr w:rsidR="0084378A" w:rsidRPr="00684C02" w:rsidSect="00515404">
      <w:footerReference w:type="even" r:id="rId9"/>
      <w:footerReference w:type="default" r:id="rId10"/>
      <w:pgSz w:w="16840" w:h="11900" w:orient="landscape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EC10F" w14:textId="77777777" w:rsidR="00C5467E" w:rsidRDefault="00C5467E" w:rsidP="0082035D">
      <w:r>
        <w:separator/>
      </w:r>
    </w:p>
  </w:endnote>
  <w:endnote w:type="continuationSeparator" w:id="0">
    <w:p w14:paraId="31793ADC" w14:textId="77777777" w:rsidR="00C5467E" w:rsidRDefault="00C5467E" w:rsidP="0082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CFCB2" w14:textId="77777777" w:rsidR="00C90BE1" w:rsidRDefault="00C90BE1" w:rsidP="00F000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72CF5" w14:textId="77777777" w:rsidR="00C90BE1" w:rsidRDefault="00C90BE1" w:rsidP="008203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5491" w14:textId="77777777" w:rsidR="00C90BE1" w:rsidRDefault="00C90BE1" w:rsidP="00F000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E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42F7B2" w14:textId="77777777" w:rsidR="00C90BE1" w:rsidRDefault="00C90BE1" w:rsidP="008203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2E0D" w14:textId="77777777" w:rsidR="00C5467E" w:rsidRDefault="00C5467E" w:rsidP="0082035D">
      <w:r>
        <w:separator/>
      </w:r>
    </w:p>
  </w:footnote>
  <w:footnote w:type="continuationSeparator" w:id="0">
    <w:p w14:paraId="037CE34B" w14:textId="77777777" w:rsidR="00C5467E" w:rsidRDefault="00C5467E" w:rsidP="0082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C03"/>
    <w:multiLevelType w:val="hybridMultilevel"/>
    <w:tmpl w:val="C22A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13FA"/>
    <w:multiLevelType w:val="hybridMultilevel"/>
    <w:tmpl w:val="1E8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1DB0"/>
    <w:multiLevelType w:val="hybridMultilevel"/>
    <w:tmpl w:val="D480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75E"/>
    <w:multiLevelType w:val="hybridMultilevel"/>
    <w:tmpl w:val="18D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34329"/>
    <w:multiLevelType w:val="hybridMultilevel"/>
    <w:tmpl w:val="8428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2970"/>
    <w:multiLevelType w:val="hybridMultilevel"/>
    <w:tmpl w:val="ED381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E767A"/>
    <w:multiLevelType w:val="hybridMultilevel"/>
    <w:tmpl w:val="EF72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D2AE2"/>
    <w:multiLevelType w:val="hybridMultilevel"/>
    <w:tmpl w:val="B10EE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A8288B"/>
    <w:multiLevelType w:val="hybridMultilevel"/>
    <w:tmpl w:val="197E6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EA14CA"/>
    <w:multiLevelType w:val="hybridMultilevel"/>
    <w:tmpl w:val="0A84C3E6"/>
    <w:lvl w:ilvl="0" w:tplc="E528F33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etzexz21x9r94ewze9vxeejxtfvzpwtpede&quot;&gt;imaging metaanalysis&lt;record-ids&gt;&lt;item&gt;1&lt;/item&gt;&lt;item&gt;2&lt;/item&gt;&lt;item&gt;3&lt;/item&gt;&lt;item&gt;4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2&lt;/item&gt;&lt;item&gt;43&lt;/item&gt;&lt;item&gt;44&lt;/item&gt;&lt;item&gt;45&lt;/item&gt;&lt;item&gt;47&lt;/item&gt;&lt;item&gt;48&lt;/item&gt;&lt;item&gt;49&lt;/item&gt;&lt;item&gt;51&lt;/item&gt;&lt;item&gt;52&lt;/item&gt;&lt;item&gt;62&lt;/item&gt;&lt;item&gt;63&lt;/item&gt;&lt;item&gt;66&lt;/item&gt;&lt;item&gt;130&lt;/item&gt;&lt;item&gt;132&lt;/item&gt;&lt;item&gt;134&lt;/item&gt;&lt;item&gt;138&lt;/item&gt;&lt;item&gt;141&lt;/item&gt;&lt;item&gt;142&lt;/item&gt;&lt;item&gt;143&lt;/item&gt;&lt;item&gt;144&lt;/item&gt;&lt;item&gt;145&lt;/item&gt;&lt;item&gt;146&lt;/item&gt;&lt;item&gt;147&lt;/item&gt;&lt;item&gt;148&lt;/item&gt;&lt;item&gt;151&lt;/item&gt;&lt;item&gt;153&lt;/item&gt;&lt;item&gt;156&lt;/item&gt;&lt;item&gt;159&lt;/item&gt;&lt;item&gt;160&lt;/item&gt;&lt;item&gt;161&lt;/item&gt;&lt;item&gt;162&lt;/item&gt;&lt;item&gt;164&lt;/item&gt;&lt;item&gt;165&lt;/item&gt;&lt;item&gt;168&lt;/item&gt;&lt;item&gt;172&lt;/item&gt;&lt;/record-ids&gt;&lt;/item&gt;&lt;/Libraries&gt;"/>
  </w:docVars>
  <w:rsids>
    <w:rsidRoot w:val="00201B48"/>
    <w:rsid w:val="000022D6"/>
    <w:rsid w:val="00006EAD"/>
    <w:rsid w:val="00010676"/>
    <w:rsid w:val="0001082D"/>
    <w:rsid w:val="0001270B"/>
    <w:rsid w:val="00016361"/>
    <w:rsid w:val="0002318E"/>
    <w:rsid w:val="0002323D"/>
    <w:rsid w:val="000309D2"/>
    <w:rsid w:val="00034176"/>
    <w:rsid w:val="00036542"/>
    <w:rsid w:val="00036B2A"/>
    <w:rsid w:val="000458CB"/>
    <w:rsid w:val="00047DC5"/>
    <w:rsid w:val="000515D3"/>
    <w:rsid w:val="00054843"/>
    <w:rsid w:val="000552BE"/>
    <w:rsid w:val="00055860"/>
    <w:rsid w:val="00056625"/>
    <w:rsid w:val="00072693"/>
    <w:rsid w:val="00072CF0"/>
    <w:rsid w:val="00073643"/>
    <w:rsid w:val="00082136"/>
    <w:rsid w:val="0008512C"/>
    <w:rsid w:val="0008636A"/>
    <w:rsid w:val="00086FFB"/>
    <w:rsid w:val="0009132B"/>
    <w:rsid w:val="000915CC"/>
    <w:rsid w:val="00094E11"/>
    <w:rsid w:val="000A08A0"/>
    <w:rsid w:val="000A6A40"/>
    <w:rsid w:val="000B34BC"/>
    <w:rsid w:val="000B4E02"/>
    <w:rsid w:val="000B4E88"/>
    <w:rsid w:val="000C51C1"/>
    <w:rsid w:val="000D1485"/>
    <w:rsid w:val="000D5656"/>
    <w:rsid w:val="000D69B1"/>
    <w:rsid w:val="000D78D9"/>
    <w:rsid w:val="000D7FAB"/>
    <w:rsid w:val="000E694E"/>
    <w:rsid w:val="000E70BB"/>
    <w:rsid w:val="000F60F1"/>
    <w:rsid w:val="001029EF"/>
    <w:rsid w:val="001068FA"/>
    <w:rsid w:val="001240F7"/>
    <w:rsid w:val="00125F50"/>
    <w:rsid w:val="00127C0A"/>
    <w:rsid w:val="00145B18"/>
    <w:rsid w:val="00146E97"/>
    <w:rsid w:val="00151F31"/>
    <w:rsid w:val="00154090"/>
    <w:rsid w:val="0015788B"/>
    <w:rsid w:val="001603C9"/>
    <w:rsid w:val="001619B9"/>
    <w:rsid w:val="00162579"/>
    <w:rsid w:val="00167BDF"/>
    <w:rsid w:val="00172492"/>
    <w:rsid w:val="00191CE9"/>
    <w:rsid w:val="00193FF3"/>
    <w:rsid w:val="00195361"/>
    <w:rsid w:val="001A0759"/>
    <w:rsid w:val="001A6E5C"/>
    <w:rsid w:val="001A7003"/>
    <w:rsid w:val="001B706E"/>
    <w:rsid w:val="001C0BDE"/>
    <w:rsid w:val="001C2523"/>
    <w:rsid w:val="001C4602"/>
    <w:rsid w:val="001C4BCD"/>
    <w:rsid w:val="001C700F"/>
    <w:rsid w:val="001D2846"/>
    <w:rsid w:val="001D7822"/>
    <w:rsid w:val="001E01F5"/>
    <w:rsid w:val="001F58E6"/>
    <w:rsid w:val="00200985"/>
    <w:rsid w:val="00200D84"/>
    <w:rsid w:val="00201B48"/>
    <w:rsid w:val="00205F63"/>
    <w:rsid w:val="002079C8"/>
    <w:rsid w:val="00210762"/>
    <w:rsid w:val="00217479"/>
    <w:rsid w:val="002207FE"/>
    <w:rsid w:val="00227C17"/>
    <w:rsid w:val="0023224F"/>
    <w:rsid w:val="0024398F"/>
    <w:rsid w:val="002506D6"/>
    <w:rsid w:val="00254FF7"/>
    <w:rsid w:val="00256834"/>
    <w:rsid w:val="00261FD6"/>
    <w:rsid w:val="00263515"/>
    <w:rsid w:val="002638CF"/>
    <w:rsid w:val="00266443"/>
    <w:rsid w:val="00266FF2"/>
    <w:rsid w:val="002733D0"/>
    <w:rsid w:val="00276324"/>
    <w:rsid w:val="002860C9"/>
    <w:rsid w:val="00286886"/>
    <w:rsid w:val="00286C2A"/>
    <w:rsid w:val="002A0BC2"/>
    <w:rsid w:val="002A6353"/>
    <w:rsid w:val="002B43DA"/>
    <w:rsid w:val="002C18BB"/>
    <w:rsid w:val="002C725F"/>
    <w:rsid w:val="002D2740"/>
    <w:rsid w:val="002D2D51"/>
    <w:rsid w:val="002D57A1"/>
    <w:rsid w:val="002F050E"/>
    <w:rsid w:val="002F0824"/>
    <w:rsid w:val="002F7A4D"/>
    <w:rsid w:val="003009B2"/>
    <w:rsid w:val="003025C8"/>
    <w:rsid w:val="003025E3"/>
    <w:rsid w:val="00302F2F"/>
    <w:rsid w:val="003102E4"/>
    <w:rsid w:val="00310AD0"/>
    <w:rsid w:val="00321AD9"/>
    <w:rsid w:val="00326DBC"/>
    <w:rsid w:val="00327661"/>
    <w:rsid w:val="00332E91"/>
    <w:rsid w:val="00334B8F"/>
    <w:rsid w:val="0033631E"/>
    <w:rsid w:val="00337B26"/>
    <w:rsid w:val="00342267"/>
    <w:rsid w:val="00351D1D"/>
    <w:rsid w:val="00361A29"/>
    <w:rsid w:val="00365DD3"/>
    <w:rsid w:val="00367233"/>
    <w:rsid w:val="0037414E"/>
    <w:rsid w:val="003869A1"/>
    <w:rsid w:val="00390314"/>
    <w:rsid w:val="00391BA9"/>
    <w:rsid w:val="00397947"/>
    <w:rsid w:val="003A0DD0"/>
    <w:rsid w:val="003A1B72"/>
    <w:rsid w:val="003B29F5"/>
    <w:rsid w:val="003B420C"/>
    <w:rsid w:val="003B6B8D"/>
    <w:rsid w:val="003B7204"/>
    <w:rsid w:val="003B79E6"/>
    <w:rsid w:val="003C6533"/>
    <w:rsid w:val="003D18D4"/>
    <w:rsid w:val="003E0211"/>
    <w:rsid w:val="003E3D51"/>
    <w:rsid w:val="003E52B1"/>
    <w:rsid w:val="003E73C9"/>
    <w:rsid w:val="003F135C"/>
    <w:rsid w:val="003F228F"/>
    <w:rsid w:val="003F2D9E"/>
    <w:rsid w:val="003F7D51"/>
    <w:rsid w:val="00405EB8"/>
    <w:rsid w:val="00410BCA"/>
    <w:rsid w:val="00416C4C"/>
    <w:rsid w:val="00417480"/>
    <w:rsid w:val="00417CF4"/>
    <w:rsid w:val="00417EE1"/>
    <w:rsid w:val="004216BE"/>
    <w:rsid w:val="004223EB"/>
    <w:rsid w:val="00422D97"/>
    <w:rsid w:val="00430F3A"/>
    <w:rsid w:val="0043170A"/>
    <w:rsid w:val="00432095"/>
    <w:rsid w:val="00434542"/>
    <w:rsid w:val="00437F0C"/>
    <w:rsid w:val="00451C13"/>
    <w:rsid w:val="00452702"/>
    <w:rsid w:val="004564DA"/>
    <w:rsid w:val="0046058F"/>
    <w:rsid w:val="004617A4"/>
    <w:rsid w:val="00465D6A"/>
    <w:rsid w:val="004731F3"/>
    <w:rsid w:val="0047325B"/>
    <w:rsid w:val="00473A64"/>
    <w:rsid w:val="00481470"/>
    <w:rsid w:val="004814B6"/>
    <w:rsid w:val="00484F1C"/>
    <w:rsid w:val="004A2BB2"/>
    <w:rsid w:val="004D22D7"/>
    <w:rsid w:val="004D7406"/>
    <w:rsid w:val="004E24A4"/>
    <w:rsid w:val="004E295A"/>
    <w:rsid w:val="004E42A6"/>
    <w:rsid w:val="004F252C"/>
    <w:rsid w:val="004F523B"/>
    <w:rsid w:val="00501FF5"/>
    <w:rsid w:val="00503B85"/>
    <w:rsid w:val="00515404"/>
    <w:rsid w:val="00523B63"/>
    <w:rsid w:val="00526D4C"/>
    <w:rsid w:val="00527284"/>
    <w:rsid w:val="005409B4"/>
    <w:rsid w:val="005416D1"/>
    <w:rsid w:val="00546928"/>
    <w:rsid w:val="0056045B"/>
    <w:rsid w:val="00560B1D"/>
    <w:rsid w:val="00563080"/>
    <w:rsid w:val="00582FA4"/>
    <w:rsid w:val="00583752"/>
    <w:rsid w:val="00583865"/>
    <w:rsid w:val="005861CF"/>
    <w:rsid w:val="00590FD6"/>
    <w:rsid w:val="0059538E"/>
    <w:rsid w:val="00595872"/>
    <w:rsid w:val="00595C24"/>
    <w:rsid w:val="0059675D"/>
    <w:rsid w:val="005A3F56"/>
    <w:rsid w:val="005A7D7F"/>
    <w:rsid w:val="005B16B9"/>
    <w:rsid w:val="005B2100"/>
    <w:rsid w:val="005B670E"/>
    <w:rsid w:val="005C2C7D"/>
    <w:rsid w:val="005C402E"/>
    <w:rsid w:val="005C554C"/>
    <w:rsid w:val="005E141A"/>
    <w:rsid w:val="005E2FC3"/>
    <w:rsid w:val="005E5072"/>
    <w:rsid w:val="005E774C"/>
    <w:rsid w:val="005F4345"/>
    <w:rsid w:val="005F574E"/>
    <w:rsid w:val="005F68CB"/>
    <w:rsid w:val="00602709"/>
    <w:rsid w:val="00610454"/>
    <w:rsid w:val="00615A6D"/>
    <w:rsid w:val="00630EDB"/>
    <w:rsid w:val="006437BA"/>
    <w:rsid w:val="00645948"/>
    <w:rsid w:val="006460ED"/>
    <w:rsid w:val="006462C1"/>
    <w:rsid w:val="006655BF"/>
    <w:rsid w:val="00666126"/>
    <w:rsid w:val="006770C9"/>
    <w:rsid w:val="00681F4A"/>
    <w:rsid w:val="00684C02"/>
    <w:rsid w:val="00687818"/>
    <w:rsid w:val="00693C78"/>
    <w:rsid w:val="00697253"/>
    <w:rsid w:val="00697DED"/>
    <w:rsid w:val="006A13D6"/>
    <w:rsid w:val="006A5C94"/>
    <w:rsid w:val="006B0DB9"/>
    <w:rsid w:val="006B7936"/>
    <w:rsid w:val="006C0E47"/>
    <w:rsid w:val="006C37EB"/>
    <w:rsid w:val="006C6997"/>
    <w:rsid w:val="006C772F"/>
    <w:rsid w:val="006E4320"/>
    <w:rsid w:val="006E6B95"/>
    <w:rsid w:val="006E7588"/>
    <w:rsid w:val="006F1068"/>
    <w:rsid w:val="006F3787"/>
    <w:rsid w:val="006F5AFC"/>
    <w:rsid w:val="006F651F"/>
    <w:rsid w:val="00700AEA"/>
    <w:rsid w:val="00704F17"/>
    <w:rsid w:val="0071051B"/>
    <w:rsid w:val="0071214F"/>
    <w:rsid w:val="0071501F"/>
    <w:rsid w:val="00717EA3"/>
    <w:rsid w:val="00721728"/>
    <w:rsid w:val="00727DE9"/>
    <w:rsid w:val="007314EC"/>
    <w:rsid w:val="007435D7"/>
    <w:rsid w:val="00744303"/>
    <w:rsid w:val="00744D54"/>
    <w:rsid w:val="0075369B"/>
    <w:rsid w:val="0075783D"/>
    <w:rsid w:val="00760A4D"/>
    <w:rsid w:val="0076527F"/>
    <w:rsid w:val="007875B6"/>
    <w:rsid w:val="00793C38"/>
    <w:rsid w:val="007946F9"/>
    <w:rsid w:val="007A40B5"/>
    <w:rsid w:val="007A40FA"/>
    <w:rsid w:val="007A7C97"/>
    <w:rsid w:val="007B2AEF"/>
    <w:rsid w:val="007B2C0F"/>
    <w:rsid w:val="007B61D5"/>
    <w:rsid w:val="007B7256"/>
    <w:rsid w:val="007C0E41"/>
    <w:rsid w:val="007C699B"/>
    <w:rsid w:val="007E3D40"/>
    <w:rsid w:val="007E67CD"/>
    <w:rsid w:val="007E7A6C"/>
    <w:rsid w:val="007E7DF2"/>
    <w:rsid w:val="007F0F1B"/>
    <w:rsid w:val="008007B3"/>
    <w:rsid w:val="008014AC"/>
    <w:rsid w:val="0082035D"/>
    <w:rsid w:val="00823BF0"/>
    <w:rsid w:val="00826BF9"/>
    <w:rsid w:val="00832769"/>
    <w:rsid w:val="00834FBB"/>
    <w:rsid w:val="0084163E"/>
    <w:rsid w:val="00842C91"/>
    <w:rsid w:val="0084378A"/>
    <w:rsid w:val="00853A63"/>
    <w:rsid w:val="008546A7"/>
    <w:rsid w:val="00860455"/>
    <w:rsid w:val="00873868"/>
    <w:rsid w:val="00881ED0"/>
    <w:rsid w:val="008824F3"/>
    <w:rsid w:val="00891E03"/>
    <w:rsid w:val="00894403"/>
    <w:rsid w:val="008A2798"/>
    <w:rsid w:val="008A3C50"/>
    <w:rsid w:val="008A6B7D"/>
    <w:rsid w:val="008C4E6D"/>
    <w:rsid w:val="008C572C"/>
    <w:rsid w:val="008E2BD2"/>
    <w:rsid w:val="008F3C81"/>
    <w:rsid w:val="008F66A9"/>
    <w:rsid w:val="008F7FF8"/>
    <w:rsid w:val="00901F50"/>
    <w:rsid w:val="00920F98"/>
    <w:rsid w:val="0093102C"/>
    <w:rsid w:val="00937E25"/>
    <w:rsid w:val="00944E8F"/>
    <w:rsid w:val="00945481"/>
    <w:rsid w:val="00947D21"/>
    <w:rsid w:val="00961BB9"/>
    <w:rsid w:val="0096438C"/>
    <w:rsid w:val="00964DC4"/>
    <w:rsid w:val="00965C46"/>
    <w:rsid w:val="00971F6B"/>
    <w:rsid w:val="00971F75"/>
    <w:rsid w:val="00984F13"/>
    <w:rsid w:val="00987F5C"/>
    <w:rsid w:val="00994FB2"/>
    <w:rsid w:val="009A313F"/>
    <w:rsid w:val="009A4E6E"/>
    <w:rsid w:val="009B04B1"/>
    <w:rsid w:val="009B2C81"/>
    <w:rsid w:val="009B53A5"/>
    <w:rsid w:val="009B7A44"/>
    <w:rsid w:val="009D4626"/>
    <w:rsid w:val="009D69AD"/>
    <w:rsid w:val="009E1B66"/>
    <w:rsid w:val="009F2BA2"/>
    <w:rsid w:val="009F2D35"/>
    <w:rsid w:val="009F3A68"/>
    <w:rsid w:val="009F5F00"/>
    <w:rsid w:val="00A012DD"/>
    <w:rsid w:val="00A0547B"/>
    <w:rsid w:val="00A06E82"/>
    <w:rsid w:val="00A06FBA"/>
    <w:rsid w:val="00A07B7E"/>
    <w:rsid w:val="00A13623"/>
    <w:rsid w:val="00A137E1"/>
    <w:rsid w:val="00A14192"/>
    <w:rsid w:val="00A25F15"/>
    <w:rsid w:val="00A37F71"/>
    <w:rsid w:val="00A40F89"/>
    <w:rsid w:val="00A4286F"/>
    <w:rsid w:val="00A4479D"/>
    <w:rsid w:val="00A456C4"/>
    <w:rsid w:val="00A47ACE"/>
    <w:rsid w:val="00A501EB"/>
    <w:rsid w:val="00A75E6C"/>
    <w:rsid w:val="00A80F44"/>
    <w:rsid w:val="00A81042"/>
    <w:rsid w:val="00A84D4A"/>
    <w:rsid w:val="00A90CD4"/>
    <w:rsid w:val="00A90DFD"/>
    <w:rsid w:val="00A92A4C"/>
    <w:rsid w:val="00AA4B36"/>
    <w:rsid w:val="00AB79C6"/>
    <w:rsid w:val="00AC2DDE"/>
    <w:rsid w:val="00AC3CD5"/>
    <w:rsid w:val="00AE0CF2"/>
    <w:rsid w:val="00AE5EEE"/>
    <w:rsid w:val="00AE6C42"/>
    <w:rsid w:val="00AE7C70"/>
    <w:rsid w:val="00AF4653"/>
    <w:rsid w:val="00AF58BE"/>
    <w:rsid w:val="00B0396C"/>
    <w:rsid w:val="00B0555B"/>
    <w:rsid w:val="00B05B61"/>
    <w:rsid w:val="00B067DE"/>
    <w:rsid w:val="00B10380"/>
    <w:rsid w:val="00B115BF"/>
    <w:rsid w:val="00B323A6"/>
    <w:rsid w:val="00B37E11"/>
    <w:rsid w:val="00B4501E"/>
    <w:rsid w:val="00B50205"/>
    <w:rsid w:val="00B5173D"/>
    <w:rsid w:val="00B5478B"/>
    <w:rsid w:val="00B60C29"/>
    <w:rsid w:val="00B61454"/>
    <w:rsid w:val="00B73485"/>
    <w:rsid w:val="00B84EFF"/>
    <w:rsid w:val="00B853F7"/>
    <w:rsid w:val="00B9104D"/>
    <w:rsid w:val="00B9126E"/>
    <w:rsid w:val="00B91347"/>
    <w:rsid w:val="00B94BF0"/>
    <w:rsid w:val="00B96B41"/>
    <w:rsid w:val="00BB0FC1"/>
    <w:rsid w:val="00BB105B"/>
    <w:rsid w:val="00BB3C3A"/>
    <w:rsid w:val="00BB5BB0"/>
    <w:rsid w:val="00BB654B"/>
    <w:rsid w:val="00BB713D"/>
    <w:rsid w:val="00BC24CD"/>
    <w:rsid w:val="00BC2AED"/>
    <w:rsid w:val="00BD638E"/>
    <w:rsid w:val="00BD7EF2"/>
    <w:rsid w:val="00BE163C"/>
    <w:rsid w:val="00BE2E26"/>
    <w:rsid w:val="00BE3958"/>
    <w:rsid w:val="00BE524E"/>
    <w:rsid w:val="00C001BD"/>
    <w:rsid w:val="00C003D7"/>
    <w:rsid w:val="00C0066A"/>
    <w:rsid w:val="00C0123A"/>
    <w:rsid w:val="00C12F2E"/>
    <w:rsid w:val="00C1711A"/>
    <w:rsid w:val="00C21B84"/>
    <w:rsid w:val="00C32799"/>
    <w:rsid w:val="00C37B14"/>
    <w:rsid w:val="00C43722"/>
    <w:rsid w:val="00C50DB4"/>
    <w:rsid w:val="00C52100"/>
    <w:rsid w:val="00C5467E"/>
    <w:rsid w:val="00C55A9D"/>
    <w:rsid w:val="00C566EA"/>
    <w:rsid w:val="00C578D0"/>
    <w:rsid w:val="00C64EF5"/>
    <w:rsid w:val="00C653A9"/>
    <w:rsid w:val="00C66C3A"/>
    <w:rsid w:val="00C72AFA"/>
    <w:rsid w:val="00C73A45"/>
    <w:rsid w:val="00C741D7"/>
    <w:rsid w:val="00C76CB6"/>
    <w:rsid w:val="00C7702B"/>
    <w:rsid w:val="00C77C5C"/>
    <w:rsid w:val="00C77C64"/>
    <w:rsid w:val="00C80E08"/>
    <w:rsid w:val="00C86A86"/>
    <w:rsid w:val="00C90BE1"/>
    <w:rsid w:val="00C918DB"/>
    <w:rsid w:val="00C93DA5"/>
    <w:rsid w:val="00C93DB4"/>
    <w:rsid w:val="00C9466A"/>
    <w:rsid w:val="00CA02B7"/>
    <w:rsid w:val="00CA06B2"/>
    <w:rsid w:val="00CA332A"/>
    <w:rsid w:val="00CA4571"/>
    <w:rsid w:val="00CC11EE"/>
    <w:rsid w:val="00CD26B1"/>
    <w:rsid w:val="00CD430E"/>
    <w:rsid w:val="00CE0981"/>
    <w:rsid w:val="00CE6DDA"/>
    <w:rsid w:val="00CF4853"/>
    <w:rsid w:val="00D00A8C"/>
    <w:rsid w:val="00D04DC2"/>
    <w:rsid w:val="00D05B5D"/>
    <w:rsid w:val="00D0774A"/>
    <w:rsid w:val="00D120A1"/>
    <w:rsid w:val="00D200E5"/>
    <w:rsid w:val="00D22A98"/>
    <w:rsid w:val="00D33E3C"/>
    <w:rsid w:val="00D50AAB"/>
    <w:rsid w:val="00D51CCE"/>
    <w:rsid w:val="00D53A96"/>
    <w:rsid w:val="00D65406"/>
    <w:rsid w:val="00D70787"/>
    <w:rsid w:val="00D71D45"/>
    <w:rsid w:val="00D74315"/>
    <w:rsid w:val="00D74FB8"/>
    <w:rsid w:val="00D825E8"/>
    <w:rsid w:val="00D87E0B"/>
    <w:rsid w:val="00D907BF"/>
    <w:rsid w:val="00D9191C"/>
    <w:rsid w:val="00D92009"/>
    <w:rsid w:val="00DA0303"/>
    <w:rsid w:val="00DA1BAE"/>
    <w:rsid w:val="00DC0D1A"/>
    <w:rsid w:val="00DC12DA"/>
    <w:rsid w:val="00DC1F0A"/>
    <w:rsid w:val="00DC4DB6"/>
    <w:rsid w:val="00DD294F"/>
    <w:rsid w:val="00DE1BEB"/>
    <w:rsid w:val="00DE43C0"/>
    <w:rsid w:val="00E024AC"/>
    <w:rsid w:val="00E06EAC"/>
    <w:rsid w:val="00E1075B"/>
    <w:rsid w:val="00E15E75"/>
    <w:rsid w:val="00E168AD"/>
    <w:rsid w:val="00E16AB3"/>
    <w:rsid w:val="00E17459"/>
    <w:rsid w:val="00E25096"/>
    <w:rsid w:val="00E27A0E"/>
    <w:rsid w:val="00E334AF"/>
    <w:rsid w:val="00E33887"/>
    <w:rsid w:val="00E37C64"/>
    <w:rsid w:val="00E478B3"/>
    <w:rsid w:val="00E50B9F"/>
    <w:rsid w:val="00E50D51"/>
    <w:rsid w:val="00E52302"/>
    <w:rsid w:val="00E56727"/>
    <w:rsid w:val="00E621A5"/>
    <w:rsid w:val="00E6239D"/>
    <w:rsid w:val="00E635D1"/>
    <w:rsid w:val="00E65505"/>
    <w:rsid w:val="00E707F9"/>
    <w:rsid w:val="00E70B99"/>
    <w:rsid w:val="00E71872"/>
    <w:rsid w:val="00E7221F"/>
    <w:rsid w:val="00E846B1"/>
    <w:rsid w:val="00E85F2D"/>
    <w:rsid w:val="00E8603A"/>
    <w:rsid w:val="00E87821"/>
    <w:rsid w:val="00E95A9E"/>
    <w:rsid w:val="00E95FD9"/>
    <w:rsid w:val="00EA0BBE"/>
    <w:rsid w:val="00EA291A"/>
    <w:rsid w:val="00EA50E9"/>
    <w:rsid w:val="00EA723B"/>
    <w:rsid w:val="00EB109F"/>
    <w:rsid w:val="00EC20F4"/>
    <w:rsid w:val="00EC53AF"/>
    <w:rsid w:val="00ED2DE9"/>
    <w:rsid w:val="00EE015C"/>
    <w:rsid w:val="00EE7FF1"/>
    <w:rsid w:val="00F00039"/>
    <w:rsid w:val="00F0065D"/>
    <w:rsid w:val="00F074AF"/>
    <w:rsid w:val="00F11E20"/>
    <w:rsid w:val="00F16EAB"/>
    <w:rsid w:val="00F1736D"/>
    <w:rsid w:val="00F176CF"/>
    <w:rsid w:val="00F207C8"/>
    <w:rsid w:val="00F2750E"/>
    <w:rsid w:val="00F30F2B"/>
    <w:rsid w:val="00F34446"/>
    <w:rsid w:val="00F363B5"/>
    <w:rsid w:val="00F401A4"/>
    <w:rsid w:val="00F4534A"/>
    <w:rsid w:val="00F472D3"/>
    <w:rsid w:val="00F473F7"/>
    <w:rsid w:val="00F51EAC"/>
    <w:rsid w:val="00F52F6B"/>
    <w:rsid w:val="00F532B9"/>
    <w:rsid w:val="00F57EAF"/>
    <w:rsid w:val="00F61226"/>
    <w:rsid w:val="00F6378D"/>
    <w:rsid w:val="00F647A9"/>
    <w:rsid w:val="00F7154B"/>
    <w:rsid w:val="00F7365E"/>
    <w:rsid w:val="00F7503E"/>
    <w:rsid w:val="00F75B9E"/>
    <w:rsid w:val="00F77C03"/>
    <w:rsid w:val="00F86305"/>
    <w:rsid w:val="00FA46E0"/>
    <w:rsid w:val="00FB18D8"/>
    <w:rsid w:val="00FB2FCA"/>
    <w:rsid w:val="00FB582F"/>
    <w:rsid w:val="00FC542C"/>
    <w:rsid w:val="00FD212E"/>
    <w:rsid w:val="00FE0C5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7F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1E03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71051B"/>
    <w:rPr>
      <w:i/>
      <w:iCs/>
    </w:rPr>
  </w:style>
  <w:style w:type="paragraph" w:customStyle="1" w:styleId="fixedtext">
    <w:name w:val="fixedtext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1">
    <w:name w:val="Title1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1051B"/>
  </w:style>
  <w:style w:type="paragraph" w:customStyle="1" w:styleId="desc">
    <w:name w:val="desc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tails">
    <w:name w:val="details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DefaultParagraphFont"/>
    <w:rsid w:val="0071051B"/>
  </w:style>
  <w:style w:type="paragraph" w:styleId="Footer">
    <w:name w:val="footer"/>
    <w:basedOn w:val="Normal"/>
    <w:link w:val="FooterChar"/>
    <w:uiPriority w:val="99"/>
    <w:unhideWhenUsed/>
    <w:rsid w:val="0082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5D"/>
  </w:style>
  <w:style w:type="character" w:styleId="PageNumber">
    <w:name w:val="page number"/>
    <w:basedOn w:val="DefaultParagraphFont"/>
    <w:uiPriority w:val="99"/>
    <w:semiHidden/>
    <w:unhideWhenUsed/>
    <w:rsid w:val="0082035D"/>
  </w:style>
  <w:style w:type="paragraph" w:styleId="Revision">
    <w:name w:val="Revision"/>
    <w:hidden/>
    <w:uiPriority w:val="99"/>
    <w:semiHidden/>
    <w:rsid w:val="00481470"/>
  </w:style>
  <w:style w:type="paragraph" w:customStyle="1" w:styleId="Title2">
    <w:name w:val="Title2"/>
    <w:basedOn w:val="Normal"/>
    <w:rsid w:val="00A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3">
    <w:name w:val="Title3"/>
    <w:basedOn w:val="Normal"/>
    <w:rsid w:val="006C37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4">
    <w:name w:val="Title4"/>
    <w:basedOn w:val="Normal"/>
    <w:rsid w:val="00B11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nks">
    <w:name w:val="links"/>
    <w:basedOn w:val="Normal"/>
    <w:rsid w:val="006972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ghtList-Accent3">
    <w:name w:val="Light List Accent 3"/>
    <w:basedOn w:val="TableNormal"/>
    <w:uiPriority w:val="61"/>
    <w:rsid w:val="00C741D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C741D7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1E03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891E03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891E03"/>
    <w:rPr>
      <w:rFonts w:ascii="Garamond" w:eastAsia="Times New Roman" w:hAnsi="Garamond" w:cs="Times New Roman"/>
      <w:color w:val="008000"/>
      <w:w w:val="120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CE0981"/>
  </w:style>
  <w:style w:type="paragraph" w:styleId="PlainText">
    <w:name w:val="Plain Text"/>
    <w:basedOn w:val="Normal"/>
    <w:link w:val="PlainTextChar"/>
    <w:uiPriority w:val="99"/>
    <w:unhideWhenUsed/>
    <w:rsid w:val="00964DC4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64DC4"/>
    <w:rPr>
      <w:rFonts w:ascii="Calibri" w:eastAsiaTheme="minorHAnsi" w:hAnsi="Calibr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1E03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71051B"/>
    <w:rPr>
      <w:i/>
      <w:iCs/>
    </w:rPr>
  </w:style>
  <w:style w:type="paragraph" w:customStyle="1" w:styleId="fixedtext">
    <w:name w:val="fixedtext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1">
    <w:name w:val="Title1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1051B"/>
  </w:style>
  <w:style w:type="paragraph" w:customStyle="1" w:styleId="desc">
    <w:name w:val="desc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tails">
    <w:name w:val="details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DefaultParagraphFont"/>
    <w:rsid w:val="0071051B"/>
  </w:style>
  <w:style w:type="paragraph" w:styleId="Footer">
    <w:name w:val="footer"/>
    <w:basedOn w:val="Normal"/>
    <w:link w:val="FooterChar"/>
    <w:uiPriority w:val="99"/>
    <w:unhideWhenUsed/>
    <w:rsid w:val="0082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5D"/>
  </w:style>
  <w:style w:type="character" w:styleId="PageNumber">
    <w:name w:val="page number"/>
    <w:basedOn w:val="DefaultParagraphFont"/>
    <w:uiPriority w:val="99"/>
    <w:semiHidden/>
    <w:unhideWhenUsed/>
    <w:rsid w:val="0082035D"/>
  </w:style>
  <w:style w:type="paragraph" w:styleId="Revision">
    <w:name w:val="Revision"/>
    <w:hidden/>
    <w:uiPriority w:val="99"/>
    <w:semiHidden/>
    <w:rsid w:val="00481470"/>
  </w:style>
  <w:style w:type="paragraph" w:customStyle="1" w:styleId="Title2">
    <w:name w:val="Title2"/>
    <w:basedOn w:val="Normal"/>
    <w:rsid w:val="00A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3">
    <w:name w:val="Title3"/>
    <w:basedOn w:val="Normal"/>
    <w:rsid w:val="006C37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4">
    <w:name w:val="Title4"/>
    <w:basedOn w:val="Normal"/>
    <w:rsid w:val="00B11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nks">
    <w:name w:val="links"/>
    <w:basedOn w:val="Normal"/>
    <w:rsid w:val="006972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ghtList-Accent3">
    <w:name w:val="Light List Accent 3"/>
    <w:basedOn w:val="TableNormal"/>
    <w:uiPriority w:val="61"/>
    <w:rsid w:val="00C741D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C741D7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1E03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891E03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891E03"/>
    <w:rPr>
      <w:rFonts w:ascii="Garamond" w:eastAsia="Times New Roman" w:hAnsi="Garamond" w:cs="Times New Roman"/>
      <w:color w:val="008000"/>
      <w:w w:val="120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CE0981"/>
  </w:style>
  <w:style w:type="paragraph" w:styleId="PlainText">
    <w:name w:val="Plain Text"/>
    <w:basedOn w:val="Normal"/>
    <w:link w:val="PlainTextChar"/>
    <w:uiPriority w:val="99"/>
    <w:unhideWhenUsed/>
    <w:rsid w:val="00964DC4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64DC4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7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9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5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3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6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5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78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1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8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5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7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0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5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6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2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77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28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26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138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9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AA822-EB45-4966-AF37-D7AE4377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 Bancos</dc:creator>
  <cp:lastModifiedBy>Sarah Magson</cp:lastModifiedBy>
  <cp:revision>2</cp:revision>
  <dcterms:created xsi:type="dcterms:W3CDTF">2016-06-02T13:21:00Z</dcterms:created>
  <dcterms:modified xsi:type="dcterms:W3CDTF">2016-06-02T13:21:00Z</dcterms:modified>
</cp:coreProperties>
</file>