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F" w:rsidRDefault="00041F9F" w:rsidP="0004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41F9F" w:rsidRDefault="00041F9F" w:rsidP="0004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1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B071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b: Chart to show bone density of those with DXA based on type of fracture as a percentage. </w:t>
      </w:r>
    </w:p>
    <w:p w:rsidR="00041F9F" w:rsidRDefault="00041F9F" w:rsidP="0004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1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6A02AD6A" wp14:editId="03C3A875">
            <wp:extent cx="5536565" cy="2550160"/>
            <wp:effectExtent l="0" t="0" r="6985" b="25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1F9F" w:rsidRDefault="00041F9F" w:rsidP="0004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118">
        <w:rPr>
          <w:rFonts w:ascii="Times New Roman" w:hAnsi="Times New Roman" w:cs="Times New Roman"/>
          <w:color w:val="000000" w:themeColor="text1"/>
          <w:sz w:val="20"/>
          <w:szCs w:val="20"/>
        </w:rPr>
        <w:t>*foot, forearm, ribs, scapula</w:t>
      </w:r>
    </w:p>
    <w:p w:rsidR="00E7189E" w:rsidRDefault="00E7189E"/>
    <w:p w:rsidR="00041F9F" w:rsidRDefault="00041F9F"/>
    <w:sectPr w:rsidR="0004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F"/>
    <w:rsid w:val="00041F9F"/>
    <w:rsid w:val="0025122F"/>
    <w:rsid w:val="00752A6E"/>
    <w:rsid w:val="00E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9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9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xuhb.nhs.uk\userdata\UserHome%20K-O\kism\My%20Documents\kate\audit\falls%20and%20fractur\more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Sheet3!$S$10</c:f>
              <c:strCache>
                <c:ptCount val="1"/>
                <c:pt idx="0">
                  <c:v>Normal</c:v>
                </c:pt>
              </c:strCache>
            </c:strRef>
          </c:tx>
          <c:invertIfNegative val="0"/>
          <c:cat>
            <c:strRef>
              <c:f>Sheet3!$T$9:$AC$9</c:f>
              <c:strCache>
                <c:ptCount val="10"/>
                <c:pt idx="0">
                  <c:v>Ankle</c:v>
                </c:pt>
                <c:pt idx="1">
                  <c:v>Clavicle</c:v>
                </c:pt>
                <c:pt idx="2">
                  <c:v>Elbow</c:v>
                </c:pt>
                <c:pt idx="3">
                  <c:v>Femur</c:v>
                </c:pt>
                <c:pt idx="4">
                  <c:v>Humerus</c:v>
                </c:pt>
                <c:pt idx="5">
                  <c:v>Knee</c:v>
                </c:pt>
                <c:pt idx="6">
                  <c:v>Wrist</c:v>
                </c:pt>
                <c:pt idx="7">
                  <c:v>Vertebral</c:v>
                </c:pt>
                <c:pt idx="8">
                  <c:v>Multiple</c:v>
                </c:pt>
                <c:pt idx="9">
                  <c:v>Other*</c:v>
                </c:pt>
              </c:strCache>
            </c:strRef>
          </c:cat>
          <c:val>
            <c:numRef>
              <c:f>Sheet3!$T$10:$AC$10</c:f>
              <c:numCache>
                <c:formatCode>0</c:formatCode>
                <c:ptCount val="10"/>
                <c:pt idx="0">
                  <c:v>35.526315789474125</c:v>
                </c:pt>
                <c:pt idx="1">
                  <c:v>14.285714285714286</c:v>
                </c:pt>
                <c:pt idx="2">
                  <c:v>34.482758620689658</c:v>
                </c:pt>
                <c:pt idx="3">
                  <c:v>8.3333333333333321</c:v>
                </c:pt>
                <c:pt idx="4">
                  <c:v>17.94871794871769</c:v>
                </c:pt>
                <c:pt idx="5">
                  <c:v>18.75</c:v>
                </c:pt>
                <c:pt idx="6">
                  <c:v>30.578512396694212</c:v>
                </c:pt>
                <c:pt idx="7">
                  <c:v>33.333333333333329</c:v>
                </c:pt>
                <c:pt idx="8">
                  <c:v>18.18181818181835</c:v>
                </c:pt>
                <c:pt idx="9">
                  <c:v>33.333333333333329</c:v>
                </c:pt>
              </c:numCache>
            </c:numRef>
          </c:val>
        </c:ser>
        <c:ser>
          <c:idx val="1"/>
          <c:order val="1"/>
          <c:tx>
            <c:strRef>
              <c:f>Sheet3!$S$11</c:f>
              <c:strCache>
                <c:ptCount val="1"/>
                <c:pt idx="0">
                  <c:v>Osteopenia</c:v>
                </c:pt>
              </c:strCache>
            </c:strRef>
          </c:tx>
          <c:invertIfNegative val="0"/>
          <c:cat>
            <c:strRef>
              <c:f>Sheet3!$T$9:$AC$9</c:f>
              <c:strCache>
                <c:ptCount val="10"/>
                <c:pt idx="0">
                  <c:v>Ankle</c:v>
                </c:pt>
                <c:pt idx="1">
                  <c:v>Clavicle</c:v>
                </c:pt>
                <c:pt idx="2">
                  <c:v>Elbow</c:v>
                </c:pt>
                <c:pt idx="3">
                  <c:v>Femur</c:v>
                </c:pt>
                <c:pt idx="4">
                  <c:v>Humerus</c:v>
                </c:pt>
                <c:pt idx="5">
                  <c:v>Knee</c:v>
                </c:pt>
                <c:pt idx="6">
                  <c:v>Wrist</c:v>
                </c:pt>
                <c:pt idx="7">
                  <c:v>Vertebral</c:v>
                </c:pt>
                <c:pt idx="8">
                  <c:v>Multiple</c:v>
                </c:pt>
                <c:pt idx="9">
                  <c:v>Other*</c:v>
                </c:pt>
              </c:strCache>
            </c:strRef>
          </c:cat>
          <c:val>
            <c:numRef>
              <c:f>Sheet3!$T$11:$AC$11</c:f>
              <c:numCache>
                <c:formatCode>0</c:formatCode>
                <c:ptCount val="10"/>
                <c:pt idx="0">
                  <c:v>48.684210526315788</c:v>
                </c:pt>
                <c:pt idx="1">
                  <c:v>42.857142857142371</c:v>
                </c:pt>
                <c:pt idx="2">
                  <c:v>20.689655172413794</c:v>
                </c:pt>
                <c:pt idx="3">
                  <c:v>29.166666666666668</c:v>
                </c:pt>
                <c:pt idx="4">
                  <c:v>66.666666666666657</c:v>
                </c:pt>
                <c:pt idx="5">
                  <c:v>68.75</c:v>
                </c:pt>
                <c:pt idx="6">
                  <c:v>47.107438016529258</c:v>
                </c:pt>
                <c:pt idx="7">
                  <c:v>33.333333333333329</c:v>
                </c:pt>
                <c:pt idx="8">
                  <c:v>36.363636363635997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Sheet3!$S$12</c:f>
              <c:strCache>
                <c:ptCount val="1"/>
                <c:pt idx="0">
                  <c:v>Osteoporosis</c:v>
                </c:pt>
              </c:strCache>
            </c:strRef>
          </c:tx>
          <c:invertIfNegative val="0"/>
          <c:cat>
            <c:strRef>
              <c:f>Sheet3!$T$9:$AC$9</c:f>
              <c:strCache>
                <c:ptCount val="10"/>
                <c:pt idx="0">
                  <c:v>Ankle</c:v>
                </c:pt>
                <c:pt idx="1">
                  <c:v>Clavicle</c:v>
                </c:pt>
                <c:pt idx="2">
                  <c:v>Elbow</c:v>
                </c:pt>
                <c:pt idx="3">
                  <c:v>Femur</c:v>
                </c:pt>
                <c:pt idx="4">
                  <c:v>Humerus</c:v>
                </c:pt>
                <c:pt idx="5">
                  <c:v>Knee</c:v>
                </c:pt>
                <c:pt idx="6">
                  <c:v>Wrist</c:v>
                </c:pt>
                <c:pt idx="7">
                  <c:v>Vertebral</c:v>
                </c:pt>
                <c:pt idx="8">
                  <c:v>Multiple</c:v>
                </c:pt>
                <c:pt idx="9">
                  <c:v>Other*</c:v>
                </c:pt>
              </c:strCache>
            </c:strRef>
          </c:cat>
          <c:val>
            <c:numRef>
              <c:f>Sheet3!$T$12:$AC$12</c:f>
              <c:numCache>
                <c:formatCode>0</c:formatCode>
                <c:ptCount val="10"/>
                <c:pt idx="0">
                  <c:v>15.789473684210448</c:v>
                </c:pt>
                <c:pt idx="1">
                  <c:v>42.857142857142371</c:v>
                </c:pt>
                <c:pt idx="2">
                  <c:v>44.827586206896264</c:v>
                </c:pt>
                <c:pt idx="3">
                  <c:v>62.5</c:v>
                </c:pt>
                <c:pt idx="4">
                  <c:v>15.384615384615385</c:v>
                </c:pt>
                <c:pt idx="5">
                  <c:v>12.5</c:v>
                </c:pt>
                <c:pt idx="6">
                  <c:v>22.314049586776829</c:v>
                </c:pt>
                <c:pt idx="7">
                  <c:v>33.333333333333329</c:v>
                </c:pt>
                <c:pt idx="8">
                  <c:v>45.454545454545091</c:v>
                </c:pt>
                <c:pt idx="9">
                  <c:v>16.666666666666664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880704"/>
        <c:axId val="58922496"/>
      </c:barChart>
      <c:catAx>
        <c:axId val="5588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58922496"/>
        <c:crosses val="autoZero"/>
        <c:auto val="1"/>
        <c:lblAlgn val="ctr"/>
        <c:lblOffset val="100"/>
        <c:noMultiLvlLbl val="0"/>
      </c:catAx>
      <c:valAx>
        <c:axId val="5892249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55880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Shipman</dc:creator>
  <cp:lastModifiedBy>Sarah Magson</cp:lastModifiedBy>
  <cp:revision>2</cp:revision>
  <dcterms:created xsi:type="dcterms:W3CDTF">2016-05-10T10:27:00Z</dcterms:created>
  <dcterms:modified xsi:type="dcterms:W3CDTF">2016-05-10T10:27:00Z</dcterms:modified>
</cp:coreProperties>
</file>