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FB" w:rsidRPr="00151471" w:rsidRDefault="00CF40FB" w:rsidP="00645FAE">
      <w:pPr>
        <w:spacing w:after="0" w:line="480" w:lineRule="auto"/>
        <w:jc w:val="center"/>
        <w:rPr>
          <w:rFonts w:cstheme="minorHAnsi"/>
          <w:shd w:val="clear" w:color="auto" w:fill="FFFFFF"/>
        </w:rPr>
      </w:pPr>
      <w:bookmarkStart w:id="0" w:name="_GoBack"/>
      <w:bookmarkEnd w:id="0"/>
      <w:r w:rsidRPr="00151471">
        <w:rPr>
          <w:rFonts w:cstheme="minorHAnsi"/>
          <w:shd w:val="clear" w:color="auto" w:fill="FFFFFF"/>
        </w:rPr>
        <w:t>Does neurocognitive training have the potential to improve dietary self-care in type 2 diabetes? Study protocol of a double blind randomised controlled trial.</w:t>
      </w:r>
    </w:p>
    <w:p w:rsidR="00CF40FB" w:rsidRPr="00151471" w:rsidRDefault="00CF40FB" w:rsidP="00645FAE">
      <w:pPr>
        <w:spacing w:after="0" w:line="480" w:lineRule="auto"/>
        <w:rPr>
          <w:rFonts w:cstheme="minorHAnsi"/>
          <w:shd w:val="clear" w:color="auto" w:fill="FFFFFF"/>
        </w:rPr>
      </w:pP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Victoria </w:t>
      </w:r>
      <w:proofErr w:type="spellStart"/>
      <w:r w:rsidRPr="00151471">
        <w:rPr>
          <w:rFonts w:cstheme="minorHAnsi"/>
          <w:shd w:val="clear" w:color="auto" w:fill="FFFFFF"/>
        </w:rPr>
        <w:t>Whitelock</w:t>
      </w:r>
      <w:proofErr w:type="spellEnd"/>
    </w:p>
    <w:p w:rsidR="00CF40FB" w:rsidRPr="00151471" w:rsidRDefault="00CF40FB" w:rsidP="00645FAE">
      <w:pPr>
        <w:spacing w:after="0" w:line="480" w:lineRule="auto"/>
        <w:rPr>
          <w:rFonts w:cstheme="minorHAnsi"/>
          <w:color w:val="0070C0"/>
          <w:shd w:val="clear" w:color="auto" w:fill="FFFFFF"/>
        </w:rPr>
      </w:pPr>
      <w:r w:rsidRPr="00151471">
        <w:rPr>
          <w:rFonts w:cstheme="minorHAnsi"/>
          <w:shd w:val="clear" w:color="auto" w:fill="FFFFFF"/>
        </w:rPr>
        <w:t>v.whitelock@mdx.ac.uk</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Department of Psychology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School of </w:t>
      </w:r>
      <w:r w:rsidR="00151471">
        <w:rPr>
          <w:rFonts w:cstheme="minorHAnsi"/>
          <w:shd w:val="clear" w:color="auto" w:fill="FFFFFF"/>
        </w:rPr>
        <w:t>Science and Technology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Middlesex University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The Burroughs</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Hendon</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London</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NW4 4BT</w:t>
      </w:r>
    </w:p>
    <w:p w:rsidR="00CF40FB" w:rsidRPr="00151471" w:rsidRDefault="00CF40FB" w:rsidP="00645FAE">
      <w:pPr>
        <w:spacing w:after="0" w:line="480" w:lineRule="auto"/>
        <w:rPr>
          <w:rFonts w:cstheme="minorHAnsi"/>
          <w:shd w:val="clear" w:color="auto" w:fill="FFFFFF"/>
        </w:rPr>
      </w:pP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Professor </w:t>
      </w:r>
      <w:proofErr w:type="spellStart"/>
      <w:r w:rsidRPr="00151471">
        <w:rPr>
          <w:rFonts w:cstheme="minorHAnsi"/>
          <w:shd w:val="clear" w:color="auto" w:fill="FFFFFF"/>
        </w:rPr>
        <w:t>Arie</w:t>
      </w:r>
      <w:proofErr w:type="spellEnd"/>
      <w:r w:rsidRPr="00151471">
        <w:rPr>
          <w:rFonts w:cstheme="minorHAnsi"/>
          <w:shd w:val="clear" w:color="auto" w:fill="FFFFFF"/>
        </w:rPr>
        <w:t xml:space="preserve"> </w:t>
      </w:r>
      <w:proofErr w:type="spellStart"/>
      <w:r w:rsidRPr="00151471">
        <w:rPr>
          <w:rFonts w:cstheme="minorHAnsi"/>
          <w:shd w:val="clear" w:color="auto" w:fill="FFFFFF"/>
        </w:rPr>
        <w:t>Nouwen</w:t>
      </w:r>
      <w:proofErr w:type="spellEnd"/>
      <w:r w:rsidRPr="00151471">
        <w:rPr>
          <w:rFonts w:cstheme="minorHAnsi"/>
          <w:shd w:val="clear" w:color="auto" w:fill="FFFFFF"/>
        </w:rPr>
        <w:t xml:space="preserve"> (corresponding author)</w:t>
      </w:r>
    </w:p>
    <w:p w:rsidR="00CF40FB" w:rsidRPr="00151471" w:rsidRDefault="00CF40FB" w:rsidP="00645FAE">
      <w:pPr>
        <w:spacing w:after="0" w:line="480" w:lineRule="auto"/>
        <w:rPr>
          <w:rFonts w:cstheme="minorHAnsi"/>
          <w:color w:val="0070C0"/>
          <w:shd w:val="clear" w:color="auto" w:fill="FFFFFF"/>
        </w:rPr>
      </w:pPr>
      <w:r w:rsidRPr="00151471">
        <w:rPr>
          <w:rFonts w:cstheme="minorHAnsi"/>
          <w:shd w:val="clear" w:color="auto" w:fill="FFFFFF"/>
        </w:rPr>
        <w:t>a.nouwen@mdx.ac.uk</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Department of Psychology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School of </w:t>
      </w:r>
      <w:r w:rsidR="00151471">
        <w:rPr>
          <w:rFonts w:cstheme="minorHAnsi"/>
          <w:shd w:val="clear" w:color="auto" w:fill="FFFFFF"/>
        </w:rPr>
        <w:t>Science and Technology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Middlesex University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The Burroughs</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Hendon</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London</w:t>
      </w:r>
    </w:p>
    <w:p w:rsidR="00CF40FB" w:rsidRPr="00151471" w:rsidRDefault="00CF40FB" w:rsidP="00645FAE">
      <w:pPr>
        <w:spacing w:after="0" w:line="480" w:lineRule="auto"/>
        <w:rPr>
          <w:rFonts w:eastAsia="Times New Roman" w:cstheme="minorHAnsi"/>
        </w:rPr>
      </w:pPr>
      <w:r w:rsidRPr="00151471">
        <w:rPr>
          <w:rFonts w:cstheme="minorHAnsi"/>
          <w:shd w:val="clear" w:color="auto" w:fill="FFFFFF"/>
        </w:rPr>
        <w:t>NW4 4BT</w:t>
      </w:r>
    </w:p>
    <w:p w:rsidR="00CF40FB" w:rsidRPr="00151471" w:rsidRDefault="00CF40FB" w:rsidP="00645FAE">
      <w:pPr>
        <w:spacing w:after="0" w:line="480" w:lineRule="auto"/>
        <w:rPr>
          <w:rFonts w:eastAsia="Times New Roman" w:cstheme="minorHAnsi"/>
        </w:rPr>
      </w:pP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Dr </w:t>
      </w:r>
      <w:proofErr w:type="spellStart"/>
      <w:r w:rsidRPr="00151471">
        <w:rPr>
          <w:rFonts w:cstheme="minorHAnsi"/>
          <w:shd w:val="clear" w:color="auto" w:fill="FFFFFF"/>
        </w:rPr>
        <w:t>Katrijn</w:t>
      </w:r>
      <w:proofErr w:type="spellEnd"/>
      <w:r w:rsidRPr="00151471">
        <w:rPr>
          <w:rFonts w:cstheme="minorHAnsi"/>
          <w:shd w:val="clear" w:color="auto" w:fill="FFFFFF"/>
        </w:rPr>
        <w:t xml:space="preserve"> </w:t>
      </w:r>
      <w:proofErr w:type="spellStart"/>
      <w:r w:rsidRPr="00151471">
        <w:rPr>
          <w:rFonts w:cstheme="minorHAnsi"/>
          <w:shd w:val="clear" w:color="auto" w:fill="FFFFFF"/>
        </w:rPr>
        <w:t>Houben</w:t>
      </w:r>
      <w:proofErr w:type="spellEnd"/>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k.houben@psychology.unimaas.nl</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Experimental Psychology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lastRenderedPageBreak/>
        <w:t>Maastricht University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P.O. Box 616</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6200 MD Maastricht</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The Netherlands</w:t>
      </w:r>
    </w:p>
    <w:p w:rsidR="00CF40FB" w:rsidRPr="00151471" w:rsidRDefault="00CF40FB" w:rsidP="00645FAE">
      <w:pPr>
        <w:spacing w:after="0" w:line="480" w:lineRule="auto"/>
        <w:rPr>
          <w:rFonts w:cstheme="minorHAnsi"/>
          <w:shd w:val="clear" w:color="auto" w:fill="FFFFFF"/>
        </w:rPr>
      </w:pP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Professor Olga van den </w:t>
      </w:r>
      <w:proofErr w:type="spellStart"/>
      <w:r w:rsidRPr="00151471">
        <w:rPr>
          <w:rFonts w:cstheme="minorHAnsi"/>
          <w:shd w:val="clear" w:color="auto" w:fill="FFFFFF"/>
        </w:rPr>
        <w:t>Akker</w:t>
      </w:r>
      <w:proofErr w:type="spellEnd"/>
    </w:p>
    <w:p w:rsidR="00CF40FB" w:rsidRPr="00151471" w:rsidRDefault="00CF40FB" w:rsidP="00645FAE">
      <w:pPr>
        <w:spacing w:after="0" w:line="480" w:lineRule="auto"/>
        <w:rPr>
          <w:rFonts w:cs="Tahoma"/>
          <w:color w:val="000000"/>
        </w:rPr>
      </w:pPr>
      <w:r w:rsidRPr="00151471">
        <w:rPr>
          <w:rFonts w:cs="Tahoma"/>
        </w:rPr>
        <w:t>O.vandenAkker@mdx.ac.uk</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Department of Psychology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School of </w:t>
      </w:r>
      <w:r w:rsidR="00151471">
        <w:rPr>
          <w:rFonts w:cstheme="minorHAnsi"/>
          <w:shd w:val="clear" w:color="auto" w:fill="FFFFFF"/>
        </w:rPr>
        <w:t>Science and Technology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Middlesex University</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The Burroughs</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Hendon</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London</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NW4 4BT</w:t>
      </w:r>
    </w:p>
    <w:p w:rsidR="00CF40FB" w:rsidRPr="00151471" w:rsidRDefault="00CF40FB" w:rsidP="00645FAE">
      <w:pPr>
        <w:spacing w:after="0" w:line="480" w:lineRule="auto"/>
        <w:rPr>
          <w:rFonts w:eastAsia="Times New Roman" w:cstheme="minorHAnsi"/>
        </w:rPr>
      </w:pPr>
    </w:p>
    <w:p w:rsidR="00CF40FB" w:rsidRPr="00151471" w:rsidRDefault="00CF40FB" w:rsidP="00645FAE">
      <w:pPr>
        <w:spacing w:after="0" w:line="480" w:lineRule="auto"/>
        <w:rPr>
          <w:rFonts w:cs="Courier New"/>
          <w:color w:val="000000"/>
        </w:rPr>
      </w:pPr>
      <w:r w:rsidRPr="00151471">
        <w:rPr>
          <w:rFonts w:cs="Courier New"/>
          <w:color w:val="000000"/>
        </w:rPr>
        <w:t xml:space="preserve">Dr </w:t>
      </w:r>
      <w:proofErr w:type="spellStart"/>
      <w:r w:rsidRPr="00151471">
        <w:rPr>
          <w:rFonts w:cs="Courier New"/>
          <w:color w:val="000000"/>
        </w:rPr>
        <w:t>Iraida</w:t>
      </w:r>
      <w:proofErr w:type="spellEnd"/>
      <w:r w:rsidRPr="00151471">
        <w:rPr>
          <w:rFonts w:cs="Courier New"/>
          <w:color w:val="000000"/>
        </w:rPr>
        <w:t xml:space="preserve"> </w:t>
      </w:r>
      <w:proofErr w:type="spellStart"/>
      <w:r w:rsidRPr="00151471">
        <w:rPr>
          <w:rFonts w:cs="Courier New"/>
          <w:color w:val="000000"/>
        </w:rPr>
        <w:t>Neira</w:t>
      </w:r>
      <w:proofErr w:type="spellEnd"/>
      <w:r w:rsidRPr="00151471">
        <w:rPr>
          <w:rFonts w:cs="Courier New"/>
          <w:color w:val="000000"/>
        </w:rPr>
        <w:t xml:space="preserve"> Miller</w:t>
      </w:r>
      <w:r w:rsidRPr="00151471">
        <w:rPr>
          <w:rFonts w:cs="Courier New"/>
          <w:color w:val="000000"/>
        </w:rPr>
        <w:br/>
        <w:t xml:space="preserve">Ixn082@Bham.ac.uk </w:t>
      </w:r>
      <w:r w:rsidRPr="00151471">
        <w:rPr>
          <w:rFonts w:cs="Courier New"/>
          <w:color w:val="000000"/>
        </w:rPr>
        <w:br/>
        <w:t>School of Psychology</w:t>
      </w:r>
      <w:r w:rsidRPr="00151471">
        <w:rPr>
          <w:rFonts w:cs="Courier New"/>
          <w:color w:val="000000"/>
        </w:rPr>
        <w:br/>
        <w:t>University of Birmingham</w:t>
      </w:r>
      <w:r w:rsidRPr="00151471">
        <w:rPr>
          <w:rStyle w:val="apple-converted-space"/>
          <w:rFonts w:cs="Courier New"/>
          <w:color w:val="000000"/>
        </w:rPr>
        <w:t> </w:t>
      </w:r>
      <w:r w:rsidRPr="00151471">
        <w:rPr>
          <w:rFonts w:cs="Courier New"/>
          <w:color w:val="000000"/>
        </w:rPr>
        <w:br/>
        <w:t>Edgbaston</w:t>
      </w:r>
      <w:r w:rsidRPr="00151471">
        <w:rPr>
          <w:rFonts w:cs="Courier New"/>
          <w:color w:val="000000"/>
        </w:rPr>
        <w:br/>
        <w:t>Birmingham</w:t>
      </w:r>
      <w:r w:rsidRPr="00151471">
        <w:rPr>
          <w:rStyle w:val="apple-converted-space"/>
          <w:rFonts w:cs="Courier New"/>
          <w:color w:val="000000"/>
        </w:rPr>
        <w:t> </w:t>
      </w:r>
      <w:r w:rsidRPr="00151471">
        <w:rPr>
          <w:rFonts w:cs="Courier New"/>
          <w:color w:val="000000"/>
        </w:rPr>
        <w:br/>
        <w:t>B15 2TT</w:t>
      </w:r>
    </w:p>
    <w:p w:rsidR="00CF40FB" w:rsidRPr="00151471" w:rsidRDefault="00CF40FB" w:rsidP="00645FAE">
      <w:pPr>
        <w:spacing w:after="0" w:line="480" w:lineRule="auto"/>
        <w:rPr>
          <w:rFonts w:cstheme="minorHAnsi"/>
          <w:shd w:val="clear" w:color="auto" w:fill="FFFFFF"/>
        </w:rPr>
      </w:pP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 xml:space="preserve">Dr </w:t>
      </w:r>
      <w:proofErr w:type="spellStart"/>
      <w:r w:rsidRPr="00151471">
        <w:rPr>
          <w:rFonts w:cstheme="minorHAnsi"/>
          <w:shd w:val="clear" w:color="auto" w:fill="FFFFFF"/>
        </w:rPr>
        <w:t>Parth</w:t>
      </w:r>
      <w:proofErr w:type="spellEnd"/>
      <w:r w:rsidRPr="00151471">
        <w:rPr>
          <w:rFonts w:cstheme="minorHAnsi"/>
          <w:shd w:val="clear" w:color="auto" w:fill="FFFFFF"/>
        </w:rPr>
        <w:t xml:space="preserve"> </w:t>
      </w:r>
      <w:proofErr w:type="spellStart"/>
      <w:r w:rsidRPr="00151471">
        <w:rPr>
          <w:rFonts w:cstheme="minorHAnsi"/>
          <w:shd w:val="clear" w:color="auto" w:fill="FFFFFF"/>
        </w:rPr>
        <w:t>Narendan</w:t>
      </w:r>
      <w:proofErr w:type="spellEnd"/>
    </w:p>
    <w:p w:rsidR="00CF40FB" w:rsidRPr="00151471" w:rsidRDefault="00CF40FB" w:rsidP="00645FAE">
      <w:pPr>
        <w:spacing w:after="0" w:line="480" w:lineRule="auto"/>
        <w:rPr>
          <w:rFonts w:cstheme="minorHAnsi"/>
          <w:shd w:val="clear" w:color="auto" w:fill="FFFFFF"/>
        </w:rPr>
      </w:pPr>
      <w:r w:rsidRPr="00151471">
        <w:t>p.narendran@bham.ac.uk</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lastRenderedPageBreak/>
        <w:t>School of Clinical and Experimental Medicine</w:t>
      </w:r>
      <w:r w:rsidRPr="00151471">
        <w:rPr>
          <w:rFonts w:cstheme="minorHAnsi"/>
          <w:shd w:val="clear" w:color="auto" w:fill="FFFFFF"/>
        </w:rPr>
        <w:br/>
        <w:t>College of Medical and Dental Sciences</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University of Birmingham</w:t>
      </w:r>
      <w:r w:rsidRPr="00151471">
        <w:rPr>
          <w:rFonts w:cstheme="minorHAnsi"/>
          <w:shd w:val="clear" w:color="auto" w:fill="FFFFFF"/>
        </w:rPr>
        <w:br/>
        <w:t>Edgbaston</w:t>
      </w:r>
      <w:r w:rsidRPr="00151471">
        <w:rPr>
          <w:rFonts w:cstheme="minorHAnsi"/>
          <w:shd w:val="clear" w:color="auto" w:fill="FFFFFF"/>
        </w:rPr>
        <w:br/>
        <w:t>Birmingham</w:t>
      </w:r>
      <w:r w:rsidRPr="00151471">
        <w:rPr>
          <w:rFonts w:cstheme="minorHAnsi"/>
          <w:shd w:val="clear" w:color="auto" w:fill="FFFFFF"/>
        </w:rPr>
        <w:br/>
        <w:t>B15 2TT</w:t>
      </w:r>
    </w:p>
    <w:p w:rsidR="00CF40FB" w:rsidRPr="00151471" w:rsidRDefault="00CF40FB" w:rsidP="00645FAE">
      <w:pPr>
        <w:spacing w:after="0" w:line="480" w:lineRule="auto"/>
        <w:rPr>
          <w:rFonts w:cstheme="minorHAnsi"/>
          <w:shd w:val="clear" w:color="auto" w:fill="FFFFFF"/>
        </w:rPr>
      </w:pPr>
    </w:p>
    <w:p w:rsidR="00151471" w:rsidRDefault="00151471" w:rsidP="00645FAE">
      <w:pPr>
        <w:spacing w:after="0" w:line="480" w:lineRule="auto"/>
        <w:rPr>
          <w:rFonts w:cstheme="minorHAnsi"/>
          <w:shd w:val="clear" w:color="auto" w:fill="FFFFFF"/>
        </w:rPr>
      </w:pPr>
      <w:r>
        <w:rPr>
          <w:rFonts w:cstheme="minorHAnsi"/>
          <w:shd w:val="clear" w:color="auto" w:fill="FFFFFF"/>
        </w:rPr>
        <w:t>Dr Miranda Rosenthal</w:t>
      </w:r>
    </w:p>
    <w:p w:rsidR="00151471" w:rsidRDefault="00151471" w:rsidP="00645FAE">
      <w:pPr>
        <w:spacing w:after="0" w:line="480" w:lineRule="auto"/>
        <w:rPr>
          <w:rFonts w:cstheme="minorHAnsi"/>
          <w:shd w:val="clear" w:color="auto" w:fill="FFFFFF"/>
        </w:rPr>
      </w:pPr>
      <w:r>
        <w:rPr>
          <w:rFonts w:cstheme="minorHAnsi"/>
          <w:shd w:val="clear" w:color="auto" w:fill="FFFFFF"/>
        </w:rPr>
        <w:t>Miranda.rosenthal@nhs.net</w:t>
      </w:r>
    </w:p>
    <w:p w:rsidR="00CF40FB" w:rsidRPr="00151471" w:rsidRDefault="00CF40FB" w:rsidP="00645FAE">
      <w:pPr>
        <w:spacing w:after="0" w:line="480" w:lineRule="auto"/>
      </w:pPr>
      <w:r w:rsidRPr="00151471">
        <w:t>Royal Free London NHS Foundation Trust</w:t>
      </w:r>
    </w:p>
    <w:p w:rsidR="00CF40FB" w:rsidRPr="00151471" w:rsidRDefault="00CF40FB" w:rsidP="00645FAE">
      <w:pPr>
        <w:spacing w:after="0" w:line="480" w:lineRule="auto"/>
      </w:pPr>
      <w:r w:rsidRPr="00151471">
        <w:t>Royal Free Hospital</w:t>
      </w:r>
    </w:p>
    <w:p w:rsidR="00CF40FB" w:rsidRPr="00151471" w:rsidRDefault="00CF40FB" w:rsidP="00645FAE">
      <w:pPr>
        <w:spacing w:after="0" w:line="480" w:lineRule="auto"/>
      </w:pPr>
      <w:r w:rsidRPr="00151471">
        <w:t>Pond Street</w:t>
      </w:r>
    </w:p>
    <w:p w:rsidR="00CF40FB" w:rsidRPr="00151471" w:rsidRDefault="00CF40FB" w:rsidP="00645FAE">
      <w:pPr>
        <w:pStyle w:val="PlainText"/>
        <w:spacing w:line="480" w:lineRule="auto"/>
        <w:rPr>
          <w:rFonts w:asciiTheme="minorHAnsi" w:hAnsiTheme="minorHAnsi"/>
          <w:szCs w:val="22"/>
        </w:rPr>
      </w:pPr>
      <w:r w:rsidRPr="00151471">
        <w:rPr>
          <w:rFonts w:asciiTheme="minorHAnsi" w:hAnsiTheme="minorHAnsi"/>
          <w:szCs w:val="22"/>
        </w:rPr>
        <w:t>London</w:t>
      </w:r>
    </w:p>
    <w:p w:rsidR="00CF40FB" w:rsidRPr="00151471" w:rsidRDefault="00CF40FB" w:rsidP="00645FAE">
      <w:pPr>
        <w:pStyle w:val="PlainText"/>
        <w:spacing w:line="480" w:lineRule="auto"/>
        <w:rPr>
          <w:rFonts w:asciiTheme="minorHAnsi" w:hAnsiTheme="minorHAnsi"/>
          <w:szCs w:val="22"/>
        </w:rPr>
      </w:pPr>
      <w:r w:rsidRPr="00151471">
        <w:rPr>
          <w:rFonts w:asciiTheme="minorHAnsi" w:hAnsiTheme="minorHAnsi"/>
          <w:szCs w:val="22"/>
        </w:rPr>
        <w:t>NW3 2QG</w:t>
      </w:r>
    </w:p>
    <w:p w:rsidR="00CF40FB" w:rsidRPr="00151471" w:rsidRDefault="00CF40FB" w:rsidP="00645FAE">
      <w:pPr>
        <w:spacing w:after="0" w:line="480" w:lineRule="auto"/>
        <w:rPr>
          <w:rFonts w:cstheme="minorHAnsi"/>
          <w:shd w:val="clear" w:color="auto" w:fill="FFFFFF"/>
        </w:rPr>
      </w:pPr>
    </w:p>
    <w:p w:rsidR="00CF40FB" w:rsidRPr="00151471" w:rsidRDefault="00CF40FB" w:rsidP="00645FAE">
      <w:pPr>
        <w:spacing w:after="0" w:line="480" w:lineRule="auto"/>
        <w:rPr>
          <w:rFonts w:eastAsia="Times New Roman" w:cstheme="minorHAnsi"/>
        </w:rPr>
      </w:pPr>
      <w:r w:rsidRPr="00151471">
        <w:rPr>
          <w:rFonts w:eastAsia="Times New Roman" w:cstheme="minorHAnsi"/>
        </w:rPr>
        <w:t>Dr Suzanne Higgs</w:t>
      </w:r>
    </w:p>
    <w:p w:rsidR="00CF40FB" w:rsidRPr="00151471" w:rsidRDefault="00CF40FB" w:rsidP="00645FAE">
      <w:pPr>
        <w:spacing w:after="0" w:line="480" w:lineRule="auto"/>
        <w:rPr>
          <w:rFonts w:eastAsia="Times New Roman" w:cstheme="minorHAnsi"/>
          <w:color w:val="0070C0"/>
        </w:rPr>
      </w:pPr>
      <w:r w:rsidRPr="00151471">
        <w:rPr>
          <w:rFonts w:eastAsia="Times New Roman" w:cstheme="minorHAnsi"/>
        </w:rPr>
        <w:t>s.higgs.1@bham.ac.uk</w:t>
      </w:r>
    </w:p>
    <w:p w:rsidR="00CF40FB" w:rsidRPr="00151471" w:rsidRDefault="00CF40FB" w:rsidP="00645FAE">
      <w:pPr>
        <w:spacing w:after="0" w:line="480" w:lineRule="auto"/>
        <w:rPr>
          <w:rFonts w:cstheme="minorHAnsi"/>
          <w:shd w:val="clear" w:color="auto" w:fill="FFFFFF"/>
        </w:rPr>
      </w:pPr>
      <w:r w:rsidRPr="00151471">
        <w:rPr>
          <w:rFonts w:cstheme="minorHAnsi"/>
          <w:shd w:val="clear" w:color="auto" w:fill="FFFFFF"/>
        </w:rPr>
        <w:t>The School of Psychology</w:t>
      </w:r>
      <w:r w:rsidRPr="00151471">
        <w:rPr>
          <w:rFonts w:cstheme="minorHAnsi"/>
        </w:rPr>
        <w:br/>
      </w:r>
      <w:r w:rsidRPr="00151471">
        <w:rPr>
          <w:rFonts w:cstheme="minorHAnsi"/>
          <w:shd w:val="clear" w:color="auto" w:fill="FFFFFF"/>
        </w:rPr>
        <w:t>University of Birmingham</w:t>
      </w:r>
      <w:r w:rsidRPr="00151471">
        <w:rPr>
          <w:rFonts w:cstheme="minorHAnsi"/>
        </w:rPr>
        <w:br/>
      </w:r>
      <w:r w:rsidRPr="00151471">
        <w:rPr>
          <w:rFonts w:cstheme="minorHAnsi"/>
          <w:shd w:val="clear" w:color="auto" w:fill="FFFFFF"/>
        </w:rPr>
        <w:t>Edgbaston</w:t>
      </w:r>
      <w:r w:rsidRPr="00151471">
        <w:rPr>
          <w:rFonts w:cstheme="minorHAnsi"/>
        </w:rPr>
        <w:br/>
      </w:r>
      <w:r w:rsidRPr="00151471">
        <w:rPr>
          <w:rFonts w:cstheme="minorHAnsi"/>
          <w:shd w:val="clear" w:color="auto" w:fill="FFFFFF"/>
        </w:rPr>
        <w:t>Birmingham</w:t>
      </w:r>
      <w:r w:rsidRPr="00151471">
        <w:rPr>
          <w:rFonts w:cstheme="minorHAnsi"/>
        </w:rPr>
        <w:br/>
      </w:r>
      <w:r w:rsidRPr="00151471">
        <w:rPr>
          <w:rFonts w:cstheme="minorHAnsi"/>
          <w:shd w:val="clear" w:color="auto" w:fill="FFFFFF"/>
        </w:rPr>
        <w:t>B15 2TT</w:t>
      </w:r>
      <w:r w:rsidRPr="00151471">
        <w:rPr>
          <w:rFonts w:cstheme="minorHAnsi"/>
        </w:rPr>
        <w:br/>
      </w:r>
      <w:r w:rsidRPr="00151471">
        <w:rPr>
          <w:rFonts w:cstheme="minorHAnsi"/>
          <w:shd w:val="clear" w:color="auto" w:fill="FFFFFF"/>
        </w:rPr>
        <w:t>UK</w:t>
      </w:r>
    </w:p>
    <w:p w:rsidR="00CF40FB" w:rsidRPr="00151471" w:rsidRDefault="00CF40FB" w:rsidP="00645FAE">
      <w:pPr>
        <w:spacing w:after="0" w:line="480" w:lineRule="auto"/>
        <w:outlineLvl w:val="2"/>
        <w:rPr>
          <w:rFonts w:eastAsia="Times New Roman"/>
          <w:b/>
          <w:bCs/>
        </w:rPr>
      </w:pPr>
    </w:p>
    <w:p w:rsidR="008634FD" w:rsidRPr="00151471" w:rsidRDefault="008634FD" w:rsidP="00645FAE">
      <w:pPr>
        <w:spacing w:after="0" w:line="480" w:lineRule="auto"/>
        <w:outlineLvl w:val="2"/>
        <w:rPr>
          <w:rFonts w:eastAsia="Times New Roman"/>
          <w:b/>
          <w:bCs/>
        </w:rPr>
      </w:pPr>
    </w:p>
    <w:p w:rsidR="008634FD" w:rsidRPr="00151471" w:rsidRDefault="008634FD" w:rsidP="00645FAE">
      <w:pPr>
        <w:spacing w:after="0" w:line="480" w:lineRule="auto"/>
        <w:outlineLvl w:val="2"/>
        <w:rPr>
          <w:rFonts w:eastAsia="Times New Roman"/>
          <w:b/>
          <w:bCs/>
        </w:rPr>
      </w:pPr>
    </w:p>
    <w:p w:rsidR="00603CC3" w:rsidRPr="00151471" w:rsidRDefault="00603CC3" w:rsidP="00645FAE">
      <w:pPr>
        <w:spacing w:after="0" w:line="480" w:lineRule="auto"/>
        <w:outlineLvl w:val="2"/>
        <w:rPr>
          <w:rFonts w:eastAsia="Times New Roman"/>
          <w:b/>
          <w:bCs/>
        </w:rPr>
      </w:pPr>
      <w:r w:rsidRPr="00151471">
        <w:rPr>
          <w:rFonts w:eastAsia="Times New Roman"/>
          <w:b/>
          <w:bCs/>
        </w:rPr>
        <w:lastRenderedPageBreak/>
        <w:t>Abstract</w:t>
      </w:r>
    </w:p>
    <w:p w:rsidR="00603CC3" w:rsidRPr="00151471" w:rsidRDefault="00603CC3" w:rsidP="00645FAE">
      <w:pPr>
        <w:spacing w:after="0" w:line="480" w:lineRule="auto"/>
        <w:rPr>
          <w:rFonts w:cstheme="minorHAnsi"/>
        </w:rPr>
      </w:pPr>
      <w:r w:rsidRPr="00151471">
        <w:rPr>
          <w:rFonts w:eastAsia="Times New Roman" w:cstheme="minorHAnsi"/>
          <w:b/>
        </w:rPr>
        <w:t>Background:</w:t>
      </w:r>
      <w:r w:rsidRPr="00151471">
        <w:rPr>
          <w:rFonts w:eastAsia="Times New Roman" w:cstheme="minorHAnsi"/>
        </w:rPr>
        <w:t xml:space="preserve"> Dietary self-care is a key element of self-management in type 2 diabetes. It is also the most difficult aspect of diabetes self-management. Adhering to long-term dietary goals and resisting immediate food desires requires top-down inhibitory control over subcortical impulsive and emotional responses to food. Practising simple neurocognitive tasks can improve inhibitory control and health behaviours that depend on inhibitory control, such as resisting alcohol consumption. It is yet to be investigated however, whether neurocognitive training can improve dietary self-care in people with type 2 diabetes. </w:t>
      </w:r>
      <w:r w:rsidRPr="00151471">
        <w:rPr>
          <w:rFonts w:cstheme="minorHAnsi"/>
        </w:rPr>
        <w:t xml:space="preserve">The aim of this randomised controlled trial is to investigate whether web-based neurocognitive training can improve the ability of people with type 2 diabetes to resist tempting foods and better adhere to a healthy dietary regime. </w:t>
      </w:r>
    </w:p>
    <w:p w:rsidR="00603CC3" w:rsidRPr="00151471" w:rsidRDefault="00603CC3" w:rsidP="00645FAE">
      <w:pPr>
        <w:spacing w:after="0" w:line="480" w:lineRule="auto"/>
        <w:rPr>
          <w:rFonts w:cstheme="minorHAnsi"/>
          <w:color w:val="000000"/>
          <w:shd w:val="clear" w:color="auto" w:fill="FFFFFF"/>
        </w:rPr>
      </w:pPr>
      <w:r w:rsidRPr="00151471">
        <w:rPr>
          <w:rFonts w:eastAsia="Times New Roman" w:cstheme="minorHAnsi"/>
          <w:b/>
        </w:rPr>
        <w:t>Methods/Design</w:t>
      </w:r>
      <w:r w:rsidRPr="00151471">
        <w:rPr>
          <w:rFonts w:eastAsia="Times New Roman" w:cstheme="minorHAnsi"/>
        </w:rPr>
        <w:t xml:space="preserve">: </w:t>
      </w:r>
      <w:r w:rsidRPr="00151471">
        <w:rPr>
          <w:rFonts w:cstheme="minorHAnsi"/>
        </w:rPr>
        <w:t xml:space="preserve">In a double-blind multicentre parallel-group randomised controlled trial, 48 patients (based on power analysis results) with type 2 diabetes recruited from secondary health care services in Birmingham and London, will be randomly allocated to either 25 online sessions of active or control working memory training. Selection criteria include being </w:t>
      </w:r>
      <w:proofErr w:type="gramStart"/>
      <w:r w:rsidRPr="00151471">
        <w:rPr>
          <w:rFonts w:cstheme="minorHAnsi"/>
        </w:rPr>
        <w:t>overweight/obese</w:t>
      </w:r>
      <w:proofErr w:type="gramEnd"/>
      <w:r w:rsidRPr="00151471">
        <w:rPr>
          <w:rFonts w:cstheme="minorHAnsi"/>
        </w:rPr>
        <w:t xml:space="preserve">, having poor diabetes control and reporting to have difficulty following a healthy diet, but having good general health otherwise. Before, immediately after and 3 months after the training, assessment sessions will be conducted. Primary outcome measures include changes in working memory capacity, lab-based food intake and a 24hr guided food recall. Secondary outcome measures include changes in glycaemic control (HbA1c) and lipids. </w:t>
      </w:r>
      <w:r w:rsidRPr="00151471">
        <w:rPr>
          <w:rFonts w:cstheme="minorHAnsi"/>
          <w:color w:val="000000"/>
          <w:shd w:val="clear" w:color="auto" w:fill="FFFFFF"/>
        </w:rPr>
        <w:t xml:space="preserve">Participants’ experiences of the training will be assessed qualitatively with semi-structured interviews post-training. </w:t>
      </w:r>
    </w:p>
    <w:p w:rsidR="00603CC3" w:rsidRPr="00151471" w:rsidRDefault="00603CC3" w:rsidP="00645FAE">
      <w:pPr>
        <w:spacing w:after="0" w:line="480" w:lineRule="auto"/>
        <w:rPr>
          <w:rFonts w:eastAsia="Times New Roman" w:cstheme="minorHAnsi"/>
          <w:bCs/>
        </w:rPr>
      </w:pPr>
      <w:r w:rsidRPr="00151471">
        <w:rPr>
          <w:rFonts w:eastAsia="Times New Roman" w:cstheme="minorHAnsi"/>
          <w:b/>
        </w:rPr>
        <w:t>Discussion</w:t>
      </w:r>
      <w:r w:rsidRPr="00151471">
        <w:rPr>
          <w:rFonts w:eastAsia="Times New Roman" w:cstheme="minorHAnsi"/>
        </w:rPr>
        <w:t xml:space="preserve">: This is the first trial investigating whether working memory training can improve dietary self-care in people with type </w:t>
      </w:r>
      <w:proofErr w:type="gramStart"/>
      <w:r w:rsidRPr="00151471">
        <w:rPr>
          <w:rFonts w:eastAsia="Times New Roman" w:cstheme="minorHAnsi"/>
        </w:rPr>
        <w:t>2 diabetes</w:t>
      </w:r>
      <w:proofErr w:type="gramEnd"/>
      <w:r w:rsidRPr="00151471">
        <w:rPr>
          <w:rFonts w:eastAsia="Times New Roman" w:cstheme="minorHAnsi"/>
        </w:rPr>
        <w:t xml:space="preserve">. If effective, this could prove to be a low-cost, easy to do online training that </w:t>
      </w:r>
      <w:r w:rsidRPr="00151471">
        <w:rPr>
          <w:rFonts w:eastAsia="Times New Roman" w:cstheme="minorHAnsi"/>
          <w:bCs/>
        </w:rPr>
        <w:t>can be used long-term without side effects.</w:t>
      </w:r>
    </w:p>
    <w:p w:rsidR="00603CC3" w:rsidRPr="00151471" w:rsidRDefault="00603CC3" w:rsidP="00645FAE">
      <w:pPr>
        <w:spacing w:after="0" w:line="480" w:lineRule="auto"/>
        <w:rPr>
          <w:rFonts w:eastAsia="Times New Roman" w:cstheme="minorHAnsi"/>
          <w:bCs/>
        </w:rPr>
      </w:pPr>
      <w:r w:rsidRPr="00151471">
        <w:rPr>
          <w:rFonts w:eastAsia="Times New Roman" w:cstheme="minorHAnsi"/>
          <w:b/>
          <w:bCs/>
        </w:rPr>
        <w:t>Trial registration</w:t>
      </w:r>
      <w:r w:rsidRPr="00151471">
        <w:rPr>
          <w:rFonts w:eastAsia="Times New Roman" w:cstheme="minorHAnsi"/>
          <w:bCs/>
        </w:rPr>
        <w:t>: Current Controlled Trials ISRCTN22806944</w:t>
      </w:r>
    </w:p>
    <w:p w:rsidR="008634FD" w:rsidRPr="00151471" w:rsidRDefault="008634FD" w:rsidP="00645FAE">
      <w:pPr>
        <w:spacing w:after="0" w:line="480" w:lineRule="auto"/>
        <w:rPr>
          <w:rFonts w:eastAsia="Times New Roman" w:cstheme="minorHAnsi"/>
          <w:bCs/>
        </w:rPr>
      </w:pPr>
    </w:p>
    <w:p w:rsidR="008634FD" w:rsidRPr="00151471" w:rsidRDefault="008634FD" w:rsidP="00645FAE">
      <w:pPr>
        <w:spacing w:after="0" w:line="480" w:lineRule="auto"/>
        <w:rPr>
          <w:rFonts w:eastAsia="Times New Roman" w:cstheme="minorHAnsi"/>
          <w:bCs/>
        </w:rPr>
      </w:pPr>
    </w:p>
    <w:p w:rsidR="00603CC3" w:rsidRPr="00151471" w:rsidRDefault="00603CC3" w:rsidP="00645FAE">
      <w:pPr>
        <w:spacing w:after="0" w:line="480" w:lineRule="auto"/>
        <w:outlineLvl w:val="2"/>
        <w:rPr>
          <w:rFonts w:eastAsia="Times New Roman"/>
          <w:b/>
          <w:bCs/>
        </w:rPr>
      </w:pPr>
      <w:r w:rsidRPr="00151471">
        <w:rPr>
          <w:rFonts w:eastAsia="Times New Roman"/>
          <w:b/>
          <w:bCs/>
        </w:rPr>
        <w:lastRenderedPageBreak/>
        <w:t>Keywords</w:t>
      </w:r>
    </w:p>
    <w:p w:rsidR="00603CC3" w:rsidRPr="00151471" w:rsidRDefault="00603CC3" w:rsidP="00645FAE">
      <w:pPr>
        <w:spacing w:after="0" w:line="480" w:lineRule="auto"/>
        <w:rPr>
          <w:rFonts w:eastAsia="Times New Roman" w:cstheme="minorHAnsi"/>
        </w:rPr>
      </w:pPr>
      <w:r w:rsidRPr="00151471">
        <w:rPr>
          <w:rFonts w:eastAsia="Times New Roman" w:cstheme="minorHAnsi"/>
        </w:rPr>
        <w:t>Type 2 diabetes, working memory, inhibitory control, dietary self-care, food.</w:t>
      </w:r>
      <w:bookmarkStart w:id="1" w:name="formatting-background"/>
      <w:bookmarkEnd w:id="1"/>
    </w:p>
    <w:p w:rsidR="008634FD" w:rsidRPr="00151471" w:rsidRDefault="008634FD" w:rsidP="00645FAE">
      <w:pPr>
        <w:spacing w:after="0" w:line="480" w:lineRule="auto"/>
        <w:rPr>
          <w:rFonts w:eastAsia="Times New Roman" w:cstheme="minorHAnsi"/>
        </w:rPr>
      </w:pPr>
    </w:p>
    <w:p w:rsidR="00603CC3" w:rsidRPr="00151471" w:rsidRDefault="008634FD" w:rsidP="00645FAE">
      <w:pPr>
        <w:spacing w:after="0" w:line="480" w:lineRule="auto"/>
        <w:outlineLvl w:val="2"/>
        <w:rPr>
          <w:rFonts w:eastAsia="Times New Roman"/>
          <w:b/>
          <w:bCs/>
        </w:rPr>
      </w:pPr>
      <w:r w:rsidRPr="00151471">
        <w:rPr>
          <w:rFonts w:eastAsia="Times New Roman"/>
          <w:b/>
          <w:bCs/>
        </w:rPr>
        <w:t>Background</w:t>
      </w:r>
    </w:p>
    <w:p w:rsidR="00603CC3" w:rsidRPr="00151471" w:rsidRDefault="00603CC3" w:rsidP="00645FAE">
      <w:pPr>
        <w:spacing w:after="0" w:line="480" w:lineRule="auto"/>
        <w:ind w:firstLine="720"/>
        <w:rPr>
          <w:rFonts w:cstheme="minorHAnsi"/>
          <w:b/>
        </w:rPr>
      </w:pPr>
      <w:r w:rsidRPr="00151471">
        <w:rPr>
          <w:rFonts w:cstheme="minorHAnsi"/>
        </w:rPr>
        <w:t xml:space="preserve">Dietary self-care is a key element of self-management in people with type 2 diabetes. To reduce the risk of developing both short- and long-term physical complications, patients are encouraged to reduce their energy intake and to adopt a well-balanced diet that is low in fat and sugar and high in fibre. However, many have difficulty following this advice </w:t>
      </w:r>
      <w:r w:rsidRPr="00151471">
        <w:rPr>
          <w:rFonts w:cstheme="minorHAnsi"/>
        </w:rPr>
        <w:fldChar w:fldCharType="begin" w:fldLock="1"/>
      </w:r>
      <w:r w:rsidRPr="00151471">
        <w:rPr>
          <w:rFonts w:cstheme="minorHAnsi"/>
        </w:rPr>
        <w:instrText xml:space="preserve"> ADDIN ZOTERO_ITEM CSL_CITATION {"citationID":"uPQMPR6O","properties":{"formattedCitation":"[1]","plainCitation":"[1]"},"citationItems":[{"id":"ITEM-1","uris":["http://www.mendeley.com/documents/?uuid=c87812fd-b4dc-4f22-a26d-f2e11e38c6d7"],"uri":["http://www.mendeley.com/documents/?uuid=c87812fd-b4dc-4f22-a26d-f2e11e38c6d7"],"itemData":{"ISSN":"0149-5992","PMID":"3698782","abstract":"This study assessed levels of regimen adherence and reasons for nonadherence to different aspects of diabetes regimen for persons with type I (insulin-dependent, N = 24) and type II (non-insulin-dependent, N = 184) diabetes. Standardized questions revealed few differences between type I and type II participants on either levels of reported adherence or reasons for nonadherence. Subjects reported adhering least well to dietary and physical activity components of the regimen. Open-ended questions revealed that the most common reasons for dietary nonadherence were the situational factors of eating out at restaurants and inappropriate food offers from others. In contrast, negative physical reactions were the most frequently reported reasons for exercise nonadherence. The implications of these findings for diabetes education are discussed.","author":[{"dropping-particle":"V","family":"Ary","given":"D","non-dropping-particle":"","parse-names":false,"suffix":""},{"dropping-particle":"","family":"Toobert","given":"D","non-dropping-particle":"","parse-names":false,"suffix":""},{"dropping-particle":"","family":"Wilson","given":"W","non-dropping-particle":"","parse-names":false,"suffix":""},{"dropping-particle":"","family":"Glasgow","given":"R E","non-dropping-particle":"","parse-names":false,"suffix":""}],"container-title":"Diabetes care","id":"ITEM-1","issue":"2","issued":{"date-parts":[["1986"]]},"page":"168-72","title":"Patient perspective on factors contributing to nonadherence to diabetes regimen.","type":"article-journal","volume":"9"}}],"schema":"https://github.com/citation-style-language/schema/raw/master/csl-citation.json"} </w:instrText>
      </w:r>
      <w:r w:rsidRPr="00151471">
        <w:rPr>
          <w:rFonts w:cstheme="minorHAnsi"/>
        </w:rPr>
        <w:fldChar w:fldCharType="separate"/>
      </w:r>
      <w:r w:rsidRPr="00151471">
        <w:rPr>
          <w:rFonts w:ascii="Calibri" w:hAnsi="Calibri" w:cs="Calibri"/>
        </w:rPr>
        <w:t>[1]</w:t>
      </w:r>
      <w:r w:rsidRPr="00151471">
        <w:rPr>
          <w:rFonts w:cstheme="minorHAnsi"/>
        </w:rPr>
        <w:fldChar w:fldCharType="end"/>
      </w:r>
      <w:r w:rsidRPr="00151471">
        <w:rPr>
          <w:rFonts w:cstheme="minorHAnsi"/>
        </w:rPr>
        <w:t xml:space="preserve">. Moreover, those who do adhere to their dietary recommendations often report feeling deprived and experiencing cravings for foods </w:t>
      </w:r>
      <w:r w:rsidRPr="00151471">
        <w:rPr>
          <w:rFonts w:cstheme="minorHAnsi"/>
        </w:rPr>
        <w:fldChar w:fldCharType="begin" w:fldLock="1"/>
      </w:r>
      <w:r w:rsidRPr="00151471">
        <w:rPr>
          <w:rFonts w:cstheme="minorHAnsi"/>
        </w:rPr>
        <w:instrText xml:space="preserve"> ADDIN ZOTERO_ITEM CSL_CITATION {"citationID":"SD0ZKOlj","properties":{"formattedCitation":"[2, 3]","plainCitation":"[2, 3]"},"citationItems":[{"id":"ITEM-1","uris":["http://www.mendeley.com/documents/?uuid=7351bf69-45f0-49e8-9f11-b5478a9d3644"],"uri":["http://www.mendeley.com/documents/?uuid=7351bf69-45f0-49e8-9f11-b5478a9d3644"],"itemData":{"DOI":"10.1177/014572170302900221","ISSN":"0145-7217","author":[{"dropping-particle":"","family":"Hall","given":"R. F.","non-dropping-particle":"","parse-names":false,"suffix":""},{"dropping-particle":"","family":"Joseph","given":"D. H.","non-dropping-particle":"","parse-names":false,"suffix":""},{"dropping-particle":"","family":"Schwartz-Barcott","given":"D.","non-dropping-particle":"","parse-names":false,"suffix":""}],"container-title":"The Diabetes Educator","id":"ITEM-1","issue":"2","issued":{"date-parts":[["2003","3","1"]]},"page":"303-311","title":"Overcoming Obstacles to Behavior Change in Diabetes Self-Management","type":"article-journal","volume":"29"}},{"id":"ITEM-2","uris":["http://www.mendeley.com/documents/?uuid=442dee15-a20a-46ed-884d-a93c74be74be"],"uri":["http://www.mendeley.com/documents/?uuid=442dee15-a20a-46ed-884d-a93c74be74be"],"itemData":{"DOI":"10.1900/RDS.2006.3.11","ISSN":"1614-0575","PMID":"17491707","abstract":"Nutrition intervention is an integral part of type 2 diabetes care. Dietary management entails a series of eating behavior changes regarding meal planning, food selection, food preparation, dining out, portion control, as well as appropriate responses to eating challenges. Diabetic patients encounter several difficulties in complying with the dietary regime. They exhibit restrictive eating behaviors, they express feelings of dietary deprivation, and rigid dietary control is perceived as the only way to a proper diet and weight management. However, pressure to conform to nutritional recommendations may render diabetics more prone to dietary under-reporting. Binge eating, restraint and body dissatisfaction frequently occur among these patients. Health professionals, therefore, need to take into account these difficulties in their collaboration with the patients in order to improve the effectiveness of nutrition intervention.","author":[{"dropping-particle":"","family":"Yannakoulia","given":"Mary","non-dropping-particle":"","parse-names":false,"suffix":""}],"container-title":"The review of diabetic studies : RDS","id":"ITEM-2","issue":"1","issued":{"date-parts":[["2006","1"]]},"page":"11-6","title":"Eating behavior among type 2 diabetic patients: a poorly recognized aspect in a poorly controlled disease.","type":"article-journal","volume":"3"}}],"schema":"https://github.com/citation-style-language/schema/raw/master/csl-citation.json"} </w:instrText>
      </w:r>
      <w:r w:rsidRPr="00151471">
        <w:rPr>
          <w:rFonts w:cstheme="minorHAnsi"/>
        </w:rPr>
        <w:fldChar w:fldCharType="separate"/>
      </w:r>
      <w:r w:rsidRPr="00151471">
        <w:rPr>
          <w:rFonts w:ascii="Calibri" w:hAnsi="Calibri" w:cs="Calibri"/>
        </w:rPr>
        <w:t>[2, 3]</w:t>
      </w:r>
      <w:r w:rsidRPr="00151471">
        <w:rPr>
          <w:rFonts w:cstheme="minorHAnsi"/>
        </w:rPr>
        <w:fldChar w:fldCharType="end"/>
      </w:r>
      <w:r w:rsidRPr="00151471">
        <w:rPr>
          <w:rFonts w:cstheme="minorHAnsi"/>
        </w:rPr>
        <w:t xml:space="preserve">. The difficulties with following this diet and the burden reported by many patients together with treatment dissatisfaction have a direct effect on patient's self-reported quality of life </w:t>
      </w:r>
      <w:r w:rsidRPr="00151471">
        <w:rPr>
          <w:rFonts w:cstheme="minorHAnsi"/>
        </w:rPr>
        <w:fldChar w:fldCharType="begin" w:fldLock="1"/>
      </w:r>
      <w:r w:rsidRPr="00151471">
        <w:rPr>
          <w:rFonts w:cstheme="minorHAnsi"/>
        </w:rPr>
        <w:instrText xml:space="preserve"> ADDIN ZOTERO_ITEM CSL_CITATION {"citationID":"8MuyxlNX","properties":{"formattedCitation":"[4, 5]","plainCitation":"[4, 5]"},"citationItems":[{"id":"ITEM-1","uris":["http://www.mendeley.com/documents/?uuid=26059526-9882-4bcf-8db7-747bfec4818d"],"uri":["http://www.mendeley.com/documents/?uuid=26059526-9882-4bcf-8db7-747bfec4818d"],"itemData":{"DOI":"10.1002/dmrr.279","ISSN":"1520-7552","PMID":"12324988","abstract":"Efforts to prevent complications of diabetes often overlook the impact of the condition and its treatment on current quality of life (QoL). The Diabetes Treatment Satisfaction Questionnaire (DTSQ) has proved valuable for understanding and measuring patients' treatment satisfaction in assessments of new treatments and strategies. For example, the DTSQ has demonstrated improved patient satisfaction with fast-acting insulin lispro versus standard soluble insulin and with long-acting insulin glargine versus NPH insulin. However, improvements in treatment satisfaction are often inferred to be improvements in overall QoL without recognizing the limited scope of the satisfaction measure. It is necessary to evaluate not only satisfaction with treatment per se but also the impact of diabetes and its treatment on a broad range of life domains in order to assess the impact on QoL. The Audit of Diabetes-Dependent Quality of Life (ADDQoL) measure is a diabetes-specific instrument that assesses the impact of diabetes on 18 life domains. Use of the ADDQoL with people with type 1 or type 2 diabetes has shown, on average, almost universally negative impact of diabetes on all domains. Significant differences have also been shown in the magnitude of effect between insulin-treated and non-insulin-treated patients and patients with and without complications. The negative impact of diabetes on QoL has been observed despite high levels of treatment satisfaction (as measured by the DTSQ). The greatest negative impact was observed for the domain 'Freedom to eat as I wish', indicating the strong influence of dietary restrictions on QoL. Studies to assess the outcomes of treatment approaches designed to improve dietary flexibility are under way.","author":[{"dropping-particle":"","family":"Bradley","given":"Clare","non-dropping-particle":"","parse-names":false,"suffix":""},{"dropping-particle":"","family":"Speight","given":"Jane","non-dropping-particle":"","parse-names":false,"suffix":""}],"container-title":"Diabetes/metabolism research and reviews","id":"ITEM-1","issued":{"date-parts":[["0","1"]]},"page":"S64-9","title":"Patient perceptions of diabetes and diabetes therapy: assessing quality of life.","type":"article-journal","volume":"18 Suppl 3"}},{"id":"ITEM-2","uris":["http://www.mendeley.com/documents/?uuid=f2a6ea65-522f-4054-94df-13cc32887c3c"],"uri":["http://www.mendeley.com/documents/?uuid=f2a6ea65-522f-4054-94df-13cc32887c3c"],"itemData":{"author":[{"dropping-particle":"","family":"Rubin","given":"R R","non-dropping-particle":"","parse-names":false,"suffix":""},{"dropping-particle":"","family":"Peyrot","given":"M","non-dropping-particle":"","parse-names":false,"suffix":""}],"container-title":"Journal of Clinical Psychology","id":"ITEM-2","issue":"4","issued":{"date-parts":[["2001"]]},"page":"457-478","title":"Psychological issues and treatments for people with diabetes.","type":"article-journal","volume":"57"}}],"schema":"https://github.com/citation-style-language/schema/raw/master/csl-citation.json"} </w:instrText>
      </w:r>
      <w:r w:rsidRPr="00151471">
        <w:rPr>
          <w:rFonts w:cstheme="minorHAnsi"/>
        </w:rPr>
        <w:fldChar w:fldCharType="separate"/>
      </w:r>
      <w:r w:rsidRPr="00151471">
        <w:rPr>
          <w:rFonts w:ascii="Calibri" w:hAnsi="Calibri" w:cs="Calibri"/>
        </w:rPr>
        <w:t>[4, 5]</w:t>
      </w:r>
      <w:r w:rsidRPr="00151471">
        <w:rPr>
          <w:rFonts w:cstheme="minorHAnsi"/>
        </w:rPr>
        <w:fldChar w:fldCharType="end"/>
      </w:r>
      <w:r w:rsidRPr="00151471">
        <w:rPr>
          <w:rFonts w:cstheme="minorHAnsi"/>
        </w:rPr>
        <w:t xml:space="preserve">. The modern food environment makes adherence to this diet especially difficult, with increases in availability, accessibility and convenience of high energy-dense palatable foods </w:t>
      </w:r>
      <w:r w:rsidRPr="00151471">
        <w:rPr>
          <w:rFonts w:cstheme="minorHAnsi"/>
        </w:rPr>
        <w:fldChar w:fldCharType="begin" w:fldLock="1"/>
      </w:r>
      <w:r w:rsidRPr="00151471">
        <w:rPr>
          <w:rFonts w:cstheme="minorHAnsi"/>
        </w:rPr>
        <w:instrText xml:space="preserve"> ADDIN ZOTERO_ITEM CSL_CITATION {"citationID":"txVRV7In","properties":{"formattedCitation":"[6]","plainCitation":"[6]"},"citationItems":[{"id":"ITEM-1","uris":["http://www.mendeley.com/documents/?uuid=27c739be-4dc1-4f83-9a36-b5621dfc8431"],"uri":["http://www.mendeley.com/documents/?uuid=27c739be-4dc1-4f83-9a36-b5621dfc8431"],"itemData":{"author":[{"dropping-particle":"","family":"Hill","given":"James O","non-dropping-particle":"","parse-names":false,"suffix":""},{"dropping-particle":"","family":"Peters","given":"John C","non-dropping-particle":"","parse-names":false,"suffix":""}],"container-title":"Science","id":"ITEM-1","issued":{"date-parts":[["1998"]]},"page":"1371-1374","title":"Environmental Contributions to the Obesity Epidemic.","type":"article-journal","volume":"280"}}],"schema":"https://github.com/citation-style-language/schema/raw/master/csl-citation.json"} </w:instrText>
      </w:r>
      <w:r w:rsidRPr="00151471">
        <w:rPr>
          <w:rFonts w:cstheme="minorHAnsi"/>
        </w:rPr>
        <w:fldChar w:fldCharType="separate"/>
      </w:r>
      <w:r w:rsidRPr="00151471">
        <w:rPr>
          <w:rFonts w:ascii="Calibri" w:hAnsi="Calibri" w:cs="Calibri"/>
        </w:rPr>
        <w:t>[6]</w:t>
      </w:r>
      <w:r w:rsidRPr="00151471">
        <w:rPr>
          <w:rFonts w:cstheme="minorHAnsi"/>
        </w:rPr>
        <w:fldChar w:fldCharType="end"/>
      </w:r>
      <w:r w:rsidRPr="00151471">
        <w:rPr>
          <w:rFonts w:cstheme="minorHAnsi"/>
        </w:rPr>
        <w:t xml:space="preserve">. Advertising for such foods is also omnipresent and highly persuasive </w:t>
      </w:r>
      <w:r w:rsidRPr="00151471">
        <w:rPr>
          <w:rFonts w:cstheme="minorHAnsi"/>
        </w:rPr>
        <w:fldChar w:fldCharType="begin" w:fldLock="1"/>
      </w:r>
      <w:r w:rsidRPr="00151471">
        <w:rPr>
          <w:rFonts w:cstheme="minorHAnsi"/>
        </w:rPr>
        <w:instrText xml:space="preserve"> ADDIN ZOTERO_ITEM CSL_CITATION {"citationID":"CtzzKN08","properties":{"formattedCitation":"[7]","plainCitation":"[7]"},"citationItems":[{"id":"ITEM-1","uris":["http://www.mendeley.com/documents/?uuid=698801e0-92ca-4ecb-9980-2350d96f4fbf"],"uri":["http://www.mendeley.com/documents/?uuid=698801e0-92ca-4ecb-9980-2350d96f4fbf"],"itemData":{"DOI":"10.1016/S0140-6736(11)60813-1","ISSN":"1474-547X","PMID":"21872749","abstract":"The simultaneous increases in obesity in almost all countries seem to be driven mainly by changes in the global food system, which is producing more processed, affordable, and effectively marketed food than ever before. This passive overconsumption of energy leading to obesity is a predictable outcome of market economies predicated on consumption-based growth. The global food system drivers interact with local environmental factors to create a wide variation in obesity prevalence between populations. Within populations, the interactions between environmental and individual factors, including genetic makeup, explain variability in body size between individuals. However, even with this individual variation, the epidemic has predictable patterns in subpopulations. In low-income countries, obesity mostly affects middle-aged adults (especially women) from wealthy, urban environments; whereas in high-income countries it affects both sexes and all ages, but is disproportionately greater in disadvantaged groups. Unlike other major causes of preventable death and disability, such as tobacco use, injuries, and infectious diseases, there are no exemplar populations in which the obesity epidemic has been reversed by public health measures. This absence increases the urgency for evidence-creating policy action, with a priority on reduction of the supply-side drivers.","author":[{"dropping-particle":"","family":"Swinburn","given":"Boyd a","non-dropping-particle":"","parse-names":false,"suffix":""},{"dropping-particle":"","family":"Sacks","given":"Gary","non-dropping-particle":"","parse-names":false,"suffix":""},{"dropping-particle":"","family":"Hall","given":"Kevin D","non-dropping-particle":"","parse-names":false,"suffix":""},{"dropping-particle":"","family":"McPherson","given":"Klim","non-dropping-particle":"","parse-names":false,"suffix":""},{"dropping-particle":"","family":"Finegood","given":"Diane T","non-dropping-particle":"","parse-names":false,"suffix":""},{"dropping-particle":"","family":"Moodie","given":"Marjory L","non-dropping-particle":"","parse-names":false,"suffix":""},{"dropping-particle":"","family":"Gortmaker","given":"Steven L","non-dropping-particle":"","parse-names":false,"suffix":""}],"container-title":"Lancet","id":"ITEM-1","issued":{"date-parts":[["2011","8","27"]]},"page":"804-14","publisher":"Elsevier Ltd","title":"The global obesity pandemic: shaped by global drivers and local environments.","type":"article-journal","volume":"378"}}],"schema":"https://github.com/citation-style-language/schema/raw/master/csl-citation.json"} </w:instrText>
      </w:r>
      <w:r w:rsidRPr="00151471">
        <w:rPr>
          <w:rFonts w:cstheme="minorHAnsi"/>
        </w:rPr>
        <w:fldChar w:fldCharType="separate"/>
      </w:r>
      <w:r w:rsidRPr="00151471">
        <w:rPr>
          <w:rFonts w:ascii="Calibri" w:hAnsi="Calibri" w:cs="Calibri"/>
        </w:rPr>
        <w:t>[7]</w:t>
      </w:r>
      <w:r w:rsidRPr="00151471">
        <w:rPr>
          <w:rFonts w:cstheme="minorHAnsi"/>
        </w:rPr>
        <w:fldChar w:fldCharType="end"/>
      </w:r>
      <w:r w:rsidRPr="00151471">
        <w:rPr>
          <w:rFonts w:cstheme="minorHAnsi"/>
        </w:rPr>
        <w:t xml:space="preserve">. This presents a major challenge for anyone attempting to maintain a healthy diet, as exposure to food cues can lead to both cravings and overconsumption of these foods </w:t>
      </w:r>
      <w:r w:rsidRPr="00151471">
        <w:rPr>
          <w:rFonts w:cstheme="minorHAnsi"/>
        </w:rPr>
        <w:fldChar w:fldCharType="begin" w:fldLock="1"/>
      </w:r>
      <w:r w:rsidRPr="00151471">
        <w:rPr>
          <w:rFonts w:cstheme="minorHAnsi"/>
        </w:rPr>
        <w:instrText xml:space="preserve"> ADDIN ZOTERO_ITEM CSL_CITATION {"citationID":"DwWhDLRT","properties":{"formattedCitation":"[8, 9]","plainCitation":"[8, 9]"},"citationItems":[{"id":"ITEM-1","uris":["http://www.mendeley.com/documents/?uuid=9612da6a-3ad3-440c-9cbe-6f0868580dfb"],"uri":["http://www.mendeley.com/documents/?uuid=9612da6a-3ad3-440c-9cbe-6f0868580dfb"],"itemData":{"DOI":"10.1016/j.appet.2004.12.001","ISSN":"0195-6663","PMID":"15876472","abstract":"Recent research has indicated that craving for food can be elicited by exposure to food cues, suggesting that exposure to food cues may represent a useful experimental paradigm to investigate mechanisms related to binge eating. The first objective of the present research was to replicate previous reports that exposure to food cues elicits craving for food. In addition, this investigation was designed to extend the extant literature by testing the effects of 'priming' portions of food, by examining the association between reactivity to food cues and indicators of binge eating, and to examine the role of a putative genetic factor previously found to be associated with cue-elicited craving for alcohol and tobacco. In Study 1, 48 individuals completed measures of craving and mood after exposure to control cues, after exposure to food cues, and after consuming each of three small portions of food. In Study 2, 31 individuals with subclinical symptoms of binge eating completed the same procedures. The results suggested that food cues reliably elicited craving, increased attention to the cues, and decreased positive affect in both samples, although reactivity was greater among the sample with greater eating pathology. Correlational analyses suggested that reactivity to food cues was correlated with binge eating and body mass index among women but not men. Results also suggest that the DRD4 VNTR polymorphism influences cue-elicited craving for food, although the influence of the DRD4 may depend on the population under study.","author":[{"dropping-particle":"","family":"Sobik","given":"Laura","non-dropping-particle":"","parse-names":false,"suffix":""},{"dropping-particle":"","family":"Hutchison","given":"Kent","non-dropping-particle":"","parse-names":false,"suffix":""},{"dropping-particle":"","family":"Craighead","given":"Linda","non-dropping-particle":"","parse-names":false,"suffix":""}],"container-title":"Appetite","id":"ITEM-1","issue":"3","issued":{"date-parts":[["2005","6"]]},"page":"253-61","title":"Cue-elicited craving for food: a fresh approach to the study of binge eating.","type":"article-journal","volume":"44"}},{"id":"ITEM-2","uris":["http://www.mendeley.com/documents/?uuid=da86e893-e212-452a-9038-2e3edc862ed2"],"uri":["http://www.mendeley.com/documents/?uuid=da86e893-e212-452a-9038-2e3edc862ed2"],"itemData":{"ISSN":"0195-6663","PMID":"9134093","abstract":"This study investigated the effect of pre-exposure to two types of food cues (olfactory and cognitive) on food intake by restrained and unrestrained eaters. Subjects were exposed to either no cue, an olfactory cue, a cognitive cue or a combination of the two types of food cues for ten minutes prior to eating. Restrained eaters ate significantly more than did unrestrained eaters after exposure to the food cues. There was no difference in food intake when there was no pre-exposure to the cues. Although baseline subjective ratings were equivalent for both groups of subjects, after cue pre-exposure, restrained subjects, in keeping with their increased consumption, indicated a significantly greater craving, liking, and desire to eat the cued food (pizza) than did the unrestrained subjects. These findings suggest that restrained eaters are more sensitive and reactive to food cues than are unrestrained eaters. The food cues appeared to generate an appetitive urge to eat in restrained eaters.","author":[{"dropping-particle":"","family":"Fedoroff","given":"I C","non-dropping-particle":"","parse-names":false,"suffix":""},{"dropping-particle":"","family":"Polivy","given":"J","non-dropping-particle":"","parse-names":false,"suffix":""},{"dropping-particle":"","family":"Herman","given":"C P","non-dropping-particle":"","parse-names":false,"suffix":""}],"container-title":"Appetite","id":"ITEM-2","issue":"1","issued":{"date-parts":[["1997","2"]]},"page":"33-47","title":"The effect of pre-exposure to food cues on the eating behavior of restrained and unrestrained eaters.","type":"article-journal","volume":"28"}}],"schema":"https://github.com/citation-style-language/schema/raw/master/csl-citation.json"} </w:instrText>
      </w:r>
      <w:r w:rsidRPr="00151471">
        <w:rPr>
          <w:rFonts w:cstheme="minorHAnsi"/>
        </w:rPr>
        <w:fldChar w:fldCharType="separate"/>
      </w:r>
      <w:r w:rsidRPr="00151471">
        <w:rPr>
          <w:rFonts w:ascii="Calibri" w:hAnsi="Calibri" w:cs="Calibri"/>
        </w:rPr>
        <w:t>[8, 9]</w:t>
      </w:r>
      <w:r w:rsidRPr="00151471">
        <w:rPr>
          <w:rFonts w:cstheme="minorHAnsi"/>
        </w:rPr>
        <w:fldChar w:fldCharType="end"/>
      </w:r>
      <w:r w:rsidRPr="00151471">
        <w:rPr>
          <w:rFonts w:cstheme="minorHAnsi"/>
        </w:rPr>
        <w:t xml:space="preserve">. In order to maintain a healthy diet it is therefore essential to resist immediate temptation and focus on more distal goals. While dietary changes can be effective in improving glycaemic control </w:t>
      </w:r>
      <w:r w:rsidRPr="00151471">
        <w:fldChar w:fldCharType="begin" w:fldLock="1"/>
      </w:r>
      <w:r w:rsidRPr="00151471">
        <w:instrText xml:space="preserve"> ADDIN ZOTERO_ITEM CSL_CITATION {"citationID":"AIv9QaZH","properties":{"formattedCitation":"[10]","plainCitation":"[10]"},"citationItems":[{"id":"ITEM-1","uris":["http://www.mendeley.com/documents/?uuid=acc402af-847e-4bc1-af50-8182ce19b9f3"],"uri":["http://www.mendeley.com/documents/?uuid=acc402af-847e-4bc1-af50-8182ce19b9f3"],"itemData":{"DOI":"10.1016/S0140-6736(06)69701-8","ISSN":"1474-547X","PMID":"17098085","abstract":"BACKGROUND: Lifestyle interventions can prevent the deterioration of impaired glucose tolerance to manifest type 2 diabetes, at least as long as the intervention continues. In the extended follow-up of the Finnish Diabetes Prevention Study, we assessed the extent to which the originally-achieved lifestyle changes and risk reduction remain after discontinuation of active counselling.\n\nMETHODS: Overweight, middle-aged men (n=172) and women (n=350) with impaired glucose tolerance were randomly assigned to intensive lifestyle intervention or control group. After a median of 4 years of active intervention period, participants who were still free of diabetes were further followed up for a median of 3 years, with median total follow-up of 7 years. Diabetes incidence, bodyweight, physical activity, and dietary intakes of fat, saturated fat, and fibre were measured.\n\nFINDINGS: During the total follow-up, the incidence of type 2 diabetes was 4.3 and 7.4 per 100 person-years in the intervention and control group, respectively (log-rank test p=0.0001), indicating 43% reduction in relative risk. The risk reduction was related to the success in achieving the intervention goals of weight loss, reduced intake of total and saturated fat and increased intake of dietary fibre, and increased physical activity. Beneficial lifestyle changes achieved by participants in the intervention group were maintained after the discontinuation of the intervention, and the corresponding incidence rates during the post-intervention follow-up were 4.6 and 7.2 (p=0.0401), indicating 36% reduction in relative risk.\n\nINTERPRETATION: Lifestyle intervention in people at high risk for type 2 diabetes resulted in sustained lifestyle changes and a reduction in diabetes incidence, which remained after the individual lifestyle counselling was stopped.","author":[{"dropping-particle":"","family":"Lindström","given":"Jaana","non-dropping-particle":"","parse-names":false,"suffix":""},{"dropping-particle":"","family":"Ilanne-Parikka","given":"Pirjo","non-dropping-particle":"","parse-names":false,"suffix":""},{"dropping-particle":"","family":"Peltonen","given":"Markku","non-dropping-particle":"","parse-names":false,"suffix":""},{"dropping-particle":"","family":"Aunola","given":"Sirkka","non-dropping-particle":"","parse-names":false,"suffix":""},{"dropping-particle":"","family":"Eriksson","given":"Johan G","non-dropping-particle":"","parse-names":false,"suffix":""},{"dropping-particle":"","family":"Hemiö","given":"Katri","non-dropping-particle":"","parse-names":false,"suffix":""},{"dropping-particle":"","family":"Hämäläinen","given":"Helena","non-dropping-particle":"","parse-names":false,"suffix":""},{"dropping-particle":"","family":"Härkönen","given":"Pirjo","non-dropping-particle":"","parse-names":false,"suffix":""},{"dropping-particle":"","family":"Keinänen-Kiukaanniemi","given":"Sirkka","non-dropping-particle":"","parse-names":false,"suffix":""},{"dropping-particle":"","family":"Laakso","given":"Mauri","non-dropping-particle":"","parse-names":false,"suffix":""},{"dropping-particle":"","family":"Louheranta","given":"Anne","non-dropping-particle":"","parse-names":false,"suffix":""},{"dropping-particle":"","family":"Mannelin","given":"Marjo","non-dropping-particle":"","parse-names":false,"suffix":""},{"dropping-particle":"","family":"Paturi","given":"Merja","non-dropping-particle":"","parse-names":false,"suffix":""},{"dropping-particle":"","family":"Sundvall","given":"Jouko","non-dropping-particle":"","parse-names":false,"suffix":""},{"dropping-particle":"","family":"Valle","given":"Timo T","non-dropping-particle":"","parse-names":false,"suffix":""},{"dropping-particle":"","family":"Uusitupa","given":"Matti","non-dropping-particle":"","parse-names":false,"suffix":""},{"dropping-particle":"","family":"Tuomilehto","given":"Jaakko","non-dropping-particle":"","parse-names":false,"suffix":""}],"container-title":"Lancet","id":"ITEM-1","issue":"9548","issued":{"date-parts":[["2006","11","11"]]},"page":"1673-9","title":"Sustained reduction in the incidence of type 2 diabetes by lifestyle intervention: follow-up of the Finnish Diabetes Prevention Study.","type":"article-journal","volume":"368"}}],"schema":"https://github.com/citation-style-language/schema/raw/master/csl-citation.json"} </w:instrText>
      </w:r>
      <w:r w:rsidRPr="00151471">
        <w:fldChar w:fldCharType="separate"/>
      </w:r>
      <w:r w:rsidRPr="00151471">
        <w:rPr>
          <w:rFonts w:ascii="Calibri" w:hAnsi="Calibri" w:cs="Calibri"/>
        </w:rPr>
        <w:t>[10]</w:t>
      </w:r>
      <w:r w:rsidRPr="00151471">
        <w:fldChar w:fldCharType="end"/>
      </w:r>
      <w:r w:rsidRPr="00151471">
        <w:rPr>
          <w:rFonts w:cstheme="minorHAnsi"/>
        </w:rPr>
        <w:t xml:space="preserve">, dietary self-care is generally poorly performed </w:t>
      </w:r>
      <w:r w:rsidRPr="00151471">
        <w:fldChar w:fldCharType="begin" w:fldLock="1"/>
      </w:r>
      <w:r w:rsidRPr="00151471">
        <w:instrText xml:space="preserve"> ADDIN ZOTERO_ITEM CSL_CITATION {"citationID":"zUdJhg2W","properties":{"formattedCitation":"[11]","plainCitation":"[11]"},"citationItems":[{"id":"ITEM-1","uris":["http://www.mendeley.com/documents/?uuid=6f7f9eee-0bbc-46a1-bcb5-83d4ce340e30"],"uri":["http://www.mendeley.com/documents/?uuid=6f7f9eee-0bbc-46a1-bcb5-83d4ce340e30"],"itemData":{"author":[{"dropping-particle":"","family":"Peyrot","given":"M","non-dropping-particle":"","parse-names":false,"suffix":""},{"dropping-particle":"","family":"Rubin","given":"R R","non-dropping-particle":"","parse-names":false,"suffix":""},{"dropping-particle":"","family":"Lauritzen","given":"T","non-dropping-particle":"","parse-names":false,"suffix":""},{"dropping-particle":"","family":"Snoek","given":"F J","non-dropping-particle":"","parse-names":false,"suffix":""},{"dropping-particle":"","family":"Matthews","given":"D R","non-dropping-particle":"","parse-names":false,"suffix":""},{"dropping-particle":"","family":"Skovlund","given":"S E","non-dropping-particle":"","parse-names":false,"suffix":""}],"container-title":"Diabetic Medicine","id":"ITEM-1","issued":{"date-parts":[["2005"]]},"page":"1379-1385","title":"Psychosocial problems and barriers to improved diabetes management : results of the Cross-National Diabetes Attitudes , Wishes and Needs ( DAWN ) Study","type":"article-journal","volume":"22"}}],"schema":"https://github.com/citation-style-language/schema/raw/master/csl-citation.json"} </w:instrText>
      </w:r>
      <w:r w:rsidRPr="00151471">
        <w:fldChar w:fldCharType="separate"/>
      </w:r>
      <w:r w:rsidRPr="00151471">
        <w:rPr>
          <w:rFonts w:ascii="Calibri" w:hAnsi="Calibri" w:cs="Calibri"/>
        </w:rPr>
        <w:t>[11]</w:t>
      </w:r>
      <w:r w:rsidRPr="00151471">
        <w:fldChar w:fldCharType="end"/>
      </w:r>
      <w:r w:rsidRPr="00151471">
        <w:rPr>
          <w:rFonts w:cstheme="minorHAnsi"/>
        </w:rPr>
        <w:t xml:space="preserve">, and simple advice and motivation based interventions have had limited effects in improving this </w:t>
      </w:r>
      <w:r w:rsidRPr="00151471">
        <w:rPr>
          <w:rFonts w:cstheme="minorHAnsi"/>
        </w:rPr>
        <w:fldChar w:fldCharType="begin" w:fldLock="1"/>
      </w:r>
      <w:r w:rsidRPr="00151471">
        <w:rPr>
          <w:rFonts w:cstheme="minorHAnsi"/>
        </w:rPr>
        <w:instrText xml:space="preserve"> ADDIN ZOTERO_ITEM CSL_CITATION {"citationID":"eDN2bxzO","properties":{"formattedCitation":"[12]","plainCitation":"[12]"},"citationItems":[{"id":"ITEM-1","uris":["http://www.mendeley.com/documents/?uuid=ad2b80b6-19a7-4836-a3f1-e4e82d62aa3e"],"uri":["http://www.mendeley.com/documents/?uuid=ad2b80b6-19a7-4836-a3f1-e4e82d62aa3e"],"itemData":{"DOI":"10.1111/jhn.12154","ISSN":"1365-277X","PMID":"23980910","abstract":"OBJECTIVES: There is a lack of published data about the food intake of patients with type 2 diabetes and the changes that they make in response to patient-centred dietary advice. The present study describes the changes reported in response to a nonprescriptive dietary intervention based upon UK dietary guidelines.\n\nMETHODS: Two hundred and sixty-two patients (87 women and 175 men) from the Early ACTivity in Diabetes (ACTID) trial who received the dietary intervention returned 4 days food diaries at baseline and 6 months. Nonparametric tests were used to examine changes in meal patterns, total energy intake and energy from food groups between baseline and 6 months.\n\nRESULTS: Mean (SD) number of reported meals day(-1) was 3.0 (0.3) and mean (SD) number of snacks was 1.1 (0.6) at both baseline and 6 months for men and women. Men reported decreasing energy intake by a mean (SD) of 912 (1389) KJ/day [218 (332) kcal day(-1) ] (P &lt; 0.001) and women by 515 (1130) KJ/day [123 (270) kcal day(-1) ] (P &lt; 0.001). Men reported reducing energy from alcoholic drinks [-234 (527) KJ day(-1) ; P &lt; 0.001], white bread [-113 (402) KJ day(-1) ; P = 0.001], biscuits [i.e. cookies -67 (205) KJ day(-1) ; P &lt; 0.001] and cakes [-50 (410) KJ day(-1) ; P = 0.0012]. Women reported reducing energy from mixed main meals [-134 (456) KJ day(-1) ; P = 0.036], pasta and rice [-79 (326) KJ day(-1) ; P = 0.019], high-energy drinks [-59 (159) KJ day(-1) ; P = 0.001] and white bread [-59 (368) KJ day(-1) ; P = 0.042].\n\nCONCLUSIONS: Men and women in the Early ACTID study reported small changes in higher-energy and lower-fibre foods and drinks in response to patient-centred dietary advice.","author":[{"dropping-particle":"","family":"England","given":"C Y","non-dropping-particle":"","parse-names":false,"suffix":""},{"dropping-particle":"","family":"Andrews","given":"R","non-dropping-particle":"","parse-names":false,"suffix":""},{"dropping-particle":"","family":"Jago","given":"R","non-dropping-particle":"","parse-names":false,"suffix":""},{"dropping-particle":"","family":"Thompson","given":"J L","non-dropping-particle":"","parse-names":false,"suffix":""}],"container-title":"Journal of human nutrition and dietetics : the official journal of the British Dietetic Association","id":"ITEM-1","issue":"4","issued":{"date-parts":[["2014","8"]]},"page":"311-21","title":"Changes in reported food intake in adults with type 2 diabetes in response to a nonprescriptive dietary intervention.","type":"article-journal","volume":"27"}}],"schema":"https://github.com/citation-style-language/schema/raw/master/csl-citation.json"} </w:instrText>
      </w:r>
      <w:r w:rsidRPr="00151471">
        <w:rPr>
          <w:rFonts w:cstheme="minorHAnsi"/>
        </w:rPr>
        <w:fldChar w:fldCharType="separate"/>
      </w:r>
      <w:r w:rsidRPr="00151471">
        <w:rPr>
          <w:rFonts w:ascii="Calibri" w:hAnsi="Calibri" w:cs="Calibri"/>
        </w:rPr>
        <w:t>[12]</w:t>
      </w:r>
      <w:r w:rsidRPr="00151471">
        <w:rPr>
          <w:rFonts w:cstheme="minorHAnsi"/>
        </w:rPr>
        <w:fldChar w:fldCharType="end"/>
      </w:r>
      <w:r w:rsidRPr="00151471">
        <w:rPr>
          <w:rFonts w:cstheme="minorHAnsi"/>
        </w:rPr>
        <w:t>. N</w:t>
      </w:r>
      <w:r w:rsidRPr="00151471">
        <w:rPr>
          <w:rFonts w:cstheme="minorHAnsi"/>
          <w:bCs/>
        </w:rPr>
        <w:t xml:space="preserve">ovel and effective strategies to help people with type 2 diabetes adhere to dietary recommendations are therefore needed. </w:t>
      </w:r>
    </w:p>
    <w:p w:rsidR="00603CC3" w:rsidRPr="00151471" w:rsidRDefault="00603CC3" w:rsidP="00645FAE">
      <w:pPr>
        <w:spacing w:after="0" w:line="480" w:lineRule="auto"/>
        <w:ind w:firstLine="720"/>
        <w:rPr>
          <w:rFonts w:cstheme="minorHAnsi"/>
        </w:rPr>
      </w:pPr>
      <w:r w:rsidRPr="00151471">
        <w:rPr>
          <w:rFonts w:cstheme="minorHAnsi"/>
        </w:rPr>
        <w:t xml:space="preserve">Being able to resist tempting food requires adhering to long-term health goals, and not giving in to short-term immediate desires. Dual-process theories of behaviour posit that the ability to do this depends on the balance between two different cognitive systems that control behaviour </w:t>
      </w:r>
      <w:r w:rsidRPr="00151471">
        <w:rPr>
          <w:rFonts w:cstheme="minorHAnsi"/>
        </w:rPr>
        <w:fldChar w:fldCharType="begin" w:fldLock="1"/>
      </w:r>
      <w:r w:rsidRPr="00151471">
        <w:rPr>
          <w:rFonts w:cstheme="minorHAnsi"/>
        </w:rPr>
        <w:instrText xml:space="preserve"> ADDIN ZOTERO_ITEM CSL_CITATION {"citationID":"GkqWkeSN","properties":{"formattedCitation":"[13]","plainCitation":"[13]"},"citationItems":[{"id":"ITEM-1","uris":["http://www.mendeley.com/documents/?uuid=61d77269-cf91-4a9c-a0ec-17e4659d6763"],"uri":["http://www.mendeley.com/documents/?uuid=61d77269-cf91-4a9c-a0ec-17e4659d6763"],"itemData":{"DOI":"10.1207/s15327957pspr0803_1","ISSN":"1088-8683","PMID":"15454347","abstract":"This article describes a 2-systems model that explains social behavior as a joint function of reflective and impulsive processes. In particular, it is assumed that social behavior is controlled by 2 interacting systems that follow different operating principles. The reflective system generates behavioral decisions that are based on knowledge about facts and values, whereas the impulsive system elicits behavior through associative links and motivational orientations. The proposed model describes how the 2 systems interact at various stages of processing, and how their outputs may determine behavior in a synergistic or antagonistic fashion. It extends previous models by integrating motivational components that allow more precise predictions of behavior. The implications of this reflective-impulsive model are applied to various phenomena from social psychology and beyond. Extending previous dual-process accounts, this model is not limited to specific domains of mental functioning and attempts to integrate cognitive, motivational, and behavioral mechanisms.","author":[{"dropping-particle":"","family":"Strack","given":"Fritz","non-dropping-particle":"","parse-names":false,"suffix":""},{"dropping-particle":"","family":"Deutsch","given":"Roland","non-dropping-particle":"","parse-names":false,"suffix":""}],"container-title":"Personality and social psychology review : an official journal of the Society for Personality and Social Psychology, Inc","id":"ITEM-1","issue":"3","issued":{"date-parts":[["2004","1"]]},"page":"220-47","title":"Reflective and impulsive determinants of social behavior.","type":"article-journal","volume":"8"}}],"schema":"https://github.com/citation-style-language/schema/raw/master/csl-citation.json"} </w:instrText>
      </w:r>
      <w:r w:rsidRPr="00151471">
        <w:rPr>
          <w:rFonts w:cstheme="minorHAnsi"/>
        </w:rPr>
        <w:fldChar w:fldCharType="separate"/>
      </w:r>
      <w:r w:rsidRPr="00151471">
        <w:rPr>
          <w:rFonts w:ascii="Calibri" w:hAnsi="Calibri" w:cs="Calibri"/>
        </w:rPr>
        <w:t>[13]</w:t>
      </w:r>
      <w:r w:rsidRPr="00151471">
        <w:rPr>
          <w:rFonts w:cstheme="minorHAnsi"/>
        </w:rPr>
        <w:fldChar w:fldCharType="end"/>
      </w:r>
      <w:r w:rsidRPr="00151471">
        <w:rPr>
          <w:rFonts w:cstheme="minorHAnsi"/>
        </w:rPr>
        <w:t xml:space="preserve">: the reflective system, which promotes controlled, reflective behaviour, and the impulsive system which promotes impulsive, automatic behaviour. The reflective system can exert inhibitory </w:t>
      </w:r>
      <w:r w:rsidRPr="00151471">
        <w:rPr>
          <w:rFonts w:cstheme="minorHAnsi"/>
        </w:rPr>
        <w:lastRenderedPageBreak/>
        <w:t xml:space="preserve">control over the impulsive system, and is able to suppress its effects on behaviour (although not fully). When this occurs, self-control and resisting tempting foods is more likely to follow. Inhibitory control is therefore an important executive function implicated in the control of eating behaviour. Indeed, inhibitory control has been related to overeating and obesity. People with high impulsivity/weak inhibitory control are more likely to overeat </w:t>
      </w:r>
      <w:r w:rsidRPr="00151471">
        <w:rPr>
          <w:rFonts w:cstheme="minorHAnsi"/>
        </w:rPr>
        <w:fldChar w:fldCharType="begin" w:fldLock="1"/>
      </w:r>
      <w:r w:rsidRPr="00151471">
        <w:rPr>
          <w:rFonts w:cstheme="minorHAnsi"/>
        </w:rPr>
        <w:instrText xml:space="preserve"> ADDIN ZOTERO_ITEM CSL_CITATION {"citationID":"sWM3LbG8","properties":{"formattedCitation":"[14, 15]","plainCitation":"[14, 15]"},"citationItems":[{"id":"ITEM-1","uris":["http://www.mendeley.com/documents/?uuid=3d8bf09e-d195-4782-a9c4-c839db8948e3"],"uri":["http://www.mendeley.com/documents/?uuid=3d8bf09e-d195-4782-a9c4-c839db8948e3"],"itemData":{"DOI":"10.1016/j.appet.2006.11.008","ISSN":"0195-6663","PMID":"17261343","abstract":"Previous research has linked overeating and overweight/obesity to impulsivity. To find out whether impulsivity causes overeating and hence overweight and obesity, we attempted to prime the concept of impulsivity in healthy participants. In a within-subjects design one sample participated in two conditions. In both conditions participants did a priming task that either hinted subtly at the concept of impulsivity or that was neutral in content. Each time the priming task was followed by a bogus taste test. Trait impulsivity was measured by means of a behavioural task and self-report. Firstly, we hypothesized that participants would eat more during the taste test after they had been primed with the concept \"impulsivity\" compared to after the control session. Secondly, we expected that a more impulsive personality would predict a heightened food intake. Thirdly, we expected that impulsivity would predict food intake better than restraint. The results showed that both the self-report measure of impulsivity and the behavioural task predicted food intake. Restraint did not significantly predict food intake. Primed impulsivity did not increase food intake, possibly because the priming effect did not last long enough.","author":[{"dropping-particle":"","family":"Guerrieri","given":"Ramona","non-dropping-particle":"","parse-names":false,"suffix":""},{"dropping-particle":"","family":"Nederkoorn","given":"Chantal","non-dropping-particle":"","parse-names":false,"suffix":""},{"dropping-particle":"","family":"Stankiewicz","given":"Kasia","non-dropping-particle":"","parse-names":false,"suffix":""},{"dropping-particle":"","family":"Alberts","given":"Hugo","non-dropping-particle":"","parse-names":false,"suffix":""},{"dropping-particle":"","family":"Geschwind","given":"Nicole","non-dropping-particle":"","parse-names":false,"suffix":""},{"dropping-particle":"","family":"Martijn","given":"Carolien","non-dropping-particle":"","parse-names":false,"suffix":""},{"dropping-particle":"","family":"Jansen","given":"Anita","non-dropping-particle":"","parse-names":false,"suffix":""}],"container-title":"Appetite","id":"ITEM-1","issue":"1","issued":{"date-parts":[["2007","7"]]},"page":"66-73","title":"The influence of trait and induced state impulsivity on food intake in normal-weight healthy women.","type":"article-journal","volume":"49"}},{"id":"ITEM-2","uris":["http://www.mendeley.com/documents/?uuid=b959dbda-8334-422d-b104-8e5fb571ad68"],"uri":["http://www.mendeley.com/documents/?uuid=b959dbda-8334-422d-b104-8e5fb571ad68"],"itemData":{"DOI":"10.1016/j.appet.2009.05.013","ISSN":"1095-8304","PMID":"19467278","abstract":"Previous research has related impulsivity to overeating and obesity. However, the precise nature of this relation has not been examined yet. One possibility is that impulsivity causes overeating and hence contributes to overweight. To test this possibility we induced impulsivity versus inhibition to see whether this would affect food intake. In the first study participants were cognitively primed with the concepts \"impulsivity\" or \"inhibition\". Caloric intake was significantly higher in the Impulsivity Condition compared to the Inhibition Condition. This effect was even stronger for highly restrained participants. In the second study impulsivity was manipulated via behavioural instructions. Restrained and unrestrained nondieters acted as expected: their caloric intake was significantly higher when impulsivity was induced compared to inhibition. Current dieters sharply reduced their caloric intake following the impulsivity induction. These results are in accordance with Lowe's model that, contrary to restraint theory, states that restraint and current dieting are different constructs that affect eating regulation differently. At least for nondieters it can be concluded that heightened impulsivity versus inhibition leads to a higher food intake in the lab.","author":[{"dropping-particle":"","family":"Guerrieri","given":"Ramona","non-dropping-particle":"","parse-names":false,"suffix":""},{"dropping-particle":"","family":"Nederkoorn","given":"Chantal","non-dropping-particle":"","parse-names":false,"suffix":""},{"dropping-particle":"","family":"Schrooten","given":"Martien","non-dropping-particle":"","parse-names":false,"suffix":""},{"dropping-particle":"","family":"Martijn","given":"Carolien","non-dropping-particle":"","parse-names":false,"suffix":""},{"dropping-particle":"","family":"Jansen","given":"Anita","non-dropping-particle":"","parse-names":false,"suffix":""}],"container-title":"Appetite","id":"ITEM-2","issue":"1","issued":{"date-parts":[["2009","8"]]},"page":"93-100","title":"Inducing impulsivity leads high and low restrained eaters into overeating, whereas current dieters stick to their diet.","type":"article-journal","volume":"53"}}],"schema":"https://github.com/citation-style-language/schema/raw/master/csl-citation.json"} </w:instrText>
      </w:r>
      <w:r w:rsidRPr="00151471">
        <w:rPr>
          <w:rFonts w:cstheme="minorHAnsi"/>
        </w:rPr>
        <w:fldChar w:fldCharType="separate"/>
      </w:r>
      <w:r w:rsidRPr="00151471">
        <w:rPr>
          <w:rFonts w:ascii="Calibri" w:hAnsi="Calibri" w:cs="Calibri"/>
        </w:rPr>
        <w:t>[14, 15]</w:t>
      </w:r>
      <w:r w:rsidRPr="00151471">
        <w:rPr>
          <w:rFonts w:cstheme="minorHAnsi"/>
        </w:rPr>
        <w:fldChar w:fldCharType="end"/>
      </w:r>
      <w:r w:rsidRPr="00151471">
        <w:rPr>
          <w:rFonts w:cstheme="minorHAnsi"/>
        </w:rPr>
        <w:t xml:space="preserve"> and be overweight/obese </w:t>
      </w:r>
      <w:r w:rsidRPr="00151471">
        <w:rPr>
          <w:rFonts w:cstheme="minorHAnsi"/>
        </w:rPr>
        <w:fldChar w:fldCharType="begin" w:fldLock="1"/>
      </w:r>
      <w:r w:rsidRPr="00151471">
        <w:rPr>
          <w:rFonts w:cstheme="minorHAnsi"/>
        </w:rPr>
        <w:instrText xml:space="preserve"> ADDIN ZOTERO_ITEM CSL_CITATION {"citationID":"BgS2EMIb","properties":{"formattedCitation":"[16, 17]","plainCitation":"[16, 17]"},"citationItems":[{"id":"ITEM-1","uris":["http://www.mendeley.com/documents/?uuid=576e9c60-82d3-42f4-9db0-d97fe92cd9c9"],"uri":["http://www.mendeley.com/documents/?uuid=576e9c60-82d3-42f4-9db0-d97fe92cd9c9"],"itemData":{"DOI":"10.1016/j.brat.2006.05.009","ISSN":"0005-7967","PMID":"16828053","abstract":"Treatment for obesity is still running short, particularly on the long term. However, some people do take advantage of treatments and are able to retain their weight loss. What makes the difference between those who can keep their weight loss and those who cannot? One possible predictor of relapse in obesity treatment is impulsivity. Overall, obese people are found to be more impulsive than lean people, especially obese binge eaters. Intuitively, it would make sense that the most impulsive people are less able to keep control over eating behaviour. Therefore, impulsivity could serve as an obstacle for treatment. In the present study impulsivity was measured with a behavioural task (the stop signal task) in 26 obese children. Overweight of the children was measured before and after treatment and at 6 and 12 months follow ups. The results show that impulsivity was related to overweight at all moments: The most impulsive children were the most overweight ones; even after 12 months. Moreover, impulsivity predicted therapy success: the most impulsive children lost less weight. Impulsivity appears to contribute to the difference between succeeding or failing in attempts to lose weight.","author":[{"dropping-particle":"","family":"Nederkoorn","given":"Chantal","non-dropping-particle":"","parse-names":false,"suffix":""},{"dropping-particle":"","family":"Jansen","given":"Esther","non-dropping-particle":"","parse-names":false,"suffix":""},{"dropping-particle":"","family":"Mulkens","given":"Sandra","non-dropping-particle":"","parse-names":false,"suffix":""},{"dropping-particle":"","family":"Jansen","given":"Anita","non-dropping-particle":"","parse-names":false,"suffix":""}],"container-title":"Behaviour research and therapy","id":"ITEM-1","issue":"5","issued":{"date-parts":[["2007","5"]]},"page":"1071-5","title":"Impulsivity predicts treatment outcome in obese children.","type":"article-journal","volume":"45"}},{"id":"ITEM-2","uris":["http://www.mendeley.com/documents/?uuid=7b008724-343f-47e8-bdad-d2a8c6f2cb23"],"uri":["http://www.mendeley.com/documents/?uuid=7b008724-343f-47e8-bdad-d2a8c6f2cb23"],"itemData":{"DOI":"10.1037/a0024286","ISSN":"1939-1315","PMID":"21744974","abstract":"Personality traits contribute to health outcomes, in part through their association with major controllable risk factors, such as obesity. Body weight, in turn, reflects our behaviors and lifestyle and contributes to the way we perceive ourselves and others. In this study, the authors use data from a large (N = 1,988) longitudinal study that spanned more than 50 years to examine how personality traits are associated with multiple measures of adiposity and with fluctuations in body mass index (BMI). Using 14,531 anthropometric assessments, the authors modeled the trajectory of BMI across adulthood and tested whether personality predicted its rate of change. Measured concurrently, participants higher on Neuroticism or Extraversion or lower on Conscientiousness had higher BMI; these associations replicated across body fat, waist, and hip circumference. The strongest association was found for the impulsivity facet: Participants who scored in the top 10% of impulsivity weighed, on average, 11Kg more than those in the bottom 10%. Longitudinally, high Neuroticism and low Conscientiousness, and the facets of these traits related to difficulty with impulse control, were associated with weight fluctuations, measured as the variability in weight over time. Finally, low Agreeableness and impulsivity-related traits predicted a greater increase in BMI across the adult life span. BMI was mostly unrelated to change in personality traits. Personality traits are defined by cognitive, emotional, and behavioral patterns that likely contribute to unhealthy weight and difficulties with weight management. Such associations may elucidate the role of personality traits in disease progression and may help to design more effective interventions.","author":[{"dropping-particle":"","family":"Sutin","given":"Angelina R","non-dropping-particle":"","parse-names":false,"suffix":""},{"dropping-particle":"","family":"Ferrucci","given":"Luigi","non-dropping-particle":"","parse-names":false,"suffix":""},{"dropping-particle":"","family":"Zonderman","given":"Alan B","non-dropping-particle":"","parse-names":false,"suffix":""},{"dropping-particle":"","family":"Terracciano","given":"Antonio","non-dropping-particle":"","parse-names":false,"suffix":""}],"container-title":"Journal of personality and social psychology","id":"ITEM-2","issue":"3","issued":{"date-parts":[["2011","9"]]},"page":"579-92","title":"Personality and obesity across the adult life span.","type":"article-journal","volume":"101"}}],"schema":"https://github.com/citation-style-language/schema/raw/master/csl-citation.json"} </w:instrText>
      </w:r>
      <w:r w:rsidRPr="00151471">
        <w:rPr>
          <w:rFonts w:cstheme="minorHAnsi"/>
        </w:rPr>
        <w:fldChar w:fldCharType="separate"/>
      </w:r>
      <w:r w:rsidRPr="00151471">
        <w:rPr>
          <w:rFonts w:ascii="Calibri" w:hAnsi="Calibri" w:cs="Calibri"/>
        </w:rPr>
        <w:t>[16, 17]</w:t>
      </w:r>
      <w:r w:rsidRPr="00151471">
        <w:rPr>
          <w:rFonts w:cstheme="minorHAnsi"/>
        </w:rPr>
        <w:fldChar w:fldCharType="end"/>
      </w:r>
      <w:r w:rsidRPr="00151471">
        <w:rPr>
          <w:rFonts w:cstheme="minorHAnsi"/>
        </w:rPr>
        <w:t xml:space="preserve">. Other work has specifically demonstrated that when inhibitory control is low, eating behaviour is more strongly guided by impulsivity </w:t>
      </w:r>
      <w:r w:rsidRPr="00151471">
        <w:rPr>
          <w:rFonts w:cstheme="minorHAnsi"/>
        </w:rPr>
        <w:fldChar w:fldCharType="begin" w:fldLock="1"/>
      </w:r>
      <w:r w:rsidRPr="00151471">
        <w:rPr>
          <w:rFonts w:cstheme="minorHAnsi"/>
        </w:rPr>
        <w:instrText xml:space="preserve"> ADDIN ZOTERO_ITEM CSL_CITATION {"citationID":"12TAmvqO","properties":{"formattedCitation":"{\\rtf [18\\uc0\\u8211{}20]}","plainCitation":"[18–20]"},"citationItems":[{"id":"ITEM-1","uris":["http://www.mendeley.com/documents/?uuid=56763f97-9c72-4c67-a486-e668483d0ab0"],"uri":["http://www.mendeley.com/documents/?uuid=56763f97-9c72-4c67-a486-e668483d0ab0"],"itemData":{"DOI":"10.1037/0021-843X.117.2.420","ISSN":"0021-843X","PMID":"18489218","abstract":"This study shows that alcohol consumption enhances the prediction of candy consumption by implicit attitudes and at the same time decreases the predictive validity of cognitive restraint standards. Female participants were assigned to either an alcohol or a control condition and were then given an opportunity to taste candies. For participants in the alcohol condition, candy consumption was uniquely predicted by previously assessed implicit attitudes toward the candy. In contrast, candy consumption was primarily predicted by cognitive restraint (Three Factor Eating Questionnaire) in the control condition. Moreover, participants who consumed alcohol ate significantly more candy at the group level. These results indicate that alcohol increases the behavioral impact of impulsive determinants on eating behavior while disrupting the behavioral impact of reflective determinants. They further demonstrate that measures of implicit attitudes toward tempting stimuli add incremental validity for the prediction of self-control outcomes.","author":[{"dropping-particle":"","family":"Hofmann","given":"Wilhelm","non-dropping-particle":"","parse-names":false,"suffix":""},{"dropping-particle":"","family":"Friese","given":"Malte","non-dropping-particle":"","parse-names":false,"suffix":""}],"container-title":"Journal of abnormal psychology","id":"ITEM-1","issue":"2","issued":{"date-parts":[["2008","5"]]},"page":"420-7","title":"Impulses got the better of me: alcohol moderates the influence of implicit attitudes toward food cues on eating behavior.","type":"article-journal","volume":"117"}},{"id":"ITEM-2","uris":["http://www.mendeley.com/documents/?uuid=aad798df-4b30-4beb-b8d1-5a6908f43a75"],"uri":["http://www.mendeley.com/documents/?uuid=aad798df-4b30-4beb-b8d1-5a6908f43a75"],"itemData":{"DOI":"10.1016/j.jesp.2006.05.004","ISSN":"00221031","author":[{"dropping-particle":"","family":"Hofmann","given":"Wilhelm","non-dropping-particle":"","parse-names":false,"suffix":""},{"dropping-particle":"","family":"Rauch","given":"Wolfgang","non-dropping-particle":"","parse-names":false,"suffix":""},{"dropping-particle":"","family":"Gawronski","given":"Bertram","non-dropping-particle":"","parse-names":false,"suffix":""}],"container-title":"Journal of Experimental Social Psychology","id":"ITEM-2","issue":"3","issued":{"date-parts":[["2007","5"]]},"page":"497-504","title":"And deplete us not into temptation: Automatic attitudes, dietary restraint, and self-regulatory resources as determinants of eating behavior","type":"article-journal","volume":"43"}},{"id":"ITEM-3","uris":["http://www.mendeley.com/documents/?uuid=398a9346-c0de-4a8f-bf8e-6b83c25abf0c"],"uri":["http://www.mendeley.com/documents/?uuid=398a9346-c0de-4a8f-bf8e-6b83c25abf0c"],"itemData":{"DOI":"10.1037/a0019921","ISSN":"1930-7810","PMID":"20658826","abstract":"OBJECTIVE: Previous research showed a strong relation between response inhibition, overeating and overweight. It was shown that people with ineffective response inhibition are more susceptible to the temptations of palatable food, eat more and are more often overweight or obese. In addition the results of several studies suggest that what needs to be inhibited may be an affect-driven motivation for food. In the present longitudinal study, we therefore investigated the interplay of response inhibition and implicit preferences for snack foods in predicting weight gain.\n\nDESIGN: In a sample of predominantly normal weight undergraduate female students, implicit preference for food, response inhibition, and body mass index (BMI) were measured. After 1 year, BMI was measured again.\n\nMAIN OUTCOME MEASURES: Weight gain of the participants over a 1-year period. Results and\n\nCONCLUSIONS: The results strongly confirmed our expectations: participants with strong implicit preferences for snack foods and low inhibitory capacity gained the most weight. These findings imply that ineffective response inhibition may render people vulnerable to excessive or impulsive behavior in general, but that the manifestation thereof is determined by domain-specific preferences or needs.","author":[{"dropping-particle":"","family":"Nederkoorn","given":"Chantal","non-dropping-particle":"","parse-names":false,"suffix":""},{"dropping-particle":"","family":"Houben","given":"Katrijn","non-dropping-particle":"","parse-names":false,"suffix":""},{"dropping-particle":"","family":"Hofmann","given":"Wilhelm","non-dropping-particle":"","parse-names":false,"suffix":""},{"dropping-particle":"","family":"Roefs","given":"Anne","non-dropping-particle":"","parse-names":false,"suffix":""},{"dropping-particle":"","family":"Jansen","given":"Anita","non-dropping-particle":"","parse-names":false,"suffix":""}],"container-title":"Health psychology : official journal of the Division of Health Psychology, American Psychological Association","id":"ITEM-3","issue":"4","issued":{"date-parts":[["2010","7"]]},"page":"389-93","title":"Control yourself or just eat what you like? Weight gain over a year is predicted by an interactive effect of response inhibition and implicit preference for snack foods.","type":"article-journal","volume":"29"}}],"schema":"https://github.com/citation-style-language/schema/raw/master/csl-citation.json"} </w:instrText>
      </w:r>
      <w:r w:rsidRPr="00151471">
        <w:rPr>
          <w:rFonts w:cstheme="minorHAnsi"/>
        </w:rPr>
        <w:fldChar w:fldCharType="separate"/>
      </w:r>
      <w:r w:rsidRPr="00151471">
        <w:rPr>
          <w:rFonts w:ascii="Calibri" w:hAnsi="Calibri" w:cs="Calibri"/>
          <w:szCs w:val="24"/>
        </w:rPr>
        <w:t>[18–20]</w:t>
      </w:r>
      <w:r w:rsidRPr="00151471">
        <w:rPr>
          <w:rFonts w:cstheme="minorHAnsi"/>
        </w:rPr>
        <w:fldChar w:fldCharType="end"/>
      </w:r>
      <w:r w:rsidRPr="00151471">
        <w:rPr>
          <w:rFonts w:cstheme="minorHAnsi"/>
        </w:rPr>
        <w:t xml:space="preserve">. Suppression of automatic, motivational, impulsive responses to food however improves the ability to resist consumption of desirable food items </w:t>
      </w:r>
      <w:r w:rsidRPr="00151471">
        <w:rPr>
          <w:rFonts w:cstheme="minorHAnsi"/>
        </w:rPr>
        <w:fldChar w:fldCharType="begin" w:fldLock="1"/>
      </w:r>
      <w:r w:rsidRPr="00151471">
        <w:rPr>
          <w:rFonts w:cstheme="minorHAnsi"/>
        </w:rPr>
        <w:instrText xml:space="preserve"> ADDIN ZOTERO_ITEM CSL_CITATION {"citationID":"fhRB0wQs","properties":{"formattedCitation":"[15, 21]","plainCitation":"[15, 21]"},"citationItems":[{"id":"ITEM-1","uris":["http://www.mendeley.com/documents/?uuid=b959dbda-8334-422d-b104-8e5fb571ad68"],"uri":["http://www.mendeley.com/documents/?uuid=b959dbda-8334-422d-b104-8e5fb571ad68"],"itemData":{"DOI":"10.1016/j.appet.2009.05.013","ISSN":"1095-8304","PMID":"19467278","abstract":"Previous research has related impulsivity to overeating and obesity. However, the precise nature of this relation has not been examined yet. One possibility is that impulsivity causes overeating and hence contributes to overweight. To test this possibility we induced impulsivity versus inhibition to see whether this would affect food intake. In the first study participants were cognitively primed with the concepts \"impulsivity\" or \"inhibition\". Caloric intake was significantly higher in the Impulsivity Condition compared to the Inhibition Condition. This effect was even stronger for highly restrained participants. In the second study impulsivity was manipulated via behavioural instructions. Restrained and unrestrained nondieters acted as expected: their caloric intake was significantly higher when impulsivity was induced compared to inhibition. Current dieters sharply reduced their caloric intake following the impulsivity induction. These results are in accordance with Lowe's model that, contrary to restraint theory, states that restraint and current dieting are different constructs that affect eating regulation differently. At least for nondieters it can be concluded that heightened impulsivity versus inhibition leads to a higher food intake in the lab.","author":[{"dropping-particle":"","family":"Guerrieri","given":"Ramona","non-dropping-particle":"","parse-names":false,"suffix":""},{"dropping-particle":"","family":"Nederkoorn","given":"Chantal","non-dropping-particle":"","parse-names":false,"suffix":""},{"dropping-particle":"","family":"Schrooten","given":"Martien","non-dropping-particle":"","parse-names":false,"suffix":""},{"dropping-particle":"","family":"Martijn","given":"Carolien","non-dropping-particle":"","parse-names":false,"suffix":""},{"dropping-particle":"","family":"Jansen","given":"Anita","non-dropping-particle":"","parse-names":false,"suffix":""}],"container-title":"Appetite","id":"ITEM-1","issue":"1","issued":{"date-parts":[["2009","8"]]},"page":"93-100","title":"Inducing impulsivity leads high and low restrained eaters into overeating, whereas current dieters stick to their diet.","type":"article-journal","volume":"53"}},{"id":"ITEM-2","uris":["http://www.mendeley.com/documents/?uuid=904a1b85-80de-41d1-9ac9-fde06179ac9e"],"uri":["http://www.mendeley.com/documents/?uuid=904a1b85-80de-41d1-9ac9-fde06179ac9e"],"itemData":{"DOI":"10.1016/j.appet.2010.12.017","ISSN":"1095-8304","PMID":"21185896","abstract":"When inhibitory control is lacking, people are more prone to indulge in high calorie food. This research examined whether training to inhibit food-related responses renders one less susceptible to temptations of high calorie food. Trait chocolate lovers were divided into three conditions: participants either consistently inhibited responding to chocolate stimuli (chocolate/no-go condition), consistently responded to chocolate stimuli (chocolate/go condition), or responded to chocolate stimuli only during half the trials (control condition). Chocolate consumption was measured following the manipulation with a taste test. Chocolate consumption did not differ between the control condition and the chocolate/go condition, and increased as a function of dietary restraint in both conditions. In the chocolate/no-go condition, however, chocolate consumption was significantly reduced, and higher levels of dietary restraint were associated with decreased chocolate intake. These findings demonstrate that repeatedly practicing inhibitory control over food-related responses can help people regain control over the consumption of high calorie food.","author":[{"dropping-particle":"","family":"Houben","given":"Katrijn","non-dropping-particle":"","parse-names":false,"suffix":""},{"dropping-particle":"","family":"Jansen","given":"Anita","non-dropping-particle":"","parse-names":false,"suffix":""}],"container-title":"Appetite","id":"ITEM-2","issue":"2","issued":{"date-parts":[["2011","4"]]},"page":"345-9","publisher":"Elsevier Ltd","title":"Training inhibitory control. A recipe for resisting sweet temptations.","type":"article-journal","volume":"56"}}],"schema":"https://github.com/citation-style-language/schema/raw/master/csl-citation.json"} </w:instrText>
      </w:r>
      <w:r w:rsidRPr="00151471">
        <w:rPr>
          <w:rFonts w:cstheme="minorHAnsi"/>
        </w:rPr>
        <w:fldChar w:fldCharType="separate"/>
      </w:r>
      <w:r w:rsidRPr="00151471">
        <w:rPr>
          <w:rFonts w:ascii="Calibri" w:hAnsi="Calibri" w:cs="Calibri"/>
        </w:rPr>
        <w:t>[15, 21]</w:t>
      </w:r>
      <w:r w:rsidRPr="00151471">
        <w:rPr>
          <w:rFonts w:cstheme="minorHAnsi"/>
        </w:rPr>
        <w:fldChar w:fldCharType="end"/>
      </w:r>
      <w:r w:rsidRPr="00151471">
        <w:rPr>
          <w:rFonts w:cstheme="minorHAnsi"/>
        </w:rPr>
        <w:t>.</w:t>
      </w:r>
    </w:p>
    <w:p w:rsidR="00603CC3" w:rsidRPr="00151471" w:rsidRDefault="00603CC3" w:rsidP="00645FAE">
      <w:pPr>
        <w:spacing w:after="0" w:line="480" w:lineRule="auto"/>
        <w:ind w:firstLine="720"/>
        <w:rPr>
          <w:rFonts w:cstheme="minorHAnsi"/>
          <w:b/>
        </w:rPr>
      </w:pPr>
      <w:r w:rsidRPr="00151471">
        <w:rPr>
          <w:rFonts w:cstheme="minorHAnsi"/>
        </w:rPr>
        <w:t xml:space="preserve">Neuroimaging evidence has found that people with type 2 diabetes (compared to body weight matched healthy controls) show greater neural activity in subcortical areas of the brain in response to food cues </w:t>
      </w:r>
      <w:r w:rsidRPr="00151471">
        <w:rPr>
          <w:rFonts w:cstheme="minorHAnsi"/>
        </w:rPr>
        <w:fldChar w:fldCharType="begin" w:fldLock="1"/>
      </w:r>
      <w:r w:rsidRPr="00151471">
        <w:rPr>
          <w:rFonts w:cstheme="minorHAnsi"/>
        </w:rPr>
        <w:instrText xml:space="preserve"> ADDIN ZOTERO_ITEM CSL_CITATION {"citationID":"tkMPRYje","properties":{"formattedCitation":"[22]","plainCitation":"[22]"},"citationItems":[{"id":"ITEM-1","uris":["http://www.mendeley.com/documents/?uuid=4e7a631e-7bf0-4959-8980-906fc00ec880"],"uri":["http://www.mendeley.com/documents/?uuid=4e7a631e-7bf0-4959-8980-906fc00ec880"],"itemData":{"DOI":"10.1007/s00125-008-1253-z","ISSN":"1432-0428","PMID":"19139843","abstract":"AIMS/HYPOTHESIS: We hypothesised that living with type 2 diabetes would enhance responses to pictures of foods in brain regions known to be involved in learnt food sensory motivation and that these stronger activations would relate to scores for dietary adherence in diabetes and to measures of potential difficulties in adherence.\n\nMETHODS: We compared brain responses to food images of 11 people with type 2 diabetes and 12 healthy control participants, matched for age and weight, using functional magnetic resonance imaging (fMRI).\n\nRESULTS: Having type 2 diabetes increased responses to pictured foods in the insula, orbitofrontal cortex (OFC) and basal ganglia and, within these regions, the effect of the fat content of the foods was larger in participants with type 2 diabetes than in healthy controls. Furthermore, increased activation to food within the insula and OFC positively correlated with external eating, dietary self-efficacy and dietary self-care. In contrast, responses within subcortical structures (amygdala and basal ganglia) were positively correlated with emotional eating and rated appetite for the food stimuli and negatively correlated with dietary self-care.\n\nCONCLUSIONS/INTERPRETATION: Type 2 diabetes is associated with changes in brain responses to food that are modulated by dietary self-care. We propose that this is linked to the need to follow a life-long restrictive diet.","author":[{"dropping-particle":"","family":"Chechlacz","given":"M","non-dropping-particle":"","parse-names":false,"suffix":""},{"dropping-particle":"","family":"Rotshtein","given":"P","non-dropping-particle":"","parse-names":false,"suffix":""},{"dropping-particle":"","family":"Klamer","given":"S","non-dropping-particle":"","parse-names":false,"suffix":""},{"dropping-particle":"","family":"Porubská","given":"K","non-dropping-particle":"","parse-names":false,"suffix":""},{"dropping-particle":"","family":"Higgs","given":"S","non-dropping-particle":"","parse-names":false,"suffix":""},{"dropping-particle":"","family":"Booth","given":"D","non-dropping-particle":"","parse-names":false,"suffix":""},{"dropping-particle":"","family":"Fritsche","given":"a","non-dropping-particle":"","parse-names":false,"suffix":""},{"dropping-particle":"","family":"Preissl","given":"H","non-dropping-particle":"","parse-names":false,"suffix":""},{"dropping-particle":"","family":"Abele","given":"H","non-dropping-particle":"","parse-names":false,"suffix":""},{"dropping-particle":"","family":"Birbaumer","given":"N","non-dropping-particle":"","parse-names":false,"suffix":""},{"dropping-particle":"","family":"Nouwen","given":"a","non-dropping-particle":"","parse-names":false,"suffix":""}],"container-title":"Diabetologia","id":"ITEM-1","issue":"3","issued":{"date-parts":[["2009","3"]]},"page":"524-33","title":"Diabetes dietary management alters responses to food pictures in brain regions associated with motivation and emotion: a functional magnetic resonance imaging study.","type":"article-journal","volume":"52"}}],"schema":"https://github.com/citation-style-language/schema/raw/master/csl-citation.json"} </w:instrText>
      </w:r>
      <w:r w:rsidRPr="00151471">
        <w:rPr>
          <w:rFonts w:cstheme="minorHAnsi"/>
        </w:rPr>
        <w:fldChar w:fldCharType="separate"/>
      </w:r>
      <w:r w:rsidRPr="00151471">
        <w:rPr>
          <w:rFonts w:ascii="Calibri" w:hAnsi="Calibri" w:cs="Calibri"/>
        </w:rPr>
        <w:t>[22]</w:t>
      </w:r>
      <w:r w:rsidRPr="00151471">
        <w:rPr>
          <w:rFonts w:cstheme="minorHAnsi"/>
        </w:rPr>
        <w:fldChar w:fldCharType="end"/>
      </w:r>
      <w:r w:rsidRPr="00151471">
        <w:rPr>
          <w:rFonts w:cstheme="minorHAnsi"/>
        </w:rPr>
        <w:t xml:space="preserve">. These subcortical areas are part of the brain’s impulsive system </w:t>
      </w:r>
      <w:r w:rsidRPr="00151471">
        <w:rPr>
          <w:rFonts w:cstheme="minorHAnsi"/>
        </w:rPr>
        <w:fldChar w:fldCharType="begin" w:fldLock="1"/>
      </w:r>
      <w:r w:rsidRPr="00151471">
        <w:rPr>
          <w:rFonts w:cstheme="minorHAnsi"/>
        </w:rPr>
        <w:instrText xml:space="preserve"> ADDIN ZOTERO_ITEM CSL_CITATION {"citationID":"fir6Gnmx","properties":{"formattedCitation":"[23]","plainCitation":"[23]"},"citationItems":[{"id":"ITEM-1","uris":["http://www.mendeley.com/documents/?uuid=246c409c-a908-41ee-bb51-99f64f9dc830"],"uri":["http://www.mendeley.com/documents/?uuid=246c409c-a908-41ee-bb51-99f64f9dc830"],"itemData":{"DOI":"10.1038/nn1584","ISSN":"1097-6256","PMID":"16251988","abstract":"Here I argue that addicted people become unable to make drug-use choices on the basis of long-term outcome, and I propose a neural framework that explains this myopia for future consequences. I suggest that addiction is the product of an imbalance between two separate, but interacting, neural systems that control decision making: an impulsive, amygdala system for signaling pain or pleasure of immediate prospects, and a reflective, prefrontal cortex system for signaling pain or pleasure of future prospects. After an individual learns social rules, the reflective system controls the impulsive system via several mechanisms. However, this control is not absolute; hyperactivity within the impulsive system can override the reflective system. I propose that drugs can trigger bottom-up, involuntary signals originating from the amygdala that modulate, bias or even hijack the goal-driven cognitive resources that are needed for the normal operation of the reflective system and for exercising the willpower to resist drugs.","author":[{"dropping-particle":"","family":"Bechara","given":"Antoine","non-dropping-particle":"","parse-names":false,"suffix":""}],"container-title":"Nature neuroscience","id":"ITEM-1","issue":"11","issued":{"date-parts":[["2005","11"]]},"page":"1458-63","title":"Decision making, impulse control and loss of willpower to resist drugs: a neurocognitive perspective.","type":"article-journal","volume":"8"}}],"schema":"https://github.com/citation-style-language/schema/raw/master/csl-citation.json"} </w:instrText>
      </w:r>
      <w:r w:rsidRPr="00151471">
        <w:rPr>
          <w:rFonts w:cstheme="minorHAnsi"/>
        </w:rPr>
        <w:fldChar w:fldCharType="separate"/>
      </w:r>
      <w:r w:rsidRPr="00151471">
        <w:rPr>
          <w:rFonts w:ascii="Calibri" w:hAnsi="Calibri" w:cs="Calibri"/>
        </w:rPr>
        <w:t>[23]</w:t>
      </w:r>
      <w:r w:rsidRPr="00151471">
        <w:rPr>
          <w:rFonts w:cstheme="minorHAnsi"/>
        </w:rPr>
        <w:fldChar w:fldCharType="end"/>
      </w:r>
      <w:r w:rsidR="00C9188F" w:rsidRPr="00151471">
        <w:rPr>
          <w:rFonts w:cstheme="minorHAnsi"/>
        </w:rPr>
        <w:t>. There was</w:t>
      </w:r>
      <w:r w:rsidRPr="00151471">
        <w:rPr>
          <w:rFonts w:cstheme="minorHAnsi"/>
        </w:rPr>
        <w:t xml:space="preserve"> also greater activity in response to food pictures in cortical areas including the orbitofrontal cortex and insula  </w:t>
      </w:r>
      <w:r w:rsidRPr="00151471">
        <w:rPr>
          <w:rFonts w:cstheme="minorHAnsi"/>
        </w:rPr>
        <w:fldChar w:fldCharType="begin" w:fldLock="1"/>
      </w:r>
      <w:r w:rsidRPr="00151471">
        <w:rPr>
          <w:rFonts w:cstheme="minorHAnsi"/>
        </w:rPr>
        <w:instrText xml:space="preserve"> ADDIN ZOTERO_ITEM CSL_CITATION {"citationID":"XjHJm1aR","properties":{"formattedCitation":"[22]","plainCitation":"[22]"},"citationItems":[{"id":"ITEM-1","uris":["http://www.mendeley.com/documents/?uuid=4e7a631e-7bf0-4959-8980-906fc00ec880"],"uri":["http://www.mendeley.com/documents/?uuid=4e7a631e-7bf0-4959-8980-906fc00ec880"],"itemData":{"DOI":"10.1007/s00125-008-1253-z","ISSN":"1432-0428","PMID":"19139843","abstract":"AIMS/HYPOTHESIS: We hypothesised that living with type 2 diabetes would enhance responses to pictures of foods in brain regions known to be involved in learnt food sensory motivation and that these stronger activations would relate to scores for dietary adherence in diabetes and to measures of potential difficulties in adherence.\n\nMETHODS: We compared brain responses to food images of 11 people with type 2 diabetes and 12 healthy control participants, matched for age and weight, using functional magnetic resonance imaging (fMRI).\n\nRESULTS: Having type 2 diabetes increased responses to pictured foods in the insula, orbitofrontal cortex (OFC) and basal ganglia and, within these regions, the effect of the fat content of the foods was larger in participants with type 2 diabetes than in healthy controls. Furthermore, increased activation to food within the insula and OFC positively correlated with external eating, dietary self-efficacy and dietary self-care. In contrast, responses within subcortical structures (amygdala and basal ganglia) were positively correlated with emotional eating and rated appetite for the food stimuli and negatively correlated with dietary self-care.\n\nCONCLUSIONS/INTERPRETATION: Type 2 diabetes is associated with changes in brain responses to food that are modulated by dietary self-care. We propose that this is linked to the need to follow a life-long restrictive diet.","author":[{"dropping-particle":"","family":"Chechlacz","given":"M","non-dropping-particle":"","parse-names":false,"suffix":""},{"dropping-particle":"","family":"Rotshtein","given":"P","non-dropping-particle":"","parse-names":false,"suffix":""},{"dropping-particle":"","family":"Klamer","given":"S","non-dropping-particle":"","parse-names":false,"suffix":""},{"dropping-particle":"","family":"Porubská","given":"K","non-dropping-particle":"","parse-names":false,"suffix":""},{"dropping-particle":"","family":"Higgs","given":"S","non-dropping-particle":"","parse-names":false,"suffix":""},{"dropping-particle":"","family":"Booth","given":"D","non-dropping-particle":"","parse-names":false,"suffix":""},{"dropping-particle":"","family":"Fritsche","given":"a","non-dropping-particle":"","parse-names":false,"suffix":""},{"dropping-particle":"","family":"Preissl","given":"H","non-dropping-particle":"","parse-names":false,"suffix":""},{"dropping-particle":"","family":"Abele","given":"H","non-dropping-particle":"","parse-names":false,"suffix":""},{"dropping-particle":"","family":"Birbaumer","given":"N","non-dropping-particle":"","parse-names":false,"suffix":""},{"dropping-particle":"","family":"Nouwen","given":"a","non-dropping-particle":"","parse-names":false,"suffix":""}],"container-title":"Diabetologia","id":"ITEM-1","issue":"3","issued":{"date-parts":[["2009","3"]]},"page":"524-33","title":"Diabetes dietary management alters responses to food pictures in brain regions associated with motivation and emotion: a functional magnetic resonance imaging study.","type":"article-journal","volume":"52"}}],"schema":"https://github.com/citation-style-language/schema/raw/master/csl-citation.json"} </w:instrText>
      </w:r>
      <w:r w:rsidRPr="00151471">
        <w:rPr>
          <w:rFonts w:cstheme="minorHAnsi"/>
        </w:rPr>
        <w:fldChar w:fldCharType="separate"/>
      </w:r>
      <w:r w:rsidRPr="00151471">
        <w:rPr>
          <w:rFonts w:ascii="Calibri" w:hAnsi="Calibri" w:cs="Calibri"/>
        </w:rPr>
        <w:t>[22]</w:t>
      </w:r>
      <w:r w:rsidRPr="00151471">
        <w:rPr>
          <w:rFonts w:cstheme="minorHAnsi"/>
        </w:rPr>
        <w:fldChar w:fldCharType="end"/>
      </w:r>
      <w:r w:rsidRPr="00151471">
        <w:rPr>
          <w:rFonts w:cstheme="minorHAnsi"/>
        </w:rPr>
        <w:t xml:space="preserve">. These regions are part  of the reflective system and as such are important for inhibitory control and restraining immediate desires in favour of long term outcomes </w:t>
      </w:r>
      <w:r w:rsidRPr="00151471">
        <w:rPr>
          <w:rFonts w:cstheme="minorHAnsi"/>
        </w:rPr>
        <w:fldChar w:fldCharType="begin" w:fldLock="1"/>
      </w:r>
      <w:r w:rsidRPr="00151471">
        <w:rPr>
          <w:rFonts w:cstheme="minorHAnsi"/>
        </w:rPr>
        <w:instrText xml:space="preserve"> ADDIN ZOTERO_ITEM CSL_CITATION {"citationID":"j7JWFJGx","properties":{"formattedCitation":"[23]","plainCitation":"[23]"},"citationItems":[{"id":"ITEM-1","uris":["http://www.mendeley.com/documents/?uuid=246c409c-a908-41ee-bb51-99f64f9dc830"],"uri":["http://www.mendeley.com/documents/?uuid=246c409c-a908-41ee-bb51-99f64f9dc830"],"itemData":{"DOI":"10.1038/nn1584","ISSN":"1097-6256","PMID":"16251988","abstract":"Here I argue that addicted people become unable to make drug-use choices on the basis of long-term outcome, and I propose a neural framework that explains this myopia for future consequences. I suggest that addiction is the product of an imbalance between two separate, but interacting, neural systems that control decision making: an impulsive, amygdala system for signaling pain or pleasure of immediate prospects, and a reflective, prefrontal cortex system for signaling pain or pleasure of future prospects. After an individual learns social rules, the reflective system controls the impulsive system via several mechanisms. However, this control is not absolute; hyperactivity within the impulsive system can override the reflective system. I propose that drugs can trigger bottom-up, involuntary signals originating from the amygdala that modulate, bias or even hijack the goal-driven cognitive resources that are needed for the normal operation of the reflective system and for exercising the willpower to resist drugs.","author":[{"dropping-particle":"","family":"Bechara","given":"Antoine","non-dropping-particle":"","parse-names":false,"suffix":""}],"container-title":"Nature neuroscience","id":"ITEM-1","issue":"11","issued":{"date-parts":[["2005","11"]]},"page":"1458-63","title":"Decision making, impulse control and loss of willpower to resist drugs: a neurocognitive perspective.","type":"article-journal","volume":"8"}}],"schema":"https://github.com/citation-style-language/schema/raw/master/csl-citation.json"} </w:instrText>
      </w:r>
      <w:r w:rsidRPr="00151471">
        <w:rPr>
          <w:rFonts w:cstheme="minorHAnsi"/>
        </w:rPr>
        <w:fldChar w:fldCharType="separate"/>
      </w:r>
      <w:r w:rsidRPr="00151471">
        <w:rPr>
          <w:rFonts w:ascii="Calibri" w:hAnsi="Calibri" w:cs="Calibri"/>
        </w:rPr>
        <w:t>[23]</w:t>
      </w:r>
      <w:r w:rsidRPr="00151471">
        <w:rPr>
          <w:rFonts w:cstheme="minorHAnsi"/>
        </w:rPr>
        <w:fldChar w:fldCharType="end"/>
      </w:r>
      <w:r w:rsidRPr="00151471">
        <w:rPr>
          <w:rFonts w:cstheme="minorHAnsi"/>
        </w:rPr>
        <w:t xml:space="preserve">. </w:t>
      </w:r>
      <w:r w:rsidR="00C9188F" w:rsidRPr="00151471">
        <w:rPr>
          <w:rFonts w:cstheme="minorHAnsi"/>
        </w:rPr>
        <w:t>This neuroimaging study further showed that i</w:t>
      </w:r>
      <w:r w:rsidRPr="00151471">
        <w:rPr>
          <w:rFonts w:cstheme="minorHAnsi"/>
        </w:rPr>
        <w:t xml:space="preserve">ncreased activity in cortical areas was associated with better self-reported dietary self-care, whereas activity in subcortical areas was associated with poorer dietary self-care </w:t>
      </w:r>
      <w:r w:rsidRPr="00151471">
        <w:rPr>
          <w:rFonts w:cstheme="minorHAnsi"/>
        </w:rPr>
        <w:fldChar w:fldCharType="begin" w:fldLock="1"/>
      </w:r>
      <w:r w:rsidRPr="00151471">
        <w:rPr>
          <w:rFonts w:cstheme="minorHAnsi"/>
        </w:rPr>
        <w:instrText xml:space="preserve"> ADDIN ZOTERO_ITEM CSL_CITATION {"citationID":"1dvkurvobg","properties":{"formattedCitation":"[22]","plainCitation":"[22]"},"citationItems":[{"id":"ITEM-1","uris":["http://www.mendeley.com/documents/?uuid=4e7a631e-7bf0-4959-8980-906fc00ec880"],"uri":["http://www.mendeley.com/documents/?uuid=4e7a631e-7bf0-4959-8980-906fc00ec880"],"itemData":{"DOI":"10.1007/s00125-008-1253-z","ISSN":"1432-0428","PMID":"19139843","abstract":"AIMS/HYPOTHESIS: We hypothesised that living with type 2 diabetes would enhance responses to pictures of foods in brain regions known to be involved in learnt food sensory motivation and that these stronger activations would relate to scores for dietary adherence in diabetes and to measures of potential difficulties in adherence.\n\nMETHODS: We compared brain responses to food images of 11 people with type 2 diabetes and 12 healthy control participants, matched for age and weight, using functional magnetic resonance imaging (fMRI).\n\nRESULTS: Having type 2 diabetes increased responses to pictured foods in the insula, orbitofrontal cortex (OFC) and basal ganglia and, within these regions, the effect of the fat content of the foods was larger in participants with type 2 diabetes than in healthy controls. Furthermore, increased activation to food within the insula and OFC positively correlated with external eating, dietary self-efficacy and dietary self-care. In contrast, responses within subcortical structures (amygdala and basal ganglia) were positively correlated with emotional eating and rated appetite for the food stimuli and negatively correlated with dietary self-care.\n\nCONCLUSIONS/INTERPRETATION: Type 2 diabetes is associated with changes in brain responses to food that are modulated by dietary self-care. We propose that this is linked to the need to follow a life-long restrictive diet.","author":[{"dropping-particle":"","family":"Chechlacz","given":"M","non-dropping-particle":"","parse-names":false,"suffix":""},{"dropping-particle":"","family":"Rotshtein","given":"P","non-dropping-particle":"","parse-names":false,"suffix":""},{"dropping-particle":"","family":"Klamer","given":"S","non-dropping-particle":"","parse-names":false,"suffix":""},{"dropping-particle":"","family":"Porubská","given":"K","non-dropping-particle":"","parse-names":false,"suffix":""},{"dropping-particle":"","family":"Higgs","given":"S","non-dropping-particle":"","parse-names":false,"suffix":""},{"dropping-particle":"","family":"Booth","given":"D","non-dropping-particle":"","parse-names":false,"suffix":""},{"dropping-particle":"","family":"Fritsche","given":"a","non-dropping-particle":"","parse-names":false,"suffix":""},{"dropping-particle":"","family":"Preissl","given":"H","non-dropping-particle":"","parse-names":false,"suffix":""},{"dropping-particle":"","family":"Abele","given":"H","non-dropping-particle":"","parse-names":false,"suffix":""},{"dropping-particle":"","family":"Birbaumer","given":"N","non-dropping-particle":"","parse-names":false,"suffix":""},{"dropping-particle":"","family":"Nouwen","given":"a","non-dropping-particle":"","parse-names":false,"suffix":""}],"container-title":"Diabetologia","id":"ITEM-1","issue":"3","issued":{"date-parts":[["2009","3"]]},"page":"524-33","title":"Diabetes dietary management alters responses to food pictures in brain regions associated with motivation and emotion: a functional magnetic resonance imaging study.","type":"article-journal","volume":"52"}}],"schema":"https://github.com/citation-style-language/schema/raw/master/csl-citation.json"} </w:instrText>
      </w:r>
      <w:r w:rsidRPr="00151471">
        <w:rPr>
          <w:rFonts w:cstheme="minorHAnsi"/>
        </w:rPr>
        <w:fldChar w:fldCharType="separate"/>
      </w:r>
      <w:r w:rsidRPr="00151471">
        <w:rPr>
          <w:rFonts w:ascii="Calibri" w:hAnsi="Calibri" w:cs="Calibri"/>
        </w:rPr>
        <w:t>[22]</w:t>
      </w:r>
      <w:r w:rsidRPr="00151471">
        <w:rPr>
          <w:rFonts w:cstheme="minorHAnsi"/>
        </w:rPr>
        <w:fldChar w:fldCharType="end"/>
      </w:r>
      <w:r w:rsidRPr="00151471">
        <w:rPr>
          <w:rFonts w:cstheme="minorHAnsi"/>
        </w:rPr>
        <w:t xml:space="preserve">. These findings suggest that interventions aimed at maximising inhibitory control may improve dietary self-care in type </w:t>
      </w:r>
      <w:proofErr w:type="gramStart"/>
      <w:r w:rsidRPr="00151471">
        <w:rPr>
          <w:rFonts w:cstheme="minorHAnsi"/>
        </w:rPr>
        <w:t>2 diabetes</w:t>
      </w:r>
      <w:proofErr w:type="gramEnd"/>
      <w:r w:rsidRPr="00151471">
        <w:rPr>
          <w:rFonts w:cstheme="minorHAnsi"/>
          <w:b/>
        </w:rPr>
        <w:t>.</w:t>
      </w:r>
    </w:p>
    <w:p w:rsidR="00603CC3" w:rsidRPr="00151471" w:rsidRDefault="00603CC3" w:rsidP="00645FAE">
      <w:pPr>
        <w:spacing w:after="0" w:line="480" w:lineRule="auto"/>
        <w:ind w:firstLine="720"/>
        <w:rPr>
          <w:rFonts w:cstheme="minorHAnsi"/>
        </w:rPr>
      </w:pPr>
      <w:r w:rsidRPr="00151471">
        <w:rPr>
          <w:rFonts w:cstheme="minorHAnsi"/>
        </w:rPr>
        <w:t xml:space="preserve">Working memory capacity is an important executive control ability that has been shown to moderate the role of impulsive processes in predicting health behaviours. In people with low working memory capacity (compared to those with high working memory capacity) impulsive processes are better predictors of alcohol consumption </w:t>
      </w:r>
      <w:r w:rsidRPr="00151471">
        <w:rPr>
          <w:rFonts w:cstheme="minorHAnsi"/>
        </w:rPr>
        <w:fldChar w:fldCharType="begin" w:fldLock="1"/>
      </w:r>
      <w:r w:rsidRPr="00151471">
        <w:rPr>
          <w:rFonts w:cstheme="minorHAnsi"/>
        </w:rPr>
        <w:instrText xml:space="preserve"> ADDIN ZOTERO_ITEM CSL_CITATION {"citationID":"ilbTFg3g","properties":{"formattedCitation":"[24, 25]","plainCitation":"[24, 25]"},"citationItems":[{"id":"ITEM-1","uris":["http://www.mendeley.com/documents/?uuid=ca0fd6d6-8a0b-4536-9399-107455b75cd5"],"uri":["http://www.mendeley.com/documents/?uuid=ca0fd6d6-8a0b-4536-9399-107455b75cd5"],"itemData":{"DOI":"10.1016/j.drugalcdep.2007.10.019","ISSN":"0376-8716","PMID":"18155856","abstract":"Dual process models of addiction suggest that the influence of alcohol-related cognition might be dependent on the level of executive functioning. This study investigated if the interaction between implicit and explicit alcohol-related cognitions and working memory capacity predicted alcohol use after 1 month in at-risk youth. Implicit and explicit alcohol-related cognitions were assessed in 88 Dutch at-risk adolescents ranging in age from 14 to 20 (51 males) with an adapted version of the Implicit Association Test (IAT) and an expectancy questionnaire. Working memory capacity was assessed using the computer-based version of the Self-Ordered Pointing Task (SOPT). Alcohol use and alcohol-related problems were measured at baseline and after 1 month with self-report questionnaires. The hierarchical regression analysis showed that both the interaction between implicit positive-arousal cognitions and working memory capacity and the interaction between explicit positive-arousal cognitions and working memory capacity predicted unique variance in alcohol use after 1 month. Implicit positive-arousal cognitions predicted alcohol use after 1 month more strongly in students with lower levels of working memory capacity, whereas explicit positive-arousal cognitions predicted 1-month follow-up alcohol use more strongly in students with higher levels of working memory capacity. This could imply that different intervention methods could be effective for different subgroups of at-risk youth.","author":[{"dropping-particle":"","family":"Thush","given":"Carolien","non-dropping-particle":"","parse-names":false,"suffix":""},{"dropping-particle":"","family":"Wiers","given":"Reinout W","non-dropping-particle":"","parse-names":false,"suffix":""},{"dropping-particle":"","family":"Ames","given":"Susan L","non-dropping-particle":"","parse-names":false,"suffix":""},{"dropping-particle":"","family":"Grenard","given":"Jerry L","non-dropping-particle":"","parse-names":false,"suffix":""},{"dropping-particle":"","family":"Sussman","given":"Steve","non-dropping-particle":"","parse-names":false,"suffix":""},{"dropping-particle":"","family":"Stacy","given":"Alan W","non-dropping-particle":"","parse-names":false,"suffix":""}],"container-title":"Drug and alcohol dependence","id":"ITEM-1","issue":"1-3","issued":{"date-parts":[["2008","4","1"]]},"page":"116-24","title":"Interactions between implicit and explicit cognition and working memory capacity in the prediction of alcohol use in at-risk adolescents.","type":"article-journal","volume":"94"}},{"id":"ITEM-2","uris":["http://www.mendeley.com/documents/?uuid=ad2ef42d-bfc7-4341-8929-303fa52c3b62"],"uri":["http://www.mendeley.com/documents/?uuid=ad2ef42d-bfc7-4341-8929-303fa52c3b62"],"itemData":{"DOI":"10.1037/0893-164X.22.3.426.Working","author":[{"dropping-particle":"","family":"Grenard","given":"Jerry L","non-dropping-particle":"","parse-names":false,"suffix":""},{"dropping-particle":"","family":"Ames","given":"Susan L","non-dropping-particle":"","parse-names":false,"suffix":""},{"dropping-particle":"","family":"Wiers","given":"Reinout W","non-dropping-particle":"","parse-names":false,"suffix":""},{"dropping-particle":"","family":"Thush","given":"Carolien","non-dropping-particle":"","parse-names":false,"suffix":""},{"dropping-particle":"","family":"Sussman","given":"Steve","non-dropping-particle":"","parse-names":false,"suffix":""},{"dropping-particle":"","family":"Stacy","given":"Alan W","non-dropping-particle":"","parse-names":false,"suffix":""}],"container-title":"Psychology of Addictive Behaviors","id":"ITEM-2","issue":"3","issued":{"date-parts":[["2008"]]},"page":"426-432","title":"Working memory capacity moderates the predictive effects of drug-related associations on susbtance use.","type":"article-journal","volume":"22"}}],"schema":"https://github.com/citation-style-language/schema/raw/master/csl-citation.json"} </w:instrText>
      </w:r>
      <w:r w:rsidRPr="00151471">
        <w:rPr>
          <w:rFonts w:cstheme="minorHAnsi"/>
        </w:rPr>
        <w:fldChar w:fldCharType="separate"/>
      </w:r>
      <w:r w:rsidRPr="00151471">
        <w:rPr>
          <w:rFonts w:ascii="Calibri" w:hAnsi="Calibri" w:cs="Calibri"/>
        </w:rPr>
        <w:t>[24, 25]</w:t>
      </w:r>
      <w:r w:rsidRPr="00151471">
        <w:rPr>
          <w:rFonts w:cstheme="minorHAnsi"/>
        </w:rPr>
        <w:fldChar w:fldCharType="end"/>
      </w:r>
      <w:r w:rsidRPr="00151471">
        <w:rPr>
          <w:rFonts w:cstheme="minorHAnsi"/>
        </w:rPr>
        <w:t xml:space="preserve">, cigarette use </w:t>
      </w:r>
      <w:r w:rsidRPr="00151471">
        <w:rPr>
          <w:rFonts w:cstheme="minorHAnsi"/>
        </w:rPr>
        <w:fldChar w:fldCharType="begin" w:fldLock="1"/>
      </w:r>
      <w:r w:rsidRPr="00151471">
        <w:rPr>
          <w:rFonts w:cstheme="minorHAnsi"/>
        </w:rPr>
        <w:instrText xml:space="preserve"> ADDIN ZOTERO_ITEM CSL_CITATION {"citationID":"Stb2QcBP","properties":{"formattedCitation":"[25]","plainCitation":"[25]"},"citationItems":[{"id":"ITEM-1","uris":["http://www.mendeley.com/documents/?uuid=ad2ef42d-bfc7-4341-8929-303fa52c3b62"],"uri":["http://www.mendeley.com/documents/?uuid=ad2ef42d-bfc7-4341-8929-303fa52c3b62"],"itemData":{"DOI":"10.1037/0893-164X.22.3.426.Working","author":[{"dropping-particle":"","family":"Grenard","given":"Jerry L","non-dropping-particle":"","parse-names":false,"suffix":""},{"dropping-particle":"","family":"Ames","given":"Susan L","non-dropping-particle":"","parse-names":false,"suffix":""},{"dropping-particle":"","family":"Wiers","given":"Reinout W","non-dropping-particle":"","parse-names":false,"suffix":""},{"dropping-particle":"","family":"Thush","given":"Carolien","non-dropping-particle":"","parse-names":false,"suffix":""},{"dropping-particle":"","family":"Sussman","given":"Steve","non-dropping-particle":"","parse-names":false,"suffix":""},{"dropping-particle":"","family":"Stacy","given":"Alan W","non-dropping-particle":"","parse-names":false,"suffix":""}],"container-title":"Psychology of Addictive Behaviors","id":"ITEM-1","issue":"3","issued":{"date-parts":[["2008"]]},"page":"426-432","title":"Working memory capacity moderates the predictive effects of drug-related associations on susbtance use.","type":"article-journal","volume":"22"}}],"schema":"https://github.com/citation-style-language/schema/raw/master/csl-citation.json"} </w:instrText>
      </w:r>
      <w:r w:rsidRPr="00151471">
        <w:rPr>
          <w:rFonts w:cstheme="minorHAnsi"/>
        </w:rPr>
        <w:fldChar w:fldCharType="separate"/>
      </w:r>
      <w:r w:rsidRPr="00151471">
        <w:rPr>
          <w:rFonts w:ascii="Calibri" w:hAnsi="Calibri" w:cs="Calibri"/>
        </w:rPr>
        <w:t>[25]</w:t>
      </w:r>
      <w:r w:rsidRPr="00151471">
        <w:rPr>
          <w:rFonts w:cstheme="minorHAnsi"/>
        </w:rPr>
        <w:fldChar w:fldCharType="end"/>
      </w:r>
      <w:r w:rsidRPr="00151471">
        <w:rPr>
          <w:rFonts w:cstheme="minorHAnsi"/>
        </w:rPr>
        <w:t xml:space="preserve"> and unhealthy food consumption </w:t>
      </w:r>
      <w:r w:rsidRPr="00151471">
        <w:rPr>
          <w:rFonts w:cstheme="minorHAnsi"/>
        </w:rPr>
        <w:fldChar w:fldCharType="begin" w:fldLock="1"/>
      </w:r>
      <w:r w:rsidRPr="00151471">
        <w:rPr>
          <w:rFonts w:cstheme="minorHAnsi"/>
        </w:rPr>
        <w:instrText xml:space="preserve"> ADDIN ZOTERO_ITEM CSL_CITATION {"citationID":"VIfh1ekI","properties":{"formattedCitation":"[26, 27]","plainCitation":"[26, 27]"},"citationItems":[{"id":"ITEM-1","uris":["http://www.mendeley.com/documents/?uuid=e6ed929f-30de-4491-9fa2-809b04c118c3"],"uri":["http://www.mendeley.com/documents/?uuid=e6ed929f-30de-4491-9fa2-809b04c118c3"],"itemData":{"DOI":"10.1037/a0012705","ISSN":"0022-3514","PMID":"18808271","abstract":"In the present research, the authors investigated how individual differences in working memory capacity moderate the relative influence of automatic versus controlled precursors on self-regulatory behavior. In 2 studies, on sexual interest behavior (Study 1) and the consumption of tempting food (Study 2), automatic attitudes toward the temptation of interest had a stronger influence on behavior for individuals who scored low rather than high in working memory capacity. Analogous results emerged in Study 3 on anger expression in a provoking situation when a measure of the automatic personality trait of angriness was employed. Conversely, controlled dispositions such as explicit attitudes (Study 1) and self-regulatory goals (Studies 2 and 3) were more effective in guiding behavior for participants who scored high rather than low in working memory capacity. Taken together, these results demonstrate the importance of working memory capacity for everyday self-regulation and suggest an individual differences perspective on dual-process or dual-system theories of human behavior.","author":[{"dropping-particle":"","family":"Hofmann","given":"Wilhelm","non-dropping-particle":"","parse-names":false,"suffix":""},{"dropping-particle":"","family":"Gschwendner","given":"Tobias","non-dropping-particle":"","parse-names":false,"suffix":""},{"dropping-particle":"","family":"Friese","given":"Malte","non-dropping-particle":"","parse-names":false,"suffix":""},{"dropping-particle":"","family":"Wiers","given":"Reinout W","non-dropping-particle":"","parse-names":false,"suffix":""},{"dropping-particle":"","family":"Schmitt","given":"Manfred","non-dropping-particle":"","parse-names":false,"suffix":""}],"container-title":"Journal of personality and social psychology","id":"ITEM-1","issue":"4","issued":{"date-parts":[["2008","10"]]},"page":"962-77","title":"Working memory capacity and self-regulatory behavior: toward an individual differences perspective on behavior determination by automatic versus controlled processes.","type":"article-journal","volume":"95"}},{"id":"ITEM-2","uris":["http://www.mendeley.com/documents/?uuid=0f7f986d-cc27-4fab-ae46-55bbdf432078"],"uri":["http://www.mendeley.com/documents/?uuid=0f7f986d-cc27-4fab-ae46-55bbdf432078"],"itemData":{"DOI":"10.1016/j.jesp.2008.09.013","ISSN":"00221031","author":[{"dropping-particle":"","family":"Hofmann","given":"Wilhelm","non-dropping-particle":"","parse-names":false,"suffix":""},{"dropping-particle":"","family":"Friese","given":"Malte","non-dropping-particle":"","parse-names":false,"suffix":""},{"dropping-particle":"","family":"Roefs","given":"Anne","non-dropping-particle":"","parse-names":false,"suffix":""}],"container-title":"Journal of Experimental Social Psychology","id":"ITEM-2","issue":"2","issued":{"date-parts":[["2009","2"]]},"page":"431-435","publisher":"Elsevier Inc.","title":"Three ways to resist temptation: The independent contributions of executive attention, inhibitory control, and affect regulation to the impulse control of eating behavior","type":"article-journal","volume":"45"}}],"schema":"https://github.com/citation-style-language/schema/raw/master/csl-citation.json"} </w:instrText>
      </w:r>
      <w:r w:rsidRPr="00151471">
        <w:rPr>
          <w:rFonts w:cstheme="minorHAnsi"/>
        </w:rPr>
        <w:fldChar w:fldCharType="separate"/>
      </w:r>
      <w:r w:rsidRPr="00151471">
        <w:rPr>
          <w:rFonts w:ascii="Calibri" w:hAnsi="Calibri" w:cs="Calibri"/>
        </w:rPr>
        <w:t>[26, 27]</w:t>
      </w:r>
      <w:r w:rsidRPr="00151471">
        <w:rPr>
          <w:rFonts w:cstheme="minorHAnsi"/>
        </w:rPr>
        <w:fldChar w:fldCharType="end"/>
      </w:r>
      <w:r w:rsidRPr="00151471">
        <w:rPr>
          <w:rFonts w:cstheme="minorHAnsi"/>
        </w:rPr>
        <w:t xml:space="preserve">. Diabetes is associated with a range of cognitive impairments </w:t>
      </w:r>
      <w:r w:rsidRPr="00151471">
        <w:rPr>
          <w:rFonts w:cstheme="minorHAnsi"/>
        </w:rPr>
        <w:fldChar w:fldCharType="begin" w:fldLock="1"/>
      </w:r>
      <w:r w:rsidRPr="00151471">
        <w:rPr>
          <w:rFonts w:cstheme="minorHAnsi"/>
        </w:rPr>
        <w:instrText xml:space="preserve"> ADDIN ZOTERO_ITEM CSL_CITATION {"citationID":"zmTlGdmV","properties":{"formattedCitation":"[28]","plainCitation":"[28]"},"citationItems":[{"id":"ITEM-1","uris":["http://www.mendeley.com/documents/?uuid=1434ef6f-a8c9-42a7-87c6-3631188f4804"],"uri":["http://www.mendeley.com/documents/?uuid=1434ef6f-a8c9-42a7-87c6-3631188f4804"],"itemData":{"DOI":"10.1016/S0140-6736(12)60360-2","ISSN":"1474-547X","PMID":"22683129","abstract":"Cognitive dysfunction in type 1 and type 2 diabetes share many similarities, but important differences do exist. A primary distinguishing feature of type 2 diabetes is that people with this disorder often (but not invariably) do poorly on measures of learning and memory, whereas deficits in these domains are rarely seen in people with type 1 diabetes. Chronic hyperglycaemia and microvascular disease contribute to cognitive dysfunction in both type 1 and type 2 diabetes, and both disorders are associated with mental and motor slowing and decrements of similar magnitude on measures of attention and executive functioning. Additionally, both types are characterised by neural slowing, increased cortical atrophy, microstructural abnormalities in white matter tracts, and similar, but not identical, changes in concentrations of brain neurometabolites. Disconcertingly, the rapid rise in obesity and type 2 diabetes in all age groups might result in a substantial increase in prevalence of diabetes-related cognitive dysfunction.","author":[{"dropping-particle":"","family":"McCrimmon","given":"Rory J","non-dropping-particle":"","parse-names":false,"suffix":""},{"dropping-particle":"","family":"Ryan","given":"Christopher M","non-dropping-particle":"","parse-names":false,"suffix":""},{"dropping-particle":"","family":"Frier","given":"Brian M","non-dropping-particle":"","parse-names":false,"suffix":""}],"container-title":"Lancet","id":"ITEM-1","issue":"9833","issued":{"date-parts":[["2012","6","16"]]},"page":"2291-9","publisher":"Elsevier Ltd","title":"Diabetes and cognitive dysfunction.","type":"article-journal","volume":"379"}}],"schema":"https://github.com/citation-style-language/schema/raw/master/csl-citation.json"} </w:instrText>
      </w:r>
      <w:r w:rsidRPr="00151471">
        <w:rPr>
          <w:rFonts w:cstheme="minorHAnsi"/>
        </w:rPr>
        <w:fldChar w:fldCharType="separate"/>
      </w:r>
      <w:r w:rsidRPr="00151471">
        <w:rPr>
          <w:rFonts w:ascii="Calibri" w:hAnsi="Calibri" w:cs="Calibri"/>
        </w:rPr>
        <w:t>[28]</w:t>
      </w:r>
      <w:r w:rsidRPr="00151471">
        <w:rPr>
          <w:rFonts w:cstheme="minorHAnsi"/>
        </w:rPr>
        <w:fldChar w:fldCharType="end"/>
      </w:r>
      <w:r w:rsidRPr="00151471">
        <w:rPr>
          <w:rFonts w:cstheme="minorHAnsi"/>
        </w:rPr>
        <w:t xml:space="preserve"> and deficits in executive functioning in particular (including working memory) could be contributing to difficulties in controlling food intake </w:t>
      </w:r>
      <w:r w:rsidRPr="00151471">
        <w:rPr>
          <w:rFonts w:cstheme="minorHAnsi"/>
        </w:rPr>
        <w:fldChar w:fldCharType="begin" w:fldLock="1"/>
      </w:r>
      <w:r w:rsidRPr="00151471">
        <w:rPr>
          <w:rFonts w:cstheme="minorHAnsi"/>
        </w:rPr>
        <w:instrText xml:space="preserve"> ADDIN ZOTERO_ITEM CSL_CITATION {"citationID":"iQeubu5y","properties":{"formattedCitation":"[29]","plainCitation":"[29]"},"citationItems":[{"id":"ITEM-1","uris":["http://www.mendeley.com/documents/?uuid=057c213b-86b5-47da-b196-35507c2a7ac5"],"uri":["http://www.mendeley.com/documents/?uuid=057c213b-86b5-47da-b196-35507c2a7ac5"],"itemData":{"DOI":"10.1212/WNL.56.1.42","ISSN":"0028-3878","author":[{"dropping-particle":"","family":"Knopman","given":"D.","non-dropping-particle":"","parse-names":false,"suffix":""},{"dropping-particle":"","family":"Boland","given":"L.L.","non-dropping-particle":"","parse-names":false,"suffix":""},{"dropping-particle":"","family":"Mosley","given":"T.","non-dropping-particle":"","parse-names":false,"suffix":""},{"dropping-particle":"","family":"Howard","given":"G.","non-dropping-particle":"","parse-names":false,"suffix":""},{"dropping-particle":"","family":"Liao","given":"D.","non-dropping-particle":"","parse-names":false,"suffix":""},{"dropping-particle":"","family":"Szklo","given":"M.","non-dropping-particle":"","parse-names":false,"suffix":""},{"dropping-particle":"","family":"McGovern","given":"P.","non-dropping-particle":"","parse-names":false,"suffix":""},{"dropping-particle":"","family":"Folsom","given":"a. R.","non-dropping-particle":"","parse-names":false,"suffix":""}],"container-title":"Neurology","id":"ITEM-1","issue":"1","issued":{"date-parts":[["2001","1","9"]]},"page":"42-48","title":"Cardiovascular risk factors and cognitive decline in middle-aged adults","type":"article-journal","volume":"56"}}],"schema":"https://github.com/citation-style-language/schema/raw/master/csl-citation.json"} </w:instrText>
      </w:r>
      <w:r w:rsidRPr="00151471">
        <w:rPr>
          <w:rFonts w:cstheme="minorHAnsi"/>
        </w:rPr>
        <w:fldChar w:fldCharType="separate"/>
      </w:r>
      <w:r w:rsidRPr="00151471">
        <w:rPr>
          <w:rFonts w:ascii="Calibri" w:hAnsi="Calibri" w:cs="Calibri"/>
        </w:rPr>
        <w:t>[29]</w:t>
      </w:r>
      <w:r w:rsidRPr="00151471">
        <w:rPr>
          <w:rFonts w:cstheme="minorHAnsi"/>
        </w:rPr>
        <w:fldChar w:fldCharType="end"/>
      </w:r>
      <w:r w:rsidRPr="00151471">
        <w:rPr>
          <w:rFonts w:cstheme="minorHAnsi"/>
        </w:rPr>
        <w:t xml:space="preserve">. Evidence from studies of top-down inhibitory control </w:t>
      </w:r>
      <w:r w:rsidRPr="00151471">
        <w:rPr>
          <w:rFonts w:cstheme="minorHAnsi"/>
        </w:rPr>
        <w:lastRenderedPageBreak/>
        <w:t xml:space="preserve">demonstrate that training working memory (WM) can improve inhibitory control and change behaviour in a variety of clinical contexts, including in children with attention-deficit hyperactivity disorder </w:t>
      </w:r>
      <w:r w:rsidRPr="00151471">
        <w:rPr>
          <w:rFonts w:cstheme="minorHAnsi"/>
        </w:rPr>
        <w:fldChar w:fldCharType="begin" w:fldLock="1"/>
      </w:r>
      <w:r w:rsidRPr="00151471">
        <w:rPr>
          <w:rFonts w:cstheme="minorHAnsi"/>
        </w:rPr>
        <w:instrText xml:space="preserve"> ADDIN ZOTERO_ITEM CSL_CITATION {"citationID":"vINZusWk","properties":{"formattedCitation":"[30, 31]","plainCitation":"[30, 31]"},"citationItems":[{"id":"ITEM-1","uris":["http://www.mendeley.com/documents/?uuid=ce174666-e464-4cf4-931f-0987b32cc1c1"],"uri":["http://www.mendeley.com/documents/?uuid=ce174666-e464-4cf4-931f-0987b32cc1c1"],"itemData":{"DOI":"10.1080/15374416.2010.517162","author":[{"dropping-particle":"","family":"Beck","given":"Steven J","non-dropping-particle":"","parse-names":false,"suffix":""},{"dropping-particle":"","family":"Hanson","given":"Christine A","non-dropping-particle":"","parse-names":false,"suffix":""},{"dropping-particle":"","family":"Puffenberger","given":"Synthia S","non-dropping-particle":"","parse-names":false,"suffix":""},{"dropping-particle":"","family":"Benninger","given":"Kristen L","non-dropping-particle":"","parse-names":false,"suffix":""},{"dropping-particle":"","family":"Benninger","given":"William B","non-dropping-particle":"","parse-names":false,"suffix":""}],"container-title":"Journal of Clinical Child &amp; Adolescent Psychology","id":"ITEM-1","issue":"6","issued":{"date-parts":[["2010"]]},"page":"825-836","title":"A Controlled Trial of Working Memory Training for Children and Adolescents with ADHD","type":"article-journal","volume":"39"}},{"id":"ITEM-2","uris":["http://www.mendeley.com/documents/?uuid=5af37ced-8a3a-4127-b7c5-28d0f5377f26"],"uri":["http://www.mendeley.com/documents/?uuid=5af37ced-8a3a-4127-b7c5-28d0f5377f26"],"itemData":{"author":[{"dropping-particle":"","family":"Holmes","given":"Joni","non-dropping-particle":"","parse-names":false,"suffix":""},{"dropping-particle":"","family":"Gathercole","given":"S E","non-dropping-particle":"","parse-names":false,"suffix":""},{"dropping-particle":"","family":"Place","given":"M L","non-dropping-particle":"","parse-names":false,"suffix":""},{"dropping-particle":"","family":"D","given":"Dunning","non-dropping-particle":"","parse-names":false,"suffix":""},{"dropping-particle":"","family":"Hilton","given":"K A","non-dropping-particle":"","parse-names":false,"suffix":""},{"dropping-particle":"","family":"Elliott","given":"J G","non-dropping-particle":"","parse-names":false,"suffix":""}],"container-title":"Applied Cognitive Psychology","id":"ITEM-2","issue":"6","issued":{"date-parts":[["2010"]]},"page":"827-836","title":"Working memory deficits can be overcome: Impacts fo training and medication on working memory in children with ADHD.","type":"article-journal","volume":"24"}}],"schema":"https://github.com/citation-style-language/schema/raw/master/csl-citation.json"} </w:instrText>
      </w:r>
      <w:r w:rsidRPr="00151471">
        <w:rPr>
          <w:rFonts w:cstheme="minorHAnsi"/>
        </w:rPr>
        <w:fldChar w:fldCharType="separate"/>
      </w:r>
      <w:r w:rsidRPr="00151471">
        <w:rPr>
          <w:rFonts w:ascii="Calibri" w:hAnsi="Calibri" w:cs="Calibri"/>
        </w:rPr>
        <w:t>[30, 31]</w:t>
      </w:r>
      <w:r w:rsidRPr="00151471">
        <w:rPr>
          <w:rFonts w:cstheme="minorHAnsi"/>
        </w:rPr>
        <w:fldChar w:fldCharType="end"/>
      </w:r>
      <w:r w:rsidRPr="00151471">
        <w:rPr>
          <w:rFonts w:cstheme="minorHAnsi"/>
        </w:rPr>
        <w:t xml:space="preserve">, in older people </w:t>
      </w:r>
      <w:r w:rsidRPr="00151471">
        <w:rPr>
          <w:rFonts w:cstheme="minorHAnsi"/>
        </w:rPr>
        <w:fldChar w:fldCharType="begin" w:fldLock="1"/>
      </w:r>
      <w:r w:rsidRPr="00151471">
        <w:rPr>
          <w:rFonts w:cstheme="minorHAnsi"/>
        </w:rPr>
        <w:instrText xml:space="preserve"> ADDIN ZOTERO_ITEM CSL_CITATION {"citationID":"o2xPx95f","properties":{"formattedCitation":"[32]","plainCitation":"[32]"},"citationItems":[{"id":"ITEM-1","uris":["http://www.mendeley.com/documents/?uuid=c7f337e6-42f6-422c-a275-4a154b6a8284"],"uri":["http://www.mendeley.com/documents/?uuid=c7f337e6-42f6-422c-a275-4a154b6a8284"],"itemData":{"DOI":"10.1037/a0020683","ISSN":"1939-1498","PMID":"20973604","abstract":"Few studies have examined working memory (WM) training-related gains and their transfer and maintenance effects in older adults. This present research investigates the efficacy of a verbal WM training program in adults aged 65-75 years, considering specific training gains on a verbal WM (criterion) task as well as transfer effects on measures of visuospatial WM, short-term memory, inhibition, processing speed, and fluid intelligence. Maintenance of training benefits was evaluated at 8-month follow-up. Trained older adults showed higher performance than did controls on the criterion task and maintained this benefit after 8 months. Substantial general transfer effects were found for the trained group, but not for the control one. Transfer maintenance gains were found at follow-up, but only for fluid intelligence and processing speed tasks. The results are discussed in terms of cognitive plasticity in older adults.","author":[{"dropping-particle":"","family":"Borella","given":"Erika","non-dropping-particle":"","parse-names":false,"suffix":""},{"dropping-particle":"","family":"Carretti","given":"Barbara","non-dropping-particle":"","parse-names":false,"suffix":""},{"dropping-particle":"","family":"Riboldi","given":"Francesco","non-dropping-particle":"","parse-names":false,"suffix":""},{"dropping-particle":"","family":"Beni","given":"Rossana","non-dropping-particle":"De","parse-names":false,"suffix":""}],"container-title":"Psychology and aging","id":"ITEM-1","issue":"4","issued":{"date-parts":[["2010","12"]]},"page":"767-78","title":"Working memory training in older adults: evidence of transfer and maintenance effects.","type":"article-journal","volume":"25"}}],"schema":"https://github.com/citation-style-language/schema/raw/master/csl-citation.json"} </w:instrText>
      </w:r>
      <w:r w:rsidRPr="00151471">
        <w:rPr>
          <w:rFonts w:cstheme="minorHAnsi"/>
        </w:rPr>
        <w:fldChar w:fldCharType="separate"/>
      </w:r>
      <w:r w:rsidRPr="00151471">
        <w:rPr>
          <w:rFonts w:ascii="Calibri" w:hAnsi="Calibri" w:cs="Calibri"/>
        </w:rPr>
        <w:t>[32]</w:t>
      </w:r>
      <w:r w:rsidRPr="00151471">
        <w:rPr>
          <w:rFonts w:cstheme="minorHAnsi"/>
        </w:rPr>
        <w:fldChar w:fldCharType="end"/>
      </w:r>
      <w:r w:rsidRPr="00151471">
        <w:rPr>
          <w:rFonts w:cstheme="minorHAnsi"/>
        </w:rPr>
        <w:t xml:space="preserve">, problem drinkers </w:t>
      </w:r>
      <w:r w:rsidRPr="00151471">
        <w:rPr>
          <w:rFonts w:cstheme="minorHAnsi"/>
        </w:rPr>
        <w:fldChar w:fldCharType="begin" w:fldLock="1"/>
      </w:r>
      <w:r w:rsidRPr="00151471">
        <w:rPr>
          <w:rFonts w:cstheme="minorHAnsi"/>
        </w:rPr>
        <w:instrText xml:space="preserve"> ADDIN ZOTERO_ITEM CSL_CITATION {"citationID":"5XyLaMf0","properties":{"formattedCitation":"[33]","plainCitation":"[33]"},"citationItems":[{"id":"ITEM-1","uris":["http://www.mendeley.com/documents/?uuid=62f335e4-63ef-4541-bc43-305bd1747428"],"uri":["http://www.mendeley.com/documents/?uuid=62f335e4-63ef-4541-bc43-305bd1747428"],"itemData":{"DOI":"10.1177/0956797611412392","ISSN":"1467-9280","PMID":"21685380","abstract":"Alcohol abuse disrupts core executive functions, including working memory (WM)--the ability to maintain and manipulate goal-relevant information. When executive functions like WM are weakened, drinking behavior gets out of control and is guided more strongly by automatic impulses. This study investigated whether training WM restores control over drinking behavior. Forty-eight problem drinkers performed WM training tasks or control tasks during 25 sessions over at least 25 days. Before and after training, we measured WM and drinking behavior. Training WM improved WM and reduced alcohol intake for more than 1 month after the training. Further, the indirect effect of training on alcohol use through improved WM was moderated by participants' levels of automatic impulses: Increased WM reduced alcohol consumption in participants with relatively strong automatic preferences for alcohol. These findings are consistent with the theoretical framework and demonstrate that training WM may be an effective strategy to reduce alcohol use by increasing control over automatic impulses to drink alcohol.","author":[{"dropping-particle":"","family":"Houben","given":"Katrijn","non-dropping-particle":"","parse-names":false,"suffix":""},{"dropping-particle":"","family":"Wiers","given":"Reinout W","non-dropping-particle":"","parse-names":false,"suffix":""},{"dropping-particle":"","family":"Jansen","given":"Anita","non-dropping-particle":"","parse-names":false,"suffix":""}],"container-title":"Psychological science","id":"ITEM-1","issue":"7","issued":{"date-parts":[["2011","7"]]},"page":"968-75","title":"Getting a grip on drinking behavior: training working memory to reduce alcohol abuse.","type":"article-journal","volume":"22"}}],"schema":"https://github.com/citation-style-language/schema/raw/master/csl-citation.json"} </w:instrText>
      </w:r>
      <w:r w:rsidRPr="00151471">
        <w:rPr>
          <w:rFonts w:cstheme="minorHAnsi"/>
        </w:rPr>
        <w:fldChar w:fldCharType="separate"/>
      </w:r>
      <w:r w:rsidRPr="00151471">
        <w:rPr>
          <w:rFonts w:ascii="Calibri" w:hAnsi="Calibri" w:cs="Calibri"/>
        </w:rPr>
        <w:t>[33]</w:t>
      </w:r>
      <w:r w:rsidRPr="00151471">
        <w:rPr>
          <w:rFonts w:cstheme="minorHAnsi"/>
        </w:rPr>
        <w:fldChar w:fldCharType="end"/>
      </w:r>
      <w:r w:rsidRPr="00151471">
        <w:rPr>
          <w:rFonts w:cstheme="minorHAnsi"/>
        </w:rPr>
        <w:t xml:space="preserve"> and stimulant drug abusers </w:t>
      </w:r>
      <w:r w:rsidRPr="00151471">
        <w:rPr>
          <w:rFonts w:cstheme="minorHAnsi"/>
        </w:rPr>
        <w:fldChar w:fldCharType="begin" w:fldLock="1"/>
      </w:r>
      <w:r w:rsidRPr="00151471">
        <w:rPr>
          <w:rFonts w:cstheme="minorHAnsi"/>
        </w:rPr>
        <w:instrText xml:space="preserve"> ADDIN ZOTERO_ITEM CSL_CITATION {"citationID":"ukg5Ycza","properties":{"formattedCitation":"[34]","plainCitation":"[34]"},"citationItems":[{"id":"ITEM-1","uris":["http://www.mendeley.com/documents/?uuid=4bdfaaf1-346e-483d-affd-20cb19cadacc"],"uri":["http://www.mendeley.com/documents/?uuid=4bdfaaf1-346e-483d-affd-20cb19cadacc"],"itemData":{"DOI":"10.1016/j.biopsych.2010.08.017","ISSN":"1873-2402","PMID":"20965498","abstract":"BACKGROUND: Excessive discounting of future rewards has been observed in a variety of disorders and has been linked both to valuation of the past and to memory of past events.\n\nMETHODS: To explore the functionality of discounting and memory, we examined whether training of working memory would result in less discounting of future rewards. In this study, 27 adults in treatment for stimulant use were randomly assigned to receive either working memory training or control training according to a yoked experimental design. Measures of delay discounting and several other cognitive behaviors were assessed pre- and posttraining.\n\nRESULTS: Rates of discounting of delayed rewards were significantly reduced among those who received memory training but were unchanged among those who received control training; other cognitive assessments were not affected by memory training. Discount rates were positively correlated with memory training performance measures.\n\nCONCLUSIONS: To our knowledge, this is the first study demonstrating that neurocognitive training on working memory decreases delay discounting. These results offer further evidence of a functional relationship between delay discounting and working memory.","author":[{"dropping-particle":"","family":"Bickel","given":"Warren K","non-dropping-particle":"","parse-names":false,"suffix":""},{"dropping-particle":"","family":"Yi","given":"Richard","non-dropping-particle":"","parse-names":false,"suffix":""},{"dropping-particle":"","family":"Landes","given":"Reid D","non-dropping-particle":"","parse-names":false,"suffix":""},{"dropping-particle":"","family":"Hill","given":"Paul F","non-dropping-particle":"","parse-names":false,"suffix":""},{"dropping-particle":"","family":"Baxter","given":"Carole","non-dropping-particle":"","parse-names":false,"suffix":""}],"container-title":"Biological psychiatry","id":"ITEM-1","issue":"3","issued":{"date-parts":[["2011","2","1"]]},"page":"260-5","title":"Remember the future: working memory training decreases delay discounting among stimulant addicts.","type":"article-journal","volume":"69"}}],"schema":"https://github.com/citation-style-language/schema/raw/master/csl-citation.json"} </w:instrText>
      </w:r>
      <w:r w:rsidRPr="00151471">
        <w:rPr>
          <w:rFonts w:cstheme="minorHAnsi"/>
        </w:rPr>
        <w:fldChar w:fldCharType="separate"/>
      </w:r>
      <w:r w:rsidRPr="00151471">
        <w:rPr>
          <w:rFonts w:ascii="Calibri" w:hAnsi="Calibri" w:cs="Calibri"/>
        </w:rPr>
        <w:t>[34]</w:t>
      </w:r>
      <w:r w:rsidRPr="00151471">
        <w:rPr>
          <w:rFonts w:cstheme="minorHAnsi"/>
        </w:rPr>
        <w:fldChar w:fldCharType="end"/>
      </w:r>
      <w:r w:rsidRPr="00151471">
        <w:rPr>
          <w:rFonts w:cstheme="minorHAnsi"/>
        </w:rPr>
        <w:t xml:space="preserve">. For example, working memory capacity increased and alcohol consumption decreased for more than one month afterwards in problem drinkers who underwent 25 sessions of online WM training </w:t>
      </w:r>
      <w:r w:rsidRPr="00151471">
        <w:rPr>
          <w:rFonts w:cstheme="minorHAnsi"/>
        </w:rPr>
        <w:fldChar w:fldCharType="begin" w:fldLock="1"/>
      </w:r>
      <w:r w:rsidRPr="00151471">
        <w:rPr>
          <w:rFonts w:cstheme="minorHAnsi"/>
        </w:rPr>
        <w:instrText xml:space="preserve"> ADDIN ZOTERO_ITEM CSL_CITATION {"citationID":"3hUsDS80","properties":{"formattedCitation":"[33]","plainCitation":"[33]"},"citationItems":[{"id":"ITEM-1","uris":["http://www.mendeley.com/documents/?uuid=62f335e4-63ef-4541-bc43-305bd1747428"],"uri":["http://www.mendeley.com/documents/?uuid=62f335e4-63ef-4541-bc43-305bd1747428"],"itemData":{"DOI":"10.1177/0956797611412392","ISSN":"1467-9280","PMID":"21685380","abstract":"Alcohol abuse disrupts core executive functions, including working memory (WM)--the ability to maintain and manipulate goal-relevant information. When executive functions like WM are weakened, drinking behavior gets out of control and is guided more strongly by automatic impulses. This study investigated whether training WM restores control over drinking behavior. Forty-eight problem drinkers performed WM training tasks or control tasks during 25 sessions over at least 25 days. Before and after training, we measured WM and drinking behavior. Training WM improved WM and reduced alcohol intake for more than 1 month after the training. Further, the indirect effect of training on alcohol use through improved WM was moderated by participants' levels of automatic impulses: Increased WM reduced alcohol consumption in participants with relatively strong automatic preferences for alcohol. These findings are consistent with the theoretical framework and demonstrate that training WM may be an effective strategy to reduce alcohol use by increasing control over automatic impulses to drink alcohol.","author":[{"dropping-particle":"","family":"Houben","given":"Katrijn","non-dropping-particle":"","parse-names":false,"suffix":""},{"dropping-particle":"","family":"Wiers","given":"Reinout W","non-dropping-particle":"","parse-names":false,"suffix":""},{"dropping-particle":"","family":"Jansen","given":"Anita","non-dropping-particle":"","parse-names":false,"suffix":""}],"container-title":"Psychological science","id":"ITEM-1","issue":"7","issued":{"date-parts":[["2011","7"]]},"page":"968-75","title":"Getting a grip on drinking behavior: training working memory to reduce alcohol abuse.","type":"article-journal","volume":"22"}}],"schema":"https://github.com/citation-style-language/schema/raw/master/csl-citation.json"} </w:instrText>
      </w:r>
      <w:r w:rsidRPr="00151471">
        <w:rPr>
          <w:rFonts w:cstheme="minorHAnsi"/>
        </w:rPr>
        <w:fldChar w:fldCharType="separate"/>
      </w:r>
      <w:r w:rsidRPr="00151471">
        <w:rPr>
          <w:rFonts w:ascii="Calibri" w:hAnsi="Calibri" w:cs="Calibri"/>
        </w:rPr>
        <w:t>[33]</w:t>
      </w:r>
      <w:r w:rsidRPr="00151471">
        <w:rPr>
          <w:rFonts w:cstheme="minorHAnsi"/>
        </w:rPr>
        <w:fldChar w:fldCharType="end"/>
      </w:r>
      <w:r w:rsidRPr="00151471">
        <w:rPr>
          <w:rFonts w:cstheme="minorHAnsi"/>
        </w:rPr>
        <w:t xml:space="preserve">. Working memory training is believed to work by increasing activity in the prefrontal cortex, another part of the reflective system </w:t>
      </w:r>
      <w:r w:rsidRPr="00151471">
        <w:rPr>
          <w:rFonts w:cstheme="minorHAnsi"/>
        </w:rPr>
        <w:fldChar w:fldCharType="begin" w:fldLock="1"/>
      </w:r>
      <w:r w:rsidRPr="00151471">
        <w:rPr>
          <w:rFonts w:cstheme="minorHAnsi"/>
        </w:rPr>
        <w:instrText xml:space="preserve"> ADDIN ZOTERO_ITEM CSL_CITATION {"citationID":"ql4E5DRX","properties":{"formattedCitation":"[35]","plainCitation":"[35]"},"citationItems":[{"id":"ITEM-1","uris":["http://www.mendeley.com/documents/?uuid=20ba2eff-06a3-40e8-9b57-7408b8edd55c"],"uri":["http://www.mendeley.com/documents/?uuid=20ba2eff-06a3-40e8-9b57-7408b8edd55c"],"itemData":{"DOI":"10.1038/nn1165","ISSN":"1097-6256","PMID":"14699419","abstract":"Working memory capacity has traditionally been thought to be constant. Recent studies, however, suggest that working memory can be improved by training. In this study, we have investigated the changes in brain activity that are induced by working memory training. Two experiments were carried out in which healthy, adult human subjects practiced working memory tasks for 5 weeks. Brain activity was measured with functional magnetic resonance imaging (fMRI) before, during and after training. After training, brain activity that was related to working memory increased in the middle frontal gyrus and superior and inferior parietal cortices. The changes in cortical activity could be evidence of training-induced plasticity in the neural systems that underlie working memory.","author":[{"dropping-particle":"","family":"Olesen","given":"Pernille J","non-dropping-particle":"","parse-names":false,"suffix":""},{"dropping-particle":"","family":"Westerberg","given":"Helena","non-dropping-particle":"","parse-names":false,"suffix":""},{"dropping-particle":"","family":"Klingberg","given":"Torkel","non-dropping-particle":"","parse-names":false,"suffix":""}],"container-title":"Nature neuroscience","id":"ITEM-1","issue":"1","issued":{"date-parts":[["2004","1"]]},"page":"75-9","title":"Increased prefrontal and parietal activity after training of working memory.","type":"article-journal","volume":"7"}}],"schema":"https://github.com/citation-style-language/schema/raw/master/csl-citation.json"} </w:instrText>
      </w:r>
      <w:r w:rsidRPr="00151471">
        <w:rPr>
          <w:rFonts w:cstheme="minorHAnsi"/>
        </w:rPr>
        <w:fldChar w:fldCharType="separate"/>
      </w:r>
      <w:r w:rsidRPr="00151471">
        <w:rPr>
          <w:rFonts w:ascii="Calibri" w:hAnsi="Calibri" w:cs="Calibri"/>
        </w:rPr>
        <w:t>[35]</w:t>
      </w:r>
      <w:r w:rsidRPr="00151471">
        <w:rPr>
          <w:rFonts w:cstheme="minorHAnsi"/>
        </w:rPr>
        <w:fldChar w:fldCharType="end"/>
      </w:r>
      <w:r w:rsidRPr="00151471">
        <w:rPr>
          <w:rFonts w:cstheme="minorHAnsi"/>
        </w:rPr>
        <w:t xml:space="preserve">. Given that common mechanisms are known to underlie responses to palatable foods and addictive substances  like alcohol </w:t>
      </w:r>
      <w:r w:rsidRPr="00151471">
        <w:rPr>
          <w:rFonts w:cstheme="minorHAnsi"/>
        </w:rPr>
        <w:fldChar w:fldCharType="begin" w:fldLock="1"/>
      </w:r>
      <w:r w:rsidRPr="00151471">
        <w:rPr>
          <w:rFonts w:cstheme="minorHAnsi"/>
        </w:rPr>
        <w:instrText xml:space="preserve"> ADDIN ZOTERO_ITEM CSL_CITATION {"citationID":"dwKx3uUq","properties":{"formattedCitation":"[36]","plainCitation":"[36]"},"citationItems":[{"id":"ITEM-1","uris":["http://www.mendeley.com/documents/?uuid=fd675675-f926-4fd2-88fe-1bb15a0b7ce6"],"uri":["http://www.mendeley.com/documents/?uuid=fd675675-f926-4fd2-88fe-1bb15a0b7ce6"],"itemData":{"DOI":"10.1016/j.neuron.2011.02.016.Reward","author":[{"dropping-particle":"","family":"Kenny","given":"Paul J","non-dropping-particle":"","parse-names":false,"suffix":""}],"container-title":"Neuron","id":"ITEM-1","issue":"4","issued":{"date-parts":[["2011"]]},"page":"664-679","title":"Reward mechanisms in obesity: New insights and future directions","type":"article-journal","volume":"69"}}],"schema":"https://github.com/citation-style-language/schema/raw/master/csl-citation.json"} </w:instrText>
      </w:r>
      <w:r w:rsidRPr="00151471">
        <w:rPr>
          <w:rFonts w:cstheme="minorHAnsi"/>
        </w:rPr>
        <w:fldChar w:fldCharType="separate"/>
      </w:r>
      <w:r w:rsidRPr="00151471">
        <w:rPr>
          <w:rFonts w:ascii="Calibri" w:hAnsi="Calibri" w:cs="Calibri"/>
        </w:rPr>
        <w:t>[36]</w:t>
      </w:r>
      <w:r w:rsidRPr="00151471">
        <w:rPr>
          <w:rFonts w:cstheme="minorHAnsi"/>
        </w:rPr>
        <w:fldChar w:fldCharType="end"/>
      </w:r>
      <w:r w:rsidRPr="00151471">
        <w:rPr>
          <w:rFonts w:cstheme="minorHAnsi"/>
        </w:rPr>
        <w:t>, these data suggest that cognitive training could be effective in strengthening the ability to resist tempting foods and hence improve dietary control in people with type 2 diabetes.</w:t>
      </w:r>
    </w:p>
    <w:p w:rsidR="00603CC3" w:rsidRPr="00151471" w:rsidRDefault="00603CC3" w:rsidP="00645FAE">
      <w:pPr>
        <w:spacing w:after="0" w:line="480" w:lineRule="auto"/>
        <w:rPr>
          <w:rFonts w:cstheme="minorHAnsi"/>
          <w:b/>
          <w:bCs/>
        </w:rPr>
      </w:pPr>
      <w:r w:rsidRPr="00151471">
        <w:rPr>
          <w:rFonts w:cstheme="minorHAnsi"/>
          <w:b/>
          <w:bCs/>
        </w:rPr>
        <w:t>Aims and Hypotheses</w:t>
      </w:r>
    </w:p>
    <w:p w:rsidR="00603CC3" w:rsidRPr="00151471" w:rsidRDefault="00603CC3" w:rsidP="00645FAE">
      <w:pPr>
        <w:spacing w:after="0" w:line="480" w:lineRule="auto"/>
        <w:ind w:firstLine="720"/>
        <w:rPr>
          <w:rFonts w:cstheme="minorHAnsi"/>
        </w:rPr>
      </w:pPr>
      <w:r w:rsidRPr="00151471">
        <w:rPr>
          <w:rFonts w:cstheme="minorHAnsi"/>
        </w:rPr>
        <w:t xml:space="preserve">The aim of this study therefore is to investigate whether 25 sessions of neurocognitive working memory training can improve dietary self-care in people with type 2 diabetes (compared to passive control training). </w:t>
      </w:r>
    </w:p>
    <w:p w:rsidR="00603CC3" w:rsidRPr="00151471" w:rsidRDefault="00603CC3" w:rsidP="00645FAE">
      <w:pPr>
        <w:spacing w:after="0" w:line="480" w:lineRule="auto"/>
        <w:ind w:firstLine="720"/>
        <w:rPr>
          <w:rFonts w:cstheme="minorHAnsi"/>
        </w:rPr>
      </w:pPr>
      <w:proofErr w:type="gramStart"/>
      <w:r w:rsidRPr="00151471">
        <w:rPr>
          <w:rFonts w:cstheme="minorHAnsi"/>
          <w:b/>
          <w:bCs/>
        </w:rPr>
        <w:t>Primary outcome measures</w:t>
      </w:r>
      <w:r w:rsidRPr="00151471">
        <w:rPr>
          <w:rFonts w:cstheme="minorHAnsi"/>
        </w:rPr>
        <w:t>.</w:t>
      </w:r>
      <w:proofErr w:type="gramEnd"/>
      <w:r w:rsidRPr="00151471">
        <w:rPr>
          <w:rFonts w:cstheme="minorHAnsi"/>
        </w:rPr>
        <w:t xml:space="preserve"> It is expected that WM training will enhance working memory capacity and reduce high energy dense food intake. </w:t>
      </w:r>
      <w:r w:rsidRPr="00151471">
        <w:rPr>
          <w:rFonts w:eastAsia="Times New Roman" w:cstheme="minorHAnsi"/>
        </w:rPr>
        <w:t xml:space="preserve">It is important to demonstrate that the WM training effects transfer to other measures of working memory (to help rule out simple practice effects); therefore both the trained and novel non-trained tasks will be used to assess working memory and executive functioning. Changes in food intake will be measured at a lunch buffet in the laboratory and via a 24hr food recall task to obtain a measure of usual food intake outside of the laboratory. </w:t>
      </w:r>
    </w:p>
    <w:p w:rsidR="00603CC3" w:rsidRPr="00151471" w:rsidRDefault="00603CC3" w:rsidP="00645FAE">
      <w:pPr>
        <w:spacing w:after="0" w:line="480" w:lineRule="auto"/>
        <w:ind w:firstLine="720"/>
        <w:rPr>
          <w:rFonts w:cstheme="minorHAnsi"/>
          <w:color w:val="000000"/>
          <w:shd w:val="clear" w:color="auto" w:fill="FFFFFF"/>
        </w:rPr>
      </w:pPr>
      <w:proofErr w:type="gramStart"/>
      <w:r w:rsidRPr="00151471">
        <w:rPr>
          <w:rFonts w:cstheme="minorHAnsi"/>
          <w:b/>
          <w:bCs/>
        </w:rPr>
        <w:t>Secondary outcome measures</w:t>
      </w:r>
      <w:r w:rsidRPr="00151471">
        <w:rPr>
          <w:rFonts w:cstheme="minorHAnsi"/>
        </w:rPr>
        <w:t>.</w:t>
      </w:r>
      <w:proofErr w:type="gramEnd"/>
      <w:r w:rsidRPr="00151471">
        <w:rPr>
          <w:rFonts w:cstheme="minorHAnsi"/>
        </w:rPr>
        <w:t xml:space="preserve"> It is expected that WM training will reduce lipid and </w:t>
      </w:r>
      <w:proofErr w:type="spellStart"/>
      <w:r w:rsidRPr="00151471">
        <w:rPr>
          <w:rFonts w:cstheme="minorHAnsi"/>
        </w:rPr>
        <w:t>glycated</w:t>
      </w:r>
      <w:proofErr w:type="spellEnd"/>
      <w:r w:rsidRPr="00151471">
        <w:rPr>
          <w:rFonts w:cstheme="minorHAnsi"/>
        </w:rPr>
        <w:t xml:space="preserve"> haemoglobin (HbA1c) blood levels. </w:t>
      </w:r>
      <w:r w:rsidRPr="00151471">
        <w:rPr>
          <w:rFonts w:cstheme="minorHAnsi"/>
          <w:color w:val="000000"/>
          <w:shd w:val="clear" w:color="auto" w:fill="FFFFFF"/>
        </w:rPr>
        <w:t xml:space="preserve">HbA1c is considered a long-term measure of diabetes control, and hence this will test the longer term effects of the training. Lipid blood levels will act as a biological measure of food intake; if less high energy dense food is consumed, lipid blood levels </w:t>
      </w:r>
      <w:r w:rsidRPr="00151471">
        <w:rPr>
          <w:rFonts w:cstheme="minorHAnsi"/>
          <w:color w:val="000000"/>
          <w:shd w:val="clear" w:color="auto" w:fill="FFFFFF"/>
        </w:rPr>
        <w:lastRenderedPageBreak/>
        <w:t xml:space="preserve">should be lower. </w:t>
      </w:r>
      <w:r w:rsidRPr="00151471">
        <w:rPr>
          <w:rFonts w:cstheme="minorHAnsi"/>
        </w:rPr>
        <w:t>P</w:t>
      </w:r>
      <w:r w:rsidRPr="00151471">
        <w:rPr>
          <w:rFonts w:cstheme="minorHAnsi"/>
          <w:color w:val="000000"/>
          <w:shd w:val="clear" w:color="auto" w:fill="FFFFFF"/>
        </w:rPr>
        <w:t>articipants’ experiences of the training will be assessed qualitatively with semi-structured interviews post-training.</w:t>
      </w:r>
    </w:p>
    <w:p w:rsidR="008634FD" w:rsidRPr="00151471" w:rsidRDefault="008634FD" w:rsidP="00645FAE">
      <w:pPr>
        <w:spacing w:after="0" w:line="480" w:lineRule="auto"/>
        <w:ind w:firstLine="720"/>
        <w:rPr>
          <w:rFonts w:eastAsia="Times New Roman"/>
        </w:rPr>
      </w:pPr>
    </w:p>
    <w:p w:rsidR="00603CC3" w:rsidRPr="00151471" w:rsidRDefault="00603CC3" w:rsidP="00645FAE">
      <w:pPr>
        <w:spacing w:after="0" w:line="480" w:lineRule="auto"/>
        <w:outlineLvl w:val="2"/>
        <w:rPr>
          <w:rFonts w:eastAsia="Times New Roman"/>
          <w:b/>
          <w:bCs/>
        </w:rPr>
      </w:pPr>
      <w:bookmarkStart w:id="2" w:name="formatting-methods"/>
      <w:bookmarkEnd w:id="2"/>
      <w:r w:rsidRPr="00151471">
        <w:rPr>
          <w:rFonts w:eastAsia="Times New Roman"/>
          <w:b/>
          <w:bCs/>
        </w:rPr>
        <w:t>Methods/Design</w:t>
      </w: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Ethics</w:t>
      </w:r>
    </w:p>
    <w:p w:rsidR="00603CC3" w:rsidRPr="00151471" w:rsidRDefault="00603CC3" w:rsidP="00645FAE">
      <w:pPr>
        <w:spacing w:after="0" w:line="480" w:lineRule="auto"/>
        <w:ind w:firstLine="720"/>
        <w:rPr>
          <w:rFonts w:eastAsia="Times New Roman" w:cstheme="minorHAnsi"/>
        </w:rPr>
      </w:pPr>
      <w:r w:rsidRPr="00151471">
        <w:rPr>
          <w:rFonts w:eastAsia="Times New Roman" w:cstheme="minorHAnsi"/>
        </w:rPr>
        <w:t>This study has been approved by the Middlesex University Ethics Committee and by an NHS Research Ethics Committee. Prior to this, the study was reviewed by the Research Committee of Diabetes-UK.</w:t>
      </w: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Design and Participants</w:t>
      </w:r>
    </w:p>
    <w:p w:rsidR="00603CC3" w:rsidRPr="00151471" w:rsidRDefault="00603CC3" w:rsidP="00645FAE">
      <w:pPr>
        <w:spacing w:after="0" w:line="480" w:lineRule="auto"/>
        <w:ind w:firstLine="720"/>
        <w:rPr>
          <w:rFonts w:eastAsia="Times New Roman" w:cstheme="minorHAnsi"/>
        </w:rPr>
      </w:pPr>
      <w:r w:rsidRPr="00151471">
        <w:rPr>
          <w:rFonts w:eastAsia="Times New Roman" w:cstheme="minorHAnsi"/>
        </w:rPr>
        <w:t xml:space="preserve">This is a randomised, double blind 2 (condition: active training, passive control training) x 3 (time-point: pre, post, follow-up) factorial design study. This multisite project will run in London and Birmingham, UK. Participants will be a total of 48 NHS patients with type 2 diabetes recruited from diabetes clinics at local hospitals. Patients will be informed about the research by their health care professional initially, and the researcher will be present in clinics to provide further information and answer questions. Upon acceptance to participate, the first pre-training assessment session will be arranged. Assessments will occur at baseline, immediately after and 3 months after completion of the training. Inclusion criteria are: (1) have had type 2 diabetes for 2 years or more; (2) poor diabetes control </w:t>
      </w:r>
      <w:r w:rsidRPr="00151471">
        <w:rPr>
          <w:rFonts w:cstheme="minorHAnsi"/>
        </w:rPr>
        <w:t xml:space="preserve">(HbA1c &gt;64mmol/l); (3) self-reported difficulty following a healthy diet; (4) general good health; (5) overweight with a BMI ≥ 25; (7) treatment of diabetes can include diet only, tablets or insulin (for at least the last 6 months). </w:t>
      </w:r>
      <w:r w:rsidRPr="00151471">
        <w:rPr>
          <w:rFonts w:eastAsia="Times New Roman" w:cstheme="minorHAnsi"/>
        </w:rPr>
        <w:t xml:space="preserve">Exclusion </w:t>
      </w:r>
      <w:proofErr w:type="gramStart"/>
      <w:r w:rsidRPr="00151471">
        <w:rPr>
          <w:rFonts w:eastAsia="Times New Roman" w:cstheme="minorHAnsi"/>
        </w:rPr>
        <w:t>criteria  are</w:t>
      </w:r>
      <w:proofErr w:type="gramEnd"/>
      <w:r w:rsidRPr="00151471">
        <w:rPr>
          <w:rFonts w:eastAsia="Times New Roman" w:cstheme="minorHAnsi"/>
        </w:rPr>
        <w:t>; (1) neurological or psychiatric disorders, including eating disorders and clinical depression; (2) recent (</w:t>
      </w:r>
      <w:r w:rsidR="007F3F97" w:rsidRPr="00151471">
        <w:rPr>
          <w:rFonts w:eastAsia="Times New Roman" w:cstheme="minorHAnsi"/>
        </w:rPr>
        <w:t xml:space="preserve">within the last </w:t>
      </w:r>
      <w:r w:rsidRPr="00151471">
        <w:rPr>
          <w:rFonts w:eastAsia="Times New Roman" w:cstheme="minorHAnsi"/>
        </w:rPr>
        <w:t xml:space="preserve">6 months) </w:t>
      </w:r>
      <w:r w:rsidRPr="00151471">
        <w:rPr>
          <w:rFonts w:cstheme="minorHAnsi"/>
          <w:lang w:val="en-US"/>
        </w:rPr>
        <w:t xml:space="preserve">changes in diabetes treatment (e.g. transfer to insulin); (3) </w:t>
      </w:r>
      <w:r w:rsidRPr="00151471">
        <w:rPr>
          <w:rFonts w:eastAsia="Times New Roman" w:cstheme="minorHAnsi"/>
        </w:rPr>
        <w:t xml:space="preserve">alcohol and/or substance abuse; (4) treatment by GLP-1 or DPP-4 inhibitors. Participants will be reimbursed £10 for travel expenses for each of the three assessment sessions. </w:t>
      </w:r>
    </w:p>
    <w:p w:rsidR="008634FD" w:rsidRPr="00151471" w:rsidRDefault="008634FD" w:rsidP="00645FAE">
      <w:pPr>
        <w:spacing w:after="0" w:line="480" w:lineRule="auto"/>
        <w:ind w:firstLine="720"/>
        <w:rPr>
          <w:rFonts w:eastAsia="Times New Roman" w:cstheme="minorHAnsi"/>
        </w:rPr>
      </w:pPr>
    </w:p>
    <w:p w:rsidR="008634FD" w:rsidRPr="00151471" w:rsidRDefault="008634FD" w:rsidP="00645FAE">
      <w:pPr>
        <w:spacing w:after="0" w:line="480" w:lineRule="auto"/>
        <w:ind w:firstLine="720"/>
        <w:rPr>
          <w:rFonts w:eastAsia="Times New Roman" w:cstheme="minorHAnsi"/>
        </w:rPr>
      </w:pP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lastRenderedPageBreak/>
        <w:t>Power Calculation</w:t>
      </w:r>
    </w:p>
    <w:p w:rsidR="00603CC3" w:rsidRPr="00151471" w:rsidRDefault="00603CC3" w:rsidP="00645FAE">
      <w:pPr>
        <w:spacing w:after="0" w:line="480" w:lineRule="auto"/>
        <w:ind w:firstLine="720"/>
        <w:rPr>
          <w:rFonts w:eastAsia="Times New Roman" w:cstheme="minorHAnsi"/>
        </w:rPr>
      </w:pPr>
      <w:r w:rsidRPr="00151471">
        <w:rPr>
          <w:rFonts w:cstheme="minorHAnsi"/>
        </w:rPr>
        <w:t xml:space="preserve">The power calculation for this study was based on </w:t>
      </w:r>
      <w:proofErr w:type="spellStart"/>
      <w:r w:rsidRPr="00151471">
        <w:rPr>
          <w:rFonts w:cstheme="minorHAnsi"/>
        </w:rPr>
        <w:t>Houben</w:t>
      </w:r>
      <w:proofErr w:type="spellEnd"/>
      <w:r w:rsidRPr="00151471">
        <w:rPr>
          <w:rFonts w:cstheme="minorHAnsi"/>
        </w:rPr>
        <w:t xml:space="preserve"> et </w:t>
      </w:r>
      <w:proofErr w:type="spellStart"/>
      <w:r w:rsidRPr="00151471">
        <w:rPr>
          <w:rFonts w:cstheme="minorHAnsi"/>
        </w:rPr>
        <w:t>al’s</w:t>
      </w:r>
      <w:proofErr w:type="spellEnd"/>
      <w:r w:rsidRPr="00151471">
        <w:rPr>
          <w:rFonts w:cstheme="minorHAnsi"/>
        </w:rPr>
        <w:t xml:space="preserve"> working memory training study in problem drinkers </w:t>
      </w:r>
      <w:r w:rsidRPr="00151471">
        <w:rPr>
          <w:rFonts w:cstheme="minorHAnsi"/>
        </w:rPr>
        <w:fldChar w:fldCharType="begin" w:fldLock="1"/>
      </w:r>
      <w:r w:rsidRPr="00151471">
        <w:rPr>
          <w:rFonts w:cstheme="minorHAnsi"/>
        </w:rPr>
        <w:instrText xml:space="preserve"> ADDIN ZOTERO_ITEM CSL_CITATION {"citationID":"h78hbgm2l","properties":{"formattedCitation":"[33]","plainCitation":"[33]"},"citationItems":[{"id":"ITEM-1","uris":["http://www.mendeley.com/documents/?uuid=62f335e4-63ef-4541-bc43-305bd1747428"],"uri":["http://www.mendeley.com/documents/?uuid=62f335e4-63ef-4541-bc43-305bd1747428"],"itemData":{"DOI":"10.1177/0956797611412392","ISSN":"1467-9280","PMID":"21685380","abstract":"Alcohol abuse disrupts core executive functions, including working memory (WM)--the ability to maintain and manipulate goal-relevant information. When executive functions like WM are weakened, drinking behavior gets out of control and is guided more strongly by automatic impulses. This study investigated whether training WM restores control over drinking behavior. Forty-eight problem drinkers performed WM training tasks or control tasks during 25 sessions over at least 25 days. Before and after training, we measured WM and drinking behavior. Training WM improved WM and reduced alcohol intake for more than 1 month after the training. Further, the indirect effect of training on alcohol use through improved WM was moderated by participants' levels of automatic impulses: Increased WM reduced alcohol consumption in participants with relatively strong automatic preferences for alcohol. These findings are consistent with the theoretical framework and demonstrate that training WM may be an effective strategy to reduce alcohol use by increasing control over automatic impulses to drink alcohol.","author":[{"dropping-particle":"","family":"Houben","given":"Katrijn","non-dropping-particle":"","parse-names":false,"suffix":""},{"dropping-particle":"","family":"Wiers","given":"Reinout W","non-dropping-particle":"","parse-names":false,"suffix":""},{"dropping-particle":"","family":"Jansen","given":"Anita","non-dropping-particle":"","parse-names":false,"suffix":""}],"container-title":"Psychological science","id":"ITEM-1","issue":"7","issued":{"date-parts":[["2011","7"]]},"page":"968-75","title":"Getting a grip on drinking behavior: training working memory to reduce alcohol abuse.","type":"article-journal","volume":"22"}}],"schema":"https://github.com/citation-style-language/schema/raw/master/csl-citation.json"} </w:instrText>
      </w:r>
      <w:r w:rsidRPr="00151471">
        <w:rPr>
          <w:rFonts w:cstheme="minorHAnsi"/>
        </w:rPr>
        <w:fldChar w:fldCharType="separate"/>
      </w:r>
      <w:r w:rsidRPr="00151471">
        <w:rPr>
          <w:rFonts w:ascii="Calibri" w:hAnsi="Calibri" w:cs="Calibri"/>
        </w:rPr>
        <w:t>[33]</w:t>
      </w:r>
      <w:r w:rsidRPr="00151471">
        <w:rPr>
          <w:rFonts w:cstheme="minorHAnsi"/>
        </w:rPr>
        <w:fldChar w:fldCharType="end"/>
      </w:r>
      <w:r w:rsidRPr="00151471">
        <w:rPr>
          <w:rFonts w:cstheme="minorHAnsi"/>
        </w:rPr>
        <w:t>. In this study, working memory training resulted in a large effect size of 0.27 for the interaction between time and condition. We anticipate a similar large effect size in our sample. Thus, using a 2 (condition: active, passive control) x 3 (time point: pre, post, follow-up) within-between design and assuming correlations among measures of 0.4 and a non-</w:t>
      </w:r>
      <w:proofErr w:type="spellStart"/>
      <w:r w:rsidRPr="00151471">
        <w:rPr>
          <w:rFonts w:cstheme="minorHAnsi"/>
        </w:rPr>
        <w:t>sphericity</w:t>
      </w:r>
      <w:proofErr w:type="spellEnd"/>
      <w:r w:rsidRPr="00151471">
        <w:rPr>
          <w:rFonts w:cstheme="minorHAnsi"/>
        </w:rPr>
        <w:t xml:space="preserve"> correction of 0.6, the estimated sample size should be at least 20 participants per group when power is set at 0.80 and p &lt; 0.05. Based on previous experience with longitudinal studies, we expect an attrition rate of 15-20%. Therefore, we will recruit a minimum of 24 participants per group to account for possible attrition (total sample size </w:t>
      </w:r>
      <w:r w:rsidRPr="00151471">
        <w:rPr>
          <w:rFonts w:cstheme="minorHAnsi"/>
          <w:i/>
        </w:rPr>
        <w:t>N=</w:t>
      </w:r>
      <w:r w:rsidRPr="00151471">
        <w:rPr>
          <w:rFonts w:cstheme="minorHAnsi"/>
        </w:rPr>
        <w:t xml:space="preserve"> 48).</w:t>
      </w: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Randomisation and Blinding</w:t>
      </w:r>
    </w:p>
    <w:p w:rsidR="00603CC3" w:rsidRPr="00151471" w:rsidRDefault="00141C87" w:rsidP="00645FAE">
      <w:pPr>
        <w:spacing w:after="0" w:line="480" w:lineRule="auto"/>
        <w:ind w:firstLine="720"/>
        <w:rPr>
          <w:rFonts w:eastAsia="Times New Roman" w:cstheme="minorHAnsi"/>
        </w:rPr>
      </w:pPr>
      <w:r w:rsidRPr="00151471">
        <w:rPr>
          <w:rFonts w:eastAsia="Times New Roman" w:cstheme="minorHAnsi"/>
        </w:rPr>
        <w:t>Participants will be randomly allocated to either the active or passive control training conditions using an online program-generated block randomisation list (blocks of 10</w:t>
      </w:r>
      <w:r w:rsidR="006F02CC" w:rsidRPr="00151471">
        <w:rPr>
          <w:rFonts w:eastAsia="Times New Roman" w:cstheme="minorHAnsi"/>
        </w:rPr>
        <w:t xml:space="preserve">, </w:t>
      </w:r>
      <w:r w:rsidR="006F02CC" w:rsidRPr="00151471">
        <w:rPr>
          <w:rFonts w:eastAsia="Times New Roman" w:cstheme="minorHAnsi"/>
        </w:rPr>
        <w:fldChar w:fldCharType="begin"/>
      </w:r>
      <w:r w:rsidR="006F02CC" w:rsidRPr="00151471">
        <w:rPr>
          <w:rFonts w:eastAsia="Times New Roman" w:cstheme="minorHAnsi"/>
        </w:rPr>
        <w:instrText xml:space="preserve"> ADDIN ZOTERO_ITEM CSL_CITATION {"citationID":"19gm47jul8","properties":{"formattedCitation":"[37]","plainCitation":"[37]"},"citationItems":[{"id":11,"uris":["http://zotero.org/users/local/tpRUHbxx/items/8ZI6I3QK"],"uri":["http://zotero.org/users/local/tpRUHbxx/items/8ZI6I3QK"],"itemData":{"id":11,"type":"post-weblog","title":"Randomisation Services","URL":"https://www.sealedenvelope.com/","author":[{"family":"Sealed Envelope","given":""}]}}],"schema":"https://github.com/citation-style-language/schema/raw/master/csl-citation.json"} </w:instrText>
      </w:r>
      <w:r w:rsidR="006F02CC" w:rsidRPr="00151471">
        <w:rPr>
          <w:rFonts w:eastAsia="Times New Roman" w:cstheme="minorHAnsi"/>
        </w:rPr>
        <w:fldChar w:fldCharType="separate"/>
      </w:r>
      <w:r w:rsidR="006F02CC" w:rsidRPr="00151471">
        <w:rPr>
          <w:rFonts w:ascii="Calibri" w:hAnsi="Calibri" w:cs="Calibri"/>
        </w:rPr>
        <w:t>[37]</w:t>
      </w:r>
      <w:r w:rsidR="006F02CC" w:rsidRPr="00151471">
        <w:rPr>
          <w:rFonts w:eastAsia="Times New Roman" w:cstheme="minorHAnsi"/>
        </w:rPr>
        <w:fldChar w:fldCharType="end"/>
      </w:r>
      <w:r w:rsidR="008D5348" w:rsidRPr="00151471">
        <w:rPr>
          <w:rFonts w:eastAsia="Times New Roman" w:cstheme="minorHAnsi"/>
        </w:rPr>
        <w:t xml:space="preserve">). </w:t>
      </w:r>
      <w:r w:rsidR="007F3F97" w:rsidRPr="00151471">
        <w:rPr>
          <w:rFonts w:eastAsia="Times New Roman" w:cstheme="minorHAnsi"/>
        </w:rPr>
        <w:t>Condition a</w:t>
      </w:r>
      <w:r w:rsidR="008D5348" w:rsidRPr="00151471">
        <w:rPr>
          <w:rFonts w:eastAsia="Times New Roman" w:cstheme="minorHAnsi"/>
        </w:rPr>
        <w:t>llocation will take place during the pre-training assessment session when t</w:t>
      </w:r>
      <w:r w:rsidR="00411337" w:rsidRPr="00151471">
        <w:rPr>
          <w:rFonts w:eastAsia="Times New Roman" w:cstheme="minorHAnsi"/>
        </w:rPr>
        <w:t xml:space="preserve">he </w:t>
      </w:r>
      <w:r w:rsidR="008D5348" w:rsidRPr="00151471">
        <w:rPr>
          <w:rFonts w:eastAsia="Times New Roman" w:cstheme="minorHAnsi"/>
        </w:rPr>
        <w:t>participant</w:t>
      </w:r>
      <w:r w:rsidR="00411337" w:rsidRPr="00151471">
        <w:rPr>
          <w:rFonts w:eastAsia="Times New Roman" w:cstheme="minorHAnsi"/>
        </w:rPr>
        <w:t xml:space="preserve"> </w:t>
      </w:r>
      <w:r w:rsidR="007F3F97" w:rsidRPr="00151471">
        <w:rPr>
          <w:rFonts w:eastAsia="Times New Roman" w:cstheme="minorHAnsi"/>
        </w:rPr>
        <w:t xml:space="preserve">signs </w:t>
      </w:r>
      <w:r w:rsidR="008D5348" w:rsidRPr="00151471">
        <w:rPr>
          <w:rFonts w:eastAsia="Times New Roman" w:cstheme="minorHAnsi"/>
        </w:rPr>
        <w:t>up to the online training program</w:t>
      </w:r>
      <w:r w:rsidR="00411337" w:rsidRPr="00151471">
        <w:rPr>
          <w:rFonts w:eastAsia="Times New Roman" w:cstheme="minorHAnsi"/>
        </w:rPr>
        <w:t xml:space="preserve">. </w:t>
      </w:r>
      <w:r w:rsidR="00603CC3" w:rsidRPr="00151471">
        <w:rPr>
          <w:rFonts w:eastAsia="Times New Roman" w:cstheme="minorHAnsi"/>
        </w:rPr>
        <w:t>Both participants and the researchers conducting the assessment sessions will be blind to participant condition.</w:t>
      </w: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 xml:space="preserve">Training Program </w:t>
      </w:r>
    </w:p>
    <w:p w:rsidR="00603CC3" w:rsidRPr="00151471" w:rsidRDefault="00603CC3" w:rsidP="00645FAE">
      <w:pPr>
        <w:spacing w:after="0" w:line="480" w:lineRule="auto"/>
        <w:ind w:firstLine="720"/>
        <w:rPr>
          <w:rFonts w:eastAsia="Times New Roman" w:cstheme="minorHAnsi"/>
        </w:rPr>
      </w:pPr>
      <w:r w:rsidRPr="00151471">
        <w:rPr>
          <w:rFonts w:cstheme="minorHAnsi"/>
          <w:color w:val="000000"/>
        </w:rPr>
        <w:t xml:space="preserve">The working memory training will be the same program of tasks as used by </w:t>
      </w:r>
      <w:proofErr w:type="spellStart"/>
      <w:r w:rsidRPr="00151471">
        <w:rPr>
          <w:rFonts w:cstheme="minorHAnsi"/>
          <w:color w:val="000000"/>
        </w:rPr>
        <w:t>Houben</w:t>
      </w:r>
      <w:proofErr w:type="spellEnd"/>
      <w:r w:rsidRPr="00151471">
        <w:rPr>
          <w:rFonts w:cstheme="minorHAnsi"/>
          <w:color w:val="000000"/>
        </w:rPr>
        <w:t xml:space="preserve"> et al., </w:t>
      </w:r>
      <w:r w:rsidRPr="00151471">
        <w:rPr>
          <w:rFonts w:cstheme="minorHAnsi"/>
          <w:color w:val="000000"/>
        </w:rPr>
        <w:fldChar w:fldCharType="begin" w:fldLock="1"/>
      </w:r>
      <w:r w:rsidRPr="00151471">
        <w:rPr>
          <w:rFonts w:cstheme="minorHAnsi"/>
          <w:color w:val="000000"/>
        </w:rPr>
        <w:instrText xml:space="preserve"> ADDIN ZOTERO_ITEM CSL_CITATION {"citationID":"FJU5i2T8","properties":{"formattedCitation":"[33]","plainCitation":"[33]"},"citationItems":[{"id":"ITEM-1","uris":["http://www.mendeley.com/documents/?uuid=62f335e4-63ef-4541-bc43-305bd1747428"],"uri":["http://www.mendeley.com/documents/?uuid=62f335e4-63ef-4541-bc43-305bd1747428"],"itemData":{"DOI":"10.1177/0956797611412392","ISSN":"1467-9280","PMID":"21685380","abstract":"Alcohol abuse disrupts core executive functions, including working memory (WM)--the ability to maintain and manipulate goal-relevant information. When executive functions like WM are weakened, drinking behavior gets out of control and is guided more strongly by automatic impulses. This study investigated whether training WM restores control over drinking behavior. Forty-eight problem drinkers performed WM training tasks or control tasks during 25 sessions over at least 25 days. Before and after training, we measured WM and drinking behavior. Training WM improved WM and reduced alcohol intake for more than 1 month after the training. Further, the indirect effect of training on alcohol use through improved WM was moderated by participants' levels of automatic impulses: Increased WM reduced alcohol consumption in participants with relatively strong automatic preferences for alcohol. These findings are consistent with the theoretical framework and demonstrate that training WM may be an effective strategy to reduce alcohol use by increasing control over automatic impulses to drink alcohol.","author":[{"dropping-particle":"","family":"Houben","given":"Katrijn","non-dropping-particle":"","parse-names":false,"suffix":""},{"dropping-particle":"","family":"Wiers","given":"Reinout W","non-dropping-particle":"","parse-names":false,"suffix":""},{"dropping-particle":"","family":"Jansen","given":"Anita","non-dropping-particle":"","parse-names":false,"suffix":""}],"container-title":"Psychological science","id":"ITEM-1","issue":"7","issued":{"date-parts":[["2011","7"]]},"page":"968-75","title":"Getting a grip on drinking behavior: training working memory to reduce alcohol abuse.","type":"article-journal","volume":"22"}}],"schema":"https://github.com/citation-style-language/schema/raw/master/csl-citation.json"} </w:instrText>
      </w:r>
      <w:r w:rsidRPr="00151471">
        <w:rPr>
          <w:rFonts w:cstheme="minorHAnsi"/>
          <w:color w:val="000000"/>
        </w:rPr>
        <w:fldChar w:fldCharType="separate"/>
      </w:r>
      <w:r w:rsidRPr="00151471">
        <w:rPr>
          <w:rFonts w:ascii="Calibri" w:hAnsi="Calibri" w:cs="Calibri"/>
        </w:rPr>
        <w:t>[33]</w:t>
      </w:r>
      <w:r w:rsidRPr="00151471">
        <w:rPr>
          <w:rFonts w:cstheme="minorHAnsi"/>
          <w:color w:val="000000"/>
        </w:rPr>
        <w:fldChar w:fldCharType="end"/>
      </w:r>
      <w:r w:rsidRPr="00151471">
        <w:rPr>
          <w:rFonts w:cstheme="minorHAnsi"/>
          <w:color w:val="000000"/>
        </w:rPr>
        <w:t xml:space="preserve">. This was designed based on the work of </w:t>
      </w:r>
      <w:proofErr w:type="spellStart"/>
      <w:r w:rsidRPr="00151471">
        <w:rPr>
          <w:rFonts w:cstheme="minorHAnsi"/>
          <w:color w:val="000000"/>
        </w:rPr>
        <w:t>Klingberg</w:t>
      </w:r>
      <w:proofErr w:type="spellEnd"/>
      <w:r w:rsidRPr="00151471">
        <w:rPr>
          <w:rFonts w:cstheme="minorHAnsi"/>
          <w:color w:val="000000"/>
        </w:rPr>
        <w:t xml:space="preserve"> </w:t>
      </w:r>
      <w:r w:rsidRPr="00151471">
        <w:rPr>
          <w:rFonts w:cstheme="minorHAnsi"/>
          <w:color w:val="000000"/>
        </w:rPr>
        <w:fldChar w:fldCharType="begin" w:fldLock="1"/>
      </w:r>
      <w:r w:rsidR="006F02CC" w:rsidRPr="00151471">
        <w:rPr>
          <w:rFonts w:cstheme="minorHAnsi"/>
          <w:color w:val="000000"/>
        </w:rPr>
        <w:instrText xml:space="preserve"> ADDIN ZOTERO_ITEM CSL_CITATION {"citationID":"UYvpCzPi","properties":{"formattedCitation":"[38]","plainCitation":"[38]"},"citationItems":[{"id":"ITEM-1","uris":["http://www.mendeley.com/documents/?uuid=1ab296e5-f49b-4344-9690-795c830622f6"],"uri":["http://www.mendeley.com/documents/?uuid=1ab296e5-f49b-4344-9690-795c830622f6"],"itemData":{"DOI":"10.1076/jcen.24.6.781.8395","ISSN":"1380-3395","PMID":"12424652","abstract":"Working memory (WM) capacity is the ability to retain and manipulate information during a short period of time. This ability underlies complex reasoning and has generally been regarded as a fixed trait of the individual. Children with attention deficit hyperactivity disorder (ADHD) represent one group of subjects with a WM deficit, attributed to an impairment of the frontal lobe. In the present study, we used a new training paradigm with intensive and adaptive training of WM tasks and evaluated the effect of training with a double blind, placebo controlled design. Training significantly enhanced performance on the trained WM tasks. More importantly, the training significantly improved performance on a nontrained visuo-spatial WM task and on Raven's Progressive Matrices, which is a nonverbal complex reasoning task. In addition, motor activity--as measured by the number of head movements during a computerized test--was significantly reduced in the treatment group. A second experiment showed that similar training-induced improvements on cognitive tasks are also possible in young adults without ADHD. These results demonstrate that performance on WM tasks can be significantly improved by training, and that the training effect also generalizes to nontrained tasks requiring WM. Training improved performance on tasks related to prefrontal functioning and had also a significant effect on motor activity in children with ADHD. The results thus suggest that WM training potentially could be of clinical use for ameliorating the symptoms in ADHD.","author":[{"dropping-particle":"","family":"Klingberg","given":"Torkel","non-dropping-particle":"","parse-names":false,"suffix":""},{"dropping-particle":"","family":"Forssberg","given":"Hans","non-dropping-particle":"","parse-names":false,"suffix":""},{"dropping-particle":"","family":"Westerberg","given":"Helena","non-dropping-particle":"","parse-names":false,"suffix":""}],"container-title":"Journal of clinical and experimental neuropsychology","id":"ITEM-1","issue":"6","issued":{"date-parts":[["2002","9"]]},"page":"781-91","title":"Training of working memory in children with ADHD.","type":"article-journal","volume":"24"}}],"schema":"https://github.com/citation-style-language/schema/raw/master/csl-citation.json"} </w:instrText>
      </w:r>
      <w:r w:rsidRPr="00151471">
        <w:rPr>
          <w:rFonts w:cstheme="minorHAnsi"/>
          <w:color w:val="000000"/>
        </w:rPr>
        <w:fldChar w:fldCharType="separate"/>
      </w:r>
      <w:r w:rsidR="006F02CC" w:rsidRPr="00151471">
        <w:rPr>
          <w:rFonts w:ascii="Calibri" w:hAnsi="Calibri" w:cs="Calibri"/>
        </w:rPr>
        <w:t>[38]</w:t>
      </w:r>
      <w:r w:rsidRPr="00151471">
        <w:rPr>
          <w:rFonts w:cstheme="minorHAnsi"/>
          <w:color w:val="000000"/>
        </w:rPr>
        <w:fldChar w:fldCharType="end"/>
      </w:r>
      <w:r w:rsidRPr="00151471">
        <w:rPr>
          <w:rFonts w:cstheme="minorHAnsi"/>
          <w:color w:val="000000"/>
        </w:rPr>
        <w:t xml:space="preserve">. The training consists of repeatedly practicing three working memory tasks; letter span task, backwards digit task, </w:t>
      </w:r>
      <w:proofErr w:type="spellStart"/>
      <w:proofErr w:type="gramStart"/>
      <w:r w:rsidRPr="00151471">
        <w:rPr>
          <w:rFonts w:cstheme="minorHAnsi"/>
          <w:color w:val="000000"/>
        </w:rPr>
        <w:t>visuo</w:t>
      </w:r>
      <w:proofErr w:type="spellEnd"/>
      <w:proofErr w:type="gramEnd"/>
      <w:r w:rsidRPr="00151471">
        <w:rPr>
          <w:rFonts w:cstheme="minorHAnsi"/>
          <w:color w:val="000000"/>
        </w:rPr>
        <w:t xml:space="preserve">-spatial task. In the backwards digit task, several numbers are presented on the screen one at a time, which participants have to remember and reproduce in reverse order (using the mouse and on-screen number pad). In the </w:t>
      </w:r>
      <w:proofErr w:type="spellStart"/>
      <w:r w:rsidRPr="00151471">
        <w:rPr>
          <w:rFonts w:cstheme="minorHAnsi"/>
          <w:color w:val="000000"/>
        </w:rPr>
        <w:t>visuo</w:t>
      </w:r>
      <w:proofErr w:type="spellEnd"/>
      <w:r w:rsidRPr="00151471">
        <w:rPr>
          <w:rFonts w:cstheme="minorHAnsi"/>
          <w:color w:val="000000"/>
        </w:rPr>
        <w:t xml:space="preserve">-spatial task, a sequence of boxes light up one at a time in a 4x4 grid. The task here is to remember the location and order in which the boxes lit up, and to reproduce this using the mouse to click on the squares in the grid in the right order. In the letter span task, a sequence of letters is presented one at a time in a circle. Once the sequence has finished, one of the </w:t>
      </w:r>
      <w:r w:rsidRPr="00151471">
        <w:rPr>
          <w:rFonts w:cstheme="minorHAnsi"/>
          <w:color w:val="000000"/>
        </w:rPr>
        <w:lastRenderedPageBreak/>
        <w:t>positions in the circle is cued and participants have to enter the letter that appeared in this location using the keyboard. In each training session, there are 30 trials of each task.</w:t>
      </w:r>
    </w:p>
    <w:p w:rsidR="00603CC3" w:rsidRPr="00151471" w:rsidRDefault="00603CC3" w:rsidP="00645FAE">
      <w:pPr>
        <w:spacing w:after="0" w:line="480" w:lineRule="auto"/>
        <w:rPr>
          <w:rFonts w:eastAsia="Times New Roman" w:cstheme="minorHAnsi"/>
        </w:rPr>
      </w:pPr>
      <w:r w:rsidRPr="00151471">
        <w:rPr>
          <w:rFonts w:cstheme="minorHAnsi"/>
          <w:color w:val="000000"/>
        </w:rPr>
        <w:tab/>
        <w:t xml:space="preserve">There will be two training conditions; active and passive control training. In the active training condition, the difficulty level closely follows the working memory capacity of the participant. Following two correct answers, the number of items to remember increases by 1. </w:t>
      </w:r>
      <w:proofErr w:type="gramStart"/>
      <w:r w:rsidRPr="00151471">
        <w:rPr>
          <w:rFonts w:cstheme="minorHAnsi"/>
          <w:color w:val="000000"/>
        </w:rPr>
        <w:t>Following two incorrect answers, the number of items to remember decreases by 1.</w:t>
      </w:r>
      <w:proofErr w:type="gramEnd"/>
      <w:r w:rsidRPr="00151471">
        <w:rPr>
          <w:rFonts w:cstheme="minorHAnsi"/>
          <w:color w:val="000000"/>
        </w:rPr>
        <w:t xml:space="preserve"> In the passive control condition, participants complete the same set of three tasks, but the difficulty level remains low so as to not train WM. The active rather than passive control group allows us to control for expectancy effects, as well as any effects that may occur due to repeated use of computers and adhering to a training schedule.</w:t>
      </w:r>
      <w:r w:rsidR="008634FD" w:rsidRPr="00151471">
        <w:rPr>
          <w:rFonts w:cstheme="minorHAnsi"/>
          <w:color w:val="000000"/>
        </w:rPr>
        <w:t xml:space="preserve"> </w:t>
      </w:r>
      <w:r w:rsidR="008634FD" w:rsidRPr="00151471">
        <w:rPr>
          <w:rFonts w:cstheme="minorHAnsi"/>
          <w:color w:val="000000"/>
        </w:rPr>
        <w:br/>
      </w: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Primary Outcome Measures</w:t>
      </w:r>
    </w:p>
    <w:p w:rsidR="00603CC3" w:rsidRPr="00151471" w:rsidRDefault="00603CC3" w:rsidP="00645FAE">
      <w:pPr>
        <w:spacing w:after="0" w:line="480" w:lineRule="auto"/>
        <w:ind w:firstLine="720"/>
        <w:rPr>
          <w:rFonts w:eastAsia="Times New Roman" w:cstheme="minorHAnsi"/>
        </w:rPr>
      </w:pPr>
      <w:r w:rsidRPr="00151471">
        <w:rPr>
          <w:rFonts w:eastAsia="Times New Roman" w:cstheme="minorHAnsi"/>
          <w:b/>
          <w:bCs/>
        </w:rPr>
        <w:t>Working memory capacity (trained tasks).</w:t>
      </w:r>
      <w:r w:rsidRPr="00151471">
        <w:rPr>
          <w:rFonts w:eastAsia="Times New Roman" w:cstheme="minorHAnsi"/>
        </w:rPr>
        <w:t xml:space="preserve"> The three tasks used in the training program will also be used in an assessment version. In the assessment version the number of items to remember for each task begins low (three items) and increases by one following two consecutive correct answers. When two incorrect answers are given the task is terminated. The longest sequence of items correctly recalled for each of the three tasks is summed and averaged to provide a measure of WM capacity across the three WM tasks.</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rPr>
        <w:t>Working memory capacity (non-trained tasks).</w:t>
      </w:r>
      <w:proofErr w:type="gramEnd"/>
      <w:r w:rsidRPr="00151471">
        <w:rPr>
          <w:rFonts w:eastAsia="Times New Roman" w:cstheme="minorHAnsi"/>
        </w:rPr>
        <w:t xml:space="preserve"> These will consist of the </w:t>
      </w:r>
      <w:r w:rsidR="00D560B7" w:rsidRPr="00151471">
        <w:t>Cambridge Neuropsychological Test Automated Battery (</w:t>
      </w:r>
      <w:r w:rsidR="00D560B7" w:rsidRPr="00151471">
        <w:rPr>
          <w:rStyle w:val="fipmark"/>
        </w:rPr>
        <w:t>CANTAB</w:t>
      </w:r>
      <w:r w:rsidR="00D560B7" w:rsidRPr="00151471">
        <w:t>, Cambridge Cognition, Cambridge, UK)</w:t>
      </w:r>
      <w:r w:rsidR="00D560B7" w:rsidRPr="00151471">
        <w:rPr>
          <w:rFonts w:eastAsia="Times New Roman" w:cstheme="minorHAnsi"/>
        </w:rPr>
        <w:t xml:space="preserve"> </w:t>
      </w:r>
      <w:r w:rsidRPr="00151471">
        <w:rPr>
          <w:rFonts w:eastAsia="Times New Roman" w:cstheme="minorHAnsi"/>
        </w:rPr>
        <w:t xml:space="preserve">Attention Switching Task, Paired Associates Learning, </w:t>
      </w:r>
      <w:proofErr w:type="gramStart"/>
      <w:r w:rsidRPr="00151471">
        <w:rPr>
          <w:rFonts w:eastAsia="Times New Roman" w:cstheme="minorHAnsi"/>
        </w:rPr>
        <w:t>Spatial</w:t>
      </w:r>
      <w:proofErr w:type="gramEnd"/>
      <w:r w:rsidRPr="00151471">
        <w:rPr>
          <w:rFonts w:eastAsia="Times New Roman" w:cstheme="minorHAnsi"/>
        </w:rPr>
        <w:t xml:space="preserve"> Span and Spatial Working Memory tasks. The Spatial Span and Spatial Working Memory tasks measure working memory ability/capacity. The Paired Associates Learning task measures visual memory and new learning. The Attention Switching Task measures interference of irrelevant information, and hence top-down cognitive control processes. Outcome measures for these tasks will include reaction times, error scores, span length and memory scores.</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iCs/>
        </w:rPr>
        <w:lastRenderedPageBreak/>
        <w:t>Lab-based food intake (lunch buffet)</w:t>
      </w:r>
      <w:r w:rsidRPr="00151471">
        <w:rPr>
          <w:rFonts w:eastAsia="Times New Roman" w:cstheme="minorHAnsi"/>
          <w:b/>
          <w:bCs/>
          <w:i/>
        </w:rPr>
        <w:t>.</w:t>
      </w:r>
      <w:proofErr w:type="gramEnd"/>
      <w:r w:rsidRPr="00151471">
        <w:rPr>
          <w:rFonts w:eastAsia="Times New Roman" w:cstheme="minorHAnsi"/>
          <w:i/>
        </w:rPr>
        <w:t xml:space="preserve"> </w:t>
      </w:r>
      <w:r w:rsidRPr="00151471">
        <w:rPr>
          <w:rFonts w:eastAsia="Times New Roman" w:cstheme="minorHAnsi"/>
        </w:rPr>
        <w:t>Participants will be provided with a staple lunch food item (egg sandwiches</w:t>
      </w:r>
      <w:r w:rsidR="00D560B7" w:rsidRPr="00151471">
        <w:rPr>
          <w:rFonts w:eastAsia="Times New Roman" w:cstheme="minorHAnsi"/>
        </w:rPr>
        <w:t xml:space="preserve"> or cheese sandwiches</w:t>
      </w:r>
      <w:r w:rsidRPr="00151471">
        <w:rPr>
          <w:rFonts w:eastAsia="Times New Roman" w:cstheme="minorHAnsi"/>
        </w:rPr>
        <w:t>) along with six different snack foods. The weight (in grams) of the snack foods has been calculated so that a similar visual amount of each food is provided. Three of the snack foods are low energy dense (carrot sticks ~110g, ~44kcal; plum tomatoes ~139g,  ~28kcal; salt and</w:t>
      </w:r>
      <w:r w:rsidR="00C9188F" w:rsidRPr="00151471">
        <w:rPr>
          <w:rFonts w:eastAsia="Times New Roman" w:cstheme="minorHAnsi"/>
        </w:rPr>
        <w:t xml:space="preserve"> vinegar rice cakes ~10.5g,  ~40</w:t>
      </w:r>
      <w:r w:rsidRPr="00151471">
        <w:rPr>
          <w:rFonts w:eastAsia="Times New Roman" w:cstheme="minorHAnsi"/>
        </w:rPr>
        <w:t xml:space="preserve">kcal) and three are high energy dense (ready salted crisps ~25g,  ~133kcal; chocolate chip cookies ~64g , ~323kcal and cheese and onion </w:t>
      </w:r>
      <w:r w:rsidR="00C9188F" w:rsidRPr="00151471">
        <w:rPr>
          <w:rFonts w:eastAsia="Times New Roman" w:cstheme="minorHAnsi"/>
        </w:rPr>
        <w:t>rolls  ~93</w:t>
      </w:r>
      <w:r w:rsidRPr="00151471">
        <w:rPr>
          <w:rFonts w:eastAsia="Times New Roman" w:cstheme="minorHAnsi"/>
        </w:rPr>
        <w:t>g</w:t>
      </w:r>
      <w:r w:rsidR="00C9188F" w:rsidRPr="00151471">
        <w:rPr>
          <w:rFonts w:eastAsia="Times New Roman" w:cstheme="minorHAnsi"/>
        </w:rPr>
        <w:t>,  ~283</w:t>
      </w:r>
      <w:r w:rsidRPr="00151471">
        <w:rPr>
          <w:rFonts w:eastAsia="Times New Roman" w:cstheme="minorHAnsi"/>
        </w:rPr>
        <w:t xml:space="preserve">kcal). The cookies, rice cakes, cheese and onion rolls and the sandwiches will be broken up into smaller pieces to prevent participants counting the number of items they eat and this influencing their intake. The food will be weighed before and after the lunch buffet (out of sight of the participant) and used to calculate how much was eaten by subtracting the post-buffet weight from the pre-buffet weight of each food. </w:t>
      </w:r>
    </w:p>
    <w:p w:rsidR="00603CC3" w:rsidRPr="00151471" w:rsidRDefault="00603CC3" w:rsidP="00645FAE">
      <w:pPr>
        <w:spacing w:after="0" w:line="480" w:lineRule="auto"/>
        <w:ind w:firstLine="720"/>
        <w:rPr>
          <w:rFonts w:eastAsia="Times New Roman" w:cstheme="minorHAnsi"/>
        </w:rPr>
      </w:pPr>
      <w:r w:rsidRPr="00151471">
        <w:rPr>
          <w:rFonts w:eastAsia="Times New Roman" w:cstheme="minorHAnsi"/>
          <w:b/>
          <w:bCs/>
          <w:iCs/>
        </w:rPr>
        <w:t>Non lab-based food intake (24hr guided recall).</w:t>
      </w:r>
      <w:r w:rsidRPr="00151471">
        <w:rPr>
          <w:rFonts w:eastAsia="Times New Roman" w:cstheme="minorHAnsi"/>
        </w:rPr>
        <w:t xml:space="preserve"> Participants will be asked </w:t>
      </w:r>
      <w:r w:rsidR="00D560B7" w:rsidRPr="00151471">
        <w:rPr>
          <w:rFonts w:eastAsia="Times New Roman" w:cstheme="minorHAnsi"/>
        </w:rPr>
        <w:t xml:space="preserve">to </w:t>
      </w:r>
      <w:r w:rsidRPr="00151471">
        <w:rPr>
          <w:rFonts w:eastAsia="Times New Roman" w:cstheme="minorHAnsi"/>
        </w:rPr>
        <w:t xml:space="preserve">write down everything they ate and drank on the previous day. This is a guided recall procedure which asks participants about the time, location, and eating companions of the meal </w:t>
      </w:r>
      <w:r w:rsidRPr="00151471">
        <w:rPr>
          <w:rFonts w:cstheme="minorHAnsi"/>
        </w:rPr>
        <w:fldChar w:fldCharType="begin" w:fldLock="1"/>
      </w:r>
      <w:r w:rsidR="006F02CC" w:rsidRPr="00151471">
        <w:rPr>
          <w:rFonts w:cstheme="minorHAnsi"/>
        </w:rPr>
        <w:instrText xml:space="preserve"> ADDIN ZOTERO_ITEM CSL_CITATION {"citationID":"RDUdrSzG","properties":{"formattedCitation":"[39]","plainCitation":"[39]"},"citationItems":[{"id":"ITEM-1","uris":["http://www.mendeley.com/documents/?uuid=f8607548-8f77-4cfa-8e2b-414817feb45e"],"uri":["http://www.mendeley.com/documents/?uuid=f8607548-8f77-4cfa-8e2b-414817feb45e"],"itemData":{"DOI":"10.1016/j.jada.2011.07.012","ISSN":"1878-3570","PMID":"21963021","abstract":"Predictions about enjoyment of future experiences are influenced by recalling similar past experiences. However, little is known about the relationship between hedonic memories of past eating episodes and future eating behavior. We investigated recall of previous experiences of eating vegetables and the effect of recall on future predicted liking for and consumption of vegetables. British University undergraduate students were asked to retrieve memories of previous occasions when they ate vegetables and were asked to rate how enjoyable those experiences were (Study 1, n=54). The effect of different types of memory recall (including vegetable eating recall) and visualization of someone else eating vegetables (to control for priming effects) on predicted likelihood of choosing vegetables and predicted enjoyment of eating vegetables was examined (Study 2, n=95). Finally, the effect of recalling vegetable eating memories on actual food choice from a buffet was assessed (Study 3, n=63). It is reported that people recall positive memories of past vegetable consumption (P&lt;0.05) and that reminding people of these experiences results in higher predicted future liking for vegetables (P&lt;0.05) and choice of a larger portion size of vegetables (P&lt;0.05) compared with recall of a personal nonfood memory, a nonvegetable food memory, or visualization of someone else enjoying eating vegetables (increase of approximately 70% in vegetable portion size compared to controls). The results suggest that recall of previous eating experiences could be a potential strategy for altering food choices.","author":[{"dropping-particle":"","family":"Robinson","given":"Eric","non-dropping-particle":"","parse-names":false,"suffix":""},{"dropping-particle":"","family":"Blissett","given":"Jackie","non-dropping-particle":"","parse-names":false,"suffix":""},{"dropping-particle":"","family":"Higgs","given":"Suzanne","non-dropping-particle":"","parse-names":false,"suffix":""}],"container-title":"Journal of the American Dietetic Association","id":"ITEM-1","issue":"10","issued":{"date-parts":[["2011","10"]]},"page":"1543-8","publisher":"Elsevier Inc.","title":"Recall of vegetable eating affects future predicted enjoyment and choice of vegetables in British University undergraduate students.","type":"article-journal","volume":"111"}}],"schema":"https://github.com/citation-style-language/schema/raw/master/csl-citation.json"} </w:instrText>
      </w:r>
      <w:r w:rsidRPr="00151471">
        <w:rPr>
          <w:rFonts w:cstheme="minorHAnsi"/>
        </w:rPr>
        <w:fldChar w:fldCharType="separate"/>
      </w:r>
      <w:r w:rsidR="006F02CC" w:rsidRPr="00151471">
        <w:rPr>
          <w:rFonts w:ascii="Calibri" w:hAnsi="Calibri" w:cs="Calibri"/>
        </w:rPr>
        <w:t>[39]</w:t>
      </w:r>
      <w:r w:rsidRPr="00151471">
        <w:rPr>
          <w:rFonts w:cstheme="minorHAnsi"/>
        </w:rPr>
        <w:fldChar w:fldCharType="end"/>
      </w:r>
      <w:r w:rsidRPr="00151471">
        <w:rPr>
          <w:rFonts w:cstheme="minorHAnsi"/>
        </w:rPr>
        <w:t>.</w:t>
      </w:r>
      <w:r w:rsidRPr="00151471">
        <w:rPr>
          <w:rFonts w:eastAsia="Times New Roman" w:cstheme="minorHAnsi"/>
        </w:rPr>
        <w:t xml:space="preserve"> While this approach covers only a limited sample of an individual’s food intake, research has shown that this method provides an accurate and representative picture of usual food intake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4qrWFJMg","properties":{"formattedCitation":"[40]","plainCitation":"[40]"},"citationItems":[{"id":"ITEM-1","uris":["http://www.mendeley.com/documents/?uuid=e8b1b444-0e22-4ed5-a54b-f944cc1dde3b"],"uri":["http://www.mendeley.com/documents/?uuid=e8b1b444-0e22-4ed5-a54b-f944cc1dde3b"],"itemData":{"author":[{"dropping-particle":"","family":"Armstrong","given":"A M","non-dropping-particle":"","parse-names":false,"suffix":""},{"dropping-particle":"","family":"MacDonald","given":"I W","non-dropping-particle":"","parse-names":false,"suffix":""}],"container-title":"Applied Cognitive Psychology","id":"ITEM-1","issue":"2","issued":{"date-parts":[["2000"]]},"page":"183-191","title":"Errors in memory for dietary intake and their reduction.","type":"article-journal","volume":"14"}}],"schema":"https://github.com/citation-style-language/schema/raw/master/csl-citation.json"}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[40]</w:t>
      </w:r>
      <w:r w:rsidRPr="00151471">
        <w:rPr>
          <w:rFonts w:eastAsia="Times New Roman" w:cstheme="minorHAnsi"/>
        </w:rPr>
        <w:fldChar w:fldCharType="end"/>
      </w:r>
      <w:r w:rsidRPr="00151471">
        <w:rPr>
          <w:rFonts w:eastAsia="Times New Roman" w:cstheme="minorHAnsi"/>
        </w:rPr>
        <w:t xml:space="preserve">.  </w:t>
      </w:r>
      <w:r w:rsidRPr="00151471">
        <w:rPr>
          <w:rFonts w:cstheme="minorHAnsi"/>
        </w:rPr>
        <w:t xml:space="preserve">The number of low and high energy dense food and drink items reported will be totalled as a measure of food/drink intake. </w:t>
      </w:r>
      <w:r w:rsidRPr="00151471">
        <w:rPr>
          <w:rFonts w:eastAsia="Times New Roman" w:cstheme="minorHAnsi"/>
        </w:rPr>
        <w:t xml:space="preserve">Participants will also be asked how many junk food items and portions of fruits and vegetables they usually eat per day. </w:t>
      </w:r>
    </w:p>
    <w:p w:rsidR="00603CC3" w:rsidRPr="00151471" w:rsidRDefault="00603CC3" w:rsidP="00645FAE">
      <w:pPr>
        <w:spacing w:after="0" w:line="480" w:lineRule="auto"/>
        <w:rPr>
          <w:rFonts w:eastAsia="Times New Roman" w:cstheme="minorHAnsi"/>
          <w:b/>
          <w:bCs/>
        </w:rPr>
      </w:pPr>
      <w:r w:rsidRPr="00151471">
        <w:rPr>
          <w:rFonts w:eastAsia="Times New Roman" w:cstheme="minorHAnsi"/>
        </w:rPr>
        <w:br/>
      </w:r>
      <w:r w:rsidRPr="00151471">
        <w:rPr>
          <w:rFonts w:eastAsia="Times New Roman" w:cstheme="minorHAnsi"/>
          <w:b/>
          <w:bCs/>
        </w:rPr>
        <w:t>Secondary Outcome Measures</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rPr>
        <w:t>HbA1c and lipids.</w:t>
      </w:r>
      <w:proofErr w:type="gramEnd"/>
      <w:r w:rsidRPr="00151471">
        <w:rPr>
          <w:rFonts w:eastAsia="Times New Roman" w:cstheme="minorHAnsi"/>
        </w:rPr>
        <w:t xml:space="preserve"> HbA1c and lipid levels will be assessed by taking blood samples which will be sent for analysis at the hospital laboratories. </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iCs/>
        </w:rPr>
        <w:t>Semi-structured Interviews</w:t>
      </w:r>
      <w:r w:rsidRPr="00151471">
        <w:rPr>
          <w:rFonts w:eastAsia="Times New Roman" w:cstheme="minorHAnsi"/>
        </w:rPr>
        <w:t>.</w:t>
      </w:r>
      <w:proofErr w:type="gramEnd"/>
      <w:r w:rsidRPr="00151471">
        <w:rPr>
          <w:rFonts w:eastAsia="Times New Roman" w:cstheme="minorHAnsi"/>
        </w:rPr>
        <w:t xml:space="preserve"> The semi-structured interviews will take place at the end of the post-training assessment session. The purpose of this is to understand people’s experiences of the training. Participants will be asked about what they had hoped to gain from the training, their </w:t>
      </w:r>
      <w:r w:rsidRPr="00151471">
        <w:rPr>
          <w:rFonts w:eastAsia="Times New Roman" w:cstheme="minorHAnsi"/>
        </w:rPr>
        <w:lastRenderedPageBreak/>
        <w:t>experiences of it, how they managed to include it into their li</w:t>
      </w:r>
      <w:r w:rsidR="00D560B7" w:rsidRPr="00151471">
        <w:rPr>
          <w:rFonts w:eastAsia="Times New Roman" w:cstheme="minorHAnsi"/>
        </w:rPr>
        <w:t xml:space="preserve">fe and </w:t>
      </w:r>
      <w:r w:rsidRPr="00151471">
        <w:rPr>
          <w:rFonts w:eastAsia="Times New Roman" w:cstheme="minorHAnsi"/>
        </w:rPr>
        <w:t xml:space="preserve">how the training affected their eating habits and the control of their diabetes. </w:t>
      </w:r>
    </w:p>
    <w:p w:rsidR="00603CC3" w:rsidRPr="00151471" w:rsidRDefault="00603CC3" w:rsidP="00645FAE">
      <w:pPr>
        <w:spacing w:after="0" w:line="480" w:lineRule="auto"/>
        <w:rPr>
          <w:rFonts w:eastAsia="Times New Roman" w:cstheme="minorHAnsi"/>
        </w:rPr>
      </w:pP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Other Measures</w:t>
      </w:r>
    </w:p>
    <w:p w:rsidR="00603CC3" w:rsidRPr="00151471" w:rsidRDefault="00603CC3" w:rsidP="00645FAE">
      <w:pPr>
        <w:spacing w:after="0" w:line="480" w:lineRule="auto"/>
        <w:rPr>
          <w:rFonts w:eastAsia="Times New Roman" w:cstheme="minorHAnsi"/>
        </w:rPr>
      </w:pPr>
      <w:r w:rsidRPr="00151471">
        <w:rPr>
          <w:rFonts w:eastAsia="Times New Roman" w:cstheme="minorHAnsi"/>
        </w:rPr>
        <w:t>To characterise the study sample and to control for potential baseline differences we will also assess a number of other measures, including; BMI (height and weight will be measured without shoes and heavy outdoor clothing and used to calculate BMI kg/m</w:t>
      </w:r>
      <w:r w:rsidRPr="00151471">
        <w:rPr>
          <w:rFonts w:eastAsia="Times New Roman" w:cstheme="minorHAnsi"/>
          <w:vertAlign w:val="superscript"/>
        </w:rPr>
        <w:t>2</w:t>
      </w:r>
      <w:r w:rsidRPr="00151471">
        <w:t xml:space="preserve">), </w:t>
      </w:r>
      <w:r w:rsidRPr="00151471">
        <w:rPr>
          <w:rFonts w:eastAsia="Times New Roman" w:cstheme="minorHAnsi"/>
        </w:rPr>
        <w:t xml:space="preserve">eating style (General Food Cravings Questionnaire,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iKBlw8oE","properties":{"formattedCitation":"[41]","plainCitation":"[41]"},"citationItems":[{"id":"ITEM-1","uris":["http://www.mendeley.com/documents/?uuid=2ff356d6-5537-4210-9822-42b267b3798a"],"uri":["http://www.mendeley.com/documents/?uuid=2ff356d6-5537-4210-9822-42b267b3798a"],"itemData":{"DOI":"10.1016/j.appet.2006.11.001","ISSN":"0195-6663","PMID":"17187897","abstract":"In the present study, the multidimensional Trait and State Food Cravings Questionnaires (FCQ-T and FCQ-S), as developed by Cepeda-Benito, Gleaves, Williams, and Erath, [2000. The development and validation of the State and Trait Food Cravings Questionnaires. Behavior Therapy, 31, 151-173], were modified in order to construct an index of general food craving instead of specific food craving. The factor structure, validity and reliability of the modified questionnaires, renamed as the Trait and State General Food Cravings Questionnaires (G-FCQ-T and G-FCQ-S), were investigated in three separate studies. Firstly, exploratory factor analyses were conducted, which yielded a G-FCQ-T with a four-factor structure, that was considerably shorter as compared to the original (nine-factor) FCQ-T, and a G-FCQ-S of which the factor structure was highly comparable to the original FCQ-S. Secondly, in an attempt to replicate the factor structures of the G-FCQ-T and the G-FCQ-S as found in Study 1, confirmative factor analyses were performed. Results indicated adequate fits for both questionnaires. In addition, the test-retest reliability of both versions was satisfactory and an analysis of the construct validity generally revealed the expected results. In Study 3, the validity of the state version of the G-FCQ was further investigated by relating scores on this questionnaire to indices of food deprivation and satiation. Results indicated that the G-FCQ-S indeed measures food craving as a variable state, which is influenced by situational and temporal variables. Altogether, it can be concluded that the G-FCQ-T and G-FCQ-S are both reliable and valid measures of general trait-like and state-dependent food craving.","author":[{"dropping-particle":"","family":"Nijs","given":"Ilse M T","non-dropping-particle":"","parse-names":false,"suffix":""},{"dropping-particle":"","family":"Franken","given":"Ingmar H a","non-dropping-particle":"","parse-names":false,"suffix":""},{"dropping-particle":"","family":"Muris","given":"Peter","non-dropping-particle":"","parse-names":false,"suffix":""}],"container-title":"Appetite","id":"ITEM-1","issue":"1","issued":{"date-parts":[["2007","7"]]},"page":"38-46","title":"The modified Trait and State Food-Cravings Questionnaires: development and validation of a general index of food craving.","type":"article-journal","volume":"49"}}],"schema":"https://github.com/citation-style-language/schema/raw/master/csl-citation.json"}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[41]</w:t>
      </w:r>
      <w:r w:rsidRPr="00151471">
        <w:rPr>
          <w:rFonts w:eastAsia="Times New Roman" w:cstheme="minorHAnsi"/>
        </w:rPr>
        <w:fldChar w:fldCharType="end"/>
      </w:r>
      <w:r w:rsidRPr="00151471">
        <w:rPr>
          <w:rFonts w:cstheme="minorHAnsi"/>
          <w:noProof/>
        </w:rPr>
        <w:t xml:space="preserve">; </w:t>
      </w:r>
      <w:r w:rsidRPr="00151471">
        <w:rPr>
          <w:rFonts w:eastAsia="Times New Roman" w:cstheme="minorHAnsi"/>
        </w:rPr>
        <w:t xml:space="preserve">Three Factor Eating Questionnaire-18,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Cs0AkBC2","properties":{"formattedCitation":"[42]","plainCitation":"[42]"},"citationItems":[{"id":"ITEM-1","uris":["http://www.mendeley.com/documents/?uuid=abfe1eb4-125b-4560-adb8-4e8429beb4b7"],"uri":["http://www.mendeley.com/documents/?uuid=abfe1eb4-125b-4560-adb8-4e8429beb4b7"],"itemData":{"ISSN":"0307-0565","PMID":"11126230","abstract":"OBJECTIVE: To evaluate the construct validity of the Three-Factor Eating Questionnaire (TFEQ) in obese men and women.\n\nSUBJECTS: A total of 4377 middle-aged, obese subjects in the Swedish Obese Subjects (SOS) study.\n\nMETHODS: The total sample was randomly split into two data subsets and psychometric testing was performed separately in each sample. Multitrait/multi-item analysis was conducted to test scaling assumptions and factor analysis was used to test the factor structure. Measures of mental well-being (MACL, HAD) were used for testing criterion-based validity.\n\nRESULTS: The Cognitive Restraint factor was consistently reproduced and scaling analysis demonstrated strong item-scale discriminant validity, while the item-scale convergent validity was unsatisfactory. The internal structure of the Disinhibition scale was weak. Most Disinhibition and Hunger items grouped in one global factor labeled Uncontrolled Eating. A third cluster containing items on Emotional Eating was also identified. The obtained three-factor structure was cross-validated and replicated across subgroups by gender, age and BMI.\n\nCONCLUSION: The original TFEQ factor structure was not replicated. A short, revised 18-item instrument was constructed, representing the derived factors of Cognitive Restraint, Uncontrolled Eating and Emotional Eating. The most efficient items were used to boost both the convergent and discriminant validity of the scales.","author":[{"dropping-particle":"","family":"Karlsson","given":"J","non-dropping-particle":"","parse-names":false,"suffix":""},{"dropping-particle":"","family":"Persson","given":"L O","non-dropping-particle":"","parse-names":false,"suffix":""},{"dropping-particle":"","family":"Sjöström","given":"L","non-dropping-particle":"","parse-names":false,"suffix":""},{"dropping-particle":"","family":"Sullivan","given":"M","non-dropping-particle":"","parse-names":false,"suffix":""}],"container-title":"International journal of obesity and related metabolic disorders : journal of the International Association for the Study of Obesity","id":"ITEM-1","issue":"12","issued":{"date-parts":[["2000","12"]]},"page":"1715-25","title":"Psychometric properties and factor structure of the Three-Factor Eating Questionnaire (TFEQ) in obese men and women. Results from the Swedish Obese Subjects (SOS) study.","type":"article-journal","volume":"24"}}],"schema":"https://github.com/citation-style-language/schema/raw/master/csl-citation.json"}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[42]</w:t>
      </w:r>
      <w:r w:rsidRPr="00151471">
        <w:rPr>
          <w:rFonts w:eastAsia="Times New Roman" w:cstheme="minorHAnsi"/>
        </w:rPr>
        <w:fldChar w:fldCharType="end"/>
      </w:r>
      <w:r w:rsidRPr="00151471">
        <w:rPr>
          <w:rFonts w:eastAsia="Times New Roman" w:cstheme="minorHAnsi"/>
        </w:rPr>
        <w:t xml:space="preserve"> Dutch </w:t>
      </w:r>
      <w:r w:rsidRPr="00151471">
        <w:rPr>
          <w:rFonts w:eastAsia="Times New Roman" w:cstheme="minorHAnsi"/>
          <w:noProof/>
        </w:rPr>
        <w:t xml:space="preserve">Eating Behavior Questionnaire </w:t>
      </w:r>
      <w:r w:rsidRPr="00151471">
        <w:rPr>
          <w:rFonts w:eastAsia="Times New Roman" w:cstheme="minorHAnsi"/>
          <w:noProof/>
        </w:rPr>
        <w:fldChar w:fldCharType="begin" w:fldLock="1"/>
      </w:r>
      <w:r w:rsidR="006F02CC" w:rsidRPr="00151471">
        <w:rPr>
          <w:rFonts w:eastAsia="Times New Roman" w:cstheme="minorHAnsi"/>
          <w:noProof/>
        </w:rPr>
        <w:instrText xml:space="preserve"> ADDIN ZOTERO_ITEM CSL_CITATION {"citationID":"WZzr4cjU","properties":{"formattedCitation":"[43]","plainCitation":"[43]"},"citationItems":[{"id":"ITEM-1","uris":["http://www.mendeley.com/documents/?uuid=47fa8869-28a1-409d-8870-28ff461a55fc"],"uri":["http://www.mendeley.com/documents/?uuid=47fa8869-28a1-409d-8870-28ff461a55fc"],"itemData":{"DOI":"10.1002/1098-108X(198602)5:2&lt;295::AID-EAT2260050209&gt;3.0.CO;2-T","ISSN":"02763478","author":[{"dropping-particle":"","family":"Strien","given":"Tatjana","non-dropping-particle":"van","parse-names":false,"suffix":""},{"dropping-particle":"","family":"Frijters","given":"Jan E. R.","non-dropping-particle":"","parse-names":false,"suffix":""},{"dropping-particle":"","family":"Bergers","given":"Gerard P. a.","non-dropping-particle":"","parse-names":false,"suffix":""},{"dropping-particle":"","family":"Defares","given":"Peter B.","non-dropping-particle":"","parse-names":false,"suffix":""}],"container-title":"International Journal of Eating Disorders","id":"ITEM-1","issue":"2","issued":{"date-parts":[["1986","2"]]},"page":"295-315","title":"The Dutch Eating Behavior Questionnaire (DEBQ) for assessment of restrained, emotional, and external eating behavior","type":"article-journal","volume":"5"}}],"schema":"https://github.com/citation-style-language/schema/raw/master/csl-citation.json"} </w:instrText>
      </w:r>
      <w:r w:rsidRPr="00151471">
        <w:rPr>
          <w:rFonts w:eastAsia="Times New Roman" w:cstheme="minorHAnsi"/>
          <w:noProof/>
        </w:rPr>
        <w:fldChar w:fldCharType="separate"/>
      </w:r>
      <w:r w:rsidR="006F02CC" w:rsidRPr="00151471">
        <w:rPr>
          <w:rFonts w:ascii="Calibri" w:hAnsi="Calibri" w:cs="Calibri"/>
        </w:rPr>
        <w:t>[43]</w:t>
      </w:r>
      <w:r w:rsidRPr="00151471">
        <w:rPr>
          <w:rFonts w:eastAsia="Times New Roman" w:cstheme="minorHAnsi"/>
          <w:noProof/>
        </w:rPr>
        <w:fldChar w:fldCharType="end"/>
      </w:r>
      <w:r w:rsidRPr="00151471">
        <w:rPr>
          <w:rFonts w:eastAsia="Times New Roman" w:cstheme="minorHAnsi"/>
          <w:noProof/>
        </w:rPr>
        <w:t>)</w:t>
      </w:r>
      <w:r w:rsidRPr="00151471">
        <w:rPr>
          <w:rFonts w:eastAsia="Times New Roman" w:cstheme="minorHAnsi"/>
        </w:rPr>
        <w:t xml:space="preserve">, diabetes-related behaviours (Diabetes Specific Quality of Life Questionnaire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1bkif7th9e","properties":{"formattedCitation":"[44]","plainCitation":"[44]"},"citationItems":[{"id":"ITEM-1","uris":["http://www.mendeley.com/documents/?uuid=5bdfb970-ebd4-4af2-8c3d-ea87927dc84c"],"uri":["http://www.mendeley.com/documents/?uuid=5bdfb970-ebd4-4af2-8c3d-ea87927dc84c"],"itemData":{"ISSN":"0149-5992","PMID":"9589237","abstract":"OBJECTIVE: To validate a diabetes-specific quality-of-life scale and to assess its psychometric properties in a large sample of patients with type 1 diabetes.\n\nRESEARCH DESIGN AND METHODS: To assess the quality of diabetes care in a population-based study, a representative sample of 684 patients with type 1 diabetes was examined. A total of 657 patients (42% female; mean age 36 years; mean diabetes duration 18 years) completed the diabetes-specific quality-of-life scale (DSQOLS), which comprised 64 items on individual treatment goals (10 items), satisfaction with treatment success (10 items), and diabetes-related distress (44 items). Statistical examinations covered factor analysis, internal consistency of subscales, and construct and discriminant validity.\n\nRESULTS: Factor analysis of the 44 items on diabetes-specific burdens revealed six reliable components (Cronbach's alpha): social relations (0.88), physical complaints (0.84), worries about future (0.84), leisure time flexibility (0.85), diet restrictions (0.71), and daily hassles (0.70). All six subscales were significantly correlated with a validated well-being scale (r = -0.35 to -0.53, P &lt; 0.001) and treatment satisfaction (r = 0.28 to 0.43, P &lt; 0.001). Physical complaints (r = 0.24) and worries about future (r = 0.17) showed the highest correlations with HbA1c (P &lt; 0.001). A flexible insulin therapy, a liberalized diet, the absence of late complications, and a higher social status were significantly associated with more favorable scores in different domains.\n\nCONCLUSIONS: The DSQOLS is a reliable and valid measure of diabetes-specific quality of life. The scale is able to distinguish between patients with different treatment and dietary regimens and to detect social inequities. Use of the DSQOLS for assessment of individual treatment goals as defined by the patients may be helpful to identify motivational deficits and to tailor individual treatment strategies.","author":[{"dropping-particle":"","family":"Bott","given":"U","non-dropping-particle":"","parse-names":false,"suffix":""},{"dropping-particle":"","family":"Mühlhauser","given":"I","non-dropping-particle":"","parse-names":false,"suffix":""},{"dropping-particle":"","family":"Overmann","given":"H","non-dropping-particle":"","parse-names":false,"suffix":""},{"dropping-particle":"","family":"Berger","given":"M","non-dropping-particle":"","parse-names":false,"suffix":""}],"container-title":"Diabetes care","id":"ITEM-1","issue":"5","issued":{"date-parts":[["1998","5"]]},"page":"757-69","title":"Validation of a diabetes-specific quality-of-life scale for patients with type 1 diabetes.","type":"article-journal","volume":"21"}}],"schema":"https://github.com/citation-style-language/schema/raw/master/csl-citation.json"}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[44]</w:t>
      </w:r>
      <w:r w:rsidRPr="00151471">
        <w:rPr>
          <w:rFonts w:eastAsia="Times New Roman" w:cstheme="minorHAnsi"/>
        </w:rPr>
        <w:fldChar w:fldCharType="end"/>
      </w:r>
      <w:r w:rsidRPr="00151471">
        <w:rPr>
          <w:rFonts w:eastAsia="Times New Roman" w:cstheme="minorHAnsi"/>
        </w:rPr>
        <w:t xml:space="preserve">, Summary of Diabetes Self-Care Activities Scale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lo3h57gr8","properties":{"formattedCitation":"[45]","plainCitation":"[45]"},"citationItems":[{"id":"ITEM-1","uris":["http://www.mendeley.com/documents/?uuid=35b0b571-ac54-4bd7-a62b-477e78173544"],"uri":["http://www.mendeley.com/documents/?uuid=35b0b571-ac54-4bd7-a62b-477e78173544"],"itemData":{"author":[{"dropping-particle":"","family":"Toobert","given":"D J","non-dropping-particle":"","parse-names":false,"suffix":""},{"dropping-particle":"","family":"Hampson","given":"S E","non-dropping-particle":"","parse-names":false,"suffix":""},{"dropping-particle":"","family":"Glasgow","given":"R E","non-dropping-particle":"","parse-names":false,"suffix":""}],"container-title":"Diabetes Care","id":"ITEM-1","issue":"7","issued":{"date-parts":[["2000"]]},"page":"943-950","title":"The Summary of Diabetes Self-Care Activities Measure: Results from 7 Studies and a Revised Scale","type":"article-journal","volume":"23"}}],"schema":"https://github.com/citation-style-language/schema/raw/master/csl-citation.json"}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[45]</w:t>
      </w:r>
      <w:r w:rsidRPr="00151471">
        <w:rPr>
          <w:rFonts w:eastAsia="Times New Roman" w:cstheme="minorHAnsi"/>
        </w:rPr>
        <w:fldChar w:fldCharType="end"/>
      </w:r>
      <w:r w:rsidRPr="00151471">
        <w:rPr>
          <w:rFonts w:eastAsia="Times New Roman" w:cstheme="minorHAnsi"/>
        </w:rPr>
        <w:t xml:space="preserve">, Dietary Self-Efficacy Scale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2l5o4fb0e6","properties":{"formattedCitation":"[46]","plainCitation":"[46]"},"citationItems":[{"id":"ITEM-1","uris":["http://www.mendeley.com/documents/?uuid=d8c798f8-8911-49bb-a0eb-87c6e78df867"],"uri":["http://www.mendeley.com/documents/?uuid=d8c798f8-8911-49bb-a0eb-87c6e78df867"],"itemData":{"DOI":"10.10371/0278-6133.19.5.452","author":[{"dropping-particle":"","family":"Senecal","given":"Caroline","non-dropping-particle":"","parse-names":false,"suffix":""},{"dropping-particle":"","family":"Nouwen","given":"Arie","non-dropping-particle":"","parse-names":false,"suffix":""},{"dropping-particle":"","family":"White","given":"David","non-dropping-particle":"","parse-names":false,"suffix":""}],"container-title":"Health Psychology","id":"ITEM-1","issue":"5","issued":{"date-parts":[["2000"]]},"page":"452-457","title":"Motivation and Dietary Self-Care in Adults With Diabetes : Are Self-Efficacy and Autonomous Self-Regulation Complementary or Competing Constructs?","type":"article-journal","volume":"19"}}],"schema":"https://github.com/citation-style-language/schema/raw/master/csl-citation.json"}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[46]</w:t>
      </w:r>
      <w:r w:rsidRPr="00151471">
        <w:rPr>
          <w:rFonts w:eastAsia="Times New Roman" w:cstheme="minorHAnsi"/>
        </w:rPr>
        <w:fldChar w:fldCharType="end"/>
      </w:r>
      <w:r w:rsidRPr="00151471">
        <w:rPr>
          <w:rFonts w:eastAsia="Times New Roman" w:cstheme="minorHAnsi"/>
        </w:rPr>
        <w:t xml:space="preserve">), depressive symptoms (Patient Health Questionnaire-9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aNDNjuOC","properties":{"formattedCitation":"[47]","plainCitation":"[47]"},"citationItems":[{"id":"ITEM-1","uris":["http://www.mendeley.com/documents/?uuid=7682eafa-8a34-479f-9557-2ac42897fa54"],"uri":["http://www.mendeley.com/documents/?uuid=7682eafa-8a34-479f-9557-2ac42897fa54"],"itemData":{"author":[{"dropping-particle":"","family":"Spitzer","given":"Robert L","non-dropping-particle":"","parse-names":false,"suffix":""},{"dropping-particle":"","family":"Kroenke","given":"Kurt","non-dropping-particle":"","parse-names":false,"suffix":""},{"dropping-particle":"","family":"Williams","given":"Janet B W","non-dropping-particle":"","parse-names":false,"suffix":""}],"container-title":"JAMA","id":"ITEM-1","issue":"18","issued":{"date-parts":[["1999"]]},"page":"1737-1744","title":"Validation and Utility of a Self-report Version of PRIME-MD: The PHQ Primary Care Study","type":"article-journal","volume":"282"}}],"schema":"https://github.com/citation-style-language/schema/raw/master/csl-citation.json"}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[47]</w:t>
      </w:r>
      <w:r w:rsidRPr="00151471">
        <w:rPr>
          <w:rFonts w:eastAsia="Times New Roman" w:cstheme="minorHAnsi"/>
        </w:rPr>
        <w:fldChar w:fldCharType="end"/>
      </w:r>
      <w:r w:rsidRPr="00151471">
        <w:rPr>
          <w:rFonts w:eastAsia="Times New Roman" w:cstheme="minorHAnsi"/>
        </w:rPr>
        <w:t xml:space="preserve">), physical activity (International Physical Activity Questionnaire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BL3Iv8sG","properties":{"formattedCitation":"[48]","plainCitation":"[48]"},"citationItems":[{"id":"ITEM-1","uris":["http://www.mendeley.com/documents/?uuid=fcf258dc-e6cd-4f89-bd61-c7ce476e4c3e"],"uri":["http://www.mendeley.com/documents/?uuid=fcf258dc-e6cd-4f89-bd61-c7ce476e4c3e"],"itemData":{"author":[{"dropping-particle":"","family":"Booth","given":"Michael","non-dropping-particle":"","parse-names":false,"suffix":""}],"container-title":"Research Quarterly for Exercise and Sport","id":"ITEM-1","issue":"2","issued":{"date-parts":[["2000"]]},"page":"114-120","title":"Assessment of Physical Activity: An International Perspecitve","type":"article-journal","volume":"71"}}],"schema":"https://github.com/citation-style-language/schema/raw/master/csl-citation.json"}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[48]</w:t>
      </w:r>
      <w:r w:rsidRPr="00151471">
        <w:rPr>
          <w:rFonts w:eastAsia="Times New Roman" w:cstheme="minorHAnsi"/>
        </w:rPr>
        <w:fldChar w:fldCharType="end"/>
      </w:r>
      <w:r w:rsidRPr="00151471">
        <w:rPr>
          <w:rFonts w:eastAsia="Times New Roman" w:cstheme="minorHAnsi"/>
        </w:rPr>
        <w:t xml:space="preserve">), physiological data (blood pressure, blood glucose levels) and demographic information (gender, age, ethnicity, education level, length of diabetes diagnosis, how the diabetes is controlled, existence of co-morbid conditions). </w:t>
      </w:r>
      <w:r w:rsidRPr="00151471">
        <w:rPr>
          <w:rFonts w:cstheme="minorHAnsi"/>
        </w:rPr>
        <w:t>Illness-related information will be collected at each of the three assessment sessions to track any changes in co-morbid conditions and diabetes treatment. Mood and hunger will be measured both before and after the blood tests, computer tasks and lunch buffet, as these could influence task performance</w:t>
      </w:r>
      <w:r w:rsidRPr="00151471">
        <w:rPr>
          <w:rFonts w:cstheme="minorHAnsi"/>
          <w:color w:val="000000"/>
        </w:rPr>
        <w:t xml:space="preserve"> </w:t>
      </w:r>
      <w:r w:rsidRPr="00151471">
        <w:rPr>
          <w:rFonts w:cstheme="minorHAnsi"/>
          <w:color w:val="000000"/>
        </w:rPr>
        <w:fldChar w:fldCharType="begin" w:fldLock="1"/>
      </w:r>
      <w:r w:rsidR="006F02CC" w:rsidRPr="00151471">
        <w:rPr>
          <w:rFonts w:cstheme="minorHAnsi"/>
          <w:color w:val="000000"/>
        </w:rPr>
        <w:instrText xml:space="preserve"> ADDIN ZOTERO_ITEM CSL_CITATION {"citationID":"LIdBR6Lo","properties":{"formattedCitation":"{\\rtf [49\\uc0\\u8211{}51]}","plainCitation":"[49–51]"},"citationItems":[{"id":"ITEM-1","uris":["http://www.mendeley.com/documents/?uuid=403c75f9-6e37-47e3-9441-6b3e02a6ad50"],"uri":["http://www.mendeley.com/documents/?uuid=403c75f9-6e37-47e3-9441-6b3e02a6ad50"],"itemData":{"author":[{"dropping-particle":"","family":"Herman","given":"C P","non-dropping-particle":"","parse-names":false,"suffix":""},{"dropping-particle":"","family":"Polivy","given":"J","non-dropping-particle":"","parse-names":false,"suffix":""}],"chapter-number":"A boundary","container-title":"Eating and its disorders","editor":[{"dropping-particle":"","family":"Stunkard","given":"A J","non-dropping-particle":"","parse-names":false,"suffix":""},{"dropping-particle":"","family":"Stellar","given":"E","non-dropping-particle":"","parse-names":false,"suffix":""}],"id":"ITEM-1","issued":{"date-parts":[["1984"]]},"page":"141-156","publisher":"Raven Press","publisher-place":"New York","title":"A boundary model for the regulation of eating","type":"chapter"}},{"id":"ITEM-2","uris":["http://www.mendeley.com/documents/?uuid=44ca6790-df85-4fb7-afcf-be51b9b4843c"],"uri":["http://www.mendeley.com/documents/?uuid=44ca6790-df85-4fb7-afcf-be51b9b4843c"],"itemData":{"DOI":"10.1016/j.physbeh.2005.08.064","ISSN":"0031-9384","PMID":"16243366","abstract":"Hunger and satiety have conventionally provided the framework for understanding eating and overeating. We argue that hunger and satiety play a relatively small role in everyday eating. The normative control of food intake refers to the fact that our eating is largely governed by the motive to avoid eating excessively. Dieters impose a restrictive intake norm on themselves, but often violate the norm. Personal norms are individualized rules that people develop to help themselves decide how much is appropriate to eat in a given situation. Situational norms are derived from the eating situation itself; examples include portion size and social influence, which exert powerful effects on intake. We discuss the implications of a normative approach to the analysis of eating and overeating.","author":[{"dropping-particle":"","family":"Herman","given":"C Peter","non-dropping-particle":"","parse-names":false,"suffix":""},{"dropping-particle":"","family":"Polivy","given":"Janet","non-dropping-particle":"","parse-names":false,"suffix":""}],"container-title":"Physiology &amp; behavior","id":"ITEM-2","issue":"5","issued":{"date-parts":[["2005","12","15"]]},"page":"762-72","title":"Normative influences on food intake.","type":"article-journal","volume":"86"}},{"id":"ITEM-3","uris":["http://www.mendeley.com/documents/?uuid=27531664-50ec-4cee-bc53-b38409cfb961"],"uri":["http://www.mendeley.com/documents/?uuid=27531664-50ec-4cee-bc53-b38409cfb961"],"itemData":{"author":[{"dropping-particle":"","family":"Macht","given":"M","non-dropping-particle":"","parse-names":false,"suffix":""},{"dropping-particle":"","family":"Simons","given":"G","non-dropping-particle":"","parse-names":false,"suffix":""}],"container-title":"Appetite","id":"ITEM-3","issue":"1","issued":{"date-parts":[["2000"]]},"page":"65-71","title":"Emotions and eating in everyday life.","type":"article-journal","volume":"35"}}],"schema":"https://github.com/citation-style-language/schema/raw/master/csl-citation.json"} </w:instrText>
      </w:r>
      <w:r w:rsidRPr="00151471">
        <w:rPr>
          <w:rFonts w:cstheme="minorHAnsi"/>
          <w:color w:val="000000"/>
        </w:rPr>
        <w:fldChar w:fldCharType="separate"/>
      </w:r>
      <w:r w:rsidR="006F02CC" w:rsidRPr="00151471">
        <w:rPr>
          <w:rFonts w:ascii="Calibri" w:hAnsi="Calibri" w:cs="Calibri"/>
          <w:szCs w:val="24"/>
        </w:rPr>
        <w:t>[49–51]</w:t>
      </w:r>
      <w:r w:rsidRPr="00151471">
        <w:rPr>
          <w:rFonts w:cstheme="minorHAnsi"/>
          <w:color w:val="000000"/>
        </w:rPr>
        <w:fldChar w:fldCharType="end"/>
      </w:r>
      <w:r w:rsidRPr="00151471">
        <w:rPr>
          <w:rFonts w:cstheme="minorHAnsi"/>
          <w:color w:val="000000"/>
        </w:rPr>
        <w:t>.</w:t>
      </w:r>
      <w:r w:rsidRPr="00151471">
        <w:rPr>
          <w:rFonts w:eastAsia="Times New Roman" w:cstheme="minorHAnsi"/>
        </w:rPr>
        <w:t xml:space="preserve"> Food-specific inhibition will be assessed using a food go/no-go task. This task consists of 200 trials split across 4 blocks. In blocks 1 and 2, participants are instructed to respond (press the space bar on the keyboard) when they see a picture of toiletries and to withhold a response when they see sports-related pictures. In blocks 3 and 4, participants are instructed to respond to pictures of stationary, and withhold responses to food-related pictures. Fewer commission errors (responding to no-go trials) on no-go food picture trials compared to no-go sports objects trials will indicate greater baseline food-specific inhibitory control ability. </w:t>
      </w:r>
    </w:p>
    <w:p w:rsidR="00603CC3" w:rsidRPr="00151471" w:rsidRDefault="00603CC3" w:rsidP="00645FAE">
      <w:pPr>
        <w:spacing w:after="0" w:line="480" w:lineRule="auto"/>
        <w:ind w:firstLine="720"/>
        <w:rPr>
          <w:rFonts w:eastAsia="Times New Roman" w:cstheme="minorHAnsi"/>
        </w:rPr>
      </w:pPr>
    </w:p>
    <w:p w:rsidR="007D4FE2" w:rsidRPr="00151471" w:rsidRDefault="007D4FE2" w:rsidP="00645FAE">
      <w:pPr>
        <w:spacing w:after="0" w:line="480" w:lineRule="auto"/>
        <w:ind w:firstLine="720"/>
        <w:rPr>
          <w:rFonts w:eastAsia="Times New Roman" w:cstheme="minorHAnsi"/>
        </w:rPr>
      </w:pP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lastRenderedPageBreak/>
        <w:t xml:space="preserve">Procedure </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rPr>
        <w:t>Assessment sessions.</w:t>
      </w:r>
      <w:proofErr w:type="gramEnd"/>
      <w:r w:rsidRPr="00151471">
        <w:rPr>
          <w:rFonts w:eastAsia="Times New Roman" w:cstheme="minorHAnsi"/>
        </w:rPr>
        <w:t xml:space="preserve"> Assessment sessions will last approximately 2.5 hours. Participants will provide informed consent at the beginning of the pre-training assessment session. See Table 1 for the order of completion of the tasks. For the lunch buffet, participants will be given 15 minutes to eat (alone) and will be told to eat as much or as little as they wish. Questionnaires regarding </w:t>
      </w:r>
      <w:r w:rsidRPr="00151471">
        <w:rPr>
          <w:rFonts w:cstheme="minorHAnsi"/>
        </w:rPr>
        <w:t>eating habits will be completed last, to avoid any influence on other responses</w:t>
      </w:r>
      <w:r w:rsidRPr="00151471">
        <w:rPr>
          <w:rFonts w:eastAsia="Times New Roman" w:cstheme="minorHAnsi"/>
        </w:rPr>
        <w:t xml:space="preserve">. The post-training and follow-up assessment sessions will be the same as the pre-training assessment session, except that consent will not need to be re-taken, and in addition the semi-structured interview will be conducted (post-training assessment) and participants will be probed about their awareness of the purpose of the lunch buffet (follow-up assessment). See Figure 1. </w:t>
      </w:r>
      <w:proofErr w:type="gramStart"/>
      <w:r w:rsidRPr="00151471">
        <w:rPr>
          <w:rFonts w:eastAsia="Times New Roman" w:cstheme="minorHAnsi"/>
        </w:rPr>
        <w:t>for</w:t>
      </w:r>
      <w:proofErr w:type="gramEnd"/>
      <w:r w:rsidRPr="00151471">
        <w:rPr>
          <w:rFonts w:eastAsia="Times New Roman" w:cstheme="minorHAnsi"/>
        </w:rPr>
        <w:t xml:space="preserve"> a flowchart of how participants will progress through the trial.</w:t>
      </w:r>
    </w:p>
    <w:p w:rsidR="00603CC3" w:rsidRPr="00151471" w:rsidRDefault="00603CC3" w:rsidP="00645FAE">
      <w:pPr>
        <w:spacing w:after="0" w:line="480" w:lineRule="auto"/>
        <w:ind w:firstLine="720"/>
        <w:rPr>
          <w:rFonts w:eastAsia="Times New Roman" w:cstheme="minorHAnsi"/>
        </w:rPr>
      </w:pPr>
      <w:proofErr w:type="gramStart"/>
      <w:r w:rsidRPr="00151471">
        <w:rPr>
          <w:rFonts w:eastAsia="Times New Roman" w:cstheme="minorHAnsi"/>
          <w:b/>
          <w:bCs/>
        </w:rPr>
        <w:t>Training.</w:t>
      </w:r>
      <w:proofErr w:type="gramEnd"/>
      <w:r w:rsidRPr="00151471">
        <w:rPr>
          <w:rFonts w:eastAsia="Times New Roman" w:cstheme="minorHAnsi"/>
          <w:b/>
          <w:bCs/>
        </w:rPr>
        <w:t xml:space="preserve"> </w:t>
      </w:r>
      <w:r w:rsidR="00B548B2" w:rsidRPr="00151471">
        <w:rPr>
          <w:rFonts w:eastAsia="Times New Roman" w:cstheme="minorHAnsi"/>
        </w:rPr>
        <w:t>The training</w:t>
      </w:r>
      <w:r w:rsidRPr="00151471">
        <w:rPr>
          <w:rFonts w:eastAsia="Times New Roman" w:cstheme="minorHAnsi"/>
        </w:rPr>
        <w:t xml:space="preserve"> </w:t>
      </w:r>
      <w:r w:rsidR="00B548B2" w:rsidRPr="00151471">
        <w:rPr>
          <w:rFonts w:eastAsia="Times New Roman" w:cstheme="minorHAnsi"/>
        </w:rPr>
        <w:t>starts the day after the pre-training assessment session and is</w:t>
      </w:r>
      <w:r w:rsidRPr="00151471">
        <w:rPr>
          <w:rFonts w:eastAsia="Times New Roman" w:cstheme="minorHAnsi"/>
        </w:rPr>
        <w:t xml:space="preserve"> completed online in the comfort of participants’ own homes. </w:t>
      </w:r>
      <w:r w:rsidRPr="00151471">
        <w:rPr>
          <w:rFonts w:cstheme="minorHAnsi"/>
          <w:color w:val="000000"/>
        </w:rPr>
        <w:t xml:space="preserve">Participants will complete 25 online training sessions over a minimum of 25 days and a maximum of 50 days. </w:t>
      </w:r>
      <w:r w:rsidR="00B548B2" w:rsidRPr="00151471">
        <w:rPr>
          <w:rFonts w:cstheme="minorHAnsi"/>
          <w:color w:val="000000"/>
        </w:rPr>
        <w:t>Only</w:t>
      </w:r>
      <w:r w:rsidRPr="00151471">
        <w:rPr>
          <w:rFonts w:cstheme="minorHAnsi"/>
          <w:color w:val="000000"/>
        </w:rPr>
        <w:t xml:space="preserve"> one session can be completed per day, and participants have 2 days to complete each session. Up to 5 sessions can be missed before they are excluded from the study. </w:t>
      </w:r>
    </w:p>
    <w:p w:rsidR="00603CC3" w:rsidRPr="00151471" w:rsidRDefault="00603CC3" w:rsidP="00645FAE">
      <w:pPr>
        <w:pStyle w:val="ListParagraph"/>
        <w:spacing w:after="0" w:line="480" w:lineRule="auto"/>
        <w:ind w:left="0"/>
        <w:rPr>
          <w:rFonts w:eastAsia="Times New Roman" w:cstheme="minorHAnsi"/>
        </w:rPr>
      </w:pPr>
      <w:r w:rsidRPr="00151471">
        <w:rPr>
          <w:rFonts w:eastAsia="Times New Roman" w:cstheme="minorHAnsi"/>
        </w:rPr>
        <w:tab/>
      </w:r>
      <w:proofErr w:type="gramStart"/>
      <w:r w:rsidRPr="00151471">
        <w:rPr>
          <w:rFonts w:eastAsia="Times New Roman" w:cstheme="minorHAnsi"/>
          <w:b/>
          <w:bCs/>
        </w:rPr>
        <w:t>Interviews.</w:t>
      </w:r>
      <w:proofErr w:type="gramEnd"/>
      <w:r w:rsidRPr="00151471">
        <w:rPr>
          <w:rFonts w:eastAsia="Times New Roman" w:cstheme="minorHAnsi"/>
        </w:rPr>
        <w:t xml:space="preserve"> Sixteen interviews will be conducted (lasting a maximum of 30 minutes each), 8 with participants from the Birmingham site, and 8 from the London site. Those interviewed will be targeted to represent the range of genders, age and ethnicities taking part in the study. At the beginning of the interviews, participants will be reminded that their responses will be kept confidential and encouraged to be as honest as possible in their answers.  </w:t>
      </w:r>
    </w:p>
    <w:p w:rsidR="00CF40FB" w:rsidRPr="00151471" w:rsidRDefault="00CF40FB" w:rsidP="00645FAE">
      <w:pPr>
        <w:spacing w:after="0" w:line="480" w:lineRule="auto"/>
        <w:rPr>
          <w:rFonts w:eastAsia="Times New Roman" w:cstheme="minorHAnsi"/>
          <w:b/>
          <w:bCs/>
        </w:rPr>
      </w:pPr>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Analyses</w:t>
      </w:r>
    </w:p>
    <w:p w:rsidR="00603CC3" w:rsidRPr="00151471" w:rsidRDefault="00603CC3" w:rsidP="00645FAE">
      <w:pPr>
        <w:spacing w:after="0" w:line="480" w:lineRule="auto"/>
        <w:rPr>
          <w:rFonts w:eastAsia="Times New Roman" w:cstheme="minorHAnsi"/>
        </w:rPr>
      </w:pPr>
      <w:r w:rsidRPr="00151471">
        <w:rPr>
          <w:rFonts w:eastAsia="Times New Roman" w:cstheme="minorHAnsi"/>
        </w:rPr>
        <w:t>Baseline group differences on demographic and biographic data will be assessed using ANOVAs. Any found to be significant will be included as co-</w:t>
      </w:r>
      <w:proofErr w:type="spellStart"/>
      <w:r w:rsidRPr="00151471">
        <w:rPr>
          <w:rFonts w:eastAsia="Times New Roman" w:cstheme="minorHAnsi"/>
        </w:rPr>
        <w:t>variates</w:t>
      </w:r>
      <w:proofErr w:type="spellEnd"/>
      <w:r w:rsidRPr="00151471">
        <w:rPr>
          <w:rFonts w:eastAsia="Times New Roman" w:cstheme="minorHAnsi"/>
        </w:rPr>
        <w:t xml:space="preserve"> on subsequent analyses. The primary and secondary outcome measures of interest will be assessed using a 2 (condition: active, control) x 3 </w:t>
      </w:r>
      <w:r w:rsidRPr="00151471">
        <w:rPr>
          <w:rFonts w:eastAsia="Times New Roman" w:cstheme="minorHAnsi"/>
        </w:rPr>
        <w:lastRenderedPageBreak/>
        <w:t xml:space="preserve">(time point: pre, post, follow-up) between-within ANOVA, with post-hoc tests as necessary. These analyses will be done twice, once taking an Intention to Treat approach and once taking a Per-Protocol approach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DQMPnmGs","properties":{"formattedCitation":"[52]","plainCitation":"[52]"},"citationItems":[{"id":"ITEM-1","uris":["http://www.mendeley.com/documents/?uuid=d2bc300d-78d1-4c85-bc3f-b2028aa82110"],"uri":["http://www.mendeley.com/documents/?uuid=d2bc300d-78d1-4c85-bc3f-b2028aa82110"],"itemData":{"DOI":"10.4103/2229-3485.83221","ISSN":"2229-5488","PMID":"21897887","abstract":"Randomized controlled trials often suffer from two major complications, i.e., noncompliance and missing outcomes. One potential solution to this problem is a statistical concept called intention-to-treat (ITT) analysis. ITT analysis includes every subject who is randomized according to randomized treatment assignment. It ignores noncompliance, protocol deviations, withdrawal, and anything that happens after randomization. ITT analysis maintains prognostic balance generated from the original random treatment allocation. In ITT analysis, estimate of treatment effect is generally conservative. A better application of the ITT approach is possible if complete outcome data are available for all randomized subjects. Per-protocol population is defined as a subset of the ITT population who completed the study without any major protocol violations.","author":[{"dropping-particle":"","family":"Gupta","given":"Sandeep K","non-dropping-particle":"","parse-names":false,"suffix":""}],"container-title":"Perspectives in clinical research","id":"ITEM-1","issue":"3","issued":{"date-parts":[["2011","7"]]},"page":"109-12","title":"Intention-to-treat concept: A review.","type":"article-journal","volume":"2"}}],"schema":"https://github.com/citation-style-language/schema/raw/master/csl-citation.json"}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[52]</w:t>
      </w:r>
      <w:r w:rsidRPr="00151471">
        <w:rPr>
          <w:rFonts w:eastAsia="Times New Roman" w:cstheme="minorHAnsi"/>
        </w:rPr>
        <w:fldChar w:fldCharType="end"/>
      </w:r>
      <w:r w:rsidRPr="00151471">
        <w:rPr>
          <w:rFonts w:eastAsia="Times New Roman" w:cstheme="minorHAnsi"/>
        </w:rPr>
        <w:t xml:space="preserve">. In an Intention to Treat approach, all participants are included in the analysis, regardless of training adherence and withdrawal. This provides a more conservative estimate of the effect of the training, compared to a Per Protocol approach to analysis which only includes participants who completed the study. </w:t>
      </w:r>
    </w:p>
    <w:p w:rsidR="00603CC3" w:rsidRPr="00151471" w:rsidRDefault="00603CC3" w:rsidP="00645FAE">
      <w:pPr>
        <w:spacing w:after="0" w:line="480" w:lineRule="auto"/>
        <w:ind w:firstLine="720"/>
        <w:rPr>
          <w:rFonts w:eastAsia="Times New Roman" w:cstheme="minorHAnsi"/>
        </w:rPr>
      </w:pPr>
      <w:r w:rsidRPr="00151471">
        <w:rPr>
          <w:rFonts w:eastAsia="Times New Roman" w:cstheme="minorHAnsi"/>
        </w:rPr>
        <w:t xml:space="preserve">The qualitative data obtained from the semi-structured interviews will be recorded, transcribed verbatim and imported into </w:t>
      </w:r>
      <w:proofErr w:type="spellStart"/>
      <w:r w:rsidRPr="00151471">
        <w:rPr>
          <w:rFonts w:eastAsia="Times New Roman" w:cstheme="minorHAnsi"/>
        </w:rPr>
        <w:t>NVivo</w:t>
      </w:r>
      <w:proofErr w:type="spellEnd"/>
      <w:r w:rsidRPr="00151471">
        <w:rPr>
          <w:rFonts w:eastAsia="Times New Roman" w:cstheme="minorHAnsi"/>
        </w:rPr>
        <w:t xml:space="preserve"> for analysis. A thematic analysis will be conducted to inductively identify initial codes, and ultimately broader themes important to participants’ experiences of the training </w:t>
      </w:r>
      <w:r w:rsidRPr="00151471">
        <w:rPr>
          <w:rFonts w:eastAsia="Times New Roman" w:cstheme="minorHAnsi"/>
        </w:rPr>
        <w:fldChar w:fldCharType="begin" w:fldLock="1"/>
      </w:r>
      <w:r w:rsidR="006F02CC" w:rsidRPr="00151471">
        <w:rPr>
          <w:rFonts w:eastAsia="Times New Roman" w:cstheme="minorHAnsi"/>
        </w:rPr>
        <w:instrText xml:space="preserve"> ADDIN ZOTERO_ITEM CSL_CITATION {"citationID":"xbsVjBdx","properties":{"formattedCitation":"[53]","plainCitation":"[53]"},"citationItems":[{"id":"ITEM-1","uris":["http://www.mendeley.com/documents/?uuid=59943864-da87-4551-a20f-4ea1db250621"],"uri":["http://www.mendeley.com/documents/?uuid=59943864-da87-4551-a20f-4ea1db250621"],"itemData":{"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psychology","type":"article-journal","volume":"3"}}],"schema":"https://github.com/citation-style-language/schema/raw/master/csl-citation.json"} </w:instrText>
      </w:r>
      <w:r w:rsidRPr="00151471">
        <w:rPr>
          <w:rFonts w:eastAsia="Times New Roman" w:cstheme="minorHAnsi"/>
        </w:rPr>
        <w:fldChar w:fldCharType="separate"/>
      </w:r>
      <w:r w:rsidR="006F02CC" w:rsidRPr="00151471">
        <w:rPr>
          <w:rFonts w:ascii="Calibri" w:hAnsi="Calibri" w:cs="Calibri"/>
        </w:rPr>
        <w:t>[53]</w:t>
      </w:r>
      <w:r w:rsidRPr="00151471">
        <w:rPr>
          <w:rFonts w:eastAsia="Times New Roman" w:cstheme="minorHAnsi"/>
        </w:rPr>
        <w:fldChar w:fldCharType="end"/>
      </w:r>
      <w:r w:rsidRPr="00151471">
        <w:rPr>
          <w:rFonts w:eastAsia="Times New Roman" w:cstheme="minorHAnsi"/>
        </w:rPr>
        <w:t xml:space="preserve">. </w:t>
      </w:r>
    </w:p>
    <w:p w:rsidR="00603CC3" w:rsidRPr="00151471" w:rsidRDefault="00603CC3" w:rsidP="00645FAE">
      <w:pPr>
        <w:spacing w:after="0" w:line="480" w:lineRule="auto"/>
        <w:outlineLvl w:val="2"/>
        <w:rPr>
          <w:rFonts w:eastAsia="Times New Roman"/>
          <w:b/>
          <w:bCs/>
          <w:u w:val="single"/>
        </w:rPr>
      </w:pPr>
      <w:bookmarkStart w:id="3" w:name="formatting-discussion"/>
      <w:bookmarkEnd w:id="3"/>
    </w:p>
    <w:p w:rsidR="00603CC3" w:rsidRPr="00151471" w:rsidRDefault="00603CC3" w:rsidP="00645FAE">
      <w:pPr>
        <w:spacing w:after="0" w:line="480" w:lineRule="auto"/>
        <w:rPr>
          <w:rFonts w:eastAsia="Times New Roman" w:cstheme="minorHAnsi"/>
          <w:b/>
          <w:bCs/>
        </w:rPr>
      </w:pPr>
      <w:r w:rsidRPr="00151471">
        <w:rPr>
          <w:rFonts w:eastAsia="Times New Roman" w:cstheme="minorHAnsi"/>
          <w:b/>
          <w:bCs/>
        </w:rPr>
        <w:t>Discussion</w:t>
      </w:r>
    </w:p>
    <w:p w:rsidR="00603CC3" w:rsidRPr="00151471" w:rsidRDefault="00603CC3" w:rsidP="00645FAE">
      <w:pPr>
        <w:spacing w:after="0" w:line="480" w:lineRule="auto"/>
        <w:outlineLvl w:val="2"/>
        <w:rPr>
          <w:rFonts w:eastAsia="Times New Roman" w:cstheme="minorHAnsi"/>
          <w:bCs/>
        </w:rPr>
      </w:pPr>
      <w:r w:rsidRPr="00151471">
        <w:rPr>
          <w:rFonts w:eastAsia="Times New Roman" w:cstheme="minorHAnsi"/>
          <w:bCs/>
        </w:rPr>
        <w:t xml:space="preserve">This is the first trial to investigate whether working memory training can change the eating behaviour of people with type 2 diabetes. This is a highly relevant population for testing the clinical effectiveness of such training. If successful, online working memory training could prove to be a cost-effective intervention that can be used long-term without side effects, improving the quality of life of people with type 2 diabetes. It could also prevent or delay the need for drugs or insulin to control glycaemic levels. The possible applications would also extend beyond those who have type </w:t>
      </w:r>
      <w:proofErr w:type="gramStart"/>
      <w:r w:rsidRPr="00151471">
        <w:rPr>
          <w:rFonts w:eastAsia="Times New Roman" w:cstheme="minorHAnsi"/>
          <w:bCs/>
        </w:rPr>
        <w:t>2 diabetes</w:t>
      </w:r>
      <w:proofErr w:type="gramEnd"/>
      <w:r w:rsidRPr="00151471">
        <w:rPr>
          <w:rFonts w:eastAsia="Times New Roman" w:cstheme="minorHAnsi"/>
          <w:bCs/>
        </w:rPr>
        <w:t xml:space="preserve">. For example, it could be used by people who are </w:t>
      </w:r>
      <w:proofErr w:type="gramStart"/>
      <w:r w:rsidRPr="00151471">
        <w:rPr>
          <w:rFonts w:eastAsia="Times New Roman" w:cstheme="minorHAnsi"/>
          <w:bCs/>
        </w:rPr>
        <w:t>overweight/obese</w:t>
      </w:r>
      <w:proofErr w:type="gramEnd"/>
      <w:r w:rsidRPr="00151471">
        <w:rPr>
          <w:rFonts w:eastAsia="Times New Roman" w:cstheme="minorHAnsi"/>
          <w:bCs/>
        </w:rPr>
        <w:t xml:space="preserve"> or have “pre-diabetes” (impaired glucose regulation) to help prevent/delay the development of type 2 diabetes. </w:t>
      </w:r>
    </w:p>
    <w:p w:rsidR="00603CC3" w:rsidRPr="00151471" w:rsidRDefault="00603CC3" w:rsidP="00645FAE">
      <w:pPr>
        <w:spacing w:after="0" w:line="480" w:lineRule="auto"/>
        <w:ind w:firstLine="720"/>
        <w:outlineLvl w:val="2"/>
        <w:rPr>
          <w:rFonts w:eastAsia="Times New Roman" w:cstheme="minorHAnsi"/>
          <w:bCs/>
        </w:rPr>
      </w:pPr>
      <w:r w:rsidRPr="00151471">
        <w:rPr>
          <w:rFonts w:eastAsia="Times New Roman" w:cstheme="minorHAnsi"/>
          <w:bCs/>
        </w:rPr>
        <w:t>The ideal intervention for any medical condition is one that improves the condition, is easy for patients to do, and has no unpleasant short or long-term side effects. Therefore, the secondary aim of this study is to gain an understanding of patient’s experienc</w:t>
      </w:r>
      <w:r w:rsidR="00392E9D" w:rsidRPr="00151471">
        <w:rPr>
          <w:rFonts w:eastAsia="Times New Roman" w:cstheme="minorHAnsi"/>
          <w:bCs/>
        </w:rPr>
        <w:t>es with the training. An online</w:t>
      </w:r>
      <w:r w:rsidRPr="00151471">
        <w:rPr>
          <w:rFonts w:eastAsia="Times New Roman" w:cstheme="minorHAnsi"/>
          <w:bCs/>
        </w:rPr>
        <w:t xml:space="preserve"> intervention is ultimately only going to be successful if patients are able to incorporate it into their life. The semi-structured interviews will allow us to assess how patients experienced the training, such as how they managed to integrate it into their lifestyle and the effects they think it had on their </w:t>
      </w:r>
      <w:r w:rsidRPr="00151471">
        <w:rPr>
          <w:rFonts w:eastAsia="Times New Roman" w:cstheme="minorHAnsi"/>
          <w:bCs/>
        </w:rPr>
        <w:lastRenderedPageBreak/>
        <w:t xml:space="preserve">diet and diabetes control. This will provide future direction for research, such as investigating the effects of fewer or shorter training sessions. </w:t>
      </w:r>
    </w:p>
    <w:p w:rsidR="00603CC3" w:rsidRPr="00151471" w:rsidRDefault="00603CC3" w:rsidP="00645FAE">
      <w:pPr>
        <w:spacing w:after="0" w:line="480" w:lineRule="auto"/>
        <w:ind w:firstLine="720"/>
        <w:outlineLvl w:val="2"/>
        <w:rPr>
          <w:rFonts w:eastAsia="Times New Roman" w:cstheme="minorHAnsi"/>
          <w:bCs/>
        </w:rPr>
      </w:pPr>
      <w:r w:rsidRPr="00151471">
        <w:rPr>
          <w:rFonts w:eastAsia="Times New Roman" w:cstheme="minorHAnsi"/>
          <w:bCs/>
        </w:rPr>
        <w:t xml:space="preserve">As participants will not need to attend the clinic for each training session, but rather can do it at home, we hope this will improve adherence rates. Participants can do each training session at any time and in any place suitable to them. This will allow us to assess the effectiveness of a training program that would likely be impossible if participants had to attend the clinic for every training session. There are shortcomings to an online intervention however. Without a researcher present to ensure participants do each training session, patients may be more likely to not complete all sessions. Adherence to the intervention is therefore encouraged with an email reminder each day that they are now able to complete the next training session, with a URL link that participants can click on, taking them directly to the training session. Therefore, participants (1) receive a reminder every day to complete that day’s training session, and (2) don’t have to remember a username and password in order to do the training. This should ensure good rates of adherence to the training program. Another limitation to online training programs is that it requires participants to have a computer and internet access. Not all people will have this, especially older people, who we anticipate will form a large proportion of our sample. However, according to the Office of National Statistics, 84% of households in Great Britain have access to the internet in 2014, so we do not anticipate this being a barrier to recruitment </w:t>
      </w:r>
      <w:r w:rsidRPr="00151471">
        <w:rPr>
          <w:rFonts w:eastAsia="Times New Roman" w:cstheme="minorHAnsi"/>
          <w:bCs/>
        </w:rPr>
        <w:fldChar w:fldCharType="begin" w:fldLock="1"/>
      </w:r>
      <w:r w:rsidR="006F02CC" w:rsidRPr="00151471">
        <w:rPr>
          <w:rFonts w:eastAsia="Times New Roman" w:cstheme="minorHAnsi"/>
          <w:bCs/>
        </w:rPr>
        <w:instrText xml:space="preserve"> ADDIN ZOTERO_ITEM CSL_CITATION {"citationID":"JDD4UM8U","properties":{"formattedCitation":"[54]","plainCitation":"[54]"},"citationItems":[{"id":"ITEM-1","uris":["http://www.mendeley.com/documents/?uuid=f49024af-c25d-491a-b02d-d4b0200d345b"],"uri":["http://www.mendeley.com/documents/?uuid=f49024af-c25d-491a-b02d-d4b0200d345b"],"itemData":{"author":[{"dropping-particle":"","family":"Office for National Statistics","given":"","non-dropping-particle":"","parse-names":false,"suffix":""}],"id":"ITEM-1","issue":"August","issued":{"date-parts":[["2014"]]},"page":"1-50","title":"Statistical Bulletin on Internet Access – Households and Individuals 2014","type":"report"}}],"schema":"https://github.com/citation-style-language/schema/raw/master/csl-citation.json"} </w:instrText>
      </w:r>
      <w:r w:rsidRPr="00151471">
        <w:rPr>
          <w:rFonts w:eastAsia="Times New Roman" w:cstheme="minorHAnsi"/>
          <w:bCs/>
        </w:rPr>
        <w:fldChar w:fldCharType="separate"/>
      </w:r>
      <w:r w:rsidR="006F02CC" w:rsidRPr="00151471">
        <w:rPr>
          <w:rFonts w:ascii="Calibri" w:hAnsi="Calibri" w:cs="Calibri"/>
        </w:rPr>
        <w:t>[54]</w:t>
      </w:r>
      <w:r w:rsidRPr="00151471">
        <w:rPr>
          <w:rFonts w:eastAsia="Times New Roman" w:cstheme="minorHAnsi"/>
          <w:bCs/>
        </w:rPr>
        <w:fldChar w:fldCharType="end"/>
      </w:r>
      <w:r w:rsidRPr="00151471">
        <w:rPr>
          <w:rFonts w:eastAsia="Times New Roman" w:cstheme="minorHAnsi"/>
          <w:bCs/>
        </w:rPr>
        <w:t xml:space="preserve">. </w:t>
      </w:r>
    </w:p>
    <w:p w:rsidR="00CF40FB" w:rsidRPr="00151471" w:rsidRDefault="00CF40FB" w:rsidP="00645FAE">
      <w:pPr>
        <w:spacing w:after="0" w:line="480" w:lineRule="auto"/>
        <w:outlineLvl w:val="2"/>
        <w:rPr>
          <w:rFonts w:eastAsia="Times New Roman" w:cstheme="minorHAnsi"/>
          <w:bCs/>
        </w:rPr>
      </w:pPr>
    </w:p>
    <w:p w:rsidR="00CF40FB" w:rsidRPr="00151471" w:rsidRDefault="00CF40FB" w:rsidP="00645FAE">
      <w:pPr>
        <w:spacing w:after="0" w:line="480" w:lineRule="auto"/>
        <w:outlineLvl w:val="2"/>
        <w:rPr>
          <w:rFonts w:eastAsia="Times New Roman"/>
          <w:b/>
          <w:bCs/>
        </w:rPr>
      </w:pPr>
      <w:r w:rsidRPr="00151471">
        <w:rPr>
          <w:rFonts w:eastAsia="Times New Roman"/>
          <w:b/>
          <w:bCs/>
        </w:rPr>
        <w:t>List of abbreviations</w:t>
      </w:r>
    </w:p>
    <w:p w:rsidR="00CF40FB" w:rsidRPr="00151471" w:rsidRDefault="00CF40FB" w:rsidP="00645FAE">
      <w:pPr>
        <w:spacing w:after="0" w:line="480" w:lineRule="auto"/>
        <w:outlineLvl w:val="2"/>
        <w:rPr>
          <w:rFonts w:eastAsia="Times New Roman"/>
          <w:bCs/>
        </w:rPr>
      </w:pPr>
      <w:r w:rsidRPr="00151471">
        <w:rPr>
          <w:rFonts w:eastAsia="Times New Roman"/>
          <w:bCs/>
        </w:rPr>
        <w:t>WM = working memory</w:t>
      </w:r>
    </w:p>
    <w:p w:rsidR="00CF40FB" w:rsidRPr="00151471" w:rsidRDefault="00CF40FB" w:rsidP="00645FAE">
      <w:pPr>
        <w:spacing w:after="0" w:line="480" w:lineRule="auto"/>
        <w:outlineLvl w:val="2"/>
        <w:rPr>
          <w:rFonts w:eastAsia="Times New Roman"/>
          <w:b/>
          <w:bCs/>
          <w:u w:val="single"/>
        </w:rPr>
      </w:pPr>
    </w:p>
    <w:p w:rsidR="00CF40FB" w:rsidRPr="00151471" w:rsidRDefault="00CF40FB" w:rsidP="00645FAE">
      <w:pPr>
        <w:spacing w:after="0" w:line="480" w:lineRule="auto"/>
        <w:outlineLvl w:val="2"/>
        <w:rPr>
          <w:rFonts w:eastAsia="Times New Roman"/>
          <w:b/>
          <w:bCs/>
        </w:rPr>
      </w:pPr>
      <w:r w:rsidRPr="00151471">
        <w:rPr>
          <w:rFonts w:eastAsia="Times New Roman"/>
          <w:b/>
          <w:bCs/>
        </w:rPr>
        <w:t>Competing interests</w:t>
      </w:r>
    </w:p>
    <w:p w:rsidR="007D4FE2" w:rsidRPr="00151471" w:rsidRDefault="00E3112D" w:rsidP="00645FAE">
      <w:pPr>
        <w:spacing w:after="0" w:line="480" w:lineRule="auto"/>
        <w:outlineLvl w:val="2"/>
        <w:rPr>
          <w:rFonts w:eastAsia="Times New Roman" w:cstheme="minorHAnsi"/>
        </w:rPr>
      </w:pPr>
      <w:r w:rsidRPr="00151471">
        <w:rPr>
          <w:color w:val="000000"/>
          <w:shd w:val="clear" w:color="auto" w:fill="FFFFFF"/>
        </w:rPr>
        <w:t>The authors declare that they have no competing interests.</w:t>
      </w:r>
    </w:p>
    <w:p w:rsidR="007D4FE2" w:rsidRDefault="007D4FE2" w:rsidP="00645FAE">
      <w:pPr>
        <w:spacing w:after="0" w:line="480" w:lineRule="auto"/>
        <w:outlineLvl w:val="2"/>
        <w:rPr>
          <w:rFonts w:eastAsia="Times New Roman" w:cstheme="minorHAnsi"/>
        </w:rPr>
      </w:pPr>
    </w:p>
    <w:p w:rsidR="00151471" w:rsidRPr="00151471" w:rsidRDefault="00151471" w:rsidP="00645FAE">
      <w:pPr>
        <w:spacing w:after="0" w:line="480" w:lineRule="auto"/>
        <w:outlineLvl w:val="2"/>
        <w:rPr>
          <w:rFonts w:eastAsia="Times New Roman" w:cstheme="minorHAnsi"/>
        </w:rPr>
      </w:pPr>
    </w:p>
    <w:p w:rsidR="00CF40FB" w:rsidRPr="00151471" w:rsidRDefault="00CF40FB" w:rsidP="00645FAE">
      <w:pPr>
        <w:spacing w:after="0" w:line="480" w:lineRule="auto"/>
        <w:outlineLvl w:val="2"/>
        <w:rPr>
          <w:rFonts w:eastAsia="Times New Roman"/>
          <w:b/>
          <w:bCs/>
        </w:rPr>
      </w:pPr>
      <w:r w:rsidRPr="00151471">
        <w:rPr>
          <w:rFonts w:eastAsia="Times New Roman"/>
          <w:b/>
          <w:bCs/>
        </w:rPr>
        <w:lastRenderedPageBreak/>
        <w:t>Authors' contributions</w:t>
      </w:r>
    </w:p>
    <w:p w:rsidR="00CF40FB" w:rsidRPr="00151471" w:rsidRDefault="00CF40FB" w:rsidP="00645FAE">
      <w:pPr>
        <w:spacing w:after="0" w:line="480" w:lineRule="auto"/>
        <w:rPr>
          <w:rFonts w:eastAsia="Times New Roman"/>
        </w:rPr>
      </w:pPr>
      <w:r w:rsidRPr="00151471">
        <w:rPr>
          <w:rFonts w:eastAsia="Times New Roman"/>
        </w:rPr>
        <w:t xml:space="preserve">AN, SH and KH conceptualised the study, and all authors contributed to the design of the study. VW and INM will conduct data collection, along with PN and MR. VW drafted the manuscript with input from all authors. All authors have read and approved the final manuscript. </w:t>
      </w:r>
    </w:p>
    <w:p w:rsidR="00CF40FB" w:rsidRPr="00151471" w:rsidRDefault="00CF40FB" w:rsidP="00645FAE">
      <w:pPr>
        <w:spacing w:after="0" w:line="480" w:lineRule="auto"/>
        <w:outlineLvl w:val="2"/>
        <w:rPr>
          <w:rFonts w:eastAsia="Times New Roman"/>
          <w:b/>
          <w:bCs/>
          <w:u w:val="single"/>
        </w:rPr>
      </w:pPr>
    </w:p>
    <w:p w:rsidR="00CF40FB" w:rsidRPr="00151471" w:rsidRDefault="00CF40FB" w:rsidP="00645FAE">
      <w:pPr>
        <w:spacing w:after="0" w:line="480" w:lineRule="auto"/>
        <w:outlineLvl w:val="2"/>
        <w:rPr>
          <w:rFonts w:eastAsia="Times New Roman"/>
          <w:b/>
          <w:bCs/>
        </w:rPr>
      </w:pPr>
      <w:r w:rsidRPr="00151471">
        <w:rPr>
          <w:rFonts w:eastAsia="Times New Roman"/>
          <w:b/>
          <w:bCs/>
        </w:rPr>
        <w:t>Acknowledgements</w:t>
      </w:r>
    </w:p>
    <w:p w:rsidR="00CF40FB" w:rsidRPr="00151471" w:rsidRDefault="00CF40FB" w:rsidP="00645FAE">
      <w:pPr>
        <w:spacing w:after="0" w:line="480" w:lineRule="auto"/>
        <w:rPr>
          <w:rFonts w:eastAsia="Times New Roman"/>
        </w:rPr>
      </w:pPr>
      <w:r w:rsidRPr="00151471">
        <w:rPr>
          <w:rFonts w:eastAsia="Times New Roman"/>
        </w:rPr>
        <w:t>This study is funded by a Diabetes-UK grant awarded to AN, SH and KH.</w:t>
      </w:r>
    </w:p>
    <w:p w:rsidR="00392E9D" w:rsidRPr="00151471" w:rsidRDefault="00392E9D" w:rsidP="00645FAE">
      <w:pPr>
        <w:spacing w:line="480" w:lineRule="auto"/>
      </w:pPr>
    </w:p>
    <w:p w:rsidR="007D4FE2" w:rsidRPr="00151471" w:rsidRDefault="007D4FE2" w:rsidP="00645FAE">
      <w:pPr>
        <w:spacing w:line="480" w:lineRule="auto"/>
        <w:rPr>
          <w:b/>
          <w:bCs/>
        </w:rPr>
      </w:pPr>
      <w:r w:rsidRPr="00151471">
        <w:rPr>
          <w:b/>
          <w:bCs/>
        </w:rPr>
        <w:t>References</w:t>
      </w:r>
    </w:p>
    <w:p w:rsidR="006F02CC" w:rsidRPr="00151471" w:rsidRDefault="00603CC3" w:rsidP="00645FAE">
      <w:pPr>
        <w:pStyle w:val="Bibliography"/>
        <w:spacing w:line="480" w:lineRule="auto"/>
      </w:pPr>
      <w:r w:rsidRPr="00151471">
        <w:fldChar w:fldCharType="begin"/>
      </w:r>
      <w:r w:rsidR="006F02CC" w:rsidRPr="00151471">
        <w:instrText xml:space="preserve"> ADDIN ZOTERO_BIBL {"custom":[]} CSL_BIBLIOGRAPHY </w:instrText>
      </w:r>
      <w:r w:rsidRPr="00151471">
        <w:fldChar w:fldCharType="separate"/>
      </w:r>
      <w:r w:rsidR="006F02CC" w:rsidRPr="00151471">
        <w:t xml:space="preserve">1. Ary D V, Toobert D, Wilson W, Glasgow RE: </w:t>
      </w:r>
      <w:r w:rsidR="006F02CC" w:rsidRPr="00151471">
        <w:rPr>
          <w:b/>
          <w:bCs/>
        </w:rPr>
        <w:t>Patient perspective on factors contributing to nonadherence to diabetes regimen.</w:t>
      </w:r>
      <w:r w:rsidR="006F02CC" w:rsidRPr="00151471">
        <w:t xml:space="preserve"> </w:t>
      </w:r>
      <w:r w:rsidR="006F02CC" w:rsidRPr="00151471">
        <w:rPr>
          <w:i/>
          <w:iCs/>
        </w:rPr>
        <w:t>Diabetes Care</w:t>
      </w:r>
      <w:r w:rsidR="006F02CC" w:rsidRPr="00151471">
        <w:t xml:space="preserve"> 1986, </w:t>
      </w:r>
      <w:r w:rsidR="006F02CC" w:rsidRPr="00151471">
        <w:rPr>
          <w:b/>
          <w:bCs/>
        </w:rPr>
        <w:t>9</w:t>
      </w:r>
      <w:r w:rsidR="006F02CC" w:rsidRPr="00151471">
        <w:t>:168–72.</w:t>
      </w:r>
    </w:p>
    <w:p w:rsidR="006F02CC" w:rsidRPr="00151471" w:rsidRDefault="006F02CC" w:rsidP="00645FAE">
      <w:pPr>
        <w:pStyle w:val="Bibliography"/>
        <w:spacing w:line="480" w:lineRule="auto"/>
      </w:pPr>
      <w:r w:rsidRPr="00151471">
        <w:t xml:space="preserve">2. Hall RF, Joseph DH, Schwartz-Barcott D: </w:t>
      </w:r>
      <w:r w:rsidRPr="00151471">
        <w:rPr>
          <w:b/>
          <w:bCs/>
        </w:rPr>
        <w:t>Overcoming Obstacles to Behavior Change in Diabetes Self-Management</w:t>
      </w:r>
      <w:r w:rsidRPr="00151471">
        <w:t xml:space="preserve">. </w:t>
      </w:r>
      <w:r w:rsidRPr="00151471">
        <w:rPr>
          <w:i/>
          <w:iCs/>
        </w:rPr>
        <w:t>Diabetes Educ</w:t>
      </w:r>
      <w:r w:rsidRPr="00151471">
        <w:t xml:space="preserve"> 2003, </w:t>
      </w:r>
      <w:r w:rsidRPr="00151471">
        <w:rPr>
          <w:b/>
          <w:bCs/>
        </w:rPr>
        <w:t>29</w:t>
      </w:r>
      <w:r w:rsidRPr="00151471">
        <w:t>:303–311.</w:t>
      </w:r>
    </w:p>
    <w:p w:rsidR="006F02CC" w:rsidRPr="00151471" w:rsidRDefault="006F02CC" w:rsidP="00645FAE">
      <w:pPr>
        <w:pStyle w:val="Bibliography"/>
        <w:spacing w:line="480" w:lineRule="auto"/>
      </w:pPr>
      <w:r w:rsidRPr="00151471">
        <w:t xml:space="preserve">3. Yannakoulia M: </w:t>
      </w:r>
      <w:r w:rsidRPr="00151471">
        <w:rPr>
          <w:b/>
          <w:bCs/>
        </w:rPr>
        <w:t>Eating behavior among type 2 diabetic patients: a poorly recognized aspect in a poorly controlled disease.</w:t>
      </w:r>
      <w:r w:rsidRPr="00151471">
        <w:t xml:space="preserve"> </w:t>
      </w:r>
      <w:r w:rsidRPr="00151471">
        <w:rPr>
          <w:i/>
          <w:iCs/>
        </w:rPr>
        <w:t>Rev Diabet Stud RDS</w:t>
      </w:r>
      <w:r w:rsidRPr="00151471">
        <w:t xml:space="preserve"> 2006, </w:t>
      </w:r>
      <w:r w:rsidRPr="00151471">
        <w:rPr>
          <w:b/>
          <w:bCs/>
        </w:rPr>
        <w:t>3</w:t>
      </w:r>
      <w:r w:rsidRPr="00151471">
        <w:t>:11–6.</w:t>
      </w:r>
    </w:p>
    <w:p w:rsidR="006F02CC" w:rsidRPr="00151471" w:rsidRDefault="006F02CC" w:rsidP="00645FAE">
      <w:pPr>
        <w:pStyle w:val="Bibliography"/>
        <w:spacing w:line="480" w:lineRule="auto"/>
      </w:pPr>
      <w:r w:rsidRPr="00151471">
        <w:t xml:space="preserve">4. Bradley C, Speight J: </w:t>
      </w:r>
      <w:r w:rsidRPr="00151471">
        <w:rPr>
          <w:b/>
          <w:bCs/>
        </w:rPr>
        <w:t>Patient perceptions of diabetes and diabetes therapy: assessing quality of life.</w:t>
      </w:r>
      <w:r w:rsidRPr="00151471">
        <w:t xml:space="preserve"> </w:t>
      </w:r>
      <w:r w:rsidRPr="00151471">
        <w:rPr>
          <w:i/>
          <w:iCs/>
        </w:rPr>
        <w:t>Diabetes Metab Res Rev</w:t>
      </w:r>
      <w:r w:rsidRPr="00151471">
        <w:t xml:space="preserve"> , </w:t>
      </w:r>
      <w:r w:rsidRPr="00151471">
        <w:rPr>
          <w:b/>
          <w:bCs/>
        </w:rPr>
        <w:t>18 Suppl 3</w:t>
      </w:r>
      <w:r w:rsidRPr="00151471">
        <w:t>:S64–9.</w:t>
      </w:r>
    </w:p>
    <w:p w:rsidR="006F02CC" w:rsidRPr="00151471" w:rsidRDefault="006F02CC" w:rsidP="00645FAE">
      <w:pPr>
        <w:pStyle w:val="Bibliography"/>
        <w:spacing w:line="480" w:lineRule="auto"/>
      </w:pPr>
      <w:r w:rsidRPr="00151471">
        <w:t xml:space="preserve">5. Rubin RR, Peyrot M: </w:t>
      </w:r>
      <w:r w:rsidRPr="00151471">
        <w:rPr>
          <w:b/>
          <w:bCs/>
        </w:rPr>
        <w:t>Psychological issues and treatments for people with diabetes.</w:t>
      </w:r>
      <w:r w:rsidRPr="00151471">
        <w:t xml:space="preserve"> </w:t>
      </w:r>
      <w:r w:rsidRPr="00151471">
        <w:rPr>
          <w:i/>
          <w:iCs/>
        </w:rPr>
        <w:t>J Clin Psychol</w:t>
      </w:r>
      <w:r w:rsidRPr="00151471">
        <w:t xml:space="preserve"> 2001, </w:t>
      </w:r>
      <w:r w:rsidRPr="00151471">
        <w:rPr>
          <w:b/>
          <w:bCs/>
        </w:rPr>
        <w:t>57</w:t>
      </w:r>
      <w:r w:rsidRPr="00151471">
        <w:t>:457–478.</w:t>
      </w:r>
    </w:p>
    <w:p w:rsidR="006F02CC" w:rsidRPr="00151471" w:rsidRDefault="006F02CC" w:rsidP="00645FAE">
      <w:pPr>
        <w:pStyle w:val="Bibliography"/>
        <w:spacing w:line="480" w:lineRule="auto"/>
      </w:pPr>
      <w:r w:rsidRPr="00151471">
        <w:t xml:space="preserve">6. Hill JO, Peters JC: </w:t>
      </w:r>
      <w:r w:rsidRPr="00151471">
        <w:rPr>
          <w:b/>
          <w:bCs/>
        </w:rPr>
        <w:t>Environmental Contributions to the Obesity Epidemic.</w:t>
      </w:r>
      <w:r w:rsidRPr="00151471">
        <w:t xml:space="preserve"> </w:t>
      </w:r>
      <w:r w:rsidRPr="00151471">
        <w:rPr>
          <w:i/>
          <w:iCs/>
        </w:rPr>
        <w:t>Science</w:t>
      </w:r>
      <w:r w:rsidRPr="00151471">
        <w:t xml:space="preserve"> 1998, </w:t>
      </w:r>
      <w:r w:rsidRPr="00151471">
        <w:rPr>
          <w:b/>
          <w:bCs/>
        </w:rPr>
        <w:t>280</w:t>
      </w:r>
      <w:r w:rsidRPr="00151471">
        <w:t>:1371–1374.</w:t>
      </w:r>
    </w:p>
    <w:p w:rsidR="006F02CC" w:rsidRPr="00151471" w:rsidRDefault="006F02CC" w:rsidP="00645FAE">
      <w:pPr>
        <w:pStyle w:val="Bibliography"/>
        <w:spacing w:line="480" w:lineRule="auto"/>
      </w:pPr>
      <w:r w:rsidRPr="00151471">
        <w:t xml:space="preserve">7. Swinburn B a, Sacks G, Hall KD, McPherson K, Finegood DT, Moodie ML, Gortmaker SL: </w:t>
      </w:r>
      <w:r w:rsidRPr="00151471">
        <w:rPr>
          <w:b/>
          <w:bCs/>
        </w:rPr>
        <w:t>The global obesity pandemic: shaped by global drivers and local environments.</w:t>
      </w:r>
      <w:r w:rsidRPr="00151471">
        <w:t xml:space="preserve"> </w:t>
      </w:r>
      <w:r w:rsidRPr="00151471">
        <w:rPr>
          <w:i/>
          <w:iCs/>
        </w:rPr>
        <w:t>Lancet</w:t>
      </w:r>
      <w:r w:rsidRPr="00151471">
        <w:t xml:space="preserve"> 2011, </w:t>
      </w:r>
      <w:r w:rsidRPr="00151471">
        <w:rPr>
          <w:b/>
          <w:bCs/>
        </w:rPr>
        <w:t>378</w:t>
      </w:r>
      <w:r w:rsidRPr="00151471">
        <w:t>:804–14.</w:t>
      </w:r>
    </w:p>
    <w:p w:rsidR="006F02CC" w:rsidRPr="00151471" w:rsidRDefault="006F02CC" w:rsidP="00645FAE">
      <w:pPr>
        <w:pStyle w:val="Bibliography"/>
        <w:spacing w:line="480" w:lineRule="auto"/>
      </w:pPr>
      <w:r w:rsidRPr="00151471">
        <w:lastRenderedPageBreak/>
        <w:t xml:space="preserve">8. Sobik L, Hutchison K, Craighead L: </w:t>
      </w:r>
      <w:r w:rsidRPr="00151471">
        <w:rPr>
          <w:b/>
          <w:bCs/>
        </w:rPr>
        <w:t>Cue-elicited craving for food: a fresh approach to the study of binge eating.</w:t>
      </w:r>
      <w:r w:rsidRPr="00151471">
        <w:t xml:space="preserve"> </w:t>
      </w:r>
      <w:r w:rsidRPr="00151471">
        <w:rPr>
          <w:i/>
          <w:iCs/>
        </w:rPr>
        <w:t>Appetite</w:t>
      </w:r>
      <w:r w:rsidRPr="00151471">
        <w:t xml:space="preserve"> 2005, </w:t>
      </w:r>
      <w:r w:rsidRPr="00151471">
        <w:rPr>
          <w:b/>
          <w:bCs/>
        </w:rPr>
        <w:t>44</w:t>
      </w:r>
      <w:r w:rsidRPr="00151471">
        <w:t>:253–61.</w:t>
      </w:r>
    </w:p>
    <w:p w:rsidR="006F02CC" w:rsidRPr="00151471" w:rsidRDefault="006F02CC" w:rsidP="00645FAE">
      <w:pPr>
        <w:pStyle w:val="Bibliography"/>
        <w:spacing w:line="480" w:lineRule="auto"/>
      </w:pPr>
      <w:r w:rsidRPr="00151471">
        <w:t xml:space="preserve">9. Fedoroff IC, Polivy J, Herman CP: </w:t>
      </w:r>
      <w:r w:rsidRPr="00151471">
        <w:rPr>
          <w:b/>
          <w:bCs/>
        </w:rPr>
        <w:t>The effect of pre-exposure to food cues on the eating behavior of restrained and unrestrained eaters.</w:t>
      </w:r>
      <w:r w:rsidRPr="00151471">
        <w:t xml:space="preserve"> </w:t>
      </w:r>
      <w:r w:rsidRPr="00151471">
        <w:rPr>
          <w:i/>
          <w:iCs/>
        </w:rPr>
        <w:t>Appetite</w:t>
      </w:r>
      <w:r w:rsidRPr="00151471">
        <w:t xml:space="preserve"> 1997, </w:t>
      </w:r>
      <w:r w:rsidRPr="00151471">
        <w:rPr>
          <w:b/>
          <w:bCs/>
        </w:rPr>
        <w:t>28</w:t>
      </w:r>
      <w:r w:rsidRPr="00151471">
        <w:t>:33–47.</w:t>
      </w:r>
    </w:p>
    <w:p w:rsidR="006F02CC" w:rsidRPr="00151471" w:rsidRDefault="006F02CC" w:rsidP="00645FAE">
      <w:pPr>
        <w:pStyle w:val="Bibliography"/>
        <w:spacing w:line="480" w:lineRule="auto"/>
      </w:pPr>
      <w:r w:rsidRPr="00151471">
        <w:t xml:space="preserve">10. Lindström J, Ilanne-Parikka P, Peltonen M, Aunola S, Eriksson JG, Hemiö K, Hämäläinen H, Härkönen P, Keinänen-Kiukaanniemi S, Laakso M, Louheranta A, Mannelin M, Paturi M, Sundvall J, Valle TT, Uusitupa M, Tuomilehto J: </w:t>
      </w:r>
      <w:r w:rsidRPr="00151471">
        <w:rPr>
          <w:b/>
          <w:bCs/>
        </w:rPr>
        <w:t>Sustained reduction in the incidence of type 2 diabetes by lifestyle intervention: follow-up of the Finnish Diabetes Prevention Study.</w:t>
      </w:r>
      <w:r w:rsidRPr="00151471">
        <w:t xml:space="preserve"> </w:t>
      </w:r>
      <w:r w:rsidRPr="00151471">
        <w:rPr>
          <w:i/>
          <w:iCs/>
        </w:rPr>
        <w:t>Lancet</w:t>
      </w:r>
      <w:r w:rsidRPr="00151471">
        <w:t xml:space="preserve"> 2006, </w:t>
      </w:r>
      <w:r w:rsidRPr="00151471">
        <w:rPr>
          <w:b/>
          <w:bCs/>
        </w:rPr>
        <w:t>368</w:t>
      </w:r>
      <w:r w:rsidRPr="00151471">
        <w:t>:1673–9.</w:t>
      </w:r>
    </w:p>
    <w:p w:rsidR="006F02CC" w:rsidRPr="00151471" w:rsidRDefault="006F02CC" w:rsidP="00645FAE">
      <w:pPr>
        <w:pStyle w:val="Bibliography"/>
        <w:spacing w:line="480" w:lineRule="auto"/>
      </w:pPr>
      <w:r w:rsidRPr="00151471">
        <w:t xml:space="preserve">11. Peyrot M, Rubin RR, Lauritzen T, Snoek FJ, Matthews DR, Skovlund SE: </w:t>
      </w:r>
      <w:r w:rsidRPr="00151471">
        <w:rPr>
          <w:b/>
          <w:bCs/>
        </w:rPr>
        <w:t>Psychosocial problems and barriers to improved diabetes management : results of the Cross-National Diabetes Attitudes , Wishes and Needs ( DAWN ) Study</w:t>
      </w:r>
      <w:r w:rsidRPr="00151471">
        <w:t xml:space="preserve">. </w:t>
      </w:r>
      <w:r w:rsidRPr="00151471">
        <w:rPr>
          <w:i/>
          <w:iCs/>
        </w:rPr>
        <w:t>Diabet Med</w:t>
      </w:r>
      <w:r w:rsidRPr="00151471">
        <w:t xml:space="preserve"> 2005, </w:t>
      </w:r>
      <w:r w:rsidRPr="00151471">
        <w:rPr>
          <w:b/>
          <w:bCs/>
        </w:rPr>
        <w:t>22</w:t>
      </w:r>
      <w:r w:rsidRPr="00151471">
        <w:t>:1379–1385.</w:t>
      </w:r>
    </w:p>
    <w:p w:rsidR="006F02CC" w:rsidRPr="00151471" w:rsidRDefault="006F02CC" w:rsidP="00645FAE">
      <w:pPr>
        <w:pStyle w:val="Bibliography"/>
        <w:spacing w:line="480" w:lineRule="auto"/>
      </w:pPr>
      <w:r w:rsidRPr="00151471">
        <w:t xml:space="preserve">12. England CY, Andrews R, Jago R, Thompson JL: </w:t>
      </w:r>
      <w:r w:rsidRPr="00151471">
        <w:rPr>
          <w:b/>
          <w:bCs/>
        </w:rPr>
        <w:t>Changes in reported food intake in adults with type 2 diabetes in response to a nonprescriptive dietary intervention.</w:t>
      </w:r>
      <w:r w:rsidRPr="00151471">
        <w:t xml:space="preserve"> </w:t>
      </w:r>
      <w:r w:rsidRPr="00151471">
        <w:rPr>
          <w:i/>
          <w:iCs/>
        </w:rPr>
        <w:t>J Hum Nutr Diet Off J Br Diet Assoc</w:t>
      </w:r>
      <w:r w:rsidRPr="00151471">
        <w:t xml:space="preserve"> 2014, </w:t>
      </w:r>
      <w:r w:rsidRPr="00151471">
        <w:rPr>
          <w:b/>
          <w:bCs/>
        </w:rPr>
        <w:t>27</w:t>
      </w:r>
      <w:r w:rsidRPr="00151471">
        <w:t>:311–21.</w:t>
      </w:r>
    </w:p>
    <w:p w:rsidR="006F02CC" w:rsidRPr="00151471" w:rsidRDefault="006F02CC" w:rsidP="00645FAE">
      <w:pPr>
        <w:pStyle w:val="Bibliography"/>
        <w:spacing w:line="480" w:lineRule="auto"/>
      </w:pPr>
      <w:r w:rsidRPr="00151471">
        <w:t xml:space="preserve">13. Strack F, Deutsch R: </w:t>
      </w:r>
      <w:r w:rsidRPr="00151471">
        <w:rPr>
          <w:b/>
          <w:bCs/>
        </w:rPr>
        <w:t>Reflective and impulsive determinants of social behavior.</w:t>
      </w:r>
      <w:r w:rsidRPr="00151471">
        <w:t xml:space="preserve"> </w:t>
      </w:r>
      <w:r w:rsidRPr="00151471">
        <w:rPr>
          <w:i/>
          <w:iCs/>
        </w:rPr>
        <w:t>Personal Soc Psychol Rev Off J Soc Personal Soc Psychol Inc</w:t>
      </w:r>
      <w:r w:rsidRPr="00151471">
        <w:t xml:space="preserve"> 2004, </w:t>
      </w:r>
      <w:r w:rsidRPr="00151471">
        <w:rPr>
          <w:b/>
          <w:bCs/>
        </w:rPr>
        <w:t>8</w:t>
      </w:r>
      <w:r w:rsidRPr="00151471">
        <w:t>:220–47.</w:t>
      </w:r>
    </w:p>
    <w:p w:rsidR="006F02CC" w:rsidRPr="00151471" w:rsidRDefault="006F02CC" w:rsidP="00645FAE">
      <w:pPr>
        <w:pStyle w:val="Bibliography"/>
        <w:spacing w:line="480" w:lineRule="auto"/>
      </w:pPr>
      <w:r w:rsidRPr="00151471">
        <w:t xml:space="preserve">14. Guerrieri R, Nederkoorn C, Stankiewicz K, Alberts H, Geschwind N, Martijn C, Jansen A: </w:t>
      </w:r>
      <w:r w:rsidRPr="00151471">
        <w:rPr>
          <w:b/>
          <w:bCs/>
        </w:rPr>
        <w:t>The influence of trait and induced state impulsivity on food intake in normal-weight healthy women.</w:t>
      </w:r>
      <w:r w:rsidRPr="00151471">
        <w:t xml:space="preserve"> </w:t>
      </w:r>
      <w:r w:rsidRPr="00151471">
        <w:rPr>
          <w:i/>
          <w:iCs/>
        </w:rPr>
        <w:t>Appetite</w:t>
      </w:r>
      <w:r w:rsidRPr="00151471">
        <w:t xml:space="preserve"> 2007, </w:t>
      </w:r>
      <w:r w:rsidRPr="00151471">
        <w:rPr>
          <w:b/>
          <w:bCs/>
        </w:rPr>
        <w:t>49</w:t>
      </w:r>
      <w:r w:rsidRPr="00151471">
        <w:t>:66–73.</w:t>
      </w:r>
    </w:p>
    <w:p w:rsidR="006F02CC" w:rsidRPr="00151471" w:rsidRDefault="006F02CC" w:rsidP="00645FAE">
      <w:pPr>
        <w:pStyle w:val="Bibliography"/>
        <w:spacing w:line="480" w:lineRule="auto"/>
      </w:pPr>
      <w:r w:rsidRPr="00151471">
        <w:t xml:space="preserve">15. Guerrieri R, Nederkoorn C, Schrooten M, Martijn C, Jansen A: </w:t>
      </w:r>
      <w:r w:rsidRPr="00151471">
        <w:rPr>
          <w:b/>
          <w:bCs/>
        </w:rPr>
        <w:t>Inducing impulsivity leads high and low restrained eaters into overeating, whereas current dieters stick to their diet.</w:t>
      </w:r>
      <w:r w:rsidRPr="00151471">
        <w:t xml:space="preserve"> </w:t>
      </w:r>
      <w:r w:rsidRPr="00151471">
        <w:rPr>
          <w:i/>
          <w:iCs/>
        </w:rPr>
        <w:t>Appetite</w:t>
      </w:r>
      <w:r w:rsidRPr="00151471">
        <w:t xml:space="preserve"> 2009, </w:t>
      </w:r>
      <w:r w:rsidRPr="00151471">
        <w:rPr>
          <w:b/>
          <w:bCs/>
        </w:rPr>
        <w:t>53</w:t>
      </w:r>
      <w:r w:rsidRPr="00151471">
        <w:t>:93–100.</w:t>
      </w:r>
    </w:p>
    <w:p w:rsidR="006F02CC" w:rsidRPr="00151471" w:rsidRDefault="006F02CC" w:rsidP="00645FAE">
      <w:pPr>
        <w:pStyle w:val="Bibliography"/>
        <w:spacing w:line="480" w:lineRule="auto"/>
      </w:pPr>
      <w:r w:rsidRPr="00151471">
        <w:lastRenderedPageBreak/>
        <w:t xml:space="preserve">16. Nederkoorn C, Jansen E, Mulkens S, Jansen A: </w:t>
      </w:r>
      <w:r w:rsidRPr="00151471">
        <w:rPr>
          <w:b/>
          <w:bCs/>
        </w:rPr>
        <w:t>Impulsivity predicts treatment outcome in obese children.</w:t>
      </w:r>
      <w:r w:rsidRPr="00151471">
        <w:t xml:space="preserve"> </w:t>
      </w:r>
      <w:r w:rsidRPr="00151471">
        <w:rPr>
          <w:i/>
          <w:iCs/>
        </w:rPr>
        <w:t>Behav Res Ther</w:t>
      </w:r>
      <w:r w:rsidRPr="00151471">
        <w:t xml:space="preserve"> 2007, </w:t>
      </w:r>
      <w:r w:rsidRPr="00151471">
        <w:rPr>
          <w:b/>
          <w:bCs/>
        </w:rPr>
        <w:t>45</w:t>
      </w:r>
      <w:r w:rsidRPr="00151471">
        <w:t>:1071–5.</w:t>
      </w:r>
    </w:p>
    <w:p w:rsidR="006F02CC" w:rsidRPr="00151471" w:rsidRDefault="006F02CC" w:rsidP="00645FAE">
      <w:pPr>
        <w:pStyle w:val="Bibliography"/>
        <w:spacing w:line="480" w:lineRule="auto"/>
      </w:pPr>
      <w:r w:rsidRPr="00151471">
        <w:t xml:space="preserve">17. Sutin AR, Ferrucci L, Zonderman AB, Terracciano A: </w:t>
      </w:r>
      <w:r w:rsidRPr="00151471">
        <w:rPr>
          <w:b/>
          <w:bCs/>
        </w:rPr>
        <w:t>Personality and obesity across the adult life span.</w:t>
      </w:r>
      <w:r w:rsidRPr="00151471">
        <w:t xml:space="preserve"> </w:t>
      </w:r>
      <w:r w:rsidRPr="00151471">
        <w:rPr>
          <w:i/>
          <w:iCs/>
        </w:rPr>
        <w:t>J Pers Soc Psychol</w:t>
      </w:r>
      <w:r w:rsidRPr="00151471">
        <w:t xml:space="preserve"> 2011, </w:t>
      </w:r>
      <w:r w:rsidRPr="00151471">
        <w:rPr>
          <w:b/>
          <w:bCs/>
        </w:rPr>
        <w:t>101</w:t>
      </w:r>
      <w:r w:rsidRPr="00151471">
        <w:t>:579–92.</w:t>
      </w:r>
    </w:p>
    <w:p w:rsidR="006F02CC" w:rsidRPr="00151471" w:rsidRDefault="006F02CC" w:rsidP="00645FAE">
      <w:pPr>
        <w:pStyle w:val="Bibliography"/>
        <w:spacing w:line="480" w:lineRule="auto"/>
      </w:pPr>
      <w:r w:rsidRPr="00151471">
        <w:t xml:space="preserve">18. Hofmann W, Friese M: </w:t>
      </w:r>
      <w:r w:rsidRPr="00151471">
        <w:rPr>
          <w:b/>
          <w:bCs/>
        </w:rPr>
        <w:t>Impulses got the better of me: alcohol moderates the influence of implicit attitudes toward food cues on eating behavior.</w:t>
      </w:r>
      <w:r w:rsidRPr="00151471">
        <w:t xml:space="preserve"> </w:t>
      </w:r>
      <w:r w:rsidRPr="00151471">
        <w:rPr>
          <w:i/>
          <w:iCs/>
        </w:rPr>
        <w:t>J Abnorm Psychol</w:t>
      </w:r>
      <w:r w:rsidRPr="00151471">
        <w:t xml:space="preserve"> 2008, </w:t>
      </w:r>
      <w:r w:rsidRPr="00151471">
        <w:rPr>
          <w:b/>
          <w:bCs/>
        </w:rPr>
        <w:t>117</w:t>
      </w:r>
      <w:r w:rsidRPr="00151471">
        <w:t>:420–7.</w:t>
      </w:r>
    </w:p>
    <w:p w:rsidR="006F02CC" w:rsidRPr="00151471" w:rsidRDefault="006F02CC" w:rsidP="00645FAE">
      <w:pPr>
        <w:pStyle w:val="Bibliography"/>
        <w:spacing w:line="480" w:lineRule="auto"/>
      </w:pPr>
      <w:r w:rsidRPr="00151471">
        <w:t xml:space="preserve">19. Hofmann W, Rauch W, Gawronski B: </w:t>
      </w:r>
      <w:r w:rsidRPr="00151471">
        <w:rPr>
          <w:b/>
          <w:bCs/>
        </w:rPr>
        <w:t>And deplete us not into temptation: Automatic attitudes, dietary restraint, and self-regulatory resources as determinants of eating behavior</w:t>
      </w:r>
      <w:r w:rsidRPr="00151471">
        <w:t xml:space="preserve">. </w:t>
      </w:r>
      <w:r w:rsidRPr="00151471">
        <w:rPr>
          <w:i/>
          <w:iCs/>
        </w:rPr>
        <w:t>J Exp Soc Psychol</w:t>
      </w:r>
      <w:r w:rsidRPr="00151471">
        <w:t xml:space="preserve"> 2007, </w:t>
      </w:r>
      <w:r w:rsidRPr="00151471">
        <w:rPr>
          <w:b/>
          <w:bCs/>
        </w:rPr>
        <w:t>43</w:t>
      </w:r>
      <w:r w:rsidRPr="00151471">
        <w:t>:497–504.</w:t>
      </w:r>
    </w:p>
    <w:p w:rsidR="006F02CC" w:rsidRPr="00151471" w:rsidRDefault="006F02CC" w:rsidP="00645FAE">
      <w:pPr>
        <w:pStyle w:val="Bibliography"/>
        <w:spacing w:line="480" w:lineRule="auto"/>
      </w:pPr>
      <w:r w:rsidRPr="00151471">
        <w:t xml:space="preserve">20. Nederkoorn C, Houben K, Hofmann W, Roefs A, Jansen A: </w:t>
      </w:r>
      <w:r w:rsidRPr="00151471">
        <w:rPr>
          <w:b/>
          <w:bCs/>
        </w:rPr>
        <w:t>Control yourself or just eat what you like? Weight gain over a year is predicted by an interactive effect of response inhibition and implicit preference for snack foods.</w:t>
      </w:r>
      <w:r w:rsidRPr="00151471">
        <w:t xml:space="preserve"> </w:t>
      </w:r>
      <w:r w:rsidRPr="00151471">
        <w:rPr>
          <w:i/>
          <w:iCs/>
        </w:rPr>
        <w:t>Health Psychol Off J Div Health Psychol Am Psychol Assoc</w:t>
      </w:r>
      <w:r w:rsidRPr="00151471">
        <w:t xml:space="preserve"> 2010, </w:t>
      </w:r>
      <w:r w:rsidRPr="00151471">
        <w:rPr>
          <w:b/>
          <w:bCs/>
        </w:rPr>
        <w:t>29</w:t>
      </w:r>
      <w:r w:rsidRPr="00151471">
        <w:t>:389–93.</w:t>
      </w:r>
    </w:p>
    <w:p w:rsidR="006F02CC" w:rsidRPr="00151471" w:rsidRDefault="006F02CC" w:rsidP="00645FAE">
      <w:pPr>
        <w:pStyle w:val="Bibliography"/>
        <w:spacing w:line="480" w:lineRule="auto"/>
      </w:pPr>
      <w:r w:rsidRPr="00151471">
        <w:t xml:space="preserve">21. Houben K, Jansen A: </w:t>
      </w:r>
      <w:r w:rsidRPr="00151471">
        <w:rPr>
          <w:b/>
          <w:bCs/>
        </w:rPr>
        <w:t>Training inhibitory control. A recipe for resisting sweet temptations.</w:t>
      </w:r>
      <w:r w:rsidRPr="00151471">
        <w:t xml:space="preserve"> </w:t>
      </w:r>
      <w:r w:rsidRPr="00151471">
        <w:rPr>
          <w:i/>
          <w:iCs/>
        </w:rPr>
        <w:t>Appetite</w:t>
      </w:r>
      <w:r w:rsidRPr="00151471">
        <w:t xml:space="preserve"> 2011, </w:t>
      </w:r>
      <w:r w:rsidRPr="00151471">
        <w:rPr>
          <w:b/>
          <w:bCs/>
        </w:rPr>
        <w:t>56</w:t>
      </w:r>
      <w:r w:rsidRPr="00151471">
        <w:t>:345–9.</w:t>
      </w:r>
    </w:p>
    <w:p w:rsidR="006F02CC" w:rsidRPr="00151471" w:rsidRDefault="006F02CC" w:rsidP="00645FAE">
      <w:pPr>
        <w:pStyle w:val="Bibliography"/>
        <w:spacing w:line="480" w:lineRule="auto"/>
      </w:pPr>
      <w:r w:rsidRPr="00151471">
        <w:t xml:space="preserve">22. Chechlacz M, Rotshtein P, Klamer S, Porubská K, Higgs S, Booth D, Fritsche  a, Preissl H, Abele H, Birbaumer N, Nouwen  a: </w:t>
      </w:r>
      <w:r w:rsidRPr="00151471">
        <w:rPr>
          <w:b/>
          <w:bCs/>
        </w:rPr>
        <w:t>Diabetes dietary management alters responses to food pictures in brain regions associated with motivation and emotion: a functional magnetic resonance imaging study.</w:t>
      </w:r>
      <w:r w:rsidRPr="00151471">
        <w:t xml:space="preserve"> </w:t>
      </w:r>
      <w:r w:rsidRPr="00151471">
        <w:rPr>
          <w:i/>
          <w:iCs/>
        </w:rPr>
        <w:t>Diabetologia</w:t>
      </w:r>
      <w:r w:rsidRPr="00151471">
        <w:t xml:space="preserve"> 2009, </w:t>
      </w:r>
      <w:r w:rsidRPr="00151471">
        <w:rPr>
          <w:b/>
          <w:bCs/>
        </w:rPr>
        <w:t>52</w:t>
      </w:r>
      <w:r w:rsidRPr="00151471">
        <w:t>:524–33.</w:t>
      </w:r>
    </w:p>
    <w:p w:rsidR="006F02CC" w:rsidRPr="00151471" w:rsidRDefault="006F02CC" w:rsidP="00645FAE">
      <w:pPr>
        <w:pStyle w:val="Bibliography"/>
        <w:spacing w:line="480" w:lineRule="auto"/>
      </w:pPr>
      <w:r w:rsidRPr="00151471">
        <w:t xml:space="preserve">23. Bechara A: </w:t>
      </w:r>
      <w:r w:rsidRPr="00151471">
        <w:rPr>
          <w:b/>
          <w:bCs/>
        </w:rPr>
        <w:t>Decision making, impulse control and loss of willpower to resist drugs: a neurocognitive perspective.</w:t>
      </w:r>
      <w:r w:rsidRPr="00151471">
        <w:t xml:space="preserve"> </w:t>
      </w:r>
      <w:r w:rsidRPr="00151471">
        <w:rPr>
          <w:i/>
          <w:iCs/>
        </w:rPr>
        <w:t>Nat Neurosci</w:t>
      </w:r>
      <w:r w:rsidRPr="00151471">
        <w:t xml:space="preserve"> 2005, </w:t>
      </w:r>
      <w:r w:rsidRPr="00151471">
        <w:rPr>
          <w:b/>
          <w:bCs/>
        </w:rPr>
        <w:t>8</w:t>
      </w:r>
      <w:r w:rsidRPr="00151471">
        <w:t>:1458–63.</w:t>
      </w:r>
    </w:p>
    <w:p w:rsidR="006F02CC" w:rsidRPr="00151471" w:rsidRDefault="006F02CC" w:rsidP="00645FAE">
      <w:pPr>
        <w:pStyle w:val="Bibliography"/>
        <w:spacing w:line="480" w:lineRule="auto"/>
      </w:pPr>
      <w:r w:rsidRPr="00151471">
        <w:lastRenderedPageBreak/>
        <w:t xml:space="preserve">24. Thush C, Wiers RW, Ames SL, Grenard JL, Sussman S, Stacy AW: </w:t>
      </w:r>
      <w:r w:rsidRPr="00151471">
        <w:rPr>
          <w:b/>
          <w:bCs/>
        </w:rPr>
        <w:t>Interactions between implicit and explicit cognition and working memory capacity in the prediction of alcohol use in at-risk adolescents.</w:t>
      </w:r>
      <w:r w:rsidRPr="00151471">
        <w:t xml:space="preserve"> </w:t>
      </w:r>
      <w:r w:rsidRPr="00151471">
        <w:rPr>
          <w:i/>
          <w:iCs/>
        </w:rPr>
        <w:t>Drug Alcohol Depend</w:t>
      </w:r>
      <w:r w:rsidRPr="00151471">
        <w:t xml:space="preserve"> 2008, </w:t>
      </w:r>
      <w:r w:rsidRPr="00151471">
        <w:rPr>
          <w:b/>
          <w:bCs/>
        </w:rPr>
        <w:t>94</w:t>
      </w:r>
      <w:r w:rsidRPr="00151471">
        <w:t>:116–24.</w:t>
      </w:r>
    </w:p>
    <w:p w:rsidR="006F02CC" w:rsidRPr="00151471" w:rsidRDefault="006F02CC" w:rsidP="00645FAE">
      <w:pPr>
        <w:pStyle w:val="Bibliography"/>
        <w:spacing w:line="480" w:lineRule="auto"/>
      </w:pPr>
      <w:r w:rsidRPr="00151471">
        <w:t xml:space="preserve">25. Grenard JL, Ames SL, Wiers RW, Thush C, Sussman S, Stacy AW: </w:t>
      </w:r>
      <w:r w:rsidRPr="00151471">
        <w:rPr>
          <w:b/>
          <w:bCs/>
        </w:rPr>
        <w:t>Working memory capacity moderates the predictive effects of drug-related associations on susbtance use.</w:t>
      </w:r>
      <w:r w:rsidRPr="00151471">
        <w:t xml:space="preserve"> </w:t>
      </w:r>
      <w:r w:rsidRPr="00151471">
        <w:rPr>
          <w:i/>
          <w:iCs/>
        </w:rPr>
        <w:t>Psychol Addict Behav</w:t>
      </w:r>
      <w:r w:rsidRPr="00151471">
        <w:t xml:space="preserve"> 2008, </w:t>
      </w:r>
      <w:r w:rsidRPr="00151471">
        <w:rPr>
          <w:b/>
          <w:bCs/>
        </w:rPr>
        <w:t>22</w:t>
      </w:r>
      <w:r w:rsidRPr="00151471">
        <w:t>:426–432.</w:t>
      </w:r>
    </w:p>
    <w:p w:rsidR="006F02CC" w:rsidRPr="00151471" w:rsidRDefault="006F02CC" w:rsidP="00645FAE">
      <w:pPr>
        <w:pStyle w:val="Bibliography"/>
        <w:spacing w:line="480" w:lineRule="auto"/>
      </w:pPr>
      <w:r w:rsidRPr="00151471">
        <w:t xml:space="preserve">26. Hofmann W, Gschwendner T, Friese M, Wiers RW, Schmitt M: </w:t>
      </w:r>
      <w:r w:rsidRPr="00151471">
        <w:rPr>
          <w:b/>
          <w:bCs/>
        </w:rPr>
        <w:t>Working memory capacity and self-regulatory behavior: toward an individual differences perspective on behavior determination by automatic versus controlled processes.</w:t>
      </w:r>
      <w:r w:rsidRPr="00151471">
        <w:t xml:space="preserve"> </w:t>
      </w:r>
      <w:r w:rsidRPr="00151471">
        <w:rPr>
          <w:i/>
          <w:iCs/>
        </w:rPr>
        <w:t>J Pers Soc Psychol</w:t>
      </w:r>
      <w:r w:rsidRPr="00151471">
        <w:t xml:space="preserve"> 2008, </w:t>
      </w:r>
      <w:r w:rsidRPr="00151471">
        <w:rPr>
          <w:b/>
          <w:bCs/>
        </w:rPr>
        <w:t>95</w:t>
      </w:r>
      <w:r w:rsidRPr="00151471">
        <w:t>:962–77.</w:t>
      </w:r>
    </w:p>
    <w:p w:rsidR="006F02CC" w:rsidRPr="00151471" w:rsidRDefault="006F02CC" w:rsidP="00645FAE">
      <w:pPr>
        <w:pStyle w:val="Bibliography"/>
        <w:spacing w:line="480" w:lineRule="auto"/>
      </w:pPr>
      <w:r w:rsidRPr="00151471">
        <w:t xml:space="preserve">27. Hofmann W, Friese M, Roefs A: </w:t>
      </w:r>
      <w:r w:rsidRPr="00151471">
        <w:rPr>
          <w:b/>
          <w:bCs/>
        </w:rPr>
        <w:t>Three ways to resist temptation: The independent contributions of executive attention, inhibitory control, and affect regulation to the impulse control of eating behavior</w:t>
      </w:r>
      <w:r w:rsidRPr="00151471">
        <w:t xml:space="preserve">. </w:t>
      </w:r>
      <w:r w:rsidRPr="00151471">
        <w:rPr>
          <w:i/>
          <w:iCs/>
        </w:rPr>
        <w:t>J Exp Soc Psychol</w:t>
      </w:r>
      <w:r w:rsidRPr="00151471">
        <w:t xml:space="preserve"> 2009, </w:t>
      </w:r>
      <w:r w:rsidRPr="00151471">
        <w:rPr>
          <w:b/>
          <w:bCs/>
        </w:rPr>
        <w:t>45</w:t>
      </w:r>
      <w:r w:rsidRPr="00151471">
        <w:t>:431–435.</w:t>
      </w:r>
    </w:p>
    <w:p w:rsidR="006F02CC" w:rsidRPr="00151471" w:rsidRDefault="006F02CC" w:rsidP="00645FAE">
      <w:pPr>
        <w:pStyle w:val="Bibliography"/>
        <w:spacing w:line="480" w:lineRule="auto"/>
      </w:pPr>
      <w:r w:rsidRPr="00151471">
        <w:t xml:space="preserve">28. McCrimmon RJ, Ryan CM, Frier BM: </w:t>
      </w:r>
      <w:r w:rsidRPr="00151471">
        <w:rPr>
          <w:b/>
          <w:bCs/>
        </w:rPr>
        <w:t>Diabetes and cognitive dysfunction.</w:t>
      </w:r>
      <w:r w:rsidRPr="00151471">
        <w:t xml:space="preserve"> </w:t>
      </w:r>
      <w:r w:rsidRPr="00151471">
        <w:rPr>
          <w:i/>
          <w:iCs/>
        </w:rPr>
        <w:t>Lancet</w:t>
      </w:r>
      <w:r w:rsidRPr="00151471">
        <w:t xml:space="preserve"> 2012, </w:t>
      </w:r>
      <w:r w:rsidRPr="00151471">
        <w:rPr>
          <w:b/>
          <w:bCs/>
        </w:rPr>
        <w:t>379</w:t>
      </w:r>
      <w:r w:rsidRPr="00151471">
        <w:t>:2291–9.</w:t>
      </w:r>
    </w:p>
    <w:p w:rsidR="006F02CC" w:rsidRPr="00151471" w:rsidRDefault="006F02CC" w:rsidP="00645FAE">
      <w:pPr>
        <w:pStyle w:val="Bibliography"/>
        <w:spacing w:line="480" w:lineRule="auto"/>
      </w:pPr>
      <w:r w:rsidRPr="00151471">
        <w:t xml:space="preserve">29. Knopman D, Boland LL, Mosley T, Howard G, Liao D, Szklo M, McGovern P, Folsom  a. R: </w:t>
      </w:r>
      <w:r w:rsidRPr="00151471">
        <w:rPr>
          <w:b/>
          <w:bCs/>
        </w:rPr>
        <w:t>Cardiovascular risk factors and cognitive decline in middle-aged adults</w:t>
      </w:r>
      <w:r w:rsidRPr="00151471">
        <w:t xml:space="preserve">. </w:t>
      </w:r>
      <w:r w:rsidRPr="00151471">
        <w:rPr>
          <w:i/>
          <w:iCs/>
        </w:rPr>
        <w:t>Neurology</w:t>
      </w:r>
      <w:r w:rsidRPr="00151471">
        <w:t xml:space="preserve"> 2001, </w:t>
      </w:r>
      <w:r w:rsidRPr="00151471">
        <w:rPr>
          <w:b/>
          <w:bCs/>
        </w:rPr>
        <w:t>56</w:t>
      </w:r>
      <w:r w:rsidRPr="00151471">
        <w:t>:42–48.</w:t>
      </w:r>
    </w:p>
    <w:p w:rsidR="006F02CC" w:rsidRPr="00151471" w:rsidRDefault="006F02CC" w:rsidP="00645FAE">
      <w:pPr>
        <w:pStyle w:val="Bibliography"/>
        <w:spacing w:line="480" w:lineRule="auto"/>
      </w:pPr>
      <w:r w:rsidRPr="00151471">
        <w:t xml:space="preserve">30. Beck SJ, Hanson CA, Puffenberger SS, Benninger KL, Benninger WB: </w:t>
      </w:r>
      <w:r w:rsidRPr="00151471">
        <w:rPr>
          <w:b/>
          <w:bCs/>
        </w:rPr>
        <w:t>A Controlled Trial of Working Memory Training for Children and Adolescents with ADHD</w:t>
      </w:r>
      <w:r w:rsidRPr="00151471">
        <w:t xml:space="preserve">. </w:t>
      </w:r>
      <w:r w:rsidRPr="00151471">
        <w:rPr>
          <w:i/>
          <w:iCs/>
        </w:rPr>
        <w:t>J Clin Child Adolesc Psychol</w:t>
      </w:r>
      <w:r w:rsidRPr="00151471">
        <w:t xml:space="preserve"> 2010, </w:t>
      </w:r>
      <w:r w:rsidRPr="00151471">
        <w:rPr>
          <w:b/>
          <w:bCs/>
        </w:rPr>
        <w:t>39</w:t>
      </w:r>
      <w:r w:rsidRPr="00151471">
        <w:t>:825–836.</w:t>
      </w:r>
    </w:p>
    <w:p w:rsidR="006F02CC" w:rsidRPr="00151471" w:rsidRDefault="006F02CC" w:rsidP="00645FAE">
      <w:pPr>
        <w:pStyle w:val="Bibliography"/>
        <w:spacing w:line="480" w:lineRule="auto"/>
      </w:pPr>
      <w:r w:rsidRPr="00151471">
        <w:t xml:space="preserve">31. Holmes J, Gathercole SE, Place ML, D D, Hilton KA, Elliott JG: </w:t>
      </w:r>
      <w:r w:rsidRPr="00151471">
        <w:rPr>
          <w:b/>
          <w:bCs/>
        </w:rPr>
        <w:t>Working memory deficits can</w:t>
      </w:r>
      <w:r w:rsidR="00007A62" w:rsidRPr="00151471">
        <w:rPr>
          <w:b/>
          <w:bCs/>
        </w:rPr>
        <w:t xml:space="preserve"> be overcome: Impacts </w:t>
      </w:r>
      <w:r w:rsidRPr="00151471">
        <w:rPr>
          <w:b/>
          <w:bCs/>
        </w:rPr>
        <w:t>o</w:t>
      </w:r>
      <w:r w:rsidR="00007A62" w:rsidRPr="00151471">
        <w:rPr>
          <w:b/>
          <w:bCs/>
        </w:rPr>
        <w:t>f</w:t>
      </w:r>
      <w:r w:rsidRPr="00151471">
        <w:rPr>
          <w:b/>
          <w:bCs/>
        </w:rPr>
        <w:t xml:space="preserve"> training and medication on working memory in children with ADHD.</w:t>
      </w:r>
      <w:r w:rsidRPr="00151471">
        <w:t xml:space="preserve"> </w:t>
      </w:r>
      <w:r w:rsidRPr="00151471">
        <w:rPr>
          <w:i/>
          <w:iCs/>
        </w:rPr>
        <w:t>Appl Cogn Psychol</w:t>
      </w:r>
      <w:r w:rsidRPr="00151471">
        <w:t xml:space="preserve"> 2010, </w:t>
      </w:r>
      <w:r w:rsidRPr="00151471">
        <w:rPr>
          <w:b/>
          <w:bCs/>
        </w:rPr>
        <w:t>24</w:t>
      </w:r>
      <w:r w:rsidRPr="00151471">
        <w:t>:827–836.</w:t>
      </w:r>
    </w:p>
    <w:p w:rsidR="006F02CC" w:rsidRPr="00151471" w:rsidRDefault="006F02CC" w:rsidP="00645FAE">
      <w:pPr>
        <w:pStyle w:val="Bibliography"/>
        <w:spacing w:line="480" w:lineRule="auto"/>
      </w:pPr>
      <w:r w:rsidRPr="00151471">
        <w:lastRenderedPageBreak/>
        <w:t xml:space="preserve">32. Borella E, Carretti B, Riboldi F, De Beni R: </w:t>
      </w:r>
      <w:r w:rsidRPr="00151471">
        <w:rPr>
          <w:b/>
          <w:bCs/>
        </w:rPr>
        <w:t>Working memory training in older adults: evidence of transfer and maintenance effects.</w:t>
      </w:r>
      <w:r w:rsidRPr="00151471">
        <w:t xml:space="preserve"> </w:t>
      </w:r>
      <w:r w:rsidRPr="00151471">
        <w:rPr>
          <w:i/>
          <w:iCs/>
        </w:rPr>
        <w:t>Psychol Aging</w:t>
      </w:r>
      <w:r w:rsidRPr="00151471">
        <w:t xml:space="preserve"> 2010, </w:t>
      </w:r>
      <w:r w:rsidRPr="00151471">
        <w:rPr>
          <w:b/>
          <w:bCs/>
        </w:rPr>
        <w:t>25</w:t>
      </w:r>
      <w:r w:rsidRPr="00151471">
        <w:t>:767–78.</w:t>
      </w:r>
    </w:p>
    <w:p w:rsidR="006F02CC" w:rsidRPr="00151471" w:rsidRDefault="006F02CC" w:rsidP="00645FAE">
      <w:pPr>
        <w:pStyle w:val="Bibliography"/>
        <w:spacing w:line="480" w:lineRule="auto"/>
      </w:pPr>
      <w:r w:rsidRPr="00151471">
        <w:t xml:space="preserve">33. Houben K, Wiers RW, Jansen A: </w:t>
      </w:r>
      <w:r w:rsidRPr="00151471">
        <w:rPr>
          <w:b/>
          <w:bCs/>
        </w:rPr>
        <w:t>Getting a grip on drinking behavior: training working memory to reduce alcohol abuse.</w:t>
      </w:r>
      <w:r w:rsidRPr="00151471">
        <w:t xml:space="preserve"> </w:t>
      </w:r>
      <w:r w:rsidRPr="00151471">
        <w:rPr>
          <w:i/>
          <w:iCs/>
        </w:rPr>
        <w:t>Psychol Sci</w:t>
      </w:r>
      <w:r w:rsidRPr="00151471">
        <w:t xml:space="preserve"> 2011, </w:t>
      </w:r>
      <w:r w:rsidRPr="00151471">
        <w:rPr>
          <w:b/>
          <w:bCs/>
        </w:rPr>
        <w:t>22</w:t>
      </w:r>
      <w:r w:rsidRPr="00151471">
        <w:t>:968–75.</w:t>
      </w:r>
    </w:p>
    <w:p w:rsidR="006F02CC" w:rsidRPr="00151471" w:rsidRDefault="006F02CC" w:rsidP="00645FAE">
      <w:pPr>
        <w:pStyle w:val="Bibliography"/>
        <w:spacing w:line="480" w:lineRule="auto"/>
      </w:pPr>
      <w:r w:rsidRPr="00151471">
        <w:t xml:space="preserve">34. Bickel WK, Yi R, Landes RD, Hill PF, Baxter C: </w:t>
      </w:r>
      <w:r w:rsidRPr="00151471">
        <w:rPr>
          <w:b/>
          <w:bCs/>
        </w:rPr>
        <w:t>Remember the future: working memory training decreases delay discounting among stimulant addicts.</w:t>
      </w:r>
      <w:r w:rsidRPr="00151471">
        <w:t xml:space="preserve"> </w:t>
      </w:r>
      <w:r w:rsidRPr="00151471">
        <w:rPr>
          <w:i/>
          <w:iCs/>
        </w:rPr>
        <w:t>Biol Psychiatry</w:t>
      </w:r>
      <w:r w:rsidRPr="00151471">
        <w:t xml:space="preserve"> 2011, </w:t>
      </w:r>
      <w:r w:rsidRPr="00151471">
        <w:rPr>
          <w:b/>
          <w:bCs/>
        </w:rPr>
        <w:t>69</w:t>
      </w:r>
      <w:r w:rsidRPr="00151471">
        <w:t>:260–5.</w:t>
      </w:r>
    </w:p>
    <w:p w:rsidR="006F02CC" w:rsidRPr="00151471" w:rsidRDefault="006F02CC" w:rsidP="00645FAE">
      <w:pPr>
        <w:pStyle w:val="Bibliography"/>
        <w:spacing w:line="480" w:lineRule="auto"/>
      </w:pPr>
      <w:r w:rsidRPr="00151471">
        <w:t xml:space="preserve">35. Olesen PJ, Westerberg H, Klingberg T: </w:t>
      </w:r>
      <w:r w:rsidRPr="00151471">
        <w:rPr>
          <w:b/>
          <w:bCs/>
        </w:rPr>
        <w:t>Increased prefrontal and parietal activity after training of working memory.</w:t>
      </w:r>
      <w:r w:rsidRPr="00151471">
        <w:t xml:space="preserve"> </w:t>
      </w:r>
      <w:r w:rsidRPr="00151471">
        <w:rPr>
          <w:i/>
          <w:iCs/>
        </w:rPr>
        <w:t>Nat Neurosci</w:t>
      </w:r>
      <w:r w:rsidRPr="00151471">
        <w:t xml:space="preserve"> 2004, </w:t>
      </w:r>
      <w:r w:rsidRPr="00151471">
        <w:rPr>
          <w:b/>
          <w:bCs/>
        </w:rPr>
        <w:t>7</w:t>
      </w:r>
      <w:r w:rsidRPr="00151471">
        <w:t>:75–9.</w:t>
      </w:r>
    </w:p>
    <w:p w:rsidR="006F02CC" w:rsidRPr="00151471" w:rsidRDefault="006F02CC" w:rsidP="00645FAE">
      <w:pPr>
        <w:pStyle w:val="Bibliography"/>
        <w:spacing w:line="480" w:lineRule="auto"/>
      </w:pPr>
      <w:r w:rsidRPr="00151471">
        <w:t xml:space="preserve">36. Kenny PJ: </w:t>
      </w:r>
      <w:r w:rsidRPr="00151471">
        <w:rPr>
          <w:b/>
          <w:bCs/>
        </w:rPr>
        <w:t>Reward mechanisms in obesity: New insights and future directions</w:t>
      </w:r>
      <w:r w:rsidRPr="00151471">
        <w:t xml:space="preserve">. </w:t>
      </w:r>
      <w:r w:rsidRPr="00151471">
        <w:rPr>
          <w:i/>
          <w:iCs/>
        </w:rPr>
        <w:t>Neuron</w:t>
      </w:r>
      <w:r w:rsidRPr="00151471">
        <w:t xml:space="preserve"> 2011, </w:t>
      </w:r>
      <w:r w:rsidRPr="00151471">
        <w:rPr>
          <w:b/>
          <w:bCs/>
        </w:rPr>
        <w:t>69</w:t>
      </w:r>
      <w:r w:rsidRPr="00151471">
        <w:t>:664–679.</w:t>
      </w:r>
    </w:p>
    <w:p w:rsidR="006F02CC" w:rsidRPr="00151471" w:rsidRDefault="006F02CC" w:rsidP="00645FAE">
      <w:pPr>
        <w:pStyle w:val="Bibliography"/>
        <w:spacing w:line="480" w:lineRule="auto"/>
      </w:pPr>
      <w:r w:rsidRPr="00151471">
        <w:t xml:space="preserve">37. Sealed Envelope: </w:t>
      </w:r>
      <w:r w:rsidRPr="00151471">
        <w:rPr>
          <w:b/>
          <w:bCs/>
        </w:rPr>
        <w:t>Randomisation Services</w:t>
      </w:r>
      <w:r w:rsidRPr="00151471">
        <w:t>. [https://www.sealedenvelope.com/]</w:t>
      </w:r>
    </w:p>
    <w:p w:rsidR="006F02CC" w:rsidRPr="00151471" w:rsidRDefault="006F02CC" w:rsidP="00645FAE">
      <w:pPr>
        <w:pStyle w:val="Bibliography"/>
        <w:spacing w:line="480" w:lineRule="auto"/>
      </w:pPr>
      <w:r w:rsidRPr="00151471">
        <w:t xml:space="preserve">38. Klingberg T, Forssberg H, Westerberg H: </w:t>
      </w:r>
      <w:r w:rsidRPr="00151471">
        <w:rPr>
          <w:b/>
          <w:bCs/>
        </w:rPr>
        <w:t>Training of working memory in children with ADHD.</w:t>
      </w:r>
      <w:r w:rsidRPr="00151471">
        <w:t xml:space="preserve"> </w:t>
      </w:r>
      <w:r w:rsidRPr="00151471">
        <w:rPr>
          <w:i/>
          <w:iCs/>
        </w:rPr>
        <w:t>J Clin Exp Neuropsychol</w:t>
      </w:r>
      <w:r w:rsidRPr="00151471">
        <w:t xml:space="preserve"> 2002, </w:t>
      </w:r>
      <w:r w:rsidRPr="00151471">
        <w:rPr>
          <w:b/>
          <w:bCs/>
        </w:rPr>
        <w:t>24</w:t>
      </w:r>
      <w:r w:rsidRPr="00151471">
        <w:t>:781–91.</w:t>
      </w:r>
    </w:p>
    <w:p w:rsidR="006F02CC" w:rsidRPr="00151471" w:rsidRDefault="006F02CC" w:rsidP="00645FAE">
      <w:pPr>
        <w:pStyle w:val="Bibliography"/>
        <w:spacing w:line="480" w:lineRule="auto"/>
      </w:pPr>
      <w:r w:rsidRPr="00151471">
        <w:t xml:space="preserve">39. Robinson E, Blissett J, Higgs S: </w:t>
      </w:r>
      <w:r w:rsidRPr="00151471">
        <w:rPr>
          <w:b/>
          <w:bCs/>
        </w:rPr>
        <w:t>Recall of vegetable eating affects future predicted enjoyment and choice of vegetables in British University undergraduate students.</w:t>
      </w:r>
      <w:r w:rsidRPr="00151471">
        <w:t xml:space="preserve"> </w:t>
      </w:r>
      <w:r w:rsidRPr="00151471">
        <w:rPr>
          <w:i/>
          <w:iCs/>
        </w:rPr>
        <w:t>J Am Diet Assoc</w:t>
      </w:r>
      <w:r w:rsidRPr="00151471">
        <w:t xml:space="preserve"> 2011, </w:t>
      </w:r>
      <w:r w:rsidRPr="00151471">
        <w:rPr>
          <w:b/>
          <w:bCs/>
        </w:rPr>
        <w:t>111</w:t>
      </w:r>
      <w:r w:rsidRPr="00151471">
        <w:t>:1543–8.</w:t>
      </w:r>
    </w:p>
    <w:p w:rsidR="006F02CC" w:rsidRPr="00151471" w:rsidRDefault="006F02CC" w:rsidP="00645FAE">
      <w:pPr>
        <w:pStyle w:val="Bibliography"/>
        <w:spacing w:line="480" w:lineRule="auto"/>
      </w:pPr>
      <w:r w:rsidRPr="00151471">
        <w:t xml:space="preserve">40. Armstrong AM, MacDonald IW: </w:t>
      </w:r>
      <w:r w:rsidRPr="00151471">
        <w:rPr>
          <w:b/>
          <w:bCs/>
        </w:rPr>
        <w:t>Errors in memory for dietary intake and their reduction.</w:t>
      </w:r>
      <w:r w:rsidRPr="00151471">
        <w:t xml:space="preserve"> </w:t>
      </w:r>
      <w:r w:rsidRPr="00151471">
        <w:rPr>
          <w:i/>
          <w:iCs/>
        </w:rPr>
        <w:t>Appl Cogn Psychol</w:t>
      </w:r>
      <w:r w:rsidRPr="00151471">
        <w:t xml:space="preserve"> 2000, </w:t>
      </w:r>
      <w:r w:rsidRPr="00151471">
        <w:rPr>
          <w:b/>
          <w:bCs/>
        </w:rPr>
        <w:t>14</w:t>
      </w:r>
      <w:r w:rsidRPr="00151471">
        <w:t>:183–191.</w:t>
      </w:r>
    </w:p>
    <w:p w:rsidR="006F02CC" w:rsidRPr="00151471" w:rsidRDefault="006F02CC" w:rsidP="00645FAE">
      <w:pPr>
        <w:pStyle w:val="Bibliography"/>
        <w:spacing w:line="480" w:lineRule="auto"/>
      </w:pPr>
      <w:r w:rsidRPr="00151471">
        <w:t xml:space="preserve">41. Nijs IMT, Franken IH a, Muris P: </w:t>
      </w:r>
      <w:r w:rsidRPr="00151471">
        <w:rPr>
          <w:b/>
          <w:bCs/>
        </w:rPr>
        <w:t>The modified Trait and State Food-Cravings Questionnaires: development and validation of a general index of food craving.</w:t>
      </w:r>
      <w:r w:rsidRPr="00151471">
        <w:t xml:space="preserve"> </w:t>
      </w:r>
      <w:r w:rsidRPr="00151471">
        <w:rPr>
          <w:i/>
          <w:iCs/>
        </w:rPr>
        <w:t>Appetite</w:t>
      </w:r>
      <w:r w:rsidRPr="00151471">
        <w:t xml:space="preserve"> 2007, </w:t>
      </w:r>
      <w:r w:rsidRPr="00151471">
        <w:rPr>
          <w:b/>
          <w:bCs/>
        </w:rPr>
        <w:t>49</w:t>
      </w:r>
      <w:r w:rsidRPr="00151471">
        <w:t>:38–46.</w:t>
      </w:r>
    </w:p>
    <w:p w:rsidR="006F02CC" w:rsidRPr="00151471" w:rsidRDefault="006F02CC" w:rsidP="00645FAE">
      <w:pPr>
        <w:pStyle w:val="Bibliography"/>
        <w:spacing w:line="480" w:lineRule="auto"/>
      </w:pPr>
      <w:r w:rsidRPr="00151471">
        <w:lastRenderedPageBreak/>
        <w:t xml:space="preserve">42. Karlsson J, Persson LO, Sjöström L, Sullivan M: </w:t>
      </w:r>
      <w:r w:rsidRPr="00151471">
        <w:rPr>
          <w:b/>
          <w:bCs/>
        </w:rPr>
        <w:t>Psychometric properties and factor structure of the Three-Factor Eating Questionnaire (TFEQ) in obese men and women. Results from the Swedish Obese Subjects (SOS) study.</w:t>
      </w:r>
      <w:r w:rsidRPr="00151471">
        <w:t xml:space="preserve"> </w:t>
      </w:r>
      <w:r w:rsidRPr="00151471">
        <w:rPr>
          <w:i/>
          <w:iCs/>
        </w:rPr>
        <w:t>Int J Obes Relat Metab Disord J Int Assoc Study Obes</w:t>
      </w:r>
      <w:r w:rsidRPr="00151471">
        <w:t xml:space="preserve"> 2000, </w:t>
      </w:r>
      <w:r w:rsidRPr="00151471">
        <w:rPr>
          <w:b/>
          <w:bCs/>
        </w:rPr>
        <w:t>24</w:t>
      </w:r>
      <w:r w:rsidRPr="00151471">
        <w:t>:1715–25.</w:t>
      </w:r>
    </w:p>
    <w:p w:rsidR="006F02CC" w:rsidRPr="00151471" w:rsidRDefault="006F02CC" w:rsidP="00645FAE">
      <w:pPr>
        <w:pStyle w:val="Bibliography"/>
        <w:spacing w:line="480" w:lineRule="auto"/>
      </w:pPr>
      <w:r w:rsidRPr="00151471">
        <w:t xml:space="preserve">43. Van Strien T, Frijters JER, Bergers GP a., Defares PB: </w:t>
      </w:r>
      <w:r w:rsidRPr="00151471">
        <w:rPr>
          <w:b/>
          <w:bCs/>
        </w:rPr>
        <w:t>The Dutch Eating Behavior Questionnaire (DEBQ) for assessment of restrained, emotional, and external eating behavior</w:t>
      </w:r>
      <w:r w:rsidRPr="00151471">
        <w:t xml:space="preserve">. </w:t>
      </w:r>
      <w:r w:rsidRPr="00151471">
        <w:rPr>
          <w:i/>
          <w:iCs/>
        </w:rPr>
        <w:t>Int J Eat Disord</w:t>
      </w:r>
      <w:r w:rsidRPr="00151471">
        <w:t xml:space="preserve"> 1986, </w:t>
      </w:r>
      <w:r w:rsidRPr="00151471">
        <w:rPr>
          <w:b/>
          <w:bCs/>
        </w:rPr>
        <w:t>5</w:t>
      </w:r>
      <w:r w:rsidRPr="00151471">
        <w:t>:295–315.</w:t>
      </w:r>
    </w:p>
    <w:p w:rsidR="006F02CC" w:rsidRPr="00151471" w:rsidRDefault="006F02CC" w:rsidP="00645FAE">
      <w:pPr>
        <w:pStyle w:val="Bibliography"/>
        <w:spacing w:line="480" w:lineRule="auto"/>
      </w:pPr>
      <w:r w:rsidRPr="00151471">
        <w:t xml:space="preserve">44. Bott U, Mühlhauser I, Overmann H, Berger M: </w:t>
      </w:r>
      <w:r w:rsidRPr="00151471">
        <w:rPr>
          <w:b/>
          <w:bCs/>
        </w:rPr>
        <w:t>Validation of a diabetes-specific quality-of-life scale for patients with type 1 diabetes.</w:t>
      </w:r>
      <w:r w:rsidRPr="00151471">
        <w:t xml:space="preserve"> </w:t>
      </w:r>
      <w:r w:rsidRPr="00151471">
        <w:rPr>
          <w:i/>
          <w:iCs/>
        </w:rPr>
        <w:t>Diabetes Care</w:t>
      </w:r>
      <w:r w:rsidRPr="00151471">
        <w:t xml:space="preserve"> 1998, </w:t>
      </w:r>
      <w:r w:rsidRPr="00151471">
        <w:rPr>
          <w:b/>
          <w:bCs/>
        </w:rPr>
        <w:t>21</w:t>
      </w:r>
      <w:r w:rsidRPr="00151471">
        <w:t>:757–69.</w:t>
      </w:r>
    </w:p>
    <w:p w:rsidR="006F02CC" w:rsidRPr="00151471" w:rsidRDefault="006F02CC" w:rsidP="00645FAE">
      <w:pPr>
        <w:pStyle w:val="Bibliography"/>
        <w:spacing w:line="480" w:lineRule="auto"/>
      </w:pPr>
      <w:r w:rsidRPr="00151471">
        <w:t xml:space="preserve">45. Toobert DJ, Hampson SE, Glasgow RE: </w:t>
      </w:r>
      <w:r w:rsidRPr="00151471">
        <w:rPr>
          <w:b/>
          <w:bCs/>
        </w:rPr>
        <w:t>The Summary of Diabetes Self-Care Activities Measure: Results from 7 Studies and a Revised Scale</w:t>
      </w:r>
      <w:r w:rsidRPr="00151471">
        <w:t xml:space="preserve">. </w:t>
      </w:r>
      <w:r w:rsidRPr="00151471">
        <w:rPr>
          <w:i/>
          <w:iCs/>
        </w:rPr>
        <w:t>Diabetes Care</w:t>
      </w:r>
      <w:r w:rsidRPr="00151471">
        <w:t xml:space="preserve"> 2000, </w:t>
      </w:r>
      <w:r w:rsidRPr="00151471">
        <w:rPr>
          <w:b/>
          <w:bCs/>
        </w:rPr>
        <w:t>23</w:t>
      </w:r>
      <w:r w:rsidRPr="00151471">
        <w:t>:943–950.</w:t>
      </w:r>
    </w:p>
    <w:p w:rsidR="006F02CC" w:rsidRPr="00151471" w:rsidRDefault="006F02CC" w:rsidP="00645FAE">
      <w:pPr>
        <w:pStyle w:val="Bibliography"/>
        <w:spacing w:line="480" w:lineRule="auto"/>
      </w:pPr>
      <w:r w:rsidRPr="00151471">
        <w:t xml:space="preserve">46. Senecal C, Nouwen A, White D: </w:t>
      </w:r>
      <w:r w:rsidRPr="00151471">
        <w:rPr>
          <w:b/>
          <w:bCs/>
        </w:rPr>
        <w:t>Motivation and Dietary Self-Care in Adults With Diabetes : Are Self-Efficacy and Autonomous Self-Regulation Complementary or Competing Constructs?</w:t>
      </w:r>
      <w:r w:rsidRPr="00151471">
        <w:t xml:space="preserve">. </w:t>
      </w:r>
      <w:r w:rsidRPr="00151471">
        <w:rPr>
          <w:i/>
          <w:iCs/>
        </w:rPr>
        <w:t>Health Psychol</w:t>
      </w:r>
      <w:r w:rsidRPr="00151471">
        <w:t xml:space="preserve"> 2000, </w:t>
      </w:r>
      <w:r w:rsidRPr="00151471">
        <w:rPr>
          <w:b/>
          <w:bCs/>
        </w:rPr>
        <w:t>19</w:t>
      </w:r>
      <w:r w:rsidRPr="00151471">
        <w:t>:452–457.</w:t>
      </w:r>
    </w:p>
    <w:p w:rsidR="006F02CC" w:rsidRPr="00151471" w:rsidRDefault="006F02CC" w:rsidP="00645FAE">
      <w:pPr>
        <w:pStyle w:val="Bibliography"/>
        <w:spacing w:line="480" w:lineRule="auto"/>
      </w:pPr>
      <w:r w:rsidRPr="00151471">
        <w:t xml:space="preserve">47. Spitzer RL, Kroenke K, Williams JBW: </w:t>
      </w:r>
      <w:r w:rsidRPr="00151471">
        <w:rPr>
          <w:b/>
          <w:bCs/>
        </w:rPr>
        <w:t>Validation and Utility of a Self-report Version of PRIME-MD: The PHQ Primary Care Study</w:t>
      </w:r>
      <w:r w:rsidRPr="00151471">
        <w:t xml:space="preserve">. </w:t>
      </w:r>
      <w:r w:rsidRPr="00151471">
        <w:rPr>
          <w:i/>
          <w:iCs/>
        </w:rPr>
        <w:t>JAMA</w:t>
      </w:r>
      <w:r w:rsidRPr="00151471">
        <w:t xml:space="preserve"> 1999, </w:t>
      </w:r>
      <w:r w:rsidRPr="00151471">
        <w:rPr>
          <w:b/>
          <w:bCs/>
        </w:rPr>
        <w:t>282</w:t>
      </w:r>
      <w:r w:rsidRPr="00151471">
        <w:t>:1737–1744.</w:t>
      </w:r>
    </w:p>
    <w:p w:rsidR="006F02CC" w:rsidRPr="00151471" w:rsidRDefault="006F02CC" w:rsidP="00645FAE">
      <w:pPr>
        <w:pStyle w:val="Bibliography"/>
        <w:spacing w:line="480" w:lineRule="auto"/>
      </w:pPr>
      <w:r w:rsidRPr="00151471">
        <w:t xml:space="preserve">48. Booth M: </w:t>
      </w:r>
      <w:r w:rsidRPr="00151471">
        <w:rPr>
          <w:b/>
          <w:bCs/>
        </w:rPr>
        <w:t>Assessment of Physical Activity: An International Perspecitve</w:t>
      </w:r>
      <w:r w:rsidRPr="00151471">
        <w:t xml:space="preserve">. </w:t>
      </w:r>
      <w:r w:rsidRPr="00151471">
        <w:rPr>
          <w:i/>
          <w:iCs/>
        </w:rPr>
        <w:t>Res Q Exerc Sport</w:t>
      </w:r>
      <w:r w:rsidRPr="00151471">
        <w:t xml:space="preserve"> 2000, </w:t>
      </w:r>
      <w:r w:rsidRPr="00151471">
        <w:rPr>
          <w:b/>
          <w:bCs/>
        </w:rPr>
        <w:t>71</w:t>
      </w:r>
      <w:r w:rsidRPr="00151471">
        <w:t>:114–120.</w:t>
      </w:r>
    </w:p>
    <w:p w:rsidR="006F02CC" w:rsidRPr="00151471" w:rsidRDefault="006F02CC" w:rsidP="00645FAE">
      <w:pPr>
        <w:pStyle w:val="Bibliography"/>
        <w:spacing w:line="480" w:lineRule="auto"/>
      </w:pPr>
      <w:r w:rsidRPr="00151471">
        <w:t xml:space="preserve">49. Herman CP, Polivy J: </w:t>
      </w:r>
      <w:r w:rsidRPr="00151471">
        <w:rPr>
          <w:b/>
          <w:bCs/>
        </w:rPr>
        <w:t>A boundary model for the regulation of eating</w:t>
      </w:r>
      <w:r w:rsidRPr="00151471">
        <w:t xml:space="preserve">. In </w:t>
      </w:r>
      <w:r w:rsidRPr="00151471">
        <w:rPr>
          <w:i/>
          <w:iCs/>
        </w:rPr>
        <w:t>Eating and its disorders</w:t>
      </w:r>
      <w:r w:rsidRPr="00151471">
        <w:t>. Edited by Stunkard AJ, Stellar E. New York: Raven Press; 1984:141–156.</w:t>
      </w:r>
    </w:p>
    <w:p w:rsidR="006F02CC" w:rsidRPr="00151471" w:rsidRDefault="006F02CC" w:rsidP="00645FAE">
      <w:pPr>
        <w:pStyle w:val="Bibliography"/>
        <w:spacing w:line="480" w:lineRule="auto"/>
      </w:pPr>
      <w:r w:rsidRPr="00151471">
        <w:t xml:space="preserve">50. Herman CP, Polivy J: </w:t>
      </w:r>
      <w:r w:rsidRPr="00151471">
        <w:rPr>
          <w:b/>
          <w:bCs/>
        </w:rPr>
        <w:t>Normative influences on food intake.</w:t>
      </w:r>
      <w:r w:rsidRPr="00151471">
        <w:t xml:space="preserve"> </w:t>
      </w:r>
      <w:r w:rsidRPr="00151471">
        <w:rPr>
          <w:i/>
          <w:iCs/>
        </w:rPr>
        <w:t>Physiol Behav</w:t>
      </w:r>
      <w:r w:rsidRPr="00151471">
        <w:t xml:space="preserve"> 2005, </w:t>
      </w:r>
      <w:r w:rsidRPr="00151471">
        <w:rPr>
          <w:b/>
          <w:bCs/>
        </w:rPr>
        <w:t>86</w:t>
      </w:r>
      <w:r w:rsidRPr="00151471">
        <w:t>:762–72.</w:t>
      </w:r>
    </w:p>
    <w:p w:rsidR="006F02CC" w:rsidRPr="00151471" w:rsidRDefault="006F02CC" w:rsidP="00645FAE">
      <w:pPr>
        <w:pStyle w:val="Bibliography"/>
        <w:spacing w:line="480" w:lineRule="auto"/>
      </w:pPr>
      <w:r w:rsidRPr="00151471">
        <w:t xml:space="preserve">51. Macht M, Simons G: </w:t>
      </w:r>
      <w:r w:rsidRPr="00151471">
        <w:rPr>
          <w:b/>
          <w:bCs/>
        </w:rPr>
        <w:t>Emotions and eating in everyday life.</w:t>
      </w:r>
      <w:r w:rsidRPr="00151471">
        <w:t xml:space="preserve"> </w:t>
      </w:r>
      <w:r w:rsidRPr="00151471">
        <w:rPr>
          <w:i/>
          <w:iCs/>
        </w:rPr>
        <w:t>Appetite</w:t>
      </w:r>
      <w:r w:rsidRPr="00151471">
        <w:t xml:space="preserve"> 2000, </w:t>
      </w:r>
      <w:r w:rsidRPr="00151471">
        <w:rPr>
          <w:b/>
          <w:bCs/>
        </w:rPr>
        <w:t>35</w:t>
      </w:r>
      <w:r w:rsidRPr="00151471">
        <w:t>:65–71.</w:t>
      </w:r>
    </w:p>
    <w:p w:rsidR="006F02CC" w:rsidRPr="00151471" w:rsidRDefault="006F02CC" w:rsidP="00645FAE">
      <w:pPr>
        <w:pStyle w:val="Bibliography"/>
        <w:spacing w:line="480" w:lineRule="auto"/>
      </w:pPr>
      <w:r w:rsidRPr="00151471">
        <w:t xml:space="preserve">52. Gupta SK: </w:t>
      </w:r>
      <w:r w:rsidRPr="00151471">
        <w:rPr>
          <w:b/>
          <w:bCs/>
        </w:rPr>
        <w:t>Intention-to-treat concept: A review.</w:t>
      </w:r>
      <w:r w:rsidRPr="00151471">
        <w:t xml:space="preserve"> </w:t>
      </w:r>
      <w:r w:rsidRPr="00151471">
        <w:rPr>
          <w:i/>
          <w:iCs/>
        </w:rPr>
        <w:t>Perspect Clin Res</w:t>
      </w:r>
      <w:r w:rsidRPr="00151471">
        <w:t xml:space="preserve"> 2011, </w:t>
      </w:r>
      <w:r w:rsidRPr="00151471">
        <w:rPr>
          <w:b/>
          <w:bCs/>
        </w:rPr>
        <w:t>2</w:t>
      </w:r>
      <w:r w:rsidRPr="00151471">
        <w:t>:109–12.</w:t>
      </w:r>
    </w:p>
    <w:p w:rsidR="006F02CC" w:rsidRPr="00151471" w:rsidRDefault="006F02CC" w:rsidP="00645FAE">
      <w:pPr>
        <w:pStyle w:val="Bibliography"/>
        <w:spacing w:line="480" w:lineRule="auto"/>
      </w:pPr>
      <w:r w:rsidRPr="00151471">
        <w:lastRenderedPageBreak/>
        <w:t xml:space="preserve">53. Braun V, Clarke V: </w:t>
      </w:r>
      <w:r w:rsidRPr="00151471">
        <w:rPr>
          <w:b/>
          <w:bCs/>
        </w:rPr>
        <w:t>Using thematic analysis in psychology</w:t>
      </w:r>
      <w:r w:rsidRPr="00151471">
        <w:t xml:space="preserve">. </w:t>
      </w:r>
      <w:r w:rsidRPr="00151471">
        <w:rPr>
          <w:i/>
          <w:iCs/>
        </w:rPr>
        <w:t>Qual Res Psychol</w:t>
      </w:r>
      <w:r w:rsidRPr="00151471">
        <w:t xml:space="preserve"> 2006, </w:t>
      </w:r>
      <w:r w:rsidRPr="00151471">
        <w:rPr>
          <w:b/>
          <w:bCs/>
        </w:rPr>
        <w:t>3</w:t>
      </w:r>
      <w:r w:rsidRPr="00151471">
        <w:t>:77–101.</w:t>
      </w:r>
    </w:p>
    <w:p w:rsidR="006F02CC" w:rsidRPr="00151471" w:rsidRDefault="006F02CC" w:rsidP="00645FAE">
      <w:pPr>
        <w:pStyle w:val="Bibliography"/>
        <w:spacing w:line="480" w:lineRule="auto"/>
      </w:pPr>
      <w:r w:rsidRPr="00151471">
        <w:t xml:space="preserve">54. Office for National Statistics: </w:t>
      </w:r>
      <w:r w:rsidRPr="00151471">
        <w:rPr>
          <w:i/>
          <w:iCs/>
        </w:rPr>
        <w:t>Statistical Bulletin on Internet Access – Households and Individuals 2014</w:t>
      </w:r>
      <w:r w:rsidRPr="00151471">
        <w:t>. 2014(August):1–50.</w:t>
      </w:r>
    </w:p>
    <w:p w:rsidR="00603CC3" w:rsidRPr="00151471" w:rsidRDefault="00603CC3" w:rsidP="00645FAE">
      <w:pPr>
        <w:spacing w:line="480" w:lineRule="auto"/>
      </w:pPr>
      <w:r w:rsidRPr="00151471">
        <w:fldChar w:fldCharType="end"/>
      </w:r>
      <w:r w:rsidR="00CF40FB" w:rsidRPr="00151471">
        <w:t xml:space="preserve"> </w:t>
      </w:r>
    </w:p>
    <w:p w:rsidR="00151471" w:rsidRPr="00151471" w:rsidRDefault="00151471" w:rsidP="00645FAE">
      <w:pPr>
        <w:spacing w:line="480" w:lineRule="auto"/>
      </w:pPr>
    </w:p>
    <w:p w:rsidR="00151471" w:rsidRPr="00151471" w:rsidRDefault="00151471" w:rsidP="00645FAE">
      <w:pPr>
        <w:spacing w:line="480" w:lineRule="auto"/>
      </w:pPr>
    </w:p>
    <w:p w:rsidR="00151471" w:rsidRPr="00151471" w:rsidRDefault="00151471" w:rsidP="00645FAE">
      <w:pPr>
        <w:spacing w:line="480" w:lineRule="auto"/>
      </w:pPr>
    </w:p>
    <w:p w:rsidR="00603CC3" w:rsidRPr="00151471" w:rsidRDefault="00603CC3" w:rsidP="00645FAE">
      <w:pPr>
        <w:spacing w:line="480" w:lineRule="auto"/>
      </w:pPr>
    </w:p>
    <w:p w:rsidR="00645FAE" w:rsidRPr="00151471" w:rsidRDefault="00645FAE" w:rsidP="00645FAE">
      <w:pPr>
        <w:spacing w:line="480" w:lineRule="auto"/>
        <w:rPr>
          <w:rFonts w:eastAsia="Times New Roman" w:cstheme="minorHAnsi"/>
        </w:rPr>
      </w:pPr>
      <w:r w:rsidRPr="00151471">
        <w:rPr>
          <w:rFonts w:eastAsia="Times New Roman" w:cstheme="minorHAnsi"/>
        </w:rPr>
        <w:t xml:space="preserve">Figure1. </w:t>
      </w:r>
      <w:proofErr w:type="gramStart"/>
      <w:r w:rsidRPr="00151471">
        <w:rPr>
          <w:rFonts w:eastAsia="Times New Roman" w:cstheme="minorHAnsi"/>
        </w:rPr>
        <w:t>Flowchart of participants through trial.</w:t>
      </w:r>
      <w:proofErr w:type="gramEnd"/>
      <w:r w:rsidRPr="00151471">
        <w:rPr>
          <w:rFonts w:eastAsia="Times New Roman" w:cstheme="minorHAnsi"/>
        </w:rPr>
        <w:t xml:space="preserve"> </w:t>
      </w:r>
    </w:p>
    <w:p w:rsidR="00645FAE" w:rsidRPr="00151471" w:rsidRDefault="00645FAE" w:rsidP="00645FAE">
      <w:pPr>
        <w:spacing w:line="480" w:lineRule="auto"/>
      </w:pPr>
    </w:p>
    <w:p w:rsidR="00603CC3" w:rsidRPr="00151471" w:rsidRDefault="00603CC3" w:rsidP="00645FAE">
      <w:pPr>
        <w:spacing w:line="480" w:lineRule="auto"/>
      </w:pPr>
    </w:p>
    <w:p w:rsidR="00645FAE" w:rsidRPr="00151471" w:rsidRDefault="00645FAE" w:rsidP="00645FAE">
      <w:pPr>
        <w:spacing w:line="480" w:lineRule="auto"/>
      </w:pPr>
    </w:p>
    <w:p w:rsidR="00645FAE" w:rsidRPr="00151471" w:rsidRDefault="00645FAE" w:rsidP="00645FAE">
      <w:pPr>
        <w:spacing w:line="480" w:lineRule="auto"/>
      </w:pPr>
    </w:p>
    <w:p w:rsidR="00645FAE" w:rsidRPr="00151471" w:rsidRDefault="00645FAE" w:rsidP="00645FAE">
      <w:pPr>
        <w:spacing w:line="480" w:lineRule="auto"/>
      </w:pPr>
    </w:p>
    <w:p w:rsidR="00645FAE" w:rsidRPr="00151471" w:rsidRDefault="00645FAE" w:rsidP="00645FAE">
      <w:pPr>
        <w:spacing w:line="480" w:lineRule="auto"/>
      </w:pPr>
    </w:p>
    <w:p w:rsidR="00645FAE" w:rsidRPr="00151471" w:rsidRDefault="00645FAE" w:rsidP="00645FAE">
      <w:pPr>
        <w:spacing w:line="480" w:lineRule="auto"/>
      </w:pPr>
    </w:p>
    <w:p w:rsidR="00645FAE" w:rsidRPr="00151471" w:rsidRDefault="00645FAE" w:rsidP="00645FAE">
      <w:pPr>
        <w:spacing w:line="480" w:lineRule="auto"/>
      </w:pPr>
    </w:p>
    <w:p w:rsidR="00645FAE" w:rsidRDefault="00645FAE" w:rsidP="00645FAE">
      <w:pPr>
        <w:spacing w:line="480" w:lineRule="auto"/>
      </w:pPr>
    </w:p>
    <w:p w:rsidR="00151471" w:rsidRPr="00151471" w:rsidRDefault="00151471" w:rsidP="00645FAE">
      <w:pPr>
        <w:spacing w:line="480" w:lineRule="auto"/>
      </w:pPr>
    </w:p>
    <w:p w:rsidR="00603CC3" w:rsidRPr="00151471" w:rsidRDefault="00603CC3" w:rsidP="00645FAE">
      <w:pPr>
        <w:spacing w:after="0" w:line="480" w:lineRule="auto"/>
        <w:rPr>
          <w:rFonts w:eastAsia="Times New Roman" w:cstheme="minorHAnsi"/>
        </w:rPr>
      </w:pPr>
      <w:proofErr w:type="gramStart"/>
      <w:r w:rsidRPr="00151471">
        <w:rPr>
          <w:rFonts w:eastAsia="Times New Roman" w:cstheme="minorHAnsi"/>
        </w:rPr>
        <w:lastRenderedPageBreak/>
        <w:t>Table 1.</w:t>
      </w:r>
      <w:proofErr w:type="gramEnd"/>
      <w:r w:rsidRPr="00151471">
        <w:rPr>
          <w:rFonts w:eastAsia="Times New Roman" w:cstheme="minorHAnsi"/>
        </w:rPr>
        <w:t xml:space="preserve"> Measures used at each time-point and the order in which they are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603CC3" w:rsidRPr="00151471" w:rsidTr="00E3112D">
        <w:tc>
          <w:tcPr>
            <w:tcW w:w="3080" w:type="dxa"/>
            <w:tcBorders>
              <w:top w:val="single" w:sz="4" w:space="0" w:color="auto"/>
              <w:bottom w:val="single" w:sz="4" w:space="0" w:color="auto"/>
            </w:tcBorders>
          </w:tcPr>
          <w:p w:rsidR="00603CC3" w:rsidRPr="00151471" w:rsidRDefault="00603CC3" w:rsidP="00645FAE">
            <w:pPr>
              <w:spacing w:line="480" w:lineRule="auto"/>
              <w:rPr>
                <w:rFonts w:cstheme="minorHAnsi"/>
                <w:b/>
                <w:bCs/>
              </w:rPr>
            </w:pPr>
            <w:r w:rsidRPr="00151471">
              <w:rPr>
                <w:rFonts w:cstheme="minorHAnsi"/>
                <w:b/>
                <w:bCs/>
              </w:rPr>
              <w:t>Pre-training assessment</w:t>
            </w:r>
          </w:p>
        </w:tc>
        <w:tc>
          <w:tcPr>
            <w:tcW w:w="3081" w:type="dxa"/>
            <w:tcBorders>
              <w:top w:val="single" w:sz="4" w:space="0" w:color="auto"/>
              <w:bottom w:val="single" w:sz="4" w:space="0" w:color="auto"/>
            </w:tcBorders>
          </w:tcPr>
          <w:p w:rsidR="00603CC3" w:rsidRPr="00151471" w:rsidRDefault="00603CC3" w:rsidP="00645FAE">
            <w:pPr>
              <w:spacing w:line="480" w:lineRule="auto"/>
              <w:rPr>
                <w:rFonts w:cstheme="minorHAnsi"/>
                <w:b/>
                <w:bCs/>
              </w:rPr>
            </w:pPr>
            <w:r w:rsidRPr="00151471">
              <w:rPr>
                <w:rFonts w:cstheme="minorHAnsi"/>
                <w:b/>
                <w:bCs/>
              </w:rPr>
              <w:t>Immediate post-training assessment</w:t>
            </w:r>
          </w:p>
        </w:tc>
        <w:tc>
          <w:tcPr>
            <w:tcW w:w="3081" w:type="dxa"/>
            <w:tcBorders>
              <w:top w:val="single" w:sz="4" w:space="0" w:color="auto"/>
              <w:bottom w:val="single" w:sz="4" w:space="0" w:color="auto"/>
            </w:tcBorders>
          </w:tcPr>
          <w:p w:rsidR="00603CC3" w:rsidRPr="00151471" w:rsidRDefault="00603CC3" w:rsidP="00645FAE">
            <w:pPr>
              <w:spacing w:line="480" w:lineRule="auto"/>
              <w:rPr>
                <w:rFonts w:cstheme="minorHAnsi"/>
                <w:b/>
                <w:bCs/>
              </w:rPr>
            </w:pPr>
            <w:r w:rsidRPr="00151471">
              <w:rPr>
                <w:rFonts w:cstheme="minorHAnsi"/>
                <w:b/>
                <w:bCs/>
              </w:rPr>
              <w:t>3 month follow-up assessment</w:t>
            </w:r>
          </w:p>
        </w:tc>
      </w:tr>
      <w:tr w:rsidR="00603CC3" w:rsidRPr="00151471" w:rsidTr="00E3112D">
        <w:tc>
          <w:tcPr>
            <w:tcW w:w="3080" w:type="dxa"/>
            <w:tcBorders>
              <w:top w:val="single" w:sz="4" w:space="0" w:color="auto"/>
            </w:tcBorders>
          </w:tcPr>
          <w:p w:rsidR="00603CC3" w:rsidRPr="00151471" w:rsidRDefault="00603CC3" w:rsidP="00645FAE">
            <w:pPr>
              <w:spacing w:line="480" w:lineRule="auto"/>
              <w:rPr>
                <w:rFonts w:cstheme="minorHAnsi"/>
              </w:rPr>
            </w:pPr>
            <w:r w:rsidRPr="00151471">
              <w:rPr>
                <w:rFonts w:cstheme="minorHAnsi"/>
              </w:rPr>
              <w:t>Informed Consent</w:t>
            </w:r>
          </w:p>
        </w:tc>
        <w:tc>
          <w:tcPr>
            <w:tcW w:w="3081" w:type="dxa"/>
            <w:tcBorders>
              <w:top w:val="single" w:sz="4" w:space="0" w:color="auto"/>
            </w:tcBorders>
          </w:tcPr>
          <w:p w:rsidR="00603CC3" w:rsidRPr="00151471" w:rsidRDefault="00603CC3" w:rsidP="00645FAE">
            <w:pPr>
              <w:spacing w:line="480" w:lineRule="auto"/>
              <w:rPr>
                <w:rFonts w:cstheme="minorHAnsi"/>
              </w:rPr>
            </w:pPr>
          </w:p>
        </w:tc>
        <w:tc>
          <w:tcPr>
            <w:tcW w:w="3081" w:type="dxa"/>
            <w:tcBorders>
              <w:top w:val="single" w:sz="4" w:space="0" w:color="auto"/>
            </w:tcBorders>
          </w:tcPr>
          <w:p w:rsidR="00603CC3" w:rsidRPr="00151471" w:rsidRDefault="00603CC3" w:rsidP="00645FAE">
            <w:pPr>
              <w:spacing w:line="480" w:lineRule="auto"/>
              <w:rPr>
                <w:rFonts w:cstheme="minorHAnsi"/>
              </w:rPr>
            </w:pP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Blood Pressure</w:t>
            </w:r>
          </w:p>
        </w:tc>
        <w:tc>
          <w:tcPr>
            <w:tcW w:w="3081" w:type="dxa"/>
          </w:tcPr>
          <w:p w:rsidR="00603CC3" w:rsidRPr="00151471" w:rsidRDefault="00603CC3" w:rsidP="00645FAE">
            <w:pPr>
              <w:spacing w:line="480" w:lineRule="auto"/>
              <w:rPr>
                <w:rFonts w:cstheme="minorHAnsi"/>
              </w:rPr>
            </w:pPr>
            <w:r w:rsidRPr="00151471">
              <w:rPr>
                <w:rFonts w:cstheme="minorHAnsi"/>
              </w:rPr>
              <w:t>Blood Pressure</w:t>
            </w:r>
          </w:p>
        </w:tc>
        <w:tc>
          <w:tcPr>
            <w:tcW w:w="3081" w:type="dxa"/>
          </w:tcPr>
          <w:p w:rsidR="00603CC3" w:rsidRPr="00151471" w:rsidRDefault="00603CC3" w:rsidP="00645FAE">
            <w:pPr>
              <w:spacing w:line="480" w:lineRule="auto"/>
              <w:rPr>
                <w:rFonts w:cstheme="minorHAnsi"/>
              </w:rPr>
            </w:pPr>
            <w:r w:rsidRPr="00151471">
              <w:rPr>
                <w:rFonts w:cstheme="minorHAnsi"/>
              </w:rPr>
              <w:t>Blood Pressure</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Blood Tests</w:t>
            </w:r>
          </w:p>
        </w:tc>
        <w:tc>
          <w:tcPr>
            <w:tcW w:w="3081" w:type="dxa"/>
          </w:tcPr>
          <w:p w:rsidR="00603CC3" w:rsidRPr="00151471" w:rsidRDefault="00603CC3" w:rsidP="00645FAE">
            <w:pPr>
              <w:spacing w:line="480" w:lineRule="auto"/>
              <w:rPr>
                <w:rFonts w:cstheme="minorHAnsi"/>
              </w:rPr>
            </w:pPr>
            <w:r w:rsidRPr="00151471">
              <w:rPr>
                <w:rFonts w:cstheme="minorHAnsi"/>
              </w:rPr>
              <w:t>Blood Tests</w:t>
            </w:r>
          </w:p>
        </w:tc>
        <w:tc>
          <w:tcPr>
            <w:tcW w:w="3081" w:type="dxa"/>
          </w:tcPr>
          <w:p w:rsidR="00603CC3" w:rsidRPr="00151471" w:rsidRDefault="00603CC3" w:rsidP="00645FAE">
            <w:pPr>
              <w:spacing w:line="480" w:lineRule="auto"/>
              <w:rPr>
                <w:rFonts w:cstheme="minorHAnsi"/>
              </w:rPr>
            </w:pPr>
            <w:r w:rsidRPr="00151471">
              <w:rPr>
                <w:rFonts w:cstheme="minorHAnsi"/>
              </w:rPr>
              <w:t>Blood Tests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Height &amp; weight</w:t>
            </w:r>
          </w:p>
        </w:tc>
        <w:tc>
          <w:tcPr>
            <w:tcW w:w="3081" w:type="dxa"/>
          </w:tcPr>
          <w:p w:rsidR="00603CC3" w:rsidRPr="00151471" w:rsidRDefault="00603CC3" w:rsidP="00645FAE">
            <w:pPr>
              <w:spacing w:line="480" w:lineRule="auto"/>
              <w:rPr>
                <w:rFonts w:cstheme="minorHAnsi"/>
              </w:rPr>
            </w:pPr>
            <w:r w:rsidRPr="00151471">
              <w:rPr>
                <w:rFonts w:cstheme="minorHAnsi"/>
              </w:rPr>
              <w:t>Height &amp; weight</w:t>
            </w:r>
          </w:p>
        </w:tc>
        <w:tc>
          <w:tcPr>
            <w:tcW w:w="3081" w:type="dxa"/>
          </w:tcPr>
          <w:p w:rsidR="00603CC3" w:rsidRPr="00151471" w:rsidRDefault="00603CC3" w:rsidP="00645FAE">
            <w:pPr>
              <w:spacing w:line="480" w:lineRule="auto"/>
              <w:rPr>
                <w:rFonts w:cstheme="minorHAnsi"/>
              </w:rPr>
            </w:pPr>
            <w:r w:rsidRPr="00151471">
              <w:rPr>
                <w:rFonts w:cstheme="minorHAnsi"/>
              </w:rPr>
              <w:t>Height &amp; weight</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Computer Tasks (go/no-go, CANTAB, WM assessment</w:t>
            </w:r>
            <w:r w:rsidR="00B548B2" w:rsidRPr="00151471">
              <w:rPr>
                <w:rFonts w:cstheme="minorHAnsi"/>
              </w:rPr>
              <w:t xml:space="preserve"> and sign-up to training</w:t>
            </w:r>
            <w:r w:rsidRPr="00151471">
              <w:rPr>
                <w:rFonts w:cstheme="minorHAnsi"/>
              </w:rPr>
              <w:t>)</w:t>
            </w:r>
          </w:p>
        </w:tc>
        <w:tc>
          <w:tcPr>
            <w:tcW w:w="3081" w:type="dxa"/>
          </w:tcPr>
          <w:p w:rsidR="00603CC3" w:rsidRPr="00151471" w:rsidRDefault="00603CC3" w:rsidP="00645FAE">
            <w:pPr>
              <w:spacing w:line="480" w:lineRule="auto"/>
              <w:rPr>
                <w:rFonts w:cstheme="minorHAnsi"/>
              </w:rPr>
            </w:pPr>
            <w:r w:rsidRPr="00151471">
              <w:rPr>
                <w:rFonts w:cstheme="minorHAnsi"/>
              </w:rPr>
              <w:t>Computer Tasks (go/no-go, CANTAB, WM assessment)</w:t>
            </w:r>
          </w:p>
        </w:tc>
        <w:tc>
          <w:tcPr>
            <w:tcW w:w="3081" w:type="dxa"/>
          </w:tcPr>
          <w:p w:rsidR="00603CC3" w:rsidRPr="00151471" w:rsidRDefault="00603CC3" w:rsidP="00645FAE">
            <w:pPr>
              <w:spacing w:line="480" w:lineRule="auto"/>
              <w:rPr>
                <w:rFonts w:cstheme="minorHAnsi"/>
              </w:rPr>
            </w:pPr>
            <w:r w:rsidRPr="00151471">
              <w:rPr>
                <w:rFonts w:cstheme="minorHAnsi"/>
              </w:rPr>
              <w:t>Computer Tasks (go/no-go, CANTAB, WM assessment)</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Buffet Lunch + Food Liking Questions</w:t>
            </w:r>
          </w:p>
        </w:tc>
        <w:tc>
          <w:tcPr>
            <w:tcW w:w="3081" w:type="dxa"/>
          </w:tcPr>
          <w:p w:rsidR="00603CC3" w:rsidRPr="00151471" w:rsidRDefault="00603CC3" w:rsidP="00645FAE">
            <w:pPr>
              <w:spacing w:line="480" w:lineRule="auto"/>
              <w:rPr>
                <w:rFonts w:cstheme="minorHAnsi"/>
              </w:rPr>
            </w:pPr>
            <w:r w:rsidRPr="00151471">
              <w:rPr>
                <w:rFonts w:cstheme="minorHAnsi"/>
              </w:rPr>
              <w:t>Buffet Lunch + Food Liking Questions</w:t>
            </w:r>
          </w:p>
        </w:tc>
        <w:tc>
          <w:tcPr>
            <w:tcW w:w="3081" w:type="dxa"/>
          </w:tcPr>
          <w:p w:rsidR="00603CC3" w:rsidRPr="00151471" w:rsidRDefault="00603CC3" w:rsidP="00645FAE">
            <w:pPr>
              <w:spacing w:line="480" w:lineRule="auto"/>
              <w:rPr>
                <w:rFonts w:cstheme="minorHAnsi"/>
              </w:rPr>
            </w:pPr>
            <w:r w:rsidRPr="00151471">
              <w:rPr>
                <w:rFonts w:cstheme="minorHAnsi"/>
              </w:rPr>
              <w:t>Buffet Lunch + Food Liking Questions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c>
          <w:tcPr>
            <w:tcW w:w="3081" w:type="dxa"/>
          </w:tcPr>
          <w:p w:rsidR="00603CC3" w:rsidRPr="00151471" w:rsidRDefault="00603CC3" w:rsidP="00645FAE">
            <w:pPr>
              <w:spacing w:line="480" w:lineRule="auto"/>
              <w:rPr>
                <w:rFonts w:cstheme="minorHAnsi"/>
              </w:rPr>
            </w:pPr>
            <w:r w:rsidRPr="00151471">
              <w:rPr>
                <w:rFonts w:cstheme="minorHAnsi"/>
              </w:rPr>
              <w:t>Hunger &amp; Mood Questions</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24hr Guided Recall Task</w:t>
            </w:r>
          </w:p>
        </w:tc>
        <w:tc>
          <w:tcPr>
            <w:tcW w:w="3081" w:type="dxa"/>
          </w:tcPr>
          <w:p w:rsidR="00603CC3" w:rsidRPr="00151471" w:rsidRDefault="00603CC3" w:rsidP="00645FAE">
            <w:pPr>
              <w:spacing w:line="480" w:lineRule="auto"/>
              <w:rPr>
                <w:rFonts w:cstheme="minorHAnsi"/>
              </w:rPr>
            </w:pPr>
            <w:r w:rsidRPr="00151471">
              <w:rPr>
                <w:rFonts w:cstheme="minorHAnsi"/>
              </w:rPr>
              <w:t>24hr Guided Recall Task</w:t>
            </w:r>
          </w:p>
        </w:tc>
        <w:tc>
          <w:tcPr>
            <w:tcW w:w="3081" w:type="dxa"/>
          </w:tcPr>
          <w:p w:rsidR="00603CC3" w:rsidRPr="00151471" w:rsidRDefault="00603CC3" w:rsidP="00645FAE">
            <w:pPr>
              <w:spacing w:line="480" w:lineRule="auto"/>
              <w:rPr>
                <w:rFonts w:cstheme="minorHAnsi"/>
              </w:rPr>
            </w:pPr>
            <w:r w:rsidRPr="00151471">
              <w:rPr>
                <w:rFonts w:cstheme="minorHAnsi"/>
              </w:rPr>
              <w:t>24hr Guided Recall Task</w:t>
            </w:r>
          </w:p>
        </w:tc>
      </w:tr>
      <w:tr w:rsidR="00603CC3" w:rsidRPr="00151471" w:rsidTr="00E3112D">
        <w:tc>
          <w:tcPr>
            <w:tcW w:w="3080" w:type="dxa"/>
          </w:tcPr>
          <w:p w:rsidR="00603CC3" w:rsidRPr="00151471" w:rsidRDefault="00603CC3" w:rsidP="00645FAE">
            <w:pPr>
              <w:spacing w:line="480" w:lineRule="auto"/>
              <w:rPr>
                <w:rFonts w:cstheme="minorHAnsi"/>
              </w:rPr>
            </w:pPr>
            <w:r w:rsidRPr="00151471">
              <w:rPr>
                <w:rFonts w:cstheme="minorHAnsi"/>
              </w:rPr>
              <w:t>Questionnaires (Demographics, DSQOL, SDSCA. DSES, IPAQ, PHQ-9, DEBQ, TFEQ-18, GFCQ)</w:t>
            </w:r>
          </w:p>
        </w:tc>
        <w:tc>
          <w:tcPr>
            <w:tcW w:w="3081" w:type="dxa"/>
          </w:tcPr>
          <w:p w:rsidR="00603CC3" w:rsidRPr="00151471" w:rsidRDefault="00603CC3" w:rsidP="00645FAE">
            <w:pPr>
              <w:spacing w:line="480" w:lineRule="auto"/>
              <w:rPr>
                <w:rFonts w:cstheme="minorHAnsi"/>
              </w:rPr>
            </w:pPr>
            <w:r w:rsidRPr="00151471">
              <w:rPr>
                <w:rFonts w:cstheme="minorHAnsi"/>
              </w:rPr>
              <w:t>Questionnaires (Demographics, DSQOL, SDSCA. DSES, IPAQ, PHQ-9, DEBQ, TFEQ-18, GFCQ)</w:t>
            </w:r>
          </w:p>
        </w:tc>
        <w:tc>
          <w:tcPr>
            <w:tcW w:w="3081" w:type="dxa"/>
          </w:tcPr>
          <w:p w:rsidR="00603CC3" w:rsidRPr="00151471" w:rsidRDefault="00603CC3" w:rsidP="00645FAE">
            <w:pPr>
              <w:spacing w:line="480" w:lineRule="auto"/>
              <w:rPr>
                <w:rFonts w:cstheme="minorHAnsi"/>
              </w:rPr>
            </w:pPr>
            <w:r w:rsidRPr="00151471">
              <w:rPr>
                <w:rFonts w:cstheme="minorHAnsi"/>
              </w:rPr>
              <w:t>Questionnaires (Demographics, DSQOL, SDSCA. DSES, IPAQ, PHQ-9, DEBQ, TFEQ-18, GFCQ)</w:t>
            </w:r>
          </w:p>
        </w:tc>
      </w:tr>
      <w:tr w:rsidR="00603CC3" w:rsidRPr="003076EC" w:rsidTr="00E3112D">
        <w:tc>
          <w:tcPr>
            <w:tcW w:w="3080" w:type="dxa"/>
            <w:tcBorders>
              <w:bottom w:val="single" w:sz="4" w:space="0" w:color="auto"/>
            </w:tcBorders>
          </w:tcPr>
          <w:p w:rsidR="00603CC3" w:rsidRPr="00151471" w:rsidRDefault="00603CC3" w:rsidP="00645FAE">
            <w:pPr>
              <w:spacing w:line="480" w:lineRule="auto"/>
              <w:rPr>
                <w:rFonts w:cstheme="minorHAnsi"/>
              </w:rPr>
            </w:pPr>
          </w:p>
        </w:tc>
        <w:tc>
          <w:tcPr>
            <w:tcW w:w="3081" w:type="dxa"/>
            <w:tcBorders>
              <w:bottom w:val="single" w:sz="4" w:space="0" w:color="auto"/>
            </w:tcBorders>
          </w:tcPr>
          <w:p w:rsidR="00603CC3" w:rsidRPr="00151471" w:rsidRDefault="00603CC3" w:rsidP="00645FAE">
            <w:pPr>
              <w:spacing w:line="480" w:lineRule="auto"/>
              <w:rPr>
                <w:rFonts w:cstheme="minorHAnsi"/>
              </w:rPr>
            </w:pPr>
            <w:r w:rsidRPr="00151471">
              <w:rPr>
                <w:rFonts w:cstheme="minorHAnsi"/>
              </w:rPr>
              <w:t>Semi-structured Interview</w:t>
            </w:r>
          </w:p>
        </w:tc>
        <w:tc>
          <w:tcPr>
            <w:tcW w:w="3081" w:type="dxa"/>
            <w:tcBorders>
              <w:bottom w:val="single" w:sz="4" w:space="0" w:color="auto"/>
            </w:tcBorders>
          </w:tcPr>
          <w:p w:rsidR="00603CC3" w:rsidRPr="003076EC" w:rsidRDefault="00603CC3" w:rsidP="00645FAE">
            <w:pPr>
              <w:spacing w:line="480" w:lineRule="auto"/>
              <w:rPr>
                <w:rFonts w:cstheme="minorHAnsi"/>
              </w:rPr>
            </w:pPr>
            <w:r w:rsidRPr="00151471">
              <w:rPr>
                <w:rFonts w:cstheme="minorHAnsi"/>
              </w:rPr>
              <w:t>Awareness probe</w:t>
            </w:r>
          </w:p>
        </w:tc>
      </w:tr>
    </w:tbl>
    <w:p w:rsidR="00CF40FB" w:rsidRDefault="00CF40FB" w:rsidP="00645FAE">
      <w:pPr>
        <w:spacing w:line="480" w:lineRule="auto"/>
      </w:pPr>
    </w:p>
    <w:sectPr w:rsidR="00CF40FB" w:rsidSect="00645FAE">
      <w:footerReference w:type="default" r:id="rId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4D" w:rsidRDefault="00F4314D" w:rsidP="00645FAE">
      <w:pPr>
        <w:spacing w:after="0" w:line="240" w:lineRule="auto"/>
      </w:pPr>
      <w:r>
        <w:separator/>
      </w:r>
    </w:p>
  </w:endnote>
  <w:endnote w:type="continuationSeparator" w:id="0">
    <w:p w:rsidR="00F4314D" w:rsidRDefault="00F4314D" w:rsidP="0064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07178"/>
      <w:docPartObj>
        <w:docPartGallery w:val="Page Numbers (Bottom of Page)"/>
        <w:docPartUnique/>
      </w:docPartObj>
    </w:sdtPr>
    <w:sdtEndPr>
      <w:rPr>
        <w:noProof/>
      </w:rPr>
    </w:sdtEndPr>
    <w:sdtContent>
      <w:p w:rsidR="00E3112D" w:rsidRDefault="00E3112D">
        <w:pPr>
          <w:pStyle w:val="Footer"/>
          <w:jc w:val="right"/>
        </w:pPr>
        <w:r>
          <w:fldChar w:fldCharType="begin"/>
        </w:r>
        <w:r>
          <w:instrText xml:space="preserve"> PAGE   \* MERGEFORMAT </w:instrText>
        </w:r>
        <w:r>
          <w:fldChar w:fldCharType="separate"/>
        </w:r>
        <w:r w:rsidR="001D7915">
          <w:rPr>
            <w:noProof/>
          </w:rPr>
          <w:t>23</w:t>
        </w:r>
        <w:r>
          <w:rPr>
            <w:noProof/>
          </w:rPr>
          <w:fldChar w:fldCharType="end"/>
        </w:r>
      </w:p>
    </w:sdtContent>
  </w:sdt>
  <w:p w:rsidR="00E3112D" w:rsidRDefault="00E31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4D" w:rsidRDefault="00F4314D" w:rsidP="00645FAE">
      <w:pPr>
        <w:spacing w:after="0" w:line="240" w:lineRule="auto"/>
      </w:pPr>
      <w:r>
        <w:separator/>
      </w:r>
    </w:p>
  </w:footnote>
  <w:footnote w:type="continuationSeparator" w:id="0">
    <w:p w:rsidR="00F4314D" w:rsidRDefault="00F4314D" w:rsidP="00645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C3"/>
    <w:rsid w:val="00007A62"/>
    <w:rsid w:val="000C4E5A"/>
    <w:rsid w:val="00141C87"/>
    <w:rsid w:val="00151471"/>
    <w:rsid w:val="001750BE"/>
    <w:rsid w:val="00177210"/>
    <w:rsid w:val="001D7915"/>
    <w:rsid w:val="002A7855"/>
    <w:rsid w:val="002E648B"/>
    <w:rsid w:val="00385B37"/>
    <w:rsid w:val="00392E9D"/>
    <w:rsid w:val="00411337"/>
    <w:rsid w:val="004A0860"/>
    <w:rsid w:val="004A667D"/>
    <w:rsid w:val="004E28CB"/>
    <w:rsid w:val="00546DA1"/>
    <w:rsid w:val="005C50A2"/>
    <w:rsid w:val="00602D9B"/>
    <w:rsid w:val="00603CC3"/>
    <w:rsid w:val="00630BBF"/>
    <w:rsid w:val="00645FAE"/>
    <w:rsid w:val="006E5669"/>
    <w:rsid w:val="006F02CC"/>
    <w:rsid w:val="007372D8"/>
    <w:rsid w:val="007822EB"/>
    <w:rsid w:val="007C4142"/>
    <w:rsid w:val="007D4FE2"/>
    <w:rsid w:val="007F3F97"/>
    <w:rsid w:val="008634FD"/>
    <w:rsid w:val="00866B9C"/>
    <w:rsid w:val="008746BF"/>
    <w:rsid w:val="008778BD"/>
    <w:rsid w:val="008D5348"/>
    <w:rsid w:val="008D6D53"/>
    <w:rsid w:val="00924941"/>
    <w:rsid w:val="00A045CF"/>
    <w:rsid w:val="00A95380"/>
    <w:rsid w:val="00AA0244"/>
    <w:rsid w:val="00AE5899"/>
    <w:rsid w:val="00AF0582"/>
    <w:rsid w:val="00B12408"/>
    <w:rsid w:val="00B20DF4"/>
    <w:rsid w:val="00B2184F"/>
    <w:rsid w:val="00B226A8"/>
    <w:rsid w:val="00B36BCC"/>
    <w:rsid w:val="00B548B2"/>
    <w:rsid w:val="00B73165"/>
    <w:rsid w:val="00C31F9F"/>
    <w:rsid w:val="00C37AD7"/>
    <w:rsid w:val="00C84EBD"/>
    <w:rsid w:val="00C9188F"/>
    <w:rsid w:val="00CF40FB"/>
    <w:rsid w:val="00CF7C8B"/>
    <w:rsid w:val="00D00366"/>
    <w:rsid w:val="00D35A78"/>
    <w:rsid w:val="00D46D88"/>
    <w:rsid w:val="00D560B7"/>
    <w:rsid w:val="00D60102"/>
    <w:rsid w:val="00D733B7"/>
    <w:rsid w:val="00DB1952"/>
    <w:rsid w:val="00E3112D"/>
    <w:rsid w:val="00E55623"/>
    <w:rsid w:val="00E74A48"/>
    <w:rsid w:val="00EF755A"/>
    <w:rsid w:val="00F43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C3"/>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C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3CC3"/>
    <w:pPr>
      <w:ind w:left="720"/>
      <w:contextualSpacing/>
    </w:pPr>
  </w:style>
  <w:style w:type="table" w:styleId="TableGrid">
    <w:name w:val="Table Grid"/>
    <w:basedOn w:val="TableNormal"/>
    <w:uiPriority w:val="59"/>
    <w:rsid w:val="00603CC3"/>
    <w:pPr>
      <w:spacing w:after="0" w:line="240" w:lineRule="auto"/>
    </w:pPr>
    <w:rPr>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603CC3"/>
    <w:pPr>
      <w:spacing w:after="240" w:line="240" w:lineRule="auto"/>
    </w:pPr>
  </w:style>
  <w:style w:type="character" w:styleId="Hyperlink">
    <w:name w:val="Hyperlink"/>
    <w:basedOn w:val="DefaultParagraphFont"/>
    <w:uiPriority w:val="99"/>
    <w:unhideWhenUsed/>
    <w:rsid w:val="00CF40FB"/>
    <w:rPr>
      <w:color w:val="0000FF"/>
      <w:u w:val="single"/>
    </w:rPr>
  </w:style>
  <w:style w:type="paragraph" w:styleId="PlainText">
    <w:name w:val="Plain Text"/>
    <w:basedOn w:val="Normal"/>
    <w:link w:val="PlainTextChar"/>
    <w:uiPriority w:val="99"/>
    <w:semiHidden/>
    <w:unhideWhenUsed/>
    <w:rsid w:val="00CF40FB"/>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CF40FB"/>
    <w:rPr>
      <w:rFonts w:ascii="Calibri" w:hAnsi="Calibri"/>
      <w:szCs w:val="21"/>
    </w:rPr>
  </w:style>
  <w:style w:type="character" w:customStyle="1" w:styleId="apple-converted-space">
    <w:name w:val="apple-converted-space"/>
    <w:basedOn w:val="DefaultParagraphFont"/>
    <w:rsid w:val="00CF40FB"/>
  </w:style>
  <w:style w:type="character" w:customStyle="1" w:styleId="fipmark">
    <w:name w:val="fip_mark"/>
    <w:basedOn w:val="DefaultParagraphFont"/>
    <w:rsid w:val="00D560B7"/>
  </w:style>
  <w:style w:type="paragraph" w:styleId="Header">
    <w:name w:val="header"/>
    <w:basedOn w:val="Normal"/>
    <w:link w:val="HeaderChar"/>
    <w:uiPriority w:val="99"/>
    <w:unhideWhenUsed/>
    <w:rsid w:val="00645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AE"/>
    <w:rPr>
      <w:lang w:eastAsia="en-GB"/>
    </w:rPr>
  </w:style>
  <w:style w:type="paragraph" w:styleId="Footer">
    <w:name w:val="footer"/>
    <w:basedOn w:val="Normal"/>
    <w:link w:val="FooterChar"/>
    <w:uiPriority w:val="99"/>
    <w:unhideWhenUsed/>
    <w:rsid w:val="00645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AE"/>
    <w:rPr>
      <w:lang w:eastAsia="en-GB"/>
    </w:rPr>
  </w:style>
  <w:style w:type="character" w:styleId="LineNumber">
    <w:name w:val="line number"/>
    <w:basedOn w:val="DefaultParagraphFont"/>
    <w:uiPriority w:val="99"/>
    <w:semiHidden/>
    <w:unhideWhenUsed/>
    <w:rsid w:val="00645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C3"/>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3C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3CC3"/>
    <w:pPr>
      <w:ind w:left="720"/>
      <w:contextualSpacing/>
    </w:pPr>
  </w:style>
  <w:style w:type="table" w:styleId="TableGrid">
    <w:name w:val="Table Grid"/>
    <w:basedOn w:val="TableNormal"/>
    <w:uiPriority w:val="59"/>
    <w:rsid w:val="00603CC3"/>
    <w:pPr>
      <w:spacing w:after="0" w:line="240" w:lineRule="auto"/>
    </w:pPr>
    <w:rPr>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603CC3"/>
    <w:pPr>
      <w:spacing w:after="240" w:line="240" w:lineRule="auto"/>
    </w:pPr>
  </w:style>
  <w:style w:type="character" w:styleId="Hyperlink">
    <w:name w:val="Hyperlink"/>
    <w:basedOn w:val="DefaultParagraphFont"/>
    <w:uiPriority w:val="99"/>
    <w:unhideWhenUsed/>
    <w:rsid w:val="00CF40FB"/>
    <w:rPr>
      <w:color w:val="0000FF"/>
      <w:u w:val="single"/>
    </w:rPr>
  </w:style>
  <w:style w:type="paragraph" w:styleId="PlainText">
    <w:name w:val="Plain Text"/>
    <w:basedOn w:val="Normal"/>
    <w:link w:val="PlainTextChar"/>
    <w:uiPriority w:val="99"/>
    <w:semiHidden/>
    <w:unhideWhenUsed/>
    <w:rsid w:val="00CF40FB"/>
    <w:pPr>
      <w:spacing w:after="0" w:line="240" w:lineRule="auto"/>
    </w:pPr>
    <w:rPr>
      <w:rFonts w:ascii="Calibri" w:hAnsi="Calibri"/>
      <w:szCs w:val="21"/>
      <w:lang w:eastAsia="zh-CN"/>
    </w:rPr>
  </w:style>
  <w:style w:type="character" w:customStyle="1" w:styleId="PlainTextChar">
    <w:name w:val="Plain Text Char"/>
    <w:basedOn w:val="DefaultParagraphFont"/>
    <w:link w:val="PlainText"/>
    <w:uiPriority w:val="99"/>
    <w:semiHidden/>
    <w:rsid w:val="00CF40FB"/>
    <w:rPr>
      <w:rFonts w:ascii="Calibri" w:hAnsi="Calibri"/>
      <w:szCs w:val="21"/>
    </w:rPr>
  </w:style>
  <w:style w:type="character" w:customStyle="1" w:styleId="apple-converted-space">
    <w:name w:val="apple-converted-space"/>
    <w:basedOn w:val="DefaultParagraphFont"/>
    <w:rsid w:val="00CF40FB"/>
  </w:style>
  <w:style w:type="character" w:customStyle="1" w:styleId="fipmark">
    <w:name w:val="fip_mark"/>
    <w:basedOn w:val="DefaultParagraphFont"/>
    <w:rsid w:val="00D560B7"/>
  </w:style>
  <w:style w:type="paragraph" w:styleId="Header">
    <w:name w:val="header"/>
    <w:basedOn w:val="Normal"/>
    <w:link w:val="HeaderChar"/>
    <w:uiPriority w:val="99"/>
    <w:unhideWhenUsed/>
    <w:rsid w:val="00645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AE"/>
    <w:rPr>
      <w:lang w:eastAsia="en-GB"/>
    </w:rPr>
  </w:style>
  <w:style w:type="paragraph" w:styleId="Footer">
    <w:name w:val="footer"/>
    <w:basedOn w:val="Normal"/>
    <w:link w:val="FooterChar"/>
    <w:uiPriority w:val="99"/>
    <w:unhideWhenUsed/>
    <w:rsid w:val="00645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AE"/>
    <w:rPr>
      <w:lang w:eastAsia="en-GB"/>
    </w:rPr>
  </w:style>
  <w:style w:type="character" w:styleId="LineNumber">
    <w:name w:val="line number"/>
    <w:basedOn w:val="DefaultParagraphFont"/>
    <w:uiPriority w:val="99"/>
    <w:semiHidden/>
    <w:unhideWhenUsed/>
    <w:rsid w:val="0064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24210</Words>
  <Characters>138001</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161888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Whitelock</dc:creator>
  <cp:lastModifiedBy>Suzanne Higgs</cp:lastModifiedBy>
  <cp:revision>2</cp:revision>
  <dcterms:created xsi:type="dcterms:W3CDTF">2016-03-10T08:34:00Z</dcterms:created>
  <dcterms:modified xsi:type="dcterms:W3CDTF">2016-03-10T08:34:00Z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id="HhhuwYPq"/&gt;&lt;style id="http://www.zotero.org/styles/bmc-public-health" hasBibliography="1" bibliographyStyleHasBeenSet="1"/&gt;&lt;prefs&gt;&lt;pref name="fieldType" value="Field"/&gt;&lt;pref name="storeReferences</vt:lpwstr>
  </property>
  <property fmtid="{D5CDD505-2E9C-101B-9397-08002B2CF9AE}" pid="3" name="ZOTERO_PREF_2">
    <vt:lpwstr>" value="true"/&gt;&lt;pref name="automaticJournalAbbreviations" value="true"/&gt;&lt;pref name="noteType" value="0"/&gt;&lt;/prefs&gt;&lt;/data&gt;</vt:lpwstr>
  </property>
</Properties>
</file>