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26839" w14:textId="77777777" w:rsidR="00825A96" w:rsidRDefault="00CD0EC9" w:rsidP="007A5B28">
      <w:pPr>
        <w:spacing w:line="480" w:lineRule="auto"/>
        <w:jc w:val="center"/>
      </w:pPr>
      <w:bookmarkStart w:id="0" w:name="_GoBack"/>
      <w:bookmarkEnd w:id="0"/>
      <w:r>
        <w:t>F</w:t>
      </w:r>
      <w:r w:rsidR="001D02E8">
        <w:t>ood-specific response inhibition, dietary restraint and snack intake</w:t>
      </w:r>
      <w:r>
        <w:t xml:space="preserve"> in lean and overweight/obese adults</w:t>
      </w:r>
      <w:r w:rsidR="001D02E8">
        <w:t>: A moderated-mediation model.</w:t>
      </w:r>
    </w:p>
    <w:p w14:paraId="6B8533E3" w14:textId="77777777" w:rsidR="007A5B28" w:rsidRDefault="007A5B28" w:rsidP="007A5B28">
      <w:pPr>
        <w:spacing w:line="480" w:lineRule="auto"/>
        <w:jc w:val="center"/>
        <w:rPr>
          <w:vertAlign w:val="superscript"/>
        </w:rPr>
      </w:pPr>
      <w:r>
        <w:t>Menna Price</w:t>
      </w:r>
      <w:r>
        <w:rPr>
          <w:vertAlign w:val="superscript"/>
        </w:rPr>
        <w:t>1</w:t>
      </w:r>
      <w:r w:rsidR="00630237">
        <w:rPr>
          <w:vertAlign w:val="superscript"/>
        </w:rPr>
        <w:t>*</w:t>
      </w:r>
      <w:r>
        <w:t xml:space="preserve">, </w:t>
      </w:r>
      <w:r w:rsidR="00040E04" w:rsidRPr="00A16623">
        <w:t>Michelle</w:t>
      </w:r>
      <w:r w:rsidR="00040E04">
        <w:t xml:space="preserve"> </w:t>
      </w:r>
      <w:r w:rsidR="00040E04" w:rsidRPr="00040E04">
        <w:t>Lee</w:t>
      </w:r>
      <w:r w:rsidR="00040E04" w:rsidRPr="00040E04">
        <w:rPr>
          <w:vertAlign w:val="superscript"/>
        </w:rPr>
        <w:t>1</w:t>
      </w:r>
      <w:r w:rsidR="00040E04">
        <w:t xml:space="preserve">, </w:t>
      </w:r>
      <w:r w:rsidRPr="00040E04">
        <w:t>Suzanne</w:t>
      </w:r>
      <w:r>
        <w:t xml:space="preserve"> Higgs</w:t>
      </w:r>
      <w:r w:rsidR="00630237">
        <w:rPr>
          <w:vertAlign w:val="superscript"/>
        </w:rPr>
        <w:t>2</w:t>
      </w:r>
    </w:p>
    <w:p w14:paraId="70247BDB" w14:textId="77777777" w:rsidR="007A5B28" w:rsidRDefault="007A5B28" w:rsidP="007A5B28">
      <w:pPr>
        <w:spacing w:line="480" w:lineRule="auto"/>
      </w:pPr>
      <w:r>
        <w:rPr>
          <w:vertAlign w:val="superscript"/>
        </w:rPr>
        <w:t>1</w:t>
      </w:r>
      <w:r>
        <w:t xml:space="preserve"> Department of Psychology, College of Human and Health Sciences, Swansea University,</w:t>
      </w:r>
      <w:r w:rsidRPr="00521D75">
        <w:t xml:space="preserve"> </w:t>
      </w:r>
      <w:r>
        <w:t>Singleton Park, Swansea, UK.</w:t>
      </w:r>
    </w:p>
    <w:p w14:paraId="42B06C15" w14:textId="77777777" w:rsidR="007A5B28" w:rsidRDefault="007A5B28" w:rsidP="007A5B28">
      <w:pPr>
        <w:spacing w:line="480" w:lineRule="auto"/>
      </w:pPr>
      <w:r>
        <w:rPr>
          <w:vertAlign w:val="superscript"/>
        </w:rPr>
        <w:t>2</w:t>
      </w:r>
      <w:r>
        <w:t xml:space="preserve"> School of Psychology, University of Birmingham, Edgbaston, Birmingham, UK.</w:t>
      </w:r>
    </w:p>
    <w:p w14:paraId="052F2E49" w14:textId="77777777" w:rsidR="007A5B28" w:rsidRPr="000638A7" w:rsidRDefault="00040E04" w:rsidP="007A5B28">
      <w:pPr>
        <w:spacing w:line="480" w:lineRule="auto"/>
      </w:pPr>
      <w:r>
        <w:t xml:space="preserve">Running title: Response inhibition, </w:t>
      </w:r>
      <w:r w:rsidR="00534F09">
        <w:t>adiposity</w:t>
      </w:r>
      <w:r>
        <w:t xml:space="preserve"> and snack intake</w:t>
      </w:r>
    </w:p>
    <w:p w14:paraId="7E0F5306" w14:textId="77777777" w:rsidR="007A5B28" w:rsidRDefault="007A5B28" w:rsidP="007A5B28">
      <w:pPr>
        <w:spacing w:line="480" w:lineRule="auto"/>
      </w:pPr>
      <w:r>
        <w:t xml:space="preserve">*Correspondence: </w:t>
      </w:r>
      <w:r w:rsidR="00630237">
        <w:t xml:space="preserve">Menna Price: email: </w:t>
      </w:r>
      <w:hyperlink r:id="rId9" w:history="1">
        <w:r w:rsidR="00630237" w:rsidRPr="00657072">
          <w:rPr>
            <w:rStyle w:val="Hyperlink"/>
          </w:rPr>
          <w:t>m.j.price@swansea.ac.uk</w:t>
        </w:r>
      </w:hyperlink>
      <w:r w:rsidR="00630237">
        <w:t xml:space="preserve">; Department of Psychology, Swansea University, Singleton Park, Swansea, SA2 8PP, UK; Telephone: +44 (0) 1792 513044 </w:t>
      </w:r>
    </w:p>
    <w:p w14:paraId="2CF10956" w14:textId="77777777" w:rsidR="00630237" w:rsidRDefault="00630237" w:rsidP="007A5B28">
      <w:pPr>
        <w:spacing w:line="480" w:lineRule="auto"/>
      </w:pPr>
    </w:p>
    <w:p w14:paraId="36000155" w14:textId="77777777" w:rsidR="007A5B28" w:rsidRDefault="007A5B28" w:rsidP="007A5B28">
      <w:pPr>
        <w:spacing w:line="480" w:lineRule="auto"/>
      </w:pPr>
    </w:p>
    <w:p w14:paraId="393FF298" w14:textId="77777777" w:rsidR="007A5B28" w:rsidRPr="008D6374" w:rsidRDefault="007A5B28" w:rsidP="007A5B28">
      <w:pPr>
        <w:spacing w:line="480" w:lineRule="auto"/>
      </w:pPr>
      <w:r w:rsidRPr="00654D8E">
        <w:rPr>
          <w:i/>
        </w:rPr>
        <w:t>Conflict of interest statement:</w:t>
      </w:r>
      <w:r>
        <w:rPr>
          <w:i/>
        </w:rPr>
        <w:t xml:space="preserve"> </w:t>
      </w:r>
      <w:r>
        <w:t>The authors declare no conflict of interest.</w:t>
      </w:r>
    </w:p>
    <w:p w14:paraId="654A8D74" w14:textId="77777777" w:rsidR="007A5B28" w:rsidRDefault="007A5B28" w:rsidP="007A5B28">
      <w:pPr>
        <w:jc w:val="center"/>
      </w:pPr>
    </w:p>
    <w:p w14:paraId="78218BFB" w14:textId="77777777" w:rsidR="007A5B28" w:rsidRDefault="007A5B28" w:rsidP="00C55BA2">
      <w:pPr>
        <w:rPr>
          <w:i/>
        </w:rPr>
      </w:pPr>
    </w:p>
    <w:p w14:paraId="3A040B27" w14:textId="77777777" w:rsidR="007A5B28" w:rsidRDefault="007A5B28" w:rsidP="00C55BA2">
      <w:pPr>
        <w:rPr>
          <w:i/>
        </w:rPr>
      </w:pPr>
    </w:p>
    <w:p w14:paraId="482CB175" w14:textId="77777777" w:rsidR="007A5B28" w:rsidRDefault="007A5B28" w:rsidP="00C55BA2">
      <w:pPr>
        <w:rPr>
          <w:i/>
        </w:rPr>
      </w:pPr>
    </w:p>
    <w:p w14:paraId="75A0AA9F" w14:textId="77777777" w:rsidR="007A5B28" w:rsidRDefault="007A5B28" w:rsidP="00C55BA2">
      <w:pPr>
        <w:rPr>
          <w:i/>
        </w:rPr>
      </w:pPr>
    </w:p>
    <w:p w14:paraId="2FBE7CCA" w14:textId="77777777" w:rsidR="00040E04" w:rsidRDefault="00040E04" w:rsidP="00C55BA2">
      <w:pPr>
        <w:rPr>
          <w:i/>
        </w:rPr>
      </w:pPr>
    </w:p>
    <w:p w14:paraId="39C621EE" w14:textId="77777777" w:rsidR="00040E04" w:rsidRDefault="00040E04" w:rsidP="00C55BA2">
      <w:pPr>
        <w:rPr>
          <w:i/>
        </w:rPr>
      </w:pPr>
    </w:p>
    <w:p w14:paraId="01108B6B" w14:textId="77777777" w:rsidR="00040E04" w:rsidRDefault="00040E04" w:rsidP="00C55BA2">
      <w:pPr>
        <w:rPr>
          <w:i/>
        </w:rPr>
      </w:pPr>
    </w:p>
    <w:p w14:paraId="72C1472F" w14:textId="77777777" w:rsidR="00506CC7" w:rsidRPr="00534F09" w:rsidRDefault="00506CC7" w:rsidP="00C55BA2">
      <w:r w:rsidRPr="00534F09">
        <w:lastRenderedPageBreak/>
        <w:t>Abstract</w:t>
      </w:r>
    </w:p>
    <w:p w14:paraId="7BD4C291" w14:textId="77777777" w:rsidR="00534F09" w:rsidRDefault="00534F09" w:rsidP="00534F09">
      <w:pPr>
        <w:spacing w:line="480" w:lineRule="auto"/>
      </w:pPr>
      <w:r>
        <w:t xml:space="preserve">Background/Objectives: </w:t>
      </w:r>
      <w:r w:rsidR="006E1B2D">
        <w:t xml:space="preserve">The relationship between </w:t>
      </w:r>
      <w:r w:rsidR="00EA35D4">
        <w:t xml:space="preserve">response inhibition </w:t>
      </w:r>
      <w:r w:rsidR="006E1B2D">
        <w:t>and obesity is currently unclear</w:t>
      </w:r>
      <w:r w:rsidR="00506CC7">
        <w:t xml:space="preserve">. </w:t>
      </w:r>
      <w:r w:rsidR="00EA35D4">
        <w:t xml:space="preserve">This may be because of inconsistencies in methodology, design limitations and the use of narrow samples. In addition, </w:t>
      </w:r>
      <w:r w:rsidR="00115BA0">
        <w:t>dietary restraint has not been considered</w:t>
      </w:r>
      <w:r w:rsidR="00E77AC7">
        <w:t>,</w:t>
      </w:r>
      <w:r w:rsidR="00115BA0">
        <w:t xml:space="preserve"> </w:t>
      </w:r>
      <w:r w:rsidR="00737E17">
        <w:t xml:space="preserve">yet restraint </w:t>
      </w:r>
      <w:r w:rsidR="00115BA0">
        <w:t xml:space="preserve">has been </w:t>
      </w:r>
      <w:r w:rsidR="00737E17">
        <w:t xml:space="preserve">reported </w:t>
      </w:r>
      <w:r w:rsidR="00115BA0">
        <w:t>to moderate performance</w:t>
      </w:r>
      <w:r w:rsidR="00EA35D4">
        <w:t xml:space="preserve"> on behavioural tasks</w:t>
      </w:r>
      <w:r w:rsidR="00F13AD9">
        <w:t xml:space="preserve"> of response inhibition</w:t>
      </w:r>
      <w:r w:rsidR="00A5776C">
        <w:t>.</w:t>
      </w:r>
      <w:r w:rsidR="00115BA0">
        <w:t xml:space="preserve"> </w:t>
      </w:r>
      <w:r w:rsidR="00506CC7">
        <w:t xml:space="preserve">The </w:t>
      </w:r>
      <w:r w:rsidR="008F1D43">
        <w:t>aim of this study was to investigate performance</w:t>
      </w:r>
      <w:r w:rsidR="00306C2A">
        <w:t xml:space="preserve"> </w:t>
      </w:r>
      <w:r w:rsidR="007D151A">
        <w:t>on</w:t>
      </w:r>
      <w:r w:rsidR="00A12023">
        <w:t xml:space="preserve"> </w:t>
      </w:r>
      <w:r w:rsidR="00306C2A">
        <w:t xml:space="preserve">both </w:t>
      </w:r>
      <w:r w:rsidR="00282967">
        <w:t xml:space="preserve">a </w:t>
      </w:r>
      <w:r w:rsidR="008F1D43">
        <w:t>food-</w:t>
      </w:r>
      <w:r w:rsidR="00306C2A">
        <w:t xml:space="preserve">based </w:t>
      </w:r>
      <w:r w:rsidR="00277C33">
        <w:t>and a neutral</w:t>
      </w:r>
      <w:r w:rsidR="00CE163A">
        <w:t xml:space="preserve"> </w:t>
      </w:r>
      <w:r w:rsidR="00737E17">
        <w:t xml:space="preserve">stimuli </w:t>
      </w:r>
      <w:r w:rsidR="008F1D43">
        <w:t>go/no-go</w:t>
      </w:r>
      <w:r w:rsidR="00153A3F">
        <w:t xml:space="preserve"> </w:t>
      </w:r>
      <w:r w:rsidR="008F1D43">
        <w:t>task</w:t>
      </w:r>
      <w:r w:rsidR="00CE163A">
        <w:t>,</w:t>
      </w:r>
      <w:r w:rsidR="008F1D43">
        <w:t xml:space="preserve"> which addresses current </w:t>
      </w:r>
      <w:r w:rsidR="00EA35D4">
        <w:t xml:space="preserve">design </w:t>
      </w:r>
      <w:r w:rsidR="008F1D43">
        <w:t>limitations,</w:t>
      </w:r>
      <w:r w:rsidR="00D00426">
        <w:t xml:space="preserve"> </w:t>
      </w:r>
      <w:r w:rsidR="00D00426" w:rsidRPr="003F365B">
        <w:t xml:space="preserve">in </w:t>
      </w:r>
      <w:r w:rsidR="004502CD" w:rsidRPr="003F365B">
        <w:t>lean and overweight/obese adults</w:t>
      </w:r>
      <w:r w:rsidR="00AB1B35" w:rsidRPr="003F365B">
        <w:t>.</w:t>
      </w:r>
      <w:r w:rsidR="00AB1B35">
        <w:t xml:space="preserve"> T</w:t>
      </w:r>
      <w:r w:rsidR="008F1D43">
        <w:t>he moderating role of dietary restraint</w:t>
      </w:r>
      <w:r w:rsidR="00CE163A">
        <w:t xml:space="preserve"> </w:t>
      </w:r>
      <w:r w:rsidR="00AB1B35">
        <w:t>in the rel</w:t>
      </w:r>
      <w:r w:rsidR="001D02E8">
        <w:t xml:space="preserve">ationship between </w:t>
      </w:r>
      <w:r w:rsidR="00F13AD9">
        <w:t>body composition</w:t>
      </w:r>
      <w:r w:rsidR="001D02E8">
        <w:t xml:space="preserve">, </w:t>
      </w:r>
      <w:r w:rsidR="00AB1B35">
        <w:t xml:space="preserve">response inhibition </w:t>
      </w:r>
      <w:r w:rsidR="001D02E8">
        <w:t xml:space="preserve">and </w:t>
      </w:r>
      <w:r w:rsidR="00AB1B35">
        <w:t xml:space="preserve">snack intake was </w:t>
      </w:r>
      <w:r w:rsidR="00F13AD9">
        <w:t xml:space="preserve">also </w:t>
      </w:r>
      <w:r w:rsidR="00AB1B35">
        <w:t>measured</w:t>
      </w:r>
      <w:r w:rsidR="008F1D43">
        <w:t>.</w:t>
      </w:r>
      <w:r w:rsidR="008D7956">
        <w:t xml:space="preserve"> </w:t>
      </w:r>
    </w:p>
    <w:p w14:paraId="2C394105" w14:textId="77777777" w:rsidR="00534F09" w:rsidRDefault="00534F09" w:rsidP="00534F09">
      <w:pPr>
        <w:spacing w:line="480" w:lineRule="auto"/>
      </w:pPr>
      <w:r>
        <w:t xml:space="preserve">Subjects/methods: </w:t>
      </w:r>
      <w:r w:rsidR="00CE163A">
        <w:t>Lean and overweight/obese</w:t>
      </w:r>
      <w:r w:rsidR="00EA35D4">
        <w:t>,</w:t>
      </w:r>
      <w:r w:rsidR="00CE163A">
        <w:t xml:space="preserve"> </w:t>
      </w:r>
      <w:r w:rsidR="00EA35D4">
        <w:t>males and females</w:t>
      </w:r>
      <w:r w:rsidR="00CE163A">
        <w:t xml:space="preserve"> (N=116) completed both a food-based and neutral category control go/no-go task,</w:t>
      </w:r>
      <w:r w:rsidR="00737E17">
        <w:t xml:space="preserve"> in </w:t>
      </w:r>
      <w:r w:rsidR="00366860">
        <w:t>a fully</w:t>
      </w:r>
      <w:r w:rsidR="00CA45BB">
        <w:t xml:space="preserve"> counterbalanced repeated</w:t>
      </w:r>
      <w:r w:rsidR="00737E17">
        <w:t>-</w:t>
      </w:r>
      <w:r w:rsidR="00CA45BB">
        <w:t>measures design.</w:t>
      </w:r>
      <w:r w:rsidR="00CE163A">
        <w:t xml:space="preserve"> A bogus taste-test </w:t>
      </w:r>
      <w:r w:rsidR="0012607E">
        <w:t>was then completed, followed by</w:t>
      </w:r>
      <w:r w:rsidR="00115BA0">
        <w:t xml:space="preserve"> </w:t>
      </w:r>
      <w:r w:rsidR="001D02E8">
        <w:t xml:space="preserve">a </w:t>
      </w:r>
      <w:r w:rsidR="00115BA0">
        <w:t>self-report measure</w:t>
      </w:r>
      <w:r w:rsidR="00CE163A">
        <w:t xml:space="preserve"> of dietary restraint. </w:t>
      </w:r>
      <w:r w:rsidR="008D7956">
        <w:t xml:space="preserve"> </w:t>
      </w:r>
    </w:p>
    <w:p w14:paraId="2B801889" w14:textId="368C777A" w:rsidR="00534F09" w:rsidRDefault="00534F09" w:rsidP="00534F09">
      <w:pPr>
        <w:spacing w:line="480" w:lineRule="auto"/>
      </w:pPr>
      <w:r>
        <w:t xml:space="preserve">Results: </w:t>
      </w:r>
      <w:r w:rsidRPr="003F365B">
        <w:t>PROCESS moderated-mediation analysis showed that o</w:t>
      </w:r>
      <w:r w:rsidR="001D02E8" w:rsidRPr="003F365B">
        <w:t>verweight/o</w:t>
      </w:r>
      <w:r w:rsidRPr="003F365B">
        <w:t>bese</w:t>
      </w:r>
      <w:r w:rsidR="004502CD" w:rsidRPr="003F365B">
        <w:t>,</w:t>
      </w:r>
      <w:r w:rsidRPr="003F365B">
        <w:t xml:space="preserve"> </w:t>
      </w:r>
      <w:r w:rsidR="004502CD" w:rsidRPr="003F365B">
        <w:t xml:space="preserve">compared to lean, </w:t>
      </w:r>
      <w:r w:rsidRPr="003F365B">
        <w:t xml:space="preserve">participants made more errors on </w:t>
      </w:r>
      <w:r w:rsidR="00E77AC7" w:rsidRPr="003F365B">
        <w:t>the</w:t>
      </w:r>
      <w:r w:rsidRPr="003F365B">
        <w:t xml:space="preserve"> food-based </w:t>
      </w:r>
      <w:r w:rsidR="00C053E3" w:rsidRPr="003F365B">
        <w:t xml:space="preserve">(but not the neutral) </w:t>
      </w:r>
      <w:r w:rsidRPr="003F365B">
        <w:t>go/no-go task</w:t>
      </w:r>
      <w:r w:rsidR="00E77AC7" w:rsidRPr="003F365B">
        <w:t>,</w:t>
      </w:r>
      <w:r w:rsidR="004502CD" w:rsidRPr="003F365B">
        <w:t xml:space="preserve"> but only when they were low in dietary restraint. Performance on the food-based go/no-go</w:t>
      </w:r>
      <w:r w:rsidR="00241892" w:rsidRPr="003F365B">
        <w:t xml:space="preserve"> task</w:t>
      </w:r>
      <w:r w:rsidR="004502CD" w:rsidRPr="003F365B">
        <w:t xml:space="preserve"> predicted snack intake</w:t>
      </w:r>
      <w:r w:rsidR="00241892" w:rsidRPr="003F365B">
        <w:t xml:space="preserve"> across the sample</w:t>
      </w:r>
      <w:r w:rsidR="004502CD" w:rsidRPr="003F365B">
        <w:t>.</w:t>
      </w:r>
      <w:r w:rsidR="00241892" w:rsidRPr="003F365B">
        <w:t xml:space="preserve"> Increased intake in the overweight, low restrainers was fully mediated by increased errors on the food-based (but not the neutral) go/no-go task.</w:t>
      </w:r>
    </w:p>
    <w:p w14:paraId="6C3A10B1" w14:textId="6D8264D2" w:rsidR="00534F09" w:rsidRPr="00534F09" w:rsidRDefault="00534F09" w:rsidP="00534F09">
      <w:pPr>
        <w:spacing w:line="480" w:lineRule="auto"/>
      </w:pPr>
      <w:r>
        <w:t xml:space="preserve">Conclusions: </w:t>
      </w:r>
      <w:r w:rsidR="002F7FCE" w:rsidRPr="00A54642">
        <w:rPr>
          <w:color w:val="000000" w:themeColor="text1"/>
        </w:rPr>
        <w:t>Distinguishing between</w:t>
      </w:r>
      <w:r w:rsidR="00A12023" w:rsidRPr="00A54642">
        <w:rPr>
          <w:color w:val="000000" w:themeColor="text1"/>
        </w:rPr>
        <w:t xml:space="preserve"> </w:t>
      </w:r>
      <w:r w:rsidR="00E77AC7">
        <w:rPr>
          <w:color w:val="000000" w:themeColor="text1"/>
        </w:rPr>
        <w:t>high and low restrained eaters</w:t>
      </w:r>
      <w:r w:rsidR="00FB5283" w:rsidRPr="00A54642">
        <w:rPr>
          <w:color w:val="000000" w:themeColor="text1"/>
        </w:rPr>
        <w:t xml:space="preserve"> </w:t>
      </w:r>
      <w:r w:rsidR="002F7FCE" w:rsidRPr="00A54642">
        <w:rPr>
          <w:color w:val="000000" w:themeColor="text1"/>
        </w:rPr>
        <w:t xml:space="preserve">in </w:t>
      </w:r>
      <w:r w:rsidR="006E1B2D">
        <w:rPr>
          <w:color w:val="000000" w:themeColor="text1"/>
        </w:rPr>
        <w:t>the overweight/</w:t>
      </w:r>
      <w:r w:rsidR="00B0627B" w:rsidRPr="00A54642">
        <w:rPr>
          <w:color w:val="000000" w:themeColor="text1"/>
        </w:rPr>
        <w:t>obese population is crucial</w:t>
      </w:r>
      <w:r w:rsidR="00A12023" w:rsidRPr="00A54642">
        <w:rPr>
          <w:color w:val="000000" w:themeColor="text1"/>
        </w:rPr>
        <w:t xml:space="preserve"> </w:t>
      </w:r>
      <w:r w:rsidR="002F7FCE" w:rsidRPr="00A54642">
        <w:rPr>
          <w:color w:val="000000" w:themeColor="text1"/>
        </w:rPr>
        <w:t xml:space="preserve">in future obesity research </w:t>
      </w:r>
      <w:r w:rsidR="001D7FE1">
        <w:rPr>
          <w:color w:val="000000" w:themeColor="text1"/>
        </w:rPr>
        <w:t xml:space="preserve">incorporating </w:t>
      </w:r>
      <w:r w:rsidR="00FB65B6">
        <w:rPr>
          <w:color w:val="000000" w:themeColor="text1"/>
        </w:rPr>
        <w:t>food-based</w:t>
      </w:r>
      <w:r w:rsidR="001D7FE1">
        <w:rPr>
          <w:color w:val="000000" w:themeColor="text1"/>
        </w:rPr>
        <w:t xml:space="preserve"> </w:t>
      </w:r>
      <w:r w:rsidR="00C053E3">
        <w:rPr>
          <w:color w:val="000000" w:themeColor="text1"/>
        </w:rPr>
        <w:t>go/no-go tasks</w:t>
      </w:r>
      <w:r w:rsidR="002F7FCE" w:rsidRPr="00A54642">
        <w:rPr>
          <w:color w:val="000000" w:themeColor="text1"/>
        </w:rPr>
        <w:t>.</w:t>
      </w:r>
      <w:r w:rsidR="00FD04E5">
        <w:rPr>
          <w:color w:val="000000" w:themeColor="text1"/>
        </w:rPr>
        <w:t xml:space="preserve"> </w:t>
      </w:r>
      <w:r w:rsidR="001D02E8" w:rsidRPr="003F365B">
        <w:rPr>
          <w:color w:val="000000" w:themeColor="text1"/>
        </w:rPr>
        <w:t>P</w:t>
      </w:r>
      <w:r w:rsidR="00FD04E5" w:rsidRPr="003F365B">
        <w:rPr>
          <w:color w:val="000000" w:themeColor="text1"/>
        </w:rPr>
        <w:t>oor r</w:t>
      </w:r>
      <w:r w:rsidR="00C053E3" w:rsidRPr="003F365B">
        <w:rPr>
          <w:color w:val="000000" w:themeColor="text1"/>
        </w:rPr>
        <w:t>esponse inhibition to food cues</w:t>
      </w:r>
      <w:r w:rsidR="001D02E8" w:rsidRPr="003F365B">
        <w:rPr>
          <w:color w:val="000000" w:themeColor="text1"/>
        </w:rPr>
        <w:t xml:space="preserve"> </w:t>
      </w:r>
      <w:r w:rsidR="00241892" w:rsidRPr="003F365B">
        <w:rPr>
          <w:color w:val="000000" w:themeColor="text1"/>
        </w:rPr>
        <w:t xml:space="preserve">predicts </w:t>
      </w:r>
      <w:r w:rsidR="00F13AD9" w:rsidRPr="003F365B">
        <w:rPr>
          <w:color w:val="000000" w:themeColor="text1"/>
        </w:rPr>
        <w:t xml:space="preserve">overeating </w:t>
      </w:r>
      <w:r w:rsidR="00C053E3" w:rsidRPr="003F365B">
        <w:rPr>
          <w:color w:val="000000" w:themeColor="text1"/>
        </w:rPr>
        <w:t xml:space="preserve">across weight groups, suggesting </w:t>
      </w:r>
      <w:r w:rsidR="00F13AD9" w:rsidRPr="003F365B">
        <w:rPr>
          <w:color w:val="000000" w:themeColor="text1"/>
        </w:rPr>
        <w:t>weight loss</w:t>
      </w:r>
      <w:r w:rsidR="001D02E8" w:rsidRPr="003F365B">
        <w:rPr>
          <w:color w:val="000000" w:themeColor="text1"/>
        </w:rPr>
        <w:t xml:space="preserve"> </w:t>
      </w:r>
      <w:r w:rsidR="00EA35D4" w:rsidRPr="003F365B">
        <w:rPr>
          <w:color w:val="000000" w:themeColor="text1"/>
        </w:rPr>
        <w:t>i</w:t>
      </w:r>
      <w:r w:rsidR="00FD04E5" w:rsidRPr="003F365B">
        <w:rPr>
          <w:color w:val="000000" w:themeColor="text1"/>
        </w:rPr>
        <w:t xml:space="preserve">nterventions </w:t>
      </w:r>
      <w:r w:rsidR="00C053E3" w:rsidRPr="003F365B">
        <w:rPr>
          <w:color w:val="000000" w:themeColor="text1"/>
        </w:rPr>
        <w:t>and obesity prevention programmes should target</w:t>
      </w:r>
      <w:r w:rsidR="00FD04E5" w:rsidRPr="003F365B">
        <w:rPr>
          <w:color w:val="000000" w:themeColor="text1"/>
        </w:rPr>
        <w:t xml:space="preserve"> </w:t>
      </w:r>
      <w:r w:rsidR="00737E17" w:rsidRPr="003F365B">
        <w:rPr>
          <w:color w:val="000000" w:themeColor="text1"/>
        </w:rPr>
        <w:t>behavioural</w:t>
      </w:r>
      <w:r w:rsidR="00785450" w:rsidRPr="003F365B">
        <w:rPr>
          <w:color w:val="000000" w:themeColor="text1"/>
        </w:rPr>
        <w:t xml:space="preserve"> </w:t>
      </w:r>
      <w:r w:rsidR="00C053E3" w:rsidRPr="003F365B">
        <w:rPr>
          <w:color w:val="000000" w:themeColor="text1"/>
        </w:rPr>
        <w:t>inhibition training in such individuals</w:t>
      </w:r>
      <w:r w:rsidR="00785450" w:rsidRPr="003F365B">
        <w:rPr>
          <w:color w:val="000000" w:themeColor="text1"/>
        </w:rPr>
        <w:t>.</w:t>
      </w:r>
    </w:p>
    <w:p w14:paraId="19039B72" w14:textId="77777777" w:rsidR="00506CC7" w:rsidRPr="00534F09" w:rsidRDefault="0010102B" w:rsidP="008858A7">
      <w:pPr>
        <w:spacing w:line="480" w:lineRule="auto"/>
      </w:pPr>
      <w:r w:rsidRPr="00534F09">
        <w:lastRenderedPageBreak/>
        <w:t>Introduction</w:t>
      </w:r>
    </w:p>
    <w:p w14:paraId="3A6F3364" w14:textId="77777777" w:rsidR="008A38E0" w:rsidRDefault="006D5FF6" w:rsidP="008858A7">
      <w:pPr>
        <w:spacing w:line="480" w:lineRule="auto"/>
      </w:pPr>
      <w:r>
        <w:t xml:space="preserve">Growing </w:t>
      </w:r>
      <w:r w:rsidR="00FC484E">
        <w:t xml:space="preserve">evidence </w:t>
      </w:r>
      <w:r w:rsidR="006B6B87">
        <w:t>suggests</w:t>
      </w:r>
      <w:r w:rsidR="00FC484E">
        <w:t xml:space="preserve"> that </w:t>
      </w:r>
      <w:r w:rsidR="00634C6D">
        <w:t xml:space="preserve">deficits </w:t>
      </w:r>
      <w:r w:rsidR="00ED15FF">
        <w:t xml:space="preserve">in </w:t>
      </w:r>
      <w:r>
        <w:t xml:space="preserve">response inhibition </w:t>
      </w:r>
      <w:r w:rsidR="00634C6D">
        <w:t xml:space="preserve">tasks </w:t>
      </w:r>
      <w:r>
        <w:t>are related to calorie con</w:t>
      </w:r>
      <w:r w:rsidR="00FA4022">
        <w:t>sumption (1</w:t>
      </w:r>
      <w:r>
        <w:t xml:space="preserve">) and </w:t>
      </w:r>
      <w:r w:rsidR="006B6B87">
        <w:t xml:space="preserve">obesity </w:t>
      </w:r>
      <w:r w:rsidR="00FA4022">
        <w:t>(2</w:t>
      </w:r>
      <w:r>
        <w:t xml:space="preserve">). </w:t>
      </w:r>
      <w:r w:rsidR="00202A6B">
        <w:t xml:space="preserve"> </w:t>
      </w:r>
      <w:r w:rsidR="008A38E0" w:rsidRPr="00BF3E80">
        <w:t>The go/no-go task and the stop-signal task (SST) are two commonly used measures of response inhibition. Typically, the go/no-go task involves presenting stimuli on a computer screen, with instructions to press a key when items from one categ</w:t>
      </w:r>
      <w:r w:rsidR="008B44E2">
        <w:t>ory appear, but to withhold</w:t>
      </w:r>
      <w:r w:rsidR="008A38E0" w:rsidRPr="00BF3E80">
        <w:t xml:space="preserve"> response</w:t>
      </w:r>
      <w:r w:rsidR="008B44E2">
        <w:t>s when items from another</w:t>
      </w:r>
      <w:r w:rsidR="008A38E0" w:rsidRPr="00BF3E80">
        <w:t xml:space="preserve"> category appear.</w:t>
      </w:r>
      <w:r w:rsidR="00E77AC7">
        <w:t xml:space="preserve"> </w:t>
      </w:r>
      <w:r w:rsidR="008A38E0" w:rsidRPr="00BF3E80">
        <w:t xml:space="preserve">Response inhibition </w:t>
      </w:r>
      <w:r w:rsidR="006E1B2D">
        <w:t>is</w:t>
      </w:r>
      <w:r w:rsidR="002912A9">
        <w:t xml:space="preserve"> indexed</w:t>
      </w:r>
      <w:r w:rsidR="008A38E0" w:rsidRPr="00BF3E80">
        <w:t xml:space="preserve"> by the number </w:t>
      </w:r>
      <w:r w:rsidR="008B1AF9" w:rsidRPr="00BF3E80">
        <w:t>of commission errors made (</w:t>
      </w:r>
      <w:r w:rsidR="008A38E0" w:rsidRPr="00BF3E80">
        <w:t>the number of times participants incorrectly respond to a ‘no-go’ trial).  The SST on the other hand requires participants to indicate from which of two categories a stimulus belongs, by pressing one of two response keys. On some trials, a stop signal i</w:t>
      </w:r>
      <w:r w:rsidR="008B44E2">
        <w:t>s presented</w:t>
      </w:r>
      <w:r w:rsidR="008A38E0" w:rsidRPr="00BF3E80">
        <w:t xml:space="preserve"> to indicate th</w:t>
      </w:r>
      <w:r w:rsidR="006E1B2D">
        <w:t>at no response should be made and r</w:t>
      </w:r>
      <w:r w:rsidR="008A38E0" w:rsidRPr="00BF3E80">
        <w:t>esponse inhibition is measured us</w:t>
      </w:r>
      <w:r w:rsidR="006E1B2D">
        <w:t xml:space="preserve">ing stop signal reaction times </w:t>
      </w:r>
      <w:r w:rsidR="008A38E0" w:rsidRPr="00BF3E80">
        <w:t>(</w:t>
      </w:r>
      <w:r w:rsidR="00FA4022">
        <w:t>3</w:t>
      </w:r>
      <w:r w:rsidR="008A38E0" w:rsidRPr="00BF3E80">
        <w:t xml:space="preserve">). </w:t>
      </w:r>
    </w:p>
    <w:p w14:paraId="57134809" w14:textId="4BEC0545" w:rsidR="00BD3C37" w:rsidRPr="00A43A49" w:rsidRDefault="00BD3C37" w:rsidP="008858A7">
      <w:pPr>
        <w:spacing w:line="480" w:lineRule="auto"/>
      </w:pPr>
      <w:r>
        <w:t xml:space="preserve">Although </w:t>
      </w:r>
      <w:r w:rsidR="00737E17">
        <w:t>the go/no-go and SST tasks are often assumed to measure the same underlying construct</w:t>
      </w:r>
      <w:r>
        <w:t>, perfor</w:t>
      </w:r>
      <w:r w:rsidR="008B44E2">
        <w:t>mance on these two tasks is</w:t>
      </w:r>
      <w:r>
        <w:t xml:space="preserve"> weakly </w:t>
      </w:r>
      <w:r w:rsidR="00FA4022">
        <w:t>correlated (4</w:t>
      </w:r>
      <w:r w:rsidR="006E1B2D">
        <w:t>) which suggests</w:t>
      </w:r>
      <w:r w:rsidR="00E77AC7">
        <w:t xml:space="preserve"> that</w:t>
      </w:r>
      <w:r>
        <w:t xml:space="preserve"> they are assessing different aspects of </w:t>
      </w:r>
      <w:r w:rsidR="00737E17">
        <w:t xml:space="preserve">response </w:t>
      </w:r>
      <w:r>
        <w:t>inhibition</w:t>
      </w:r>
      <w:r w:rsidR="00FA4022">
        <w:t xml:space="preserve"> (5</w:t>
      </w:r>
      <w:r w:rsidR="00C9012B">
        <w:t>). I</w:t>
      </w:r>
      <w:r>
        <w:t>n the SS</w:t>
      </w:r>
      <w:r w:rsidR="00255CFF">
        <w:t>T</w:t>
      </w:r>
      <w:r w:rsidR="00E77AC7">
        <w:t>,</w:t>
      </w:r>
      <w:r>
        <w:t xml:space="preserve"> </w:t>
      </w:r>
      <w:r w:rsidR="00D42361">
        <w:t xml:space="preserve">a </w:t>
      </w:r>
      <w:r>
        <w:t xml:space="preserve">motor response is </w:t>
      </w:r>
      <w:r w:rsidR="008B44E2">
        <w:t>activated on every trial with participants</w:t>
      </w:r>
      <w:r>
        <w:t xml:space="preserve"> inhibit</w:t>
      </w:r>
      <w:r w:rsidR="008B44E2">
        <w:t>ing</w:t>
      </w:r>
      <w:r>
        <w:t xml:space="preserve"> an already initiated response. On the go/no-go task, there is no pre-motor initiation and participants decide each time if t</w:t>
      </w:r>
      <w:r w:rsidR="00FA4022">
        <w:t>hey need to respond (6</w:t>
      </w:r>
      <w:r>
        <w:t xml:space="preserve">). </w:t>
      </w:r>
      <w:r w:rsidR="00255CFF">
        <w:t>Therefore</w:t>
      </w:r>
      <w:r w:rsidR="002912A9">
        <w:t>,</w:t>
      </w:r>
      <w:r w:rsidR="00255CFF">
        <w:t xml:space="preserve"> the tasks differ in the gradation of </w:t>
      </w:r>
      <w:r w:rsidR="00255CFF" w:rsidRPr="003F365B">
        <w:t>inhibition</w:t>
      </w:r>
      <w:r w:rsidR="00255CFF">
        <w:t xml:space="preserve"> that is </w:t>
      </w:r>
      <w:r w:rsidR="002912A9">
        <w:t>required</w:t>
      </w:r>
      <w:r w:rsidR="00255CFF">
        <w:t xml:space="preserve"> (</w:t>
      </w:r>
      <w:r w:rsidR="00FA4022">
        <w:t>7</w:t>
      </w:r>
      <w:r w:rsidR="008B44E2">
        <w:t xml:space="preserve">). In the SST, </w:t>
      </w:r>
      <w:r w:rsidR="00255CFF">
        <w:t xml:space="preserve">the motor response has already been initiated before a contradictory instruction </w:t>
      </w:r>
      <w:r w:rsidR="008E7B95">
        <w:t>appears</w:t>
      </w:r>
      <w:r w:rsidR="00255CFF">
        <w:t xml:space="preserve"> </w:t>
      </w:r>
      <w:r w:rsidR="00E77AC7">
        <w:t>which requires</w:t>
      </w:r>
      <w:r w:rsidR="00255CFF">
        <w:t xml:space="preserve"> a </w:t>
      </w:r>
      <w:r w:rsidR="008A13E7">
        <w:t xml:space="preserve">later stage of </w:t>
      </w:r>
      <w:r w:rsidR="006E1B2D" w:rsidRPr="003F365B">
        <w:t>inhibition</w:t>
      </w:r>
      <w:r w:rsidR="00255CFF">
        <w:t xml:space="preserve">. </w:t>
      </w:r>
      <w:r w:rsidR="00A43A49" w:rsidRPr="003F365B">
        <w:t>As go/no-go tasks reflect a</w:t>
      </w:r>
      <w:r w:rsidR="008938C8" w:rsidRPr="003F365B">
        <w:t>n</w:t>
      </w:r>
      <w:r w:rsidR="00A43A49" w:rsidRPr="003F365B">
        <w:t xml:space="preserve"> </w:t>
      </w:r>
      <w:r w:rsidR="00054EE8" w:rsidRPr="003F365B">
        <w:t>early</w:t>
      </w:r>
      <w:r w:rsidR="008938C8" w:rsidRPr="003F365B">
        <w:t xml:space="preserve"> stage of </w:t>
      </w:r>
      <w:r w:rsidR="004116E2" w:rsidRPr="003F365B">
        <w:t>inhibition</w:t>
      </w:r>
      <w:r w:rsidR="00A43A49" w:rsidRPr="003F365B">
        <w:t xml:space="preserve">, it is </w:t>
      </w:r>
      <w:r w:rsidR="00054EE8" w:rsidRPr="003F365B">
        <w:t xml:space="preserve">a </w:t>
      </w:r>
      <w:r w:rsidR="00F876BC" w:rsidRPr="003F365B">
        <w:t>viable target for interventi</w:t>
      </w:r>
      <w:r w:rsidR="00FA4022" w:rsidRPr="003F365B">
        <w:t>on (8</w:t>
      </w:r>
      <w:r w:rsidR="00F876BC" w:rsidRPr="003F365B">
        <w:t>)</w:t>
      </w:r>
      <w:r w:rsidR="00054EE8" w:rsidRPr="003F365B">
        <w:t xml:space="preserve"> and o</w:t>
      </w:r>
      <w:r w:rsidR="00366860" w:rsidRPr="003F365B">
        <w:t>ur</w:t>
      </w:r>
      <w:r w:rsidR="00737E17" w:rsidRPr="003F365B">
        <w:t xml:space="preserve"> focus here is on</w:t>
      </w:r>
      <w:r w:rsidR="00A43A49" w:rsidRPr="003F365B">
        <w:t xml:space="preserve"> studies using the go/no-go paradigm</w:t>
      </w:r>
      <w:r w:rsidR="006E1B2D" w:rsidRPr="003F365B">
        <w:t xml:space="preserve">, although it is important to note that </w:t>
      </w:r>
      <w:r w:rsidR="008D7956" w:rsidRPr="003F365B">
        <w:t xml:space="preserve">similar inconsistencies </w:t>
      </w:r>
      <w:r w:rsidR="006E1B2D" w:rsidRPr="003F365B">
        <w:t>exist in the SST literature (</w:t>
      </w:r>
      <w:r w:rsidR="00A43A49" w:rsidRPr="003F365B">
        <w:t>for a useful</w:t>
      </w:r>
      <w:r w:rsidR="00F5089F" w:rsidRPr="003F365B">
        <w:t xml:space="preserve"> summary</w:t>
      </w:r>
      <w:r w:rsidR="00FA4022" w:rsidRPr="003F365B">
        <w:t xml:space="preserve"> see Meule et al. (9)</w:t>
      </w:r>
      <w:r w:rsidR="00A43A49" w:rsidRPr="003F365B">
        <w:t>).</w:t>
      </w:r>
    </w:p>
    <w:p w14:paraId="19BF70C4" w14:textId="45B23EB2" w:rsidR="00BD3C37" w:rsidRDefault="00EA1473" w:rsidP="008858A7">
      <w:pPr>
        <w:spacing w:line="480" w:lineRule="auto"/>
      </w:pPr>
      <w:r>
        <w:t>Many</w:t>
      </w:r>
      <w:r w:rsidR="004F2F16">
        <w:t xml:space="preserve"> go/no-go tasks </w:t>
      </w:r>
      <w:r>
        <w:t>have used non-food based stimuli</w:t>
      </w:r>
      <w:r w:rsidR="004F2F16">
        <w:t xml:space="preserve"> </w:t>
      </w:r>
      <w:r w:rsidR="004F2F16" w:rsidRPr="003F365B">
        <w:t>(</w:t>
      </w:r>
      <w:r w:rsidR="009B3760" w:rsidRPr="003F365B">
        <w:t>for example</w:t>
      </w:r>
      <w:r w:rsidR="009B3760">
        <w:t>,</w:t>
      </w:r>
      <w:r w:rsidR="00F876BC">
        <w:t xml:space="preserve"> </w:t>
      </w:r>
      <w:r w:rsidR="004116E2">
        <w:t>1-</w:t>
      </w:r>
      <w:r w:rsidR="00274A11">
        <w:t>2,</w:t>
      </w:r>
      <w:r w:rsidR="004F2F16" w:rsidRPr="004F2F16">
        <w:t xml:space="preserve"> </w:t>
      </w:r>
      <w:r w:rsidR="00274A11">
        <w:t>10</w:t>
      </w:r>
      <w:r w:rsidR="004F2F16">
        <w:t xml:space="preserve">). </w:t>
      </w:r>
      <w:r>
        <w:t xml:space="preserve">However, the </w:t>
      </w:r>
      <w:r w:rsidR="00BD3C37">
        <w:t xml:space="preserve">dual-system approach to self-control suggests that both top-down inhibitory control and </w:t>
      </w:r>
      <w:r w:rsidR="00BD3C37">
        <w:lastRenderedPageBreak/>
        <w:t xml:space="preserve">bottom-up food reward motivation interact to determine </w:t>
      </w:r>
      <w:r w:rsidR="004F2F16">
        <w:t>eating behaviour</w:t>
      </w:r>
      <w:r w:rsidR="002912A9">
        <w:t xml:space="preserve"> (</w:t>
      </w:r>
      <w:r w:rsidR="00274A11">
        <w:t>11</w:t>
      </w:r>
      <w:r w:rsidR="004116E2">
        <w:t>, 12)</w:t>
      </w:r>
      <w:r w:rsidR="00BD3C37">
        <w:t xml:space="preserve">. </w:t>
      </w:r>
      <w:r w:rsidR="00F876BC">
        <w:t>Therefore,</w:t>
      </w:r>
      <w:r w:rsidR="00BD3C37">
        <w:t xml:space="preserve"> response inhibition tasks</w:t>
      </w:r>
      <w:r w:rsidR="006E1B2D">
        <w:t xml:space="preserve"> incorporating</w:t>
      </w:r>
      <w:r w:rsidR="00BD3C37">
        <w:t xml:space="preserve"> </w:t>
      </w:r>
      <w:r w:rsidR="006E1B2D">
        <w:t>food-based stimuli are likely to be more informative.</w:t>
      </w:r>
      <w:r w:rsidR="000C2ECB">
        <w:t xml:space="preserve"> </w:t>
      </w:r>
      <w:r w:rsidR="00BD3C37">
        <w:t xml:space="preserve"> </w:t>
      </w:r>
    </w:p>
    <w:p w14:paraId="6055CD78" w14:textId="7E975ADF" w:rsidR="006B6B87" w:rsidRDefault="006E1B2D" w:rsidP="008858A7">
      <w:pPr>
        <w:spacing w:line="480" w:lineRule="auto"/>
      </w:pPr>
      <w:r>
        <w:t>In</w:t>
      </w:r>
      <w:r w:rsidR="00911D8C">
        <w:t xml:space="preserve"> a</w:t>
      </w:r>
      <w:r w:rsidR="004116E2">
        <w:t xml:space="preserve"> </w:t>
      </w:r>
      <w:r w:rsidR="00911D8C">
        <w:t>go/no-go task with</w:t>
      </w:r>
      <w:r w:rsidR="00F5089F">
        <w:t xml:space="preserve"> he</w:t>
      </w:r>
      <w:r w:rsidR="00911D8C">
        <w:t>althy food images</w:t>
      </w:r>
      <w:r w:rsidR="00F5089F">
        <w:t xml:space="preserve"> as the ‘go’</w:t>
      </w:r>
      <w:r w:rsidR="004116E2">
        <w:t xml:space="preserve"> category and unhealthy </w:t>
      </w:r>
      <w:r w:rsidR="00911D8C">
        <w:t xml:space="preserve">foods </w:t>
      </w:r>
      <w:r>
        <w:t>as the ‘no-go’ category</w:t>
      </w:r>
      <w:r w:rsidR="00911D8C">
        <w:t>,</w:t>
      </w:r>
      <w:r w:rsidR="00F5089F">
        <w:t xml:space="preserve"> </w:t>
      </w:r>
      <w:r w:rsidR="00911D8C">
        <w:t>c</w:t>
      </w:r>
      <w:r w:rsidR="00F5089F">
        <w:t>ommission errors</w:t>
      </w:r>
      <w:r w:rsidR="00911D8C">
        <w:t xml:space="preserve"> correlated positively with BMI (13). H</w:t>
      </w:r>
      <w:r w:rsidR="00F5089F">
        <w:t>owever</w:t>
      </w:r>
      <w:r w:rsidR="00E77AC7">
        <w:t>,</w:t>
      </w:r>
      <w:r w:rsidR="00F5089F">
        <w:t xml:space="preserve"> </w:t>
      </w:r>
      <w:r>
        <w:t>this study lacked a</w:t>
      </w:r>
      <w:r w:rsidR="00F5089F">
        <w:t xml:space="preserve"> control task </w:t>
      </w:r>
      <w:r w:rsidR="00E77AC7">
        <w:t>including</w:t>
      </w:r>
      <w:r w:rsidR="00F5089F">
        <w:t xml:space="preserve"> neutral stimuli </w:t>
      </w:r>
      <w:r w:rsidR="00911D8C">
        <w:t>and the</w:t>
      </w:r>
      <w:r w:rsidR="00DE77D1">
        <w:t xml:space="preserve"> sample was restricted to adolescent females.</w:t>
      </w:r>
      <w:r w:rsidR="00F5089F">
        <w:t xml:space="preserve"> </w:t>
      </w:r>
      <w:r>
        <w:t xml:space="preserve">Consequently, </w:t>
      </w:r>
      <w:r w:rsidR="00E77AC7">
        <w:t>Loeber et al.</w:t>
      </w:r>
      <w:r w:rsidR="00274A11">
        <w:t xml:space="preserve"> (14</w:t>
      </w:r>
      <w:r w:rsidR="00DE77D1">
        <w:t xml:space="preserve">) </w:t>
      </w:r>
      <w:r w:rsidR="00E77AC7">
        <w:t>assessed</w:t>
      </w:r>
      <w:r w:rsidR="00911D8C">
        <w:t xml:space="preserve"> commission errors </w:t>
      </w:r>
      <w:r w:rsidR="00E77AC7">
        <w:t>on</w:t>
      </w:r>
      <w:r w:rsidR="00911D8C">
        <w:t xml:space="preserve"> </w:t>
      </w:r>
      <w:r w:rsidR="006F56F1">
        <w:t xml:space="preserve">food-based and neutral </w:t>
      </w:r>
      <w:r w:rsidR="004116E2">
        <w:t>no-go t</w:t>
      </w:r>
      <w:r w:rsidR="00126905">
        <w:t>rials</w:t>
      </w:r>
      <w:r w:rsidR="00993CC9">
        <w:t xml:space="preserve"> (15)</w:t>
      </w:r>
      <w:r w:rsidR="00E77AC7">
        <w:t xml:space="preserve"> in male an</w:t>
      </w:r>
      <w:r w:rsidR="00993CC9">
        <w:t>d female, lean and obese adults</w:t>
      </w:r>
      <w:r w:rsidR="006F56F1">
        <w:t>. They found that commiss</w:t>
      </w:r>
      <w:r>
        <w:t xml:space="preserve">ion errors were greater when </w:t>
      </w:r>
      <w:r w:rsidR="006F56F1">
        <w:t>food stimuli were presented as a ‘no-go’ category than when the neutral stimuli were presented as ‘n</w:t>
      </w:r>
      <w:r w:rsidR="004116E2">
        <w:t>o-go’ category, but t</w:t>
      </w:r>
      <w:r w:rsidR="006F56F1">
        <w:t>here were no differences between weight group</w:t>
      </w:r>
      <w:r w:rsidR="004116E2">
        <w:t xml:space="preserve">s. </w:t>
      </w:r>
      <w:r>
        <w:t xml:space="preserve">However, the task used words rather than </w:t>
      </w:r>
      <w:r w:rsidR="00911D8C">
        <w:t>images, and the neutral</w:t>
      </w:r>
      <w:r w:rsidR="006F56F1">
        <w:t xml:space="preserve"> words were not from one discreet category but from several categories. The authors propose</w:t>
      </w:r>
      <w:r w:rsidR="00E77AC7">
        <w:t>d</w:t>
      </w:r>
      <w:r w:rsidR="006F56F1">
        <w:t xml:space="preserve"> that the </w:t>
      </w:r>
      <w:r w:rsidR="00126905">
        <w:t>failure to find any differences between weight groups</w:t>
      </w:r>
      <w:r w:rsidR="006F56F1">
        <w:t xml:space="preserve"> may have resulted from a category-size effect (</w:t>
      </w:r>
      <w:r w:rsidR="00274A11">
        <w:t>16</w:t>
      </w:r>
      <w:r w:rsidR="00911D8C">
        <w:t>)</w:t>
      </w:r>
      <w:r w:rsidR="006F56F1">
        <w:t xml:space="preserve">. </w:t>
      </w:r>
      <w:r w:rsidR="00274A11">
        <w:t>Jasinska et al., (17</w:t>
      </w:r>
      <w:r w:rsidR="00921D9C">
        <w:t>)</w:t>
      </w:r>
      <w:r w:rsidR="00911D8C">
        <w:t xml:space="preserve"> </w:t>
      </w:r>
      <w:r w:rsidR="00921D9C">
        <w:t xml:space="preserve">conducted a large scale study (N=204) of males and </w:t>
      </w:r>
      <w:r w:rsidR="00911D8C">
        <w:t>females using</w:t>
      </w:r>
      <w:r w:rsidR="00A45692">
        <w:t xml:space="preserve"> a </w:t>
      </w:r>
      <w:r w:rsidR="00921D9C">
        <w:t xml:space="preserve">food-based go/no-go task. </w:t>
      </w:r>
      <w:r w:rsidR="00737E17">
        <w:t>P</w:t>
      </w:r>
      <w:r w:rsidR="00921D9C">
        <w:t xml:space="preserve">articipants were presented with letters on the screen </w:t>
      </w:r>
      <w:r w:rsidR="00EA1473">
        <w:t>accompanied</w:t>
      </w:r>
      <w:r w:rsidR="002912A9">
        <w:t xml:space="preserve"> by either a healthy or unhealthy food image </w:t>
      </w:r>
      <w:r w:rsidR="00921D9C">
        <w:t xml:space="preserve">and told which were ‘go’ and which </w:t>
      </w:r>
      <w:r w:rsidR="00E77AC7">
        <w:t xml:space="preserve">were </w:t>
      </w:r>
      <w:r w:rsidR="00921D9C">
        <w:t xml:space="preserve">‘no-go’ </w:t>
      </w:r>
      <w:r w:rsidR="00A45692">
        <w:t>cues</w:t>
      </w:r>
      <w:r w:rsidR="00921D9C">
        <w:t xml:space="preserve">. </w:t>
      </w:r>
      <w:r w:rsidR="008A13E7" w:rsidRPr="003F365B">
        <w:t>Although there were associations with eating behaviour,</w:t>
      </w:r>
      <w:r w:rsidR="008A13E7">
        <w:t xml:space="preserve"> n</w:t>
      </w:r>
      <w:r w:rsidR="002912A9">
        <w:t>o</w:t>
      </w:r>
      <w:r w:rsidR="00921D9C">
        <w:t xml:space="preserve"> relationship between BMI and commission errors</w:t>
      </w:r>
      <w:r w:rsidR="002912A9">
        <w:t xml:space="preserve"> was reported</w:t>
      </w:r>
      <w:r w:rsidR="009354D6">
        <w:t xml:space="preserve">. </w:t>
      </w:r>
      <w:r w:rsidR="00274A11">
        <w:t>Meule et al., (18</w:t>
      </w:r>
      <w:r w:rsidR="009354D6">
        <w:t>) used a go/no-go task with letters</w:t>
      </w:r>
      <w:r w:rsidR="003E0607">
        <w:t xml:space="preserve"> </w:t>
      </w:r>
      <w:r w:rsidR="009354D6">
        <w:t>as targets</w:t>
      </w:r>
      <w:r w:rsidR="003E0607">
        <w:t>,</w:t>
      </w:r>
      <w:r w:rsidR="009354D6">
        <w:t xml:space="preserve"> accom</w:t>
      </w:r>
      <w:r w:rsidR="004116E2">
        <w:t>panied by distractor images, and</w:t>
      </w:r>
      <w:r w:rsidR="009354D6">
        <w:t xml:space="preserve"> examined the effect</w:t>
      </w:r>
      <w:r w:rsidR="003E0607">
        <w:t>s</w:t>
      </w:r>
      <w:r w:rsidR="004116E2">
        <w:t xml:space="preserve"> of unhealthy</w:t>
      </w:r>
      <w:r w:rsidR="009354D6">
        <w:t xml:space="preserve"> food versus neutral imag</w:t>
      </w:r>
      <w:r w:rsidR="004116E2">
        <w:t>es</w:t>
      </w:r>
      <w:r w:rsidR="009354D6">
        <w:t>. Commission errors did not differ between stimulus types (food ve</w:t>
      </w:r>
      <w:r w:rsidR="003E0607">
        <w:t>rsus neutral)</w:t>
      </w:r>
      <w:r w:rsidR="00A45692">
        <w:t>, contrary to Loeber et al</w:t>
      </w:r>
      <w:r w:rsidR="00274A11">
        <w:t xml:space="preserve">. </w:t>
      </w:r>
      <w:r w:rsidR="00993CC9">
        <w:t>(14</w:t>
      </w:r>
      <w:r w:rsidR="00A45692">
        <w:t>). H</w:t>
      </w:r>
      <w:r w:rsidR="003E0607">
        <w:t xml:space="preserve">owever, </w:t>
      </w:r>
      <w:r w:rsidR="00A45692">
        <w:t xml:space="preserve">this study only </w:t>
      </w:r>
      <w:r w:rsidR="00E77AC7">
        <w:t>tested</w:t>
      </w:r>
      <w:r w:rsidR="00A45692">
        <w:t xml:space="preserve"> </w:t>
      </w:r>
      <w:r w:rsidR="00E77AC7">
        <w:t xml:space="preserve">young, lean females, </w:t>
      </w:r>
      <w:r w:rsidR="007316B0">
        <w:t xml:space="preserve">which restricts </w:t>
      </w:r>
      <w:r w:rsidR="004116E2">
        <w:t>generaliz</w:t>
      </w:r>
      <w:r w:rsidR="007316B0">
        <w:t>ability. Further, t</w:t>
      </w:r>
      <w:r w:rsidR="00A45692">
        <w:t>he</w:t>
      </w:r>
      <w:r w:rsidR="003E0607">
        <w:t xml:space="preserve"> </w:t>
      </w:r>
      <w:r w:rsidR="002912A9">
        <w:t>task</w:t>
      </w:r>
      <w:r w:rsidR="003E0607">
        <w:t xml:space="preserve"> </w:t>
      </w:r>
      <w:r w:rsidR="00A45692">
        <w:t xml:space="preserve">may </w:t>
      </w:r>
      <w:r w:rsidR="00E77AC7">
        <w:t xml:space="preserve">have </w:t>
      </w:r>
      <w:r w:rsidR="003E0607">
        <w:t>confound</w:t>
      </w:r>
      <w:r w:rsidR="00E77AC7">
        <w:t>ed</w:t>
      </w:r>
      <w:r w:rsidR="003E0607">
        <w:t xml:space="preserve"> attentional processes with response inhibition processes</w:t>
      </w:r>
      <w:r w:rsidR="004116E2">
        <w:t xml:space="preserve"> (18</w:t>
      </w:r>
      <w:r w:rsidR="007316B0">
        <w:t>)</w:t>
      </w:r>
      <w:r w:rsidR="00153ADA">
        <w:t xml:space="preserve"> and using a paradigm where food images are the target stimuli may be more appropriate (19)</w:t>
      </w:r>
      <w:r w:rsidR="00E77AC7">
        <w:t>. Meule and colleagues</w:t>
      </w:r>
      <w:r w:rsidR="00274A11">
        <w:t xml:space="preserve"> (9</w:t>
      </w:r>
      <w:r w:rsidR="003E0607">
        <w:t xml:space="preserve">) </w:t>
      </w:r>
      <w:r w:rsidR="003A5CF9">
        <w:t>designed a</w:t>
      </w:r>
      <w:r w:rsidR="003E0607">
        <w:t xml:space="preserve"> go/no-go task with food</w:t>
      </w:r>
      <w:r w:rsidR="006B6B87">
        <w:t xml:space="preserve"> and non-food</w:t>
      </w:r>
      <w:r w:rsidR="003E0607">
        <w:t xml:space="preserve"> images </w:t>
      </w:r>
      <w:r w:rsidR="006B6B87">
        <w:t xml:space="preserve">and found that </w:t>
      </w:r>
      <w:r w:rsidR="00101833">
        <w:t>BMI was positively correlated with commissio</w:t>
      </w:r>
      <w:r w:rsidR="003B6DC4">
        <w:t>n error difference scores (</w:t>
      </w:r>
      <w:r w:rsidR="00101833">
        <w:t xml:space="preserve">the difference between </w:t>
      </w:r>
      <w:r w:rsidR="00101833">
        <w:lastRenderedPageBreak/>
        <w:t>number of error</w:t>
      </w:r>
      <w:r w:rsidR="008D7956">
        <w:t>s on the food versus neutral no-</w:t>
      </w:r>
      <w:r w:rsidR="00101833">
        <w:t xml:space="preserve">go trials) but the young, female, lean sample </w:t>
      </w:r>
      <w:r w:rsidR="007316B0">
        <w:t xml:space="preserve">again </w:t>
      </w:r>
      <w:r w:rsidR="00101833">
        <w:t>makes generaliz</w:t>
      </w:r>
      <w:r w:rsidR="00AA22B0">
        <w:t>ation difficult</w:t>
      </w:r>
      <w:r w:rsidR="00101833">
        <w:t xml:space="preserve">. In addition, the </w:t>
      </w:r>
      <w:r w:rsidR="00FA4B1F">
        <w:t xml:space="preserve">neutral images were from various categories and </w:t>
      </w:r>
      <w:r w:rsidR="00E77AC7">
        <w:t>so</w:t>
      </w:r>
      <w:r w:rsidR="00FA4B1F">
        <w:t xml:space="preserve"> the possibility of category size effects cannot be ruled out. </w:t>
      </w:r>
    </w:p>
    <w:p w14:paraId="56B84C42" w14:textId="39C7F4E8" w:rsidR="00591CE5" w:rsidRDefault="00513D0A" w:rsidP="008858A7">
      <w:pPr>
        <w:spacing w:line="480" w:lineRule="auto"/>
      </w:pPr>
      <w:r>
        <w:t>Given the</w:t>
      </w:r>
      <w:r w:rsidR="006E1B2D">
        <w:t xml:space="preserve"> methodological</w:t>
      </w:r>
      <w:r>
        <w:t xml:space="preserve"> </w:t>
      </w:r>
      <w:r w:rsidR="00E77AC7">
        <w:t xml:space="preserve">limitations of previous </w:t>
      </w:r>
      <w:r w:rsidR="00153ADA">
        <w:t>research, it is</w:t>
      </w:r>
      <w:r w:rsidR="006B6B87">
        <w:t xml:space="preserve"> </w:t>
      </w:r>
      <w:r>
        <w:t xml:space="preserve">unsurprising that </w:t>
      </w:r>
      <w:r w:rsidR="006E1B2D">
        <w:t xml:space="preserve">a clear relationship between </w:t>
      </w:r>
      <w:r w:rsidR="008A13E7" w:rsidRPr="003F365B">
        <w:t>food-specific</w:t>
      </w:r>
      <w:r w:rsidR="008A13E7">
        <w:t xml:space="preserve"> </w:t>
      </w:r>
      <w:r w:rsidR="006E1B2D">
        <w:t xml:space="preserve">response inhibition and </w:t>
      </w:r>
      <w:r w:rsidR="00A3023F">
        <w:t>overweight</w:t>
      </w:r>
      <w:r w:rsidR="006E1B2D">
        <w:t xml:space="preserve"> has not yet emerged</w:t>
      </w:r>
      <w:r w:rsidR="00E91AE2">
        <w:t xml:space="preserve">. </w:t>
      </w:r>
      <w:r w:rsidR="008A13E7" w:rsidRPr="003F365B">
        <w:t>This may be due to possible moderators that may influence the link between response inhibition and BMI, for example</w:t>
      </w:r>
      <w:r>
        <w:t xml:space="preserve"> dietary restraint.</w:t>
      </w:r>
      <w:r w:rsidRPr="00513D0A">
        <w:t xml:space="preserve"> </w:t>
      </w:r>
      <w:r>
        <w:t xml:space="preserve">Dietary restraint is the effortful restriction of caloric intake to lose weight or prevent weight gain. </w:t>
      </w:r>
      <w:r w:rsidR="00E91AE2">
        <w:t>Attempts to restrain are</w:t>
      </w:r>
      <w:r w:rsidR="00571DA6">
        <w:t xml:space="preserve"> often </w:t>
      </w:r>
      <w:r>
        <w:t>successful</w:t>
      </w:r>
      <w:r w:rsidR="00571DA6">
        <w:t xml:space="preserve"> only in the short-term</w:t>
      </w:r>
      <w:r>
        <w:t xml:space="preserve"> and</w:t>
      </w:r>
      <w:r w:rsidR="00E91AE2">
        <w:t xml:space="preserve"> restraint</w:t>
      </w:r>
      <w:r>
        <w:t xml:space="preserve"> has been </w:t>
      </w:r>
      <w:r w:rsidR="006B6B87">
        <w:t xml:space="preserve">linked </w:t>
      </w:r>
      <w:r>
        <w:t xml:space="preserve">to </w:t>
      </w:r>
      <w:r w:rsidR="006B6B87">
        <w:t>overconsumption</w:t>
      </w:r>
      <w:r w:rsidR="00571DA6">
        <w:t xml:space="preserve"> after food cue exposure</w:t>
      </w:r>
      <w:r w:rsidR="006B6B87">
        <w:t xml:space="preserve"> </w:t>
      </w:r>
      <w:r>
        <w:t>(</w:t>
      </w:r>
      <w:r w:rsidR="00274A11">
        <w:t>20, 21</w:t>
      </w:r>
      <w:r>
        <w:t xml:space="preserve">) </w:t>
      </w:r>
      <w:r w:rsidR="006B6B87">
        <w:t>and higher</w:t>
      </w:r>
      <w:r>
        <w:t xml:space="preserve"> BMI (</w:t>
      </w:r>
      <w:r w:rsidR="00274A11">
        <w:rPr>
          <w:color w:val="000000" w:themeColor="text1"/>
        </w:rPr>
        <w:t>22, 23</w:t>
      </w:r>
      <w:r>
        <w:t xml:space="preserve">). </w:t>
      </w:r>
      <w:r w:rsidR="00571DA6">
        <w:t>R</w:t>
      </w:r>
      <w:r>
        <w:t>estrained eaters show altered neural responses to food cues in ERP components related to response inhibition in a food based go/no-go paradigm (</w:t>
      </w:r>
      <w:r w:rsidR="00274A11">
        <w:t>24, 25</w:t>
      </w:r>
      <w:r>
        <w:t>)</w:t>
      </w:r>
      <w:r w:rsidR="008A13E7">
        <w:t xml:space="preserve"> </w:t>
      </w:r>
      <w:r w:rsidR="008A13E7" w:rsidRPr="003F365B">
        <w:t>and when low in response inhibition, restrained eaters have been shown to eat more in the laboratory (</w:t>
      </w:r>
      <w:r w:rsidR="00993CC9" w:rsidRPr="003F365B">
        <w:t>26</w:t>
      </w:r>
      <w:r w:rsidR="008A13E7" w:rsidRPr="003F365B">
        <w:t>)</w:t>
      </w:r>
      <w:r w:rsidRPr="003F365B">
        <w:t>.</w:t>
      </w:r>
      <w:r>
        <w:t xml:space="preserve"> </w:t>
      </w:r>
      <w:r w:rsidR="00F44305" w:rsidRPr="003F365B">
        <w:t>However,</w:t>
      </w:r>
      <w:r w:rsidR="00F44305">
        <w:t xml:space="preserve"> </w:t>
      </w:r>
      <w:r w:rsidR="00274A11">
        <w:t xml:space="preserve">Meule </w:t>
      </w:r>
      <w:r w:rsidR="00E77AC7">
        <w:t>and colleagues</w:t>
      </w:r>
      <w:r w:rsidR="00274A11">
        <w:t xml:space="preserve"> (6</w:t>
      </w:r>
      <w:r w:rsidR="00F44305">
        <w:t>)</w:t>
      </w:r>
      <w:r w:rsidR="006B6B87">
        <w:t xml:space="preserve"> reported </w:t>
      </w:r>
      <w:r>
        <w:t xml:space="preserve">that high dietary restrainers </w:t>
      </w:r>
      <w:r w:rsidR="00BD207F">
        <w:t xml:space="preserve">made fewer commission errors, but consumed more snacks in a </w:t>
      </w:r>
      <w:r w:rsidR="00F44305">
        <w:t>‘</w:t>
      </w:r>
      <w:r w:rsidR="00BD207F">
        <w:t>taste-test</w:t>
      </w:r>
      <w:r w:rsidR="00F44305">
        <w:t>’</w:t>
      </w:r>
      <w:r w:rsidR="006B1568">
        <w:t xml:space="preserve"> after a pre-load</w:t>
      </w:r>
      <w:r w:rsidR="00BD207F">
        <w:t xml:space="preserve">. </w:t>
      </w:r>
      <w:r w:rsidR="00BD207F" w:rsidRPr="003F365B">
        <w:t xml:space="preserve">This suggests that </w:t>
      </w:r>
      <w:r w:rsidR="00E77AC7" w:rsidRPr="003F365B">
        <w:t>participants high in dietary restraint</w:t>
      </w:r>
      <w:r w:rsidR="00BD207F" w:rsidRPr="003F365B">
        <w:t xml:space="preserve"> may </w:t>
      </w:r>
      <w:r w:rsidR="00F44305" w:rsidRPr="003F365B">
        <w:t xml:space="preserve">be well practiced in short-term avoidance of food and </w:t>
      </w:r>
      <w:r w:rsidR="00BD207F" w:rsidRPr="003F365B">
        <w:t xml:space="preserve">perform </w:t>
      </w:r>
      <w:r w:rsidR="00882F53" w:rsidRPr="003F365B">
        <w:t xml:space="preserve">well on food </w:t>
      </w:r>
      <w:r w:rsidR="00F44305" w:rsidRPr="003F365B">
        <w:t xml:space="preserve">no-go tasks but that restraint may </w:t>
      </w:r>
      <w:r w:rsidR="00571DA6" w:rsidRPr="003F365B">
        <w:t>give way to disinhibited eating</w:t>
      </w:r>
      <w:r w:rsidR="00F44305" w:rsidRPr="003F365B">
        <w:t xml:space="preserve"> </w:t>
      </w:r>
      <w:r w:rsidR="00571DA6" w:rsidRPr="003F365B">
        <w:t>once exposed to food</w:t>
      </w:r>
      <w:r w:rsidR="00260BE9" w:rsidRPr="003F365B">
        <w:t xml:space="preserve"> via a preload</w:t>
      </w:r>
      <w:r w:rsidR="00571DA6" w:rsidRPr="003F365B">
        <w:t xml:space="preserve"> (</w:t>
      </w:r>
      <w:r w:rsidR="00993CC9" w:rsidRPr="003F365B">
        <w:rPr>
          <w:rFonts w:cs="Arial"/>
        </w:rPr>
        <w:t>27</w:t>
      </w:r>
      <w:r w:rsidR="00571DA6" w:rsidRPr="003F365B">
        <w:rPr>
          <w:rFonts w:cs="Arial"/>
        </w:rPr>
        <w:t>)</w:t>
      </w:r>
      <w:r w:rsidR="00571DA6" w:rsidRPr="003F365B">
        <w:t>.</w:t>
      </w:r>
      <w:r w:rsidR="00BD207F" w:rsidRPr="003F365B">
        <w:t xml:space="preserve"> </w:t>
      </w:r>
      <w:r w:rsidR="00C92BE9" w:rsidRPr="003F365B">
        <w:t>Con</w:t>
      </w:r>
      <w:r w:rsidR="00993CC9" w:rsidRPr="003F365B">
        <w:t>versely, Houben and Jansen (8</w:t>
      </w:r>
      <w:r w:rsidR="00C92BE9" w:rsidRPr="003F365B">
        <w:t xml:space="preserve">) </w:t>
      </w:r>
      <w:r w:rsidR="006B1568" w:rsidRPr="003F365B">
        <w:t xml:space="preserve">did not provide a pre-load and </w:t>
      </w:r>
      <w:r w:rsidR="00C92BE9" w:rsidRPr="003F365B">
        <w:t>found that restrained eaters who completed a chocolate no-go task, subsequently ate less chocolate than unrestrained eaters, suggesting that cues to inhibit eating (such as a chocolate ‘no-go’ task) reduce c</w:t>
      </w:r>
      <w:r w:rsidR="006B1568" w:rsidRPr="003F365B">
        <w:t>onsumption in restrained eaters</w:t>
      </w:r>
      <w:r w:rsidR="00C92BE9" w:rsidRPr="003F365B">
        <w:t xml:space="preserve">. </w:t>
      </w:r>
      <w:r w:rsidR="00AC4032" w:rsidRPr="003F365B">
        <w:t>A</w:t>
      </w:r>
      <w:r w:rsidR="00B97D46" w:rsidRPr="003F365B">
        <w:t>lthough</w:t>
      </w:r>
      <w:r w:rsidR="006B6B87" w:rsidRPr="003F365B">
        <w:t xml:space="preserve"> </w:t>
      </w:r>
      <w:r w:rsidR="001F3D17" w:rsidRPr="003F365B">
        <w:t>i</w:t>
      </w:r>
      <w:r w:rsidR="0034737C" w:rsidRPr="003F365B">
        <w:t xml:space="preserve">t is often assumed that </w:t>
      </w:r>
      <w:r w:rsidR="00963BFF" w:rsidRPr="003F365B">
        <w:t xml:space="preserve">poor response inhibition is </w:t>
      </w:r>
      <w:r w:rsidR="0034737C" w:rsidRPr="003F365B">
        <w:t>related to</w:t>
      </w:r>
      <w:r w:rsidR="00963BFF" w:rsidRPr="003F365B">
        <w:t xml:space="preserve"> greater intake of pa</w:t>
      </w:r>
      <w:r w:rsidR="00E77AC7" w:rsidRPr="003F365B">
        <w:t xml:space="preserve">latable food, </w:t>
      </w:r>
      <w:r w:rsidR="00C04CEB" w:rsidRPr="003F365B">
        <w:t xml:space="preserve">this has </w:t>
      </w:r>
      <w:r w:rsidR="00B56830" w:rsidRPr="003F365B">
        <w:t>only</w:t>
      </w:r>
      <w:r w:rsidR="00C04CEB" w:rsidRPr="003F365B">
        <w:t xml:space="preserve"> been </w:t>
      </w:r>
      <w:r w:rsidR="00963BFF" w:rsidRPr="003F365B">
        <w:t>shown experimentally</w:t>
      </w:r>
      <w:r w:rsidR="00C04CEB" w:rsidRPr="003F365B">
        <w:t xml:space="preserve"> in </w:t>
      </w:r>
      <w:r w:rsidR="00B56830" w:rsidRPr="003F365B">
        <w:t xml:space="preserve">lean </w:t>
      </w:r>
      <w:r w:rsidR="00B97D46" w:rsidRPr="003F365B">
        <w:t>populations</w:t>
      </w:r>
      <w:r w:rsidR="00AC4032" w:rsidRPr="003F365B">
        <w:t xml:space="preserve"> and dietary restraint has not been taken into consideration as a moderator</w:t>
      </w:r>
      <w:r w:rsidR="00963BFF" w:rsidRPr="003F365B">
        <w:t>.</w:t>
      </w:r>
      <w:r w:rsidR="00963BFF">
        <w:t xml:space="preserve"> </w:t>
      </w:r>
    </w:p>
    <w:p w14:paraId="77526DBE" w14:textId="7CB6427F" w:rsidR="00553126" w:rsidRDefault="00CD6A3B" w:rsidP="008858A7">
      <w:pPr>
        <w:spacing w:line="480" w:lineRule="auto"/>
      </w:pPr>
      <w:r>
        <w:lastRenderedPageBreak/>
        <w:t xml:space="preserve">Taken together, </w:t>
      </w:r>
      <w:r w:rsidR="00DE357B">
        <w:t>research to date</w:t>
      </w:r>
      <w:r w:rsidR="00342D95">
        <w:t xml:space="preserve"> </w:t>
      </w:r>
      <w:r w:rsidR="00E91AE2">
        <w:t>suggests</w:t>
      </w:r>
      <w:r w:rsidR="00342D95">
        <w:t xml:space="preserve"> that </w:t>
      </w:r>
      <w:r w:rsidR="008F4C65">
        <w:t>response inhibition deficits</w:t>
      </w:r>
      <w:r w:rsidR="00E77AC7">
        <w:t xml:space="preserve"> may be</w:t>
      </w:r>
      <w:r w:rsidR="00F80FD8">
        <w:t xml:space="preserve"> </w:t>
      </w:r>
      <w:r w:rsidR="00C93308">
        <w:t>associated with over eating and obesity</w:t>
      </w:r>
      <w:r w:rsidR="00E77AC7">
        <w:t xml:space="preserve"> but the picture is not clear</w:t>
      </w:r>
      <w:r w:rsidR="00030D33">
        <w:t xml:space="preserve">, this may be due to </w:t>
      </w:r>
      <w:r w:rsidR="00553126">
        <w:t xml:space="preserve">both methodological limitations and </w:t>
      </w:r>
      <w:r w:rsidR="00030D33">
        <w:t>variations in dietary restraint</w:t>
      </w:r>
      <w:r w:rsidR="00C93308">
        <w:t>.</w:t>
      </w:r>
      <w:r w:rsidR="008F4C65">
        <w:t xml:space="preserve"> </w:t>
      </w:r>
      <w:r w:rsidR="00553126">
        <w:t>W</w:t>
      </w:r>
      <w:r w:rsidR="00553126" w:rsidRPr="003F365B">
        <w:t xml:space="preserve">e </w:t>
      </w:r>
      <w:r w:rsidR="00800DF7" w:rsidRPr="003F365B">
        <w:t>a</w:t>
      </w:r>
      <w:r w:rsidR="00455A22" w:rsidRPr="003F365B">
        <w:t>dd</w:t>
      </w:r>
      <w:r w:rsidR="00664706" w:rsidRPr="003F365B">
        <w:t>ress</w:t>
      </w:r>
      <w:r w:rsidR="00B97D46" w:rsidRPr="003F365B">
        <w:t>ed</w:t>
      </w:r>
      <w:r w:rsidR="00664706">
        <w:t xml:space="preserve"> </w:t>
      </w:r>
      <w:r w:rsidR="00E77AC7">
        <w:t>the</w:t>
      </w:r>
      <w:r w:rsidR="00EA1473">
        <w:t xml:space="preserve"> </w:t>
      </w:r>
      <w:r w:rsidR="008F4C65">
        <w:t xml:space="preserve">methodological </w:t>
      </w:r>
      <w:r w:rsidR="00664706">
        <w:t>limitations</w:t>
      </w:r>
      <w:r w:rsidR="00E77AC7">
        <w:t xml:space="preserve"> of previous research</w:t>
      </w:r>
      <w:r w:rsidR="00553126">
        <w:t xml:space="preserve"> by including: 1)</w:t>
      </w:r>
      <w:r w:rsidR="008F4C65">
        <w:t xml:space="preserve"> a go/no-go task with food images as the target stimuli rather than a distractor</w:t>
      </w:r>
      <w:r w:rsidR="00E77AC7">
        <w:t xml:space="preserve"> so as to avoid</w:t>
      </w:r>
      <w:r w:rsidR="008F4C65">
        <w:t xml:space="preserve"> confounding response inhibition with attentional processes</w:t>
      </w:r>
      <w:r w:rsidR="00C93308">
        <w:t>;</w:t>
      </w:r>
      <w:r w:rsidR="00553126">
        <w:t xml:space="preserve"> 2)</w:t>
      </w:r>
      <w:r w:rsidR="00FC73FE">
        <w:t xml:space="preserve"> a </w:t>
      </w:r>
      <w:r w:rsidR="00C93308">
        <w:t>single-category</w:t>
      </w:r>
      <w:r w:rsidR="00FC73FE">
        <w:t>,</w:t>
      </w:r>
      <w:r w:rsidR="00C93308">
        <w:t xml:space="preserve"> neutra</w:t>
      </w:r>
      <w:r w:rsidR="00F80FD8">
        <w:t>l control task for compar</w:t>
      </w:r>
      <w:r w:rsidR="00591CE5">
        <w:t>ison</w:t>
      </w:r>
      <w:r w:rsidR="00553126">
        <w:t>; 3)</w:t>
      </w:r>
      <w:r w:rsidR="00C93308">
        <w:t xml:space="preserve"> a sample of males and females with wide ranging adiposity and age so that findings are more generalizable and can be</w:t>
      </w:r>
      <w:r w:rsidR="00553126">
        <w:t xml:space="preserve"> compared across weight groups; 4) a disguised taste-test to assess the relationship between response inhibition and actual intake; and 5) </w:t>
      </w:r>
      <w:r w:rsidR="00C93308">
        <w:t>a measure of dietary restraint to assess its role in mode</w:t>
      </w:r>
      <w:r w:rsidR="00153ADA">
        <w:t>rating task performance</w:t>
      </w:r>
      <w:r w:rsidR="00553126">
        <w:t xml:space="preserve">. </w:t>
      </w:r>
    </w:p>
    <w:p w14:paraId="30491633" w14:textId="701CB9EA" w:rsidR="00C93308" w:rsidRDefault="00EF23C8" w:rsidP="008858A7">
      <w:pPr>
        <w:spacing w:line="480" w:lineRule="auto"/>
      </w:pPr>
      <w:r>
        <w:t xml:space="preserve">We </w:t>
      </w:r>
      <w:r w:rsidRPr="003F365B">
        <w:t>predict</w:t>
      </w:r>
      <w:r w:rsidR="00B97D46" w:rsidRPr="003F365B">
        <w:t>ed</w:t>
      </w:r>
      <w:r>
        <w:t xml:space="preserve"> that commission errors </w:t>
      </w:r>
      <w:r w:rsidR="00B97D46" w:rsidRPr="003F365B">
        <w:t>would</w:t>
      </w:r>
      <w:r w:rsidR="002737A0">
        <w:t xml:space="preserve"> be</w:t>
      </w:r>
      <w:r>
        <w:t xml:space="preserve"> </w:t>
      </w:r>
      <w:r w:rsidR="002737A0">
        <w:t>greater in the overweight/obese participants</w:t>
      </w:r>
      <w:r w:rsidR="00963BFF">
        <w:t xml:space="preserve">, </w:t>
      </w:r>
      <w:r w:rsidR="00553126">
        <w:t>and that</w:t>
      </w:r>
      <w:r w:rsidR="00963BFF">
        <w:t xml:space="preserve"> poorer </w:t>
      </w:r>
      <w:r w:rsidR="00953EE8">
        <w:t>response inhibition</w:t>
      </w:r>
      <w:r w:rsidR="00963BFF">
        <w:t xml:space="preserve"> </w:t>
      </w:r>
      <w:r w:rsidR="00B97D46" w:rsidRPr="003F365B">
        <w:t>would</w:t>
      </w:r>
      <w:r w:rsidR="00F44305">
        <w:t xml:space="preserve"> predict greater snack intake</w:t>
      </w:r>
      <w:r w:rsidR="002737A0">
        <w:t xml:space="preserve">. However, we also </w:t>
      </w:r>
      <w:r w:rsidR="002737A0" w:rsidRPr="003F365B">
        <w:t>predict</w:t>
      </w:r>
      <w:r w:rsidR="00B97D46" w:rsidRPr="003F365B">
        <w:t>ed</w:t>
      </w:r>
      <w:r w:rsidR="002737A0">
        <w:t xml:space="preserve"> that dietary </w:t>
      </w:r>
      <w:r w:rsidR="00963BFF">
        <w:t xml:space="preserve">restraint </w:t>
      </w:r>
      <w:r w:rsidR="00B97D46" w:rsidRPr="003F365B">
        <w:t>would</w:t>
      </w:r>
      <w:r w:rsidR="00963BFF">
        <w:t xml:space="preserve"> moderate this relationship</w:t>
      </w:r>
      <w:r w:rsidR="0023413A">
        <w:t xml:space="preserve">, </w:t>
      </w:r>
      <w:r w:rsidR="0023413A" w:rsidRPr="003F365B">
        <w:t xml:space="preserve">such that </w:t>
      </w:r>
      <w:r w:rsidR="00260BE9" w:rsidRPr="003F365B">
        <w:t xml:space="preserve">overweight, </w:t>
      </w:r>
      <w:r w:rsidR="00A3023F" w:rsidRPr="003F365B">
        <w:t>restrained eaters</w:t>
      </w:r>
      <w:r w:rsidR="00F44305" w:rsidRPr="003F365B">
        <w:t xml:space="preserve"> would </w:t>
      </w:r>
      <w:r w:rsidR="004A4017" w:rsidRPr="003F365B">
        <w:t>make fewer commission errors</w:t>
      </w:r>
      <w:r w:rsidR="00553126" w:rsidRPr="003F365B">
        <w:t xml:space="preserve"> and consume </w:t>
      </w:r>
      <w:r w:rsidR="00002EC8" w:rsidRPr="003F365B">
        <w:t xml:space="preserve">fewer </w:t>
      </w:r>
      <w:r w:rsidR="00553126" w:rsidRPr="003F365B">
        <w:t>snacks</w:t>
      </w:r>
      <w:r w:rsidR="00260BE9" w:rsidRPr="003F365B">
        <w:t xml:space="preserve"> than unrestrained eaters.</w:t>
      </w:r>
      <w:r w:rsidR="00553126" w:rsidRPr="003F365B">
        <w:t xml:space="preserve"> We tested</w:t>
      </w:r>
      <w:r w:rsidR="00953EE8" w:rsidRPr="003F365B">
        <w:t xml:space="preserve"> whether </w:t>
      </w:r>
      <w:r w:rsidR="00963BFF" w:rsidRPr="003F365B">
        <w:t>this model</w:t>
      </w:r>
      <w:r w:rsidR="00963BFF">
        <w:t xml:space="preserve"> </w:t>
      </w:r>
      <w:r w:rsidR="00F969DC" w:rsidRPr="003F365B">
        <w:t>held</w:t>
      </w:r>
      <w:r w:rsidR="00963BFF">
        <w:t xml:space="preserve"> for both the food-based and the neutral go/no-go task.</w:t>
      </w:r>
    </w:p>
    <w:p w14:paraId="7EE565E2" w14:textId="77777777" w:rsidR="004B2A7F" w:rsidRDefault="004B2A7F" w:rsidP="00E061F4">
      <w:pPr>
        <w:spacing w:line="480" w:lineRule="auto"/>
      </w:pPr>
      <w:r w:rsidRPr="004C488F">
        <w:rPr>
          <w:i/>
        </w:rPr>
        <w:t>Method</w:t>
      </w:r>
      <w:r>
        <w:t>:</w:t>
      </w:r>
    </w:p>
    <w:p w14:paraId="41829A9E" w14:textId="77777777" w:rsidR="00DF0EEA" w:rsidRDefault="004B2A7F" w:rsidP="00E061F4">
      <w:pPr>
        <w:spacing w:line="480" w:lineRule="auto"/>
        <w:rPr>
          <w:i/>
        </w:rPr>
      </w:pPr>
      <w:r>
        <w:rPr>
          <w:i/>
        </w:rPr>
        <w:t xml:space="preserve">Participants: </w:t>
      </w:r>
      <w:r w:rsidR="00E1638D">
        <w:t>Data was collected from 116</w:t>
      </w:r>
      <w:r w:rsidR="00136D07">
        <w:t xml:space="preserve"> p</w:t>
      </w:r>
      <w:r w:rsidR="00364EFC" w:rsidRPr="00364EFC">
        <w:t>articipants</w:t>
      </w:r>
      <w:r w:rsidR="009351C4">
        <w:t xml:space="preserve"> </w:t>
      </w:r>
      <w:r w:rsidR="009351C4" w:rsidRPr="002E3049">
        <w:t>(</w:t>
      </w:r>
      <w:r w:rsidR="00B922BC">
        <w:t>Females=94</w:t>
      </w:r>
      <w:r w:rsidR="005640A4">
        <w:t xml:space="preserve">) </w:t>
      </w:r>
      <w:r w:rsidR="00136D07">
        <w:t>recruited from the student population at Swansea University and the local community</w:t>
      </w:r>
      <w:r w:rsidR="00F969DC" w:rsidRPr="00F969DC">
        <w:t xml:space="preserve"> </w:t>
      </w:r>
      <w:r w:rsidR="00F969DC">
        <w:t>(</w:t>
      </w:r>
      <w:r w:rsidR="00F969DC" w:rsidRPr="003F365B">
        <w:t>mean age=26.0 (10.65); 18-69 years; mean BMI=24.2 (4.31); 17.6-41.4</w:t>
      </w:r>
      <w:r w:rsidR="00F969DC">
        <w:t>)</w:t>
      </w:r>
      <w:r w:rsidR="005640A4">
        <w:t>.</w:t>
      </w:r>
      <w:r w:rsidR="00EA1473">
        <w:t xml:space="preserve"> </w:t>
      </w:r>
      <w:r w:rsidR="003A5CF9">
        <w:t>Poster and email advertisements</w:t>
      </w:r>
      <w:r w:rsidR="00686592">
        <w:t xml:space="preserve"> asked for volunteers for a study on ‘Mood, Cognition and Taste Perception’. Participants could not take part if they had any medical conditions affecting appetite or if they were intolerant or allergic to any foods.</w:t>
      </w:r>
      <w:r w:rsidR="00136D07">
        <w:t xml:space="preserve"> </w:t>
      </w:r>
      <w:r w:rsidR="005D7CB8">
        <w:t xml:space="preserve">One participant declined to have their </w:t>
      </w:r>
      <w:r w:rsidR="00746331">
        <w:t>body composition</w:t>
      </w:r>
      <w:r w:rsidR="005D7CB8">
        <w:t xml:space="preserve"> </w:t>
      </w:r>
      <w:r w:rsidR="00E77AC7">
        <w:t>measured</w:t>
      </w:r>
      <w:r w:rsidR="005D7CB8">
        <w:t xml:space="preserve"> and so for the subsequent analysis N=115. </w:t>
      </w:r>
      <w:r w:rsidR="009351C4">
        <w:t xml:space="preserve">The study </w:t>
      </w:r>
      <w:r w:rsidR="00E77AC7">
        <w:t>was</w:t>
      </w:r>
      <w:r w:rsidR="009351C4">
        <w:t xml:space="preserve"> </w:t>
      </w:r>
      <w:r w:rsidR="00E77AC7">
        <w:t>approved</w:t>
      </w:r>
      <w:r w:rsidR="009351C4">
        <w:t xml:space="preserve"> </w:t>
      </w:r>
      <w:r w:rsidR="00E77AC7">
        <w:t>by</w:t>
      </w:r>
      <w:r w:rsidR="009351C4">
        <w:t xml:space="preserve"> the </w:t>
      </w:r>
      <w:r w:rsidR="00557F7A">
        <w:t xml:space="preserve">Department of Psychology </w:t>
      </w:r>
      <w:r w:rsidR="00557F7A">
        <w:lastRenderedPageBreak/>
        <w:t xml:space="preserve">Research Ethics Committee at </w:t>
      </w:r>
      <w:r w:rsidR="009351C4">
        <w:t>Swansea University.</w:t>
      </w:r>
      <w:r w:rsidR="009351C4" w:rsidRPr="00364EFC">
        <w:t xml:space="preserve"> </w:t>
      </w:r>
      <w:r w:rsidR="009351C4">
        <w:t>Participants were reimbursed with course credit or £</w:t>
      </w:r>
      <w:r w:rsidR="007316B0">
        <w:t>6 payment</w:t>
      </w:r>
      <w:r w:rsidR="00C2058F">
        <w:rPr>
          <w:i/>
        </w:rPr>
        <w:t>.</w:t>
      </w:r>
    </w:p>
    <w:p w14:paraId="4A7281A1" w14:textId="77777777" w:rsidR="004B2A7F" w:rsidRDefault="004B2A7F" w:rsidP="00E061F4">
      <w:pPr>
        <w:spacing w:line="480" w:lineRule="auto"/>
      </w:pPr>
      <w:r w:rsidRPr="00BF6311">
        <w:rPr>
          <w:i/>
        </w:rPr>
        <w:t>Measures</w:t>
      </w:r>
      <w:r>
        <w:t>:</w:t>
      </w:r>
    </w:p>
    <w:p w14:paraId="25E3DC59" w14:textId="54941450" w:rsidR="00616591" w:rsidRPr="00616591" w:rsidRDefault="00F969DC" w:rsidP="00E061F4">
      <w:pPr>
        <w:spacing w:line="480" w:lineRule="auto"/>
      </w:pPr>
      <w:r>
        <w:rPr>
          <w:i/>
        </w:rPr>
        <w:t>G</w:t>
      </w:r>
      <w:r w:rsidR="00616591" w:rsidRPr="00616591">
        <w:rPr>
          <w:i/>
        </w:rPr>
        <w:t>o/no-go task</w:t>
      </w:r>
      <w:r w:rsidR="00616591" w:rsidRPr="00616591">
        <w:t xml:space="preserve">: Both </w:t>
      </w:r>
      <w:r w:rsidR="00C84994">
        <w:t xml:space="preserve">the </w:t>
      </w:r>
      <w:r w:rsidR="00616591" w:rsidRPr="00616591">
        <w:t>neutral and food based go/no-go tasks were programmed using E-Prime 2.0 software (see Figure</w:t>
      </w:r>
      <w:r w:rsidR="00EA1473">
        <w:t xml:space="preserve"> </w:t>
      </w:r>
      <w:r w:rsidR="00616591" w:rsidRPr="00616591">
        <w:t>1)</w:t>
      </w:r>
      <w:r w:rsidR="00616591" w:rsidRPr="00616591">
        <w:rPr>
          <w:color w:val="FF0000"/>
        </w:rPr>
        <w:t>.</w:t>
      </w:r>
      <w:r w:rsidR="00616591" w:rsidRPr="00616591">
        <w:t xml:space="preserve"> Participants were instructed to press the space bar in response to explicitly instructed ‘go’ </w:t>
      </w:r>
      <w:r w:rsidR="00E77AC7">
        <w:t>stimuli</w:t>
      </w:r>
      <w:r w:rsidR="00616591" w:rsidRPr="00616591">
        <w:t xml:space="preserve"> and withhold any response to ‘no-go’ </w:t>
      </w:r>
      <w:r w:rsidR="00E77AC7">
        <w:t>stimuli</w:t>
      </w:r>
      <w:r w:rsidR="00616591" w:rsidRPr="00616591">
        <w:t xml:space="preserve">. In the neutral task, sports equipment images were presented as the ‘no-go’ </w:t>
      </w:r>
      <w:r w:rsidR="00E77AC7">
        <w:t>stimuli</w:t>
      </w:r>
      <w:r w:rsidR="00616591" w:rsidRPr="00616591">
        <w:t xml:space="preserve"> and toiletries as the ‘go’ </w:t>
      </w:r>
      <w:r w:rsidR="00E77AC7">
        <w:t>stimuli</w:t>
      </w:r>
      <w:r w:rsidR="00616591" w:rsidRPr="00616591">
        <w:t xml:space="preserve">. In the food based task, high energy dense food images were presented as </w:t>
      </w:r>
      <w:r w:rsidR="00616591" w:rsidRPr="003F365B">
        <w:t>‘no-go’ targets, and neutral office</w:t>
      </w:r>
      <w:r w:rsidR="00E77AC7" w:rsidRPr="003F365B">
        <w:t xml:space="preserve"> supplies as ‘go’ targets. The</w:t>
      </w:r>
      <w:r w:rsidR="00616591" w:rsidRPr="003F365B">
        <w:t xml:space="preserve"> </w:t>
      </w:r>
      <w:r w:rsidR="00E77AC7" w:rsidRPr="003F365B">
        <w:t xml:space="preserve">stimuli </w:t>
      </w:r>
      <w:r w:rsidR="00616591" w:rsidRPr="003F365B">
        <w:t>were selected from the</w:t>
      </w:r>
      <w:r w:rsidR="00616591" w:rsidRPr="00616591">
        <w:t xml:space="preserve"> BOSS </w:t>
      </w:r>
      <w:r w:rsidR="00616591" w:rsidRPr="003F365B">
        <w:t>database</w:t>
      </w:r>
      <w:r w:rsidR="006621E5" w:rsidRPr="003F365B">
        <w:t xml:space="preserve"> of normative photographs of objects</w:t>
      </w:r>
      <w:r w:rsidR="00616591" w:rsidRPr="003F365B">
        <w:t xml:space="preserve"> (</w:t>
      </w:r>
      <w:r w:rsidR="00993CC9" w:rsidRPr="003F365B">
        <w:t>28</w:t>
      </w:r>
      <w:r w:rsidR="00274A11" w:rsidRPr="003F365B">
        <w:t>)</w:t>
      </w:r>
      <w:r w:rsidR="006621E5" w:rsidRPr="003F365B">
        <w:t>. The BOSS images are normalised for category, familiarity, visual complexity, object agreement and viewpoint agreement, making them equivalent in valence and perceptua</w:t>
      </w:r>
      <w:r w:rsidR="00993CC9" w:rsidRPr="003F365B">
        <w:t>l characteristics (28</w:t>
      </w:r>
      <w:r w:rsidR="006621E5" w:rsidRPr="003F365B">
        <w:t>)</w:t>
      </w:r>
      <w:r w:rsidR="00616591" w:rsidRPr="003F365B">
        <w:t xml:space="preserve">. </w:t>
      </w:r>
      <w:r w:rsidR="00743DC8" w:rsidRPr="003F365B">
        <w:t>The ‘go’ category in the neutral task differed to that use</w:t>
      </w:r>
      <w:r w:rsidR="006621E5" w:rsidRPr="003F365B">
        <w:t>d</w:t>
      </w:r>
      <w:r w:rsidR="00743DC8" w:rsidRPr="003F365B">
        <w:t xml:space="preserve"> in the food task to reduce the likelihood </w:t>
      </w:r>
      <w:r w:rsidR="00465E80" w:rsidRPr="003F365B">
        <w:t>practice effects</w:t>
      </w:r>
      <w:r w:rsidR="00743DC8">
        <w:t xml:space="preserve">. </w:t>
      </w:r>
      <w:r w:rsidR="00616591" w:rsidRPr="00616591">
        <w:t xml:space="preserve">All participants completed both tasks and the presentation order was fully counterbalanced. The </w:t>
      </w:r>
      <w:r w:rsidR="00E77AC7">
        <w:t xml:space="preserve">measure of interest was the </w:t>
      </w:r>
      <w:r w:rsidR="00616591" w:rsidRPr="00616591">
        <w:t>number of commission errors (responses incorrectly made to ‘no-go’ trials).</w:t>
      </w:r>
    </w:p>
    <w:p w14:paraId="31891A86" w14:textId="77777777" w:rsidR="002A20AC" w:rsidRPr="00A53CD8" w:rsidRDefault="003E1379" w:rsidP="00E061F4">
      <w:pPr>
        <w:spacing w:line="480" w:lineRule="auto"/>
      </w:pPr>
      <w:r>
        <w:rPr>
          <w:i/>
        </w:rPr>
        <w:t>Disguised</w:t>
      </w:r>
      <w:r w:rsidR="002A20AC">
        <w:rPr>
          <w:i/>
        </w:rPr>
        <w:t xml:space="preserve"> Taste-test: </w:t>
      </w:r>
      <w:r w:rsidR="00A53CD8">
        <w:t xml:space="preserve">Participants were </w:t>
      </w:r>
      <w:r w:rsidR="00CE094F">
        <w:t>asked to sample</w:t>
      </w:r>
      <w:r w:rsidR="00A53CD8">
        <w:t xml:space="preserve"> </w:t>
      </w:r>
      <w:r w:rsidR="00DF0EEA">
        <w:t xml:space="preserve">three types </w:t>
      </w:r>
      <w:r w:rsidR="00A53CD8">
        <w:t xml:space="preserve">of biscuit </w:t>
      </w:r>
      <w:r w:rsidR="00CE094F">
        <w:t xml:space="preserve">and rate them </w:t>
      </w:r>
      <w:r w:rsidR="0008408D">
        <w:t xml:space="preserve">for </w:t>
      </w:r>
      <w:r w:rsidR="00DF0EEA">
        <w:t xml:space="preserve">pleasantness, strength of </w:t>
      </w:r>
      <w:r w:rsidR="0008408D">
        <w:t>flavour</w:t>
      </w:r>
      <w:r w:rsidR="00CE094F">
        <w:t xml:space="preserve"> and crunchiness on separate visual analogue scales</w:t>
      </w:r>
      <w:r w:rsidR="00A53CD8">
        <w:t xml:space="preserve">. They were informed that they may eat as much as they liked </w:t>
      </w:r>
      <w:r w:rsidR="00A56032">
        <w:t>because</w:t>
      </w:r>
      <w:r w:rsidR="00A53CD8">
        <w:t xml:space="preserve"> any food left </w:t>
      </w:r>
      <w:r w:rsidR="00B66616">
        <w:t xml:space="preserve">over </w:t>
      </w:r>
      <w:r w:rsidR="00A53CD8">
        <w:t xml:space="preserve">would be </w:t>
      </w:r>
      <w:r w:rsidR="00B66616">
        <w:t>discarded</w:t>
      </w:r>
      <w:r w:rsidR="00A53CD8">
        <w:t>. The biscuits</w:t>
      </w:r>
      <w:r w:rsidR="00DF0EEA">
        <w:t xml:space="preserve"> were </w:t>
      </w:r>
      <w:r w:rsidR="00A53CD8">
        <w:t>McVities milk chocolate digestives</w:t>
      </w:r>
      <w:r w:rsidR="00DF0EEA">
        <w:t xml:space="preserve"> (</w:t>
      </w:r>
      <w:r w:rsidR="005C217E">
        <w:t>2071kj</w:t>
      </w:r>
      <w:r w:rsidR="00A948F8">
        <w:t xml:space="preserve"> (495 kcal)</w:t>
      </w:r>
      <w:r w:rsidR="005C217E">
        <w:t>/100g</w:t>
      </w:r>
      <w:r w:rsidR="00DF0EEA">
        <w:t>)</w:t>
      </w:r>
      <w:r w:rsidR="00A53CD8">
        <w:t>; Maryland chocolate chip cookies</w:t>
      </w:r>
      <w:r w:rsidR="00DF0EEA">
        <w:t xml:space="preserve"> (</w:t>
      </w:r>
      <w:r w:rsidR="00A948F8">
        <w:t>2040kj (487 kcal)/100g</w:t>
      </w:r>
      <w:r w:rsidR="00DF0EEA">
        <w:t>)</w:t>
      </w:r>
      <w:r w:rsidR="00A53CD8">
        <w:t>; McVities Hobnobs</w:t>
      </w:r>
      <w:r w:rsidR="00DF0EEA">
        <w:t xml:space="preserve"> (</w:t>
      </w:r>
      <w:r w:rsidR="00A948F8">
        <w:t>1968kj (470 kcals)/100g</w:t>
      </w:r>
      <w:r w:rsidR="00A53CD8">
        <w:t>)</w:t>
      </w:r>
      <w:r w:rsidR="00B66616">
        <w:t>. The biscuits</w:t>
      </w:r>
      <w:r w:rsidR="00274A11">
        <w:t xml:space="preserve"> </w:t>
      </w:r>
      <w:r w:rsidR="00A53CD8">
        <w:t>were broken up into small pieces and presented in three separate bowls. T</w:t>
      </w:r>
      <w:r w:rsidR="00B66616">
        <w:t>o minimise social desirability effects, t</w:t>
      </w:r>
      <w:r w:rsidR="00A53CD8">
        <w:t>he researcher left the room for five minu</w:t>
      </w:r>
      <w:r w:rsidR="00CE094F">
        <w:t xml:space="preserve">tes </w:t>
      </w:r>
      <w:r w:rsidR="00B66616">
        <w:lastRenderedPageBreak/>
        <w:t>while the</w:t>
      </w:r>
      <w:r w:rsidR="00A53CD8">
        <w:t xml:space="preserve"> participant complete</w:t>
      </w:r>
      <w:r w:rsidR="00B66616">
        <w:t>d the test</w:t>
      </w:r>
      <w:r w:rsidR="00A53CD8">
        <w:t>. The b</w:t>
      </w:r>
      <w:r w:rsidR="00A53CD8" w:rsidRPr="00174455">
        <w:t xml:space="preserve">iscuits </w:t>
      </w:r>
      <w:r w:rsidR="00A53CD8">
        <w:t>were weighed before and after to measure total consumption (</w:t>
      </w:r>
      <w:r w:rsidR="00934E8E">
        <w:t xml:space="preserve">in </w:t>
      </w:r>
      <w:r w:rsidR="00A53CD8">
        <w:t>grams</w:t>
      </w:r>
      <w:r w:rsidR="00934E8E">
        <w:t>; to 2 decimal places</w:t>
      </w:r>
      <w:r w:rsidR="00A53CD8">
        <w:t>) using Sartorius 3102S scales.</w:t>
      </w:r>
    </w:p>
    <w:p w14:paraId="73CB5880" w14:textId="3F712164" w:rsidR="002A20AC" w:rsidRPr="00255921" w:rsidRDefault="002A20AC" w:rsidP="00E061F4">
      <w:pPr>
        <w:spacing w:line="480" w:lineRule="auto"/>
      </w:pPr>
      <w:r>
        <w:rPr>
          <w:i/>
        </w:rPr>
        <w:t>Dietary Restraint</w:t>
      </w:r>
      <w:r w:rsidR="00FA29E4">
        <w:rPr>
          <w:i/>
        </w:rPr>
        <w:t xml:space="preserve">: </w:t>
      </w:r>
      <w:r w:rsidR="003F76BB">
        <w:t xml:space="preserve">The </w:t>
      </w:r>
      <w:r w:rsidR="00FA29E4">
        <w:t xml:space="preserve">dietary </w:t>
      </w:r>
      <w:r w:rsidR="003F76BB">
        <w:t xml:space="preserve">restraint </w:t>
      </w:r>
      <w:r w:rsidR="00FA29E4">
        <w:t>sub-scale</w:t>
      </w:r>
      <w:r w:rsidR="003F76BB">
        <w:t xml:space="preserve"> of t</w:t>
      </w:r>
      <w:r>
        <w:t xml:space="preserve">he Dutch Eating Behaviour Questionnaire (DEBQ; </w:t>
      </w:r>
      <w:r w:rsidR="00993CC9">
        <w:t>29</w:t>
      </w:r>
      <w:r w:rsidR="00FA29E4">
        <w:t xml:space="preserve">) </w:t>
      </w:r>
      <w:r w:rsidR="00B66616">
        <w:t>assesses</w:t>
      </w:r>
      <w:r w:rsidR="00FA29E4">
        <w:t xml:space="preserve"> </w:t>
      </w:r>
      <w:r w:rsidRPr="00DC5337">
        <w:t xml:space="preserve">the extent to which a person restricts their food intake in order maintain/lose weight. </w:t>
      </w:r>
      <w:r w:rsidR="00BE67BD">
        <w:t xml:space="preserve">It has ten items, </w:t>
      </w:r>
      <w:r w:rsidR="00BE67BD" w:rsidRPr="003F365B">
        <w:t>for example</w:t>
      </w:r>
      <w:r w:rsidR="00A53CD8">
        <w:t xml:space="preserve"> “</w:t>
      </w:r>
      <w:r w:rsidR="005D7CB8">
        <w:t xml:space="preserve">When you have put on weight, do you eat less than you usually do?” </w:t>
      </w:r>
      <w:r w:rsidR="004C0083" w:rsidRPr="003F365B">
        <w:t>The</w:t>
      </w:r>
      <w:r w:rsidR="004C0083">
        <w:t xml:space="preserve"> </w:t>
      </w:r>
      <w:r w:rsidR="00043C6C" w:rsidRPr="003F365B">
        <w:t>Cronbachs alpha for the current sample was .91</w:t>
      </w:r>
      <w:r w:rsidR="00FA29E4" w:rsidRPr="003F365B">
        <w:t>.</w:t>
      </w:r>
    </w:p>
    <w:p w14:paraId="5B0F0DD3" w14:textId="09CA616F" w:rsidR="002A20AC" w:rsidRPr="00616591" w:rsidRDefault="002A20AC" w:rsidP="00E061F4">
      <w:pPr>
        <w:spacing w:line="480" w:lineRule="auto"/>
      </w:pPr>
      <w:r>
        <w:rPr>
          <w:i/>
        </w:rPr>
        <w:t xml:space="preserve">Adiposity: </w:t>
      </w:r>
      <w:r w:rsidR="00697069" w:rsidRPr="00697069">
        <w:t>BMI is commonly used as a measure of overweight and obesity but a limitation is that it does not take muscle mass into account. Here we use body composition instead of BMI to define overweight and obesity using a TANITA BF-350 body composition analyser (Tanita Europe, Amsterdam, The Netherlands)</w:t>
      </w:r>
      <w:r w:rsidR="00697069">
        <w:t xml:space="preserve">, </w:t>
      </w:r>
      <w:r w:rsidR="00697069" w:rsidRPr="003F365B">
        <w:t>which is based on bioelectrical impedance analysis.</w:t>
      </w:r>
      <w:r w:rsidR="00697069" w:rsidRPr="00697069">
        <w:t xml:space="preserve"> Participants were selected for inclusion in either the ‘Lean’ (N</w:t>
      </w:r>
      <w:r w:rsidR="00D05336">
        <w:t xml:space="preserve"> </w:t>
      </w:r>
      <w:r w:rsidR="00697069" w:rsidRPr="00697069">
        <w:t>=</w:t>
      </w:r>
      <w:r w:rsidR="00D05336">
        <w:t xml:space="preserve"> </w:t>
      </w:r>
      <w:r w:rsidR="00697069" w:rsidRPr="00697069">
        <w:t>83</w:t>
      </w:r>
      <w:r w:rsidR="00D97CE2">
        <w:t xml:space="preserve">; </w:t>
      </w:r>
      <w:r w:rsidR="00D97CE2" w:rsidRPr="003F365B">
        <w:t>Males</w:t>
      </w:r>
      <w:r w:rsidR="00D05336">
        <w:t xml:space="preserve"> </w:t>
      </w:r>
      <w:r w:rsidR="00D97CE2" w:rsidRPr="003F365B">
        <w:t>=</w:t>
      </w:r>
      <w:r w:rsidR="00D05336">
        <w:t xml:space="preserve"> </w:t>
      </w:r>
      <w:r w:rsidR="00D97CE2" w:rsidRPr="003F365B">
        <w:t>16, Females</w:t>
      </w:r>
      <w:r w:rsidR="00D05336">
        <w:t xml:space="preserve"> </w:t>
      </w:r>
      <w:r w:rsidR="00D97CE2" w:rsidRPr="003F365B">
        <w:t>=</w:t>
      </w:r>
      <w:r w:rsidR="00D05336">
        <w:t xml:space="preserve"> </w:t>
      </w:r>
      <w:r w:rsidR="00D97CE2" w:rsidRPr="003F365B">
        <w:t>67</w:t>
      </w:r>
      <w:r w:rsidR="00697069" w:rsidRPr="003F365B">
        <w:t>)</w:t>
      </w:r>
      <w:r w:rsidR="00697069" w:rsidRPr="00697069">
        <w:t xml:space="preserve"> or ‘Overweight/obese’ (N</w:t>
      </w:r>
      <w:r w:rsidR="00D05336">
        <w:t xml:space="preserve"> </w:t>
      </w:r>
      <w:r w:rsidR="00697069" w:rsidRPr="00697069">
        <w:t>=</w:t>
      </w:r>
      <w:r w:rsidR="00D05336">
        <w:t xml:space="preserve"> </w:t>
      </w:r>
      <w:r w:rsidR="00697069" w:rsidRPr="00697069">
        <w:t>32</w:t>
      </w:r>
      <w:r w:rsidR="00D97CE2">
        <w:t xml:space="preserve">; </w:t>
      </w:r>
      <w:r w:rsidR="00D97CE2" w:rsidRPr="003F365B">
        <w:t>Males</w:t>
      </w:r>
      <w:r w:rsidR="00D05336">
        <w:t xml:space="preserve"> </w:t>
      </w:r>
      <w:r w:rsidR="00D97CE2" w:rsidRPr="003F365B">
        <w:t>=</w:t>
      </w:r>
      <w:r w:rsidR="00D05336">
        <w:t xml:space="preserve"> </w:t>
      </w:r>
      <w:r w:rsidR="00D97CE2" w:rsidRPr="003F365B">
        <w:t>6, Females</w:t>
      </w:r>
      <w:r w:rsidR="00D05336">
        <w:t xml:space="preserve"> </w:t>
      </w:r>
      <w:r w:rsidR="00D97CE2" w:rsidRPr="003F365B">
        <w:t>=</w:t>
      </w:r>
      <w:r w:rsidR="00D05336">
        <w:t xml:space="preserve"> </w:t>
      </w:r>
      <w:r w:rsidR="00D97CE2" w:rsidRPr="003F365B">
        <w:t>26</w:t>
      </w:r>
      <w:r w:rsidR="00697069" w:rsidRPr="003F365B">
        <w:t>)</w:t>
      </w:r>
      <w:r w:rsidR="00697069" w:rsidRPr="00697069">
        <w:t xml:space="preserve"> weight group</w:t>
      </w:r>
      <w:r w:rsidR="004C0083">
        <w:t>,</w:t>
      </w:r>
      <w:r w:rsidR="00697069" w:rsidRPr="00697069">
        <w:t xml:space="preserve"> based on standard body composition health guidelines, adjusted for age and gender, for percentage body fat considered to be ‘underfat/healthy’ or ‘overfat/obese’ respectively (NIH/WHO guidelines reported in Gallagher et al; NY Obesity Research Center).</w:t>
      </w:r>
    </w:p>
    <w:p w14:paraId="6B924412" w14:textId="77777777" w:rsidR="004B2A7F" w:rsidRDefault="004B2A7F" w:rsidP="00E061F4">
      <w:pPr>
        <w:spacing w:line="480" w:lineRule="auto"/>
      </w:pPr>
      <w:r w:rsidRPr="00BF6311">
        <w:rPr>
          <w:i/>
        </w:rPr>
        <w:t>Procedure</w:t>
      </w:r>
      <w:r>
        <w:t xml:space="preserve">: </w:t>
      </w:r>
    </w:p>
    <w:p w14:paraId="654A605F" w14:textId="4167BB4F" w:rsidR="001B42ED" w:rsidRPr="001B42ED" w:rsidRDefault="001B42ED" w:rsidP="00E061F4">
      <w:pPr>
        <w:spacing w:line="480" w:lineRule="auto"/>
      </w:pPr>
      <w:r>
        <w:t>All participants</w:t>
      </w:r>
      <w:r w:rsidR="008229B9">
        <w:t xml:space="preserve"> were</w:t>
      </w:r>
      <w:r>
        <w:t xml:space="preserve"> </w:t>
      </w:r>
      <w:r w:rsidR="00EA1473">
        <w:t>instructed</w:t>
      </w:r>
      <w:r w:rsidR="005F7C30">
        <w:t xml:space="preserve"> to </w:t>
      </w:r>
      <w:r w:rsidR="00992468">
        <w:t>eat their normal meal b</w:t>
      </w:r>
      <w:r w:rsidR="00C1249B">
        <w:t xml:space="preserve">etween 2 and </w:t>
      </w:r>
      <w:r w:rsidR="00992468">
        <w:t xml:space="preserve">3 </w:t>
      </w:r>
      <w:r w:rsidR="005F7C30">
        <w:t xml:space="preserve">hours before the study. This was to make sure that extreme states of </w:t>
      </w:r>
      <w:r w:rsidR="00992468">
        <w:t>hunger</w:t>
      </w:r>
      <w:r w:rsidR="005F7C30">
        <w:t xml:space="preserve"> were avoided as this </w:t>
      </w:r>
      <w:r w:rsidR="00992468">
        <w:t>has been shown to affect</w:t>
      </w:r>
      <w:r w:rsidR="005F7C30">
        <w:t xml:space="preserve"> </w:t>
      </w:r>
      <w:r w:rsidR="00C1249B">
        <w:t xml:space="preserve">food </w:t>
      </w:r>
      <w:r w:rsidR="00992468">
        <w:t xml:space="preserve">go/no-go </w:t>
      </w:r>
      <w:r w:rsidR="005F7C30">
        <w:t>task performance (</w:t>
      </w:r>
      <w:r w:rsidR="00993CC9">
        <w:t>30</w:t>
      </w:r>
      <w:r w:rsidR="00992468">
        <w:t>)</w:t>
      </w:r>
      <w:r w:rsidR="005F7C30">
        <w:t xml:space="preserve">. After obtaining consent, each participant filled out a </w:t>
      </w:r>
      <w:r w:rsidR="00992468">
        <w:t xml:space="preserve">brief </w:t>
      </w:r>
      <w:r w:rsidR="005F7C30">
        <w:t>mood questionnaire in order to maintain the cover story</w:t>
      </w:r>
      <w:r w:rsidR="00AD0AF9">
        <w:t xml:space="preserve">. This was </w:t>
      </w:r>
      <w:r w:rsidR="001820A7">
        <w:t>based on ten items selected from the</w:t>
      </w:r>
      <w:r w:rsidR="001820A7" w:rsidRPr="001820A7">
        <w:t xml:space="preserve"> </w:t>
      </w:r>
      <w:r w:rsidR="00274A11">
        <w:t>POMS-SF (Profil</w:t>
      </w:r>
      <w:r w:rsidR="00993CC9">
        <w:t>e of Mood Sates – Short Form; 31</w:t>
      </w:r>
      <w:r w:rsidR="001820A7">
        <w:t>). Participants were asked to indicate on a scale of 1-5 to what extent each of the ten adjectives (e.g. lively</w:t>
      </w:r>
      <w:r w:rsidR="00B66616">
        <w:t xml:space="preserve">, confused, tense </w:t>
      </w:r>
      <w:r w:rsidR="00BE5C77">
        <w:t>etc.</w:t>
      </w:r>
      <w:r w:rsidR="00B66616">
        <w:t>) described</w:t>
      </w:r>
      <w:r w:rsidR="001820A7">
        <w:t xml:space="preserve"> their current mood, ranging from ‘Not at all’ to ‘Extremely’. </w:t>
      </w:r>
      <w:r w:rsidR="00B66616">
        <w:t>Participants then completed</w:t>
      </w:r>
      <w:r w:rsidR="005F7C30">
        <w:t xml:space="preserve"> a paper based visual analogue scale </w:t>
      </w:r>
      <w:r w:rsidR="00B66616">
        <w:t xml:space="preserve">to assess </w:t>
      </w:r>
      <w:r w:rsidR="00B66616">
        <w:lastRenderedPageBreak/>
        <w:t>current hunger. T</w:t>
      </w:r>
      <w:r w:rsidR="005F7C30">
        <w:t>hey were asked to place a mark along a 100mm line from ‘not at all hungry’ to ‘extremely hungry’ in response to the question: ‘How</w:t>
      </w:r>
      <w:r w:rsidR="003B1E9D">
        <w:t xml:space="preserve"> hungry do you feel right now?’</w:t>
      </w:r>
      <w:r w:rsidR="005F7C30">
        <w:t xml:space="preserve"> </w:t>
      </w:r>
      <w:r w:rsidR="00B66616">
        <w:t>After</w:t>
      </w:r>
      <w:r w:rsidR="005F7C30">
        <w:t xml:space="preserve"> </w:t>
      </w:r>
      <w:r w:rsidR="00B66616">
        <w:t>completing</w:t>
      </w:r>
      <w:r w:rsidR="005F7C30">
        <w:t xml:space="preserve"> </w:t>
      </w:r>
      <w:r w:rsidR="00992468">
        <w:t>both</w:t>
      </w:r>
      <w:r w:rsidR="005F7C30">
        <w:t xml:space="preserve"> go/no-go task</w:t>
      </w:r>
      <w:r w:rsidR="00992468">
        <w:t>s</w:t>
      </w:r>
      <w:r w:rsidR="005F7C30">
        <w:t xml:space="preserve"> </w:t>
      </w:r>
      <w:r w:rsidR="00B66616">
        <w:t>the participants</w:t>
      </w:r>
      <w:r w:rsidR="00A53CD8">
        <w:t xml:space="preserve"> moved to an adjacent area to complete</w:t>
      </w:r>
      <w:r w:rsidR="005F7C30">
        <w:t xml:space="preserve"> the taste test. They then completed the DEBQ </w:t>
      </w:r>
      <w:r w:rsidR="00BF6311">
        <w:t>dietary restraint sub-scale</w:t>
      </w:r>
      <w:r w:rsidR="005F7C30">
        <w:t xml:space="preserve"> and </w:t>
      </w:r>
      <w:r w:rsidR="00992468">
        <w:t xml:space="preserve">basic </w:t>
      </w:r>
      <w:r w:rsidR="005F7C30">
        <w:t>demographic information</w:t>
      </w:r>
      <w:r w:rsidR="00ED13C7" w:rsidRPr="003F365B">
        <w:rPr>
          <w:color w:val="FF0000"/>
        </w:rPr>
        <w:t xml:space="preserve">. </w:t>
      </w:r>
      <w:r w:rsidR="00465E80" w:rsidRPr="003F365B">
        <w:t>As alcohol consumption has</w:t>
      </w:r>
      <w:r w:rsidR="008C4B10" w:rsidRPr="003F365B">
        <w:t xml:space="preserve"> been related to response inhibition</w:t>
      </w:r>
      <w:r w:rsidR="00993CC9" w:rsidRPr="003F365B">
        <w:t xml:space="preserve"> in previous studies (32</w:t>
      </w:r>
      <w:r w:rsidR="008C4B10" w:rsidRPr="003F365B">
        <w:t>), this was also recorded along</w:t>
      </w:r>
      <w:r w:rsidR="005F7C30" w:rsidRPr="003F365B">
        <w:t xml:space="preserve"> with </w:t>
      </w:r>
      <w:r w:rsidR="005D7CB8" w:rsidRPr="003F365B">
        <w:t xml:space="preserve">height, weight and </w:t>
      </w:r>
      <w:r w:rsidR="00F56FE1" w:rsidRPr="003F365B">
        <w:t>a measure of</w:t>
      </w:r>
      <w:r w:rsidR="005F7C30" w:rsidRPr="003F365B">
        <w:t xml:space="preserve"> percentage body fat. </w:t>
      </w:r>
      <w:r w:rsidR="005F7C30">
        <w:t>All participants were fully debriefed and paid £6 or administered course credit.</w:t>
      </w:r>
    </w:p>
    <w:p w14:paraId="716003D6" w14:textId="77777777" w:rsidR="00321491" w:rsidRDefault="004B2A7F" w:rsidP="00E061F4">
      <w:pPr>
        <w:spacing w:line="480" w:lineRule="auto"/>
      </w:pPr>
      <w:r>
        <w:rPr>
          <w:i/>
        </w:rPr>
        <w:t>Analysis</w:t>
      </w:r>
      <w:r w:rsidR="006B197C">
        <w:rPr>
          <w:i/>
        </w:rPr>
        <w:t xml:space="preserve"> Plan</w:t>
      </w:r>
      <w:r>
        <w:rPr>
          <w:i/>
        </w:rPr>
        <w:t>:</w:t>
      </w:r>
      <w:r w:rsidR="00156C3D">
        <w:t xml:space="preserve"> </w:t>
      </w:r>
    </w:p>
    <w:p w14:paraId="0B801518" w14:textId="77777777" w:rsidR="00C037BC" w:rsidRDefault="003F5555" w:rsidP="00E061F4">
      <w:pPr>
        <w:spacing w:line="480" w:lineRule="auto"/>
      </w:pPr>
      <w:r w:rsidRPr="003F365B">
        <w:t>Examination of data distribution using z-score analysis and boxplots revealed that f</w:t>
      </w:r>
      <w:r w:rsidR="007A7A5E" w:rsidRPr="003F365B">
        <w:t>or commission error</w:t>
      </w:r>
      <w:r w:rsidR="00656AC0" w:rsidRPr="003F365B">
        <w:t>s</w:t>
      </w:r>
      <w:r w:rsidR="00811B2A" w:rsidRPr="003F365B">
        <w:t xml:space="preserve"> on the food task</w:t>
      </w:r>
      <w:r w:rsidR="007A7A5E" w:rsidRPr="003F365B">
        <w:t xml:space="preserve"> </w:t>
      </w:r>
      <w:r w:rsidR="00656AC0" w:rsidRPr="003F365B">
        <w:t xml:space="preserve">there were </w:t>
      </w:r>
      <w:r w:rsidR="00811B2A" w:rsidRPr="003F365B">
        <w:t>four</w:t>
      </w:r>
      <w:r w:rsidR="005D7CB8" w:rsidRPr="003F365B">
        <w:t xml:space="preserve"> outliers</w:t>
      </w:r>
      <w:r w:rsidRPr="003F365B">
        <w:t>,</w:t>
      </w:r>
      <w:r w:rsidR="00811B2A" w:rsidRPr="003F365B">
        <w:t xml:space="preserve"> and on the neutral task there were two outliers,</w:t>
      </w:r>
      <w:r w:rsidRPr="003F365B">
        <w:t xml:space="preserve"> </w:t>
      </w:r>
      <w:r w:rsidR="00656AC0" w:rsidRPr="003F365B">
        <w:t xml:space="preserve">all </w:t>
      </w:r>
      <w:r w:rsidR="007A7A5E" w:rsidRPr="003F365B">
        <w:t>with</w:t>
      </w:r>
      <w:r w:rsidRPr="003F365B">
        <w:t xml:space="preserve"> </w:t>
      </w:r>
      <w:r w:rsidR="00EF16DC" w:rsidRPr="003F365B">
        <w:t>score</w:t>
      </w:r>
      <w:r w:rsidRPr="003F365B">
        <w:t>s</w:t>
      </w:r>
      <w:r w:rsidR="00EF16DC" w:rsidRPr="003F365B">
        <w:t xml:space="preserve"> &gt; 2</w:t>
      </w:r>
      <w:r w:rsidR="001C4D59" w:rsidRPr="003F365B">
        <w:t>.5</w:t>
      </w:r>
      <w:r w:rsidR="00EF16DC" w:rsidRPr="003F365B">
        <w:t xml:space="preserve"> SD above the mean</w:t>
      </w:r>
      <w:r w:rsidR="00321491" w:rsidRPr="003F365B">
        <w:t xml:space="preserve">. It was </w:t>
      </w:r>
      <w:r w:rsidR="00FA29E4" w:rsidRPr="003F365B">
        <w:t>likely</w:t>
      </w:r>
      <w:r w:rsidR="00321491" w:rsidRPr="003F365B">
        <w:t xml:space="preserve"> that these participants were not paying attention to the tasks </w:t>
      </w:r>
      <w:r w:rsidR="009146CC" w:rsidRPr="003F365B">
        <w:t>and their removal resulted in a</w:t>
      </w:r>
      <w:r w:rsidR="00321491" w:rsidRPr="003F365B">
        <w:t xml:space="preserve"> </w:t>
      </w:r>
      <w:r w:rsidR="00656AC0" w:rsidRPr="003F365B">
        <w:t>normal</w:t>
      </w:r>
      <w:r w:rsidR="00321491" w:rsidRPr="003F365B">
        <w:t xml:space="preserve"> distribution for parametric analysis</w:t>
      </w:r>
      <w:r w:rsidR="003B278C" w:rsidRPr="003F365B">
        <w:t xml:space="preserve"> (zskewness &lt; 2.5)</w:t>
      </w:r>
      <w:r w:rsidR="002B5C26">
        <w:t xml:space="preserve">. </w:t>
      </w:r>
    </w:p>
    <w:p w14:paraId="4BB5E002" w14:textId="6C2AFF96" w:rsidR="000C2AD8" w:rsidRDefault="00993CC9" w:rsidP="00FA4022">
      <w:pPr>
        <w:spacing w:line="480" w:lineRule="auto"/>
      </w:pPr>
      <w:r>
        <w:t>PROCESS (33</w:t>
      </w:r>
      <w:r w:rsidR="006E73CF">
        <w:t>)</w:t>
      </w:r>
      <w:r w:rsidR="00F37DD9">
        <w:t xml:space="preserve"> software was used to test the predicted model</w:t>
      </w:r>
      <w:r w:rsidR="00B66616">
        <w:t xml:space="preserve"> (s</w:t>
      </w:r>
      <w:r w:rsidR="00643701">
        <w:t>ee F</w:t>
      </w:r>
      <w:r w:rsidR="00625F20">
        <w:t>igure 2</w:t>
      </w:r>
      <w:r w:rsidR="00B66616">
        <w:t>)</w:t>
      </w:r>
      <w:r w:rsidR="000C2AD8">
        <w:t>.</w:t>
      </w:r>
      <w:r w:rsidR="00FC1BE2" w:rsidRPr="00FC1BE2">
        <w:t xml:space="preserve"> </w:t>
      </w:r>
      <w:r w:rsidR="00FC1BE2">
        <w:t xml:space="preserve">The moderated-mediation analysis for the commission errors made on the food-based and neutral stimuli tasks were run </w:t>
      </w:r>
      <w:r w:rsidR="00CA01B0" w:rsidRPr="003F365B">
        <w:t>in parallel</w:t>
      </w:r>
      <w:r w:rsidR="00FC1BE2">
        <w:t xml:space="preserve"> usin</w:t>
      </w:r>
      <w:r w:rsidR="00043C6C">
        <w:t xml:space="preserve">g PROCESS Model </w:t>
      </w:r>
      <w:r w:rsidR="00043C6C" w:rsidRPr="003F365B">
        <w:t xml:space="preserve">58 </w:t>
      </w:r>
      <w:r w:rsidR="001C4D59" w:rsidRPr="003F365B">
        <w:t>with</w:t>
      </w:r>
      <w:r w:rsidR="00043C6C" w:rsidRPr="003F365B">
        <w:t xml:space="preserve"> 5, 000 bootstrap samples</w:t>
      </w:r>
      <w:r w:rsidR="00CE2144" w:rsidRPr="003F365B">
        <w:t xml:space="preserve">. </w:t>
      </w:r>
      <w:r w:rsidR="00FC1BE2" w:rsidRPr="003F365B">
        <w:t xml:space="preserve">All variables </w:t>
      </w:r>
      <w:r w:rsidR="00CE2144" w:rsidRPr="003F365B">
        <w:t>showed low (&lt;1.1) variance inflation factor (VIF) and so the model met the criteria for multi-collinearity. Continuous</w:t>
      </w:r>
      <w:r w:rsidR="00CE2144">
        <w:t xml:space="preserve"> variables</w:t>
      </w:r>
      <w:r w:rsidR="00FC1BE2">
        <w:t xml:space="preserve"> </w:t>
      </w:r>
      <w:r w:rsidR="00CE2144">
        <w:t xml:space="preserve">were also mean </w:t>
      </w:r>
      <w:r w:rsidR="00FC1BE2">
        <w:t>center</w:t>
      </w:r>
      <w:r>
        <w:t>ed as recommended by Howell (34</w:t>
      </w:r>
      <w:r w:rsidR="00FC1BE2">
        <w:t>). All analysis was conducted using SPSS 20.0 software.</w:t>
      </w:r>
    </w:p>
    <w:p w14:paraId="1B5F7F9A" w14:textId="77777777" w:rsidR="007B4E2B" w:rsidRDefault="004B2A7F" w:rsidP="00E061F4">
      <w:pPr>
        <w:spacing w:line="480" w:lineRule="auto"/>
        <w:rPr>
          <w:i/>
        </w:rPr>
      </w:pPr>
      <w:r w:rsidRPr="00BB6576">
        <w:rPr>
          <w:i/>
        </w:rPr>
        <w:t>Results:</w:t>
      </w:r>
    </w:p>
    <w:p w14:paraId="39AEE660" w14:textId="6E25EC40" w:rsidR="00CB7AC6" w:rsidRDefault="009146CC" w:rsidP="00E061F4">
      <w:pPr>
        <w:spacing w:line="480" w:lineRule="auto"/>
      </w:pPr>
      <w:r w:rsidRPr="003F365B">
        <w:t>A</w:t>
      </w:r>
      <w:r w:rsidR="002F0AB3" w:rsidRPr="003F365B">
        <w:t>s previous research suggests that alcohol consumption and hunger are relate</w:t>
      </w:r>
      <w:r w:rsidR="00993CC9" w:rsidRPr="003F365B">
        <w:t>d to response inhibition (30, 32</w:t>
      </w:r>
      <w:r w:rsidR="002F0AB3" w:rsidRPr="003F365B">
        <w:t xml:space="preserve">) and </w:t>
      </w:r>
      <w:r w:rsidR="00002EC8" w:rsidRPr="003F365B">
        <w:t xml:space="preserve">because </w:t>
      </w:r>
      <w:r w:rsidR="002F0AB3" w:rsidRPr="003F365B">
        <w:t>both variables</w:t>
      </w:r>
      <w:r w:rsidR="008C4B10" w:rsidRPr="003F365B">
        <w:t xml:space="preserve"> </w:t>
      </w:r>
      <w:r w:rsidR="00A56032" w:rsidRPr="003F365B">
        <w:t xml:space="preserve">correlated </w:t>
      </w:r>
      <w:r w:rsidR="00002EC8" w:rsidRPr="003F365B">
        <w:t xml:space="preserve">significantly </w:t>
      </w:r>
      <w:r w:rsidR="00A56032" w:rsidRPr="003F365B">
        <w:t>with commission errors made on the food task (r</w:t>
      </w:r>
      <w:r w:rsidR="00B714B5">
        <w:t xml:space="preserve"> </w:t>
      </w:r>
      <w:r w:rsidR="00A56032" w:rsidRPr="003F365B">
        <w:t>=.-.203; p</w:t>
      </w:r>
      <w:r w:rsidR="00B714B5">
        <w:t xml:space="preserve"> </w:t>
      </w:r>
      <w:r w:rsidR="00A56032" w:rsidRPr="003F365B">
        <w:t>=</w:t>
      </w:r>
      <w:r w:rsidR="00B714B5">
        <w:t xml:space="preserve"> </w:t>
      </w:r>
      <w:r w:rsidR="00A56032" w:rsidRPr="003F365B">
        <w:t>.02</w:t>
      </w:r>
      <w:r w:rsidR="008C4B10" w:rsidRPr="003F365B">
        <w:t>; r</w:t>
      </w:r>
      <w:r w:rsidR="00B714B5">
        <w:t xml:space="preserve"> </w:t>
      </w:r>
      <w:r w:rsidR="008C4B10" w:rsidRPr="003F365B">
        <w:t>=</w:t>
      </w:r>
      <w:r w:rsidR="00B714B5">
        <w:t xml:space="preserve"> </w:t>
      </w:r>
      <w:r w:rsidR="008C4B10" w:rsidRPr="003F365B">
        <w:t>-.16; p</w:t>
      </w:r>
      <w:r w:rsidR="00B714B5">
        <w:t xml:space="preserve"> </w:t>
      </w:r>
      <w:r w:rsidR="008C4B10" w:rsidRPr="003F365B">
        <w:t>=.04 respectively</w:t>
      </w:r>
      <w:r w:rsidR="00230167" w:rsidRPr="003F365B">
        <w:t>)</w:t>
      </w:r>
      <w:r w:rsidR="008C4B10" w:rsidRPr="003F365B">
        <w:t xml:space="preserve"> </w:t>
      </w:r>
      <w:r w:rsidR="002F0AB3" w:rsidRPr="003F365B">
        <w:t>in the current sample,</w:t>
      </w:r>
      <w:r w:rsidRPr="003F365B">
        <w:t xml:space="preserve"> </w:t>
      </w:r>
      <w:r w:rsidR="00002EC8" w:rsidRPr="003F365B">
        <w:lastRenderedPageBreak/>
        <w:t xml:space="preserve">we included </w:t>
      </w:r>
      <w:r w:rsidR="008C4B10" w:rsidRPr="003F365B">
        <w:t>both variables</w:t>
      </w:r>
      <w:r w:rsidR="00A56032" w:rsidRPr="003F365B">
        <w:t xml:space="preserve"> </w:t>
      </w:r>
      <w:r w:rsidR="00CA01B0" w:rsidRPr="003F365B">
        <w:t>as covariates in the model</w:t>
      </w:r>
      <w:r w:rsidR="00A56032" w:rsidRPr="003F365B">
        <w:t>.</w:t>
      </w:r>
      <w:r w:rsidR="00656AC0">
        <w:t xml:space="preserve"> </w:t>
      </w:r>
      <w:r w:rsidR="001915DB" w:rsidRPr="003F365B">
        <w:t xml:space="preserve">In addition, as dietary restraint is often higher in women </w:t>
      </w:r>
      <w:r w:rsidR="00993CC9" w:rsidRPr="003F365B">
        <w:t xml:space="preserve">(35) </w:t>
      </w:r>
      <w:r w:rsidR="001915DB" w:rsidRPr="003F365B">
        <w:t>gender was also controlled for in the model.</w:t>
      </w:r>
    </w:p>
    <w:p w14:paraId="05C8C9E5" w14:textId="77777777" w:rsidR="006B197C" w:rsidRPr="006B197C" w:rsidRDefault="006B197C" w:rsidP="00E061F4">
      <w:pPr>
        <w:spacing w:line="480" w:lineRule="auto"/>
        <w:rPr>
          <w:i/>
        </w:rPr>
      </w:pPr>
      <w:r>
        <w:rPr>
          <w:i/>
        </w:rPr>
        <w:t>Task comparison:</w:t>
      </w:r>
    </w:p>
    <w:p w14:paraId="02F60194" w14:textId="411FCD11" w:rsidR="00850518" w:rsidRDefault="00B53CB5" w:rsidP="00E061F4">
      <w:pPr>
        <w:spacing w:line="480" w:lineRule="auto"/>
      </w:pPr>
      <w:r w:rsidRPr="00366053">
        <w:t>Related t-test showed that p</w:t>
      </w:r>
      <w:r w:rsidR="007A7A5E" w:rsidRPr="00366053">
        <w:t>articipants</w:t>
      </w:r>
      <w:r w:rsidR="00CA01B0" w:rsidRPr="00366053">
        <w:t xml:space="preserve"> </w:t>
      </w:r>
      <w:r w:rsidR="007A7A5E" w:rsidRPr="00366053">
        <w:t xml:space="preserve">made significantly more commission </w:t>
      </w:r>
      <w:r w:rsidR="00630072" w:rsidRPr="00366053">
        <w:t xml:space="preserve">errors </w:t>
      </w:r>
      <w:r w:rsidR="007A7A5E" w:rsidRPr="00366053">
        <w:t xml:space="preserve">on the neutral </w:t>
      </w:r>
      <w:r w:rsidR="00A41F1C" w:rsidRPr="00366053">
        <w:t xml:space="preserve">no-go </w:t>
      </w:r>
      <w:r w:rsidR="007A7A5E" w:rsidRPr="00366053">
        <w:t>t</w:t>
      </w:r>
      <w:r w:rsidR="00A41F1C" w:rsidRPr="00366053">
        <w:t>rials</w:t>
      </w:r>
      <w:r w:rsidR="007A7A5E" w:rsidRPr="00366053">
        <w:t xml:space="preserve"> </w:t>
      </w:r>
      <w:r w:rsidR="00B66616" w:rsidRPr="00366053">
        <w:t>than on</w:t>
      </w:r>
      <w:r w:rsidR="007A7A5E" w:rsidRPr="00366053">
        <w:t xml:space="preserve"> the food</w:t>
      </w:r>
      <w:r w:rsidR="00A41F1C" w:rsidRPr="00366053">
        <w:t xml:space="preserve"> no-go trials</w:t>
      </w:r>
      <w:r w:rsidR="000B21F3" w:rsidRPr="00366053">
        <w:t xml:space="preserve"> </w:t>
      </w:r>
      <w:r w:rsidR="00A41F1C" w:rsidRPr="00366053">
        <w:t>(</w:t>
      </w:r>
      <w:r w:rsidR="007A7A5E" w:rsidRPr="00366053">
        <w:t>t</w:t>
      </w:r>
      <w:r w:rsidR="00147CD3" w:rsidRPr="00366053">
        <w:t xml:space="preserve"> </w:t>
      </w:r>
      <w:r w:rsidR="007A7A5E" w:rsidRPr="00366053">
        <w:t>(11</w:t>
      </w:r>
      <w:r w:rsidR="00A41F1C" w:rsidRPr="00366053">
        <w:t>5</w:t>
      </w:r>
      <w:r w:rsidR="008E7B95" w:rsidRPr="00366053">
        <w:t>) =</w:t>
      </w:r>
      <w:r w:rsidR="00B714B5">
        <w:t xml:space="preserve"> </w:t>
      </w:r>
      <w:r w:rsidR="007A7A5E" w:rsidRPr="00366053">
        <w:t>5.31; p&lt;.0001)</w:t>
      </w:r>
      <w:r w:rsidR="00850518" w:rsidRPr="00366053">
        <w:t xml:space="preserve">. </w:t>
      </w:r>
      <w:r w:rsidR="000A4105" w:rsidRPr="00366053">
        <w:t xml:space="preserve">N=13 made no errors at </w:t>
      </w:r>
      <w:r w:rsidR="00B714B5">
        <w:t>all on the food-based task and N</w:t>
      </w:r>
      <w:r w:rsidR="000A4105" w:rsidRPr="00366053">
        <w:t>=7 made no mistakes at all on the neutral task.</w:t>
      </w:r>
    </w:p>
    <w:p w14:paraId="32A744C3" w14:textId="77777777" w:rsidR="008229B9" w:rsidRDefault="000B21F3" w:rsidP="00E061F4">
      <w:pPr>
        <w:spacing w:line="480" w:lineRule="auto"/>
        <w:rPr>
          <w:i/>
        </w:rPr>
      </w:pPr>
      <w:r>
        <w:rPr>
          <w:i/>
        </w:rPr>
        <w:t xml:space="preserve">Moderated-mediation </w:t>
      </w:r>
      <w:r w:rsidR="00B43929">
        <w:rPr>
          <w:i/>
        </w:rPr>
        <w:t xml:space="preserve">analysis: </w:t>
      </w:r>
    </w:p>
    <w:p w14:paraId="5605B6F2" w14:textId="1678425E" w:rsidR="00A667AD" w:rsidRDefault="00442D54" w:rsidP="00E061F4">
      <w:pPr>
        <w:spacing w:line="480" w:lineRule="auto"/>
      </w:pPr>
      <w:r>
        <w:t>Body composition was entered as the predictor variable (coded Lean</w:t>
      </w:r>
      <w:r w:rsidR="00B714B5">
        <w:t xml:space="preserve"> </w:t>
      </w:r>
      <w:r>
        <w:t>=1 Overweight/obese</w:t>
      </w:r>
      <w:r w:rsidR="00B714B5">
        <w:t xml:space="preserve"> </w:t>
      </w:r>
      <w:r>
        <w:t>=2),</w:t>
      </w:r>
      <w:r w:rsidR="000B21F3">
        <w:t xml:space="preserve"> commission errors on the food-based task or the neutral control task were entered as the mediating variable</w:t>
      </w:r>
      <w:r w:rsidR="00CA01B0">
        <w:t xml:space="preserve">s </w:t>
      </w:r>
      <w:r w:rsidR="00CA01B0" w:rsidRPr="003F365B">
        <w:t>acting in parallel</w:t>
      </w:r>
      <w:r w:rsidR="000B21F3">
        <w:t>, snack consumption (grams) was entered as the dependent variable and dietary restraint scores as a moderating variable.</w:t>
      </w:r>
      <w:r w:rsidR="00625F20">
        <w:t xml:space="preserve"> </w:t>
      </w:r>
      <w:r w:rsidR="006A0821" w:rsidRPr="003F365B">
        <w:t xml:space="preserve">The model output gives us information not only on the indirect pathway between body composition and overeating, but also the direct pathways between </w:t>
      </w:r>
      <w:r w:rsidR="003F7FD3" w:rsidRPr="003F365B">
        <w:t>body composi</w:t>
      </w:r>
      <w:r w:rsidR="006A0821" w:rsidRPr="003F365B">
        <w:t>tion and commission errors, and the direct pathway between commission errors and intake. It also gives us information about the moderating role of restraint. Therefore within one model we obtained three sets of analysis: 1) The relationship between overweight and commission errors and the moderating role of restraint; 2) The relationship between commission errors and intake and the moderating role of restraint; and 3) Mediation: The indirect route between overweight and intake through commission errors, and the moderating role of restraint. These are now reported in turn.</w:t>
      </w:r>
    </w:p>
    <w:p w14:paraId="3448450C" w14:textId="79D60BFD" w:rsidR="008E6951" w:rsidRDefault="00A13FDB" w:rsidP="00E061F4">
      <w:pPr>
        <w:spacing w:line="480" w:lineRule="auto"/>
      </w:pPr>
      <w:r w:rsidRPr="003F365B">
        <w:t>For the pathway between body composition and commission errors on the food-based task the</w:t>
      </w:r>
      <w:r w:rsidR="00F34BF3" w:rsidRPr="003F365B">
        <w:t xml:space="preserve"> interaction between body composition and restraint was si</w:t>
      </w:r>
      <w:r w:rsidRPr="003F365B">
        <w:t>gnificant</w:t>
      </w:r>
      <w:r w:rsidR="00F34BF3" w:rsidRPr="003F365B">
        <w:t xml:space="preserve"> (ƅ=-1.0, SE=.42, t=-2.4, p=.02, CI= -1.83  -.17)</w:t>
      </w:r>
      <w:r w:rsidR="00F34BF3">
        <w:t xml:space="preserve">. </w:t>
      </w:r>
      <w:r w:rsidR="00D74076">
        <w:t xml:space="preserve"> </w:t>
      </w:r>
      <w:r w:rsidR="00F34BF3">
        <w:t>To probe the nature of the interaction</w:t>
      </w:r>
      <w:r>
        <w:t>,</w:t>
      </w:r>
      <w:r w:rsidR="00F34BF3">
        <w:t xml:space="preserve"> high and low levels (+/- 1 </w:t>
      </w:r>
      <w:r w:rsidR="00F34BF3">
        <w:lastRenderedPageBreak/>
        <w:t>SD) of dietary restraint were plotted for lean and overweight/obese groups (See Figure 3(a))</w:t>
      </w:r>
      <w:r w:rsidR="00A45BAE">
        <w:t xml:space="preserve">. </w:t>
      </w:r>
      <w:r w:rsidR="00A45BAE" w:rsidRPr="003F365B">
        <w:t xml:space="preserve">Overweight/obese participants </w:t>
      </w:r>
      <w:r w:rsidR="00F34BF3" w:rsidRPr="003F365B">
        <w:t>made significantly more errors</w:t>
      </w:r>
      <w:r w:rsidR="00A45BAE" w:rsidRPr="003F365B">
        <w:t xml:space="preserve"> than the lean participants, but only when they were also</w:t>
      </w:r>
      <w:r w:rsidR="00A667AD" w:rsidRPr="003F365B">
        <w:t xml:space="preserve"> low </w:t>
      </w:r>
      <w:r w:rsidR="00C44B91" w:rsidRPr="00D237F6">
        <w:t>(- 1 SD)</w:t>
      </w:r>
      <w:r w:rsidR="00C44B91">
        <w:t xml:space="preserve"> </w:t>
      </w:r>
      <w:r w:rsidR="00A667AD" w:rsidRPr="003F365B">
        <w:t>in restraint (</w:t>
      </w:r>
      <w:r w:rsidR="00C44B91" w:rsidRPr="00D237F6">
        <w:t>ƅ =</w:t>
      </w:r>
      <w:r w:rsidR="00126F0D" w:rsidRPr="00D237F6">
        <w:t xml:space="preserve"> 1.26;</w:t>
      </w:r>
      <w:r w:rsidR="00126F0D">
        <w:t xml:space="preserve"> </w:t>
      </w:r>
      <w:r w:rsidR="00A45BAE" w:rsidRPr="003F365B">
        <w:t>t=</w:t>
      </w:r>
      <w:r w:rsidR="00A667AD" w:rsidRPr="003F365B">
        <w:t>2.44</w:t>
      </w:r>
      <w:r w:rsidR="00A45BAE" w:rsidRPr="003F365B">
        <w:t xml:space="preserve">, p=.02, CI= </w:t>
      </w:r>
      <w:r w:rsidR="00A667AD" w:rsidRPr="003F365B">
        <w:t>.24  2.2</w:t>
      </w:r>
      <w:r w:rsidR="00A45BAE" w:rsidRPr="003F365B">
        <w:t>) and not when they were high</w:t>
      </w:r>
      <w:r w:rsidR="00C44B91">
        <w:t xml:space="preserve"> </w:t>
      </w:r>
      <w:r w:rsidR="00C44B91" w:rsidRPr="00D237F6">
        <w:t>(+ 1 SD</w:t>
      </w:r>
      <w:r w:rsidR="00C44B91">
        <w:t>)</w:t>
      </w:r>
      <w:r w:rsidR="00A45BAE" w:rsidRPr="003F365B">
        <w:t xml:space="preserve"> in restraint (</w:t>
      </w:r>
      <w:r w:rsidR="00C44B91" w:rsidRPr="00D237F6">
        <w:t>ƅ =</w:t>
      </w:r>
      <w:r w:rsidR="00126F0D" w:rsidRPr="00D237F6">
        <w:t xml:space="preserve"> -.15</w:t>
      </w:r>
      <w:r w:rsidR="00126F0D">
        <w:t xml:space="preserve">; </w:t>
      </w:r>
      <w:r w:rsidR="00A667AD" w:rsidRPr="003F365B">
        <w:t>t=-.36, p=.72, CI= -.99  .69</w:t>
      </w:r>
      <w:r w:rsidR="00A45BAE" w:rsidRPr="003F365B">
        <w:t>)</w:t>
      </w:r>
      <w:r w:rsidR="00F34BF3" w:rsidRPr="003F365B">
        <w:t>.</w:t>
      </w:r>
      <w:r w:rsidR="00F34BF3">
        <w:t xml:space="preserve"> </w:t>
      </w:r>
      <w:r w:rsidR="00C44B91">
        <w:t>Restraint did not moderate the number of commission errors made</w:t>
      </w:r>
      <w:r w:rsidR="00F34BF3">
        <w:t xml:space="preserve"> in </w:t>
      </w:r>
      <w:r w:rsidR="00A45BAE">
        <w:t>the lean group</w:t>
      </w:r>
      <w:r w:rsidR="00643701">
        <w:t xml:space="preserve"> </w:t>
      </w:r>
      <w:r w:rsidR="00A667AD" w:rsidRPr="003F365B">
        <w:t>(</w:t>
      </w:r>
      <w:r w:rsidR="00C44B91" w:rsidRPr="00D237F6">
        <w:t>ƅ =</w:t>
      </w:r>
      <w:r w:rsidR="00126F0D" w:rsidRPr="00D237F6">
        <w:t xml:space="preserve"> -.17</w:t>
      </w:r>
      <w:r w:rsidR="00126F0D">
        <w:t xml:space="preserve">; </w:t>
      </w:r>
      <w:r w:rsidR="00A667AD" w:rsidRPr="003F365B">
        <w:t>t=-.94, p=.35, CI= -.52  .18</w:t>
      </w:r>
      <w:r w:rsidR="00F34BF3" w:rsidRPr="003F365B">
        <w:t>).</w:t>
      </w:r>
      <w:r w:rsidR="00F34BF3">
        <w:t xml:space="preserve"> </w:t>
      </w:r>
      <w:r w:rsidR="00F34BF3" w:rsidRPr="003F365B">
        <w:t xml:space="preserve">There </w:t>
      </w:r>
      <w:r w:rsidR="003F7FD3" w:rsidRPr="003F365B">
        <w:t>was</w:t>
      </w:r>
      <w:r w:rsidR="00F34BF3" w:rsidRPr="003F365B">
        <w:t xml:space="preserve"> </w:t>
      </w:r>
      <w:r w:rsidR="003F7FD3" w:rsidRPr="003F365B">
        <w:t>no</w:t>
      </w:r>
      <w:r w:rsidR="00F34BF3" w:rsidRPr="003F365B">
        <w:t xml:space="preserve"> significant </w:t>
      </w:r>
      <w:r w:rsidR="00A667AD" w:rsidRPr="003F365B">
        <w:t>main effect of</w:t>
      </w:r>
      <w:r w:rsidR="00F34BF3" w:rsidRPr="003F365B">
        <w:t xml:space="preserve"> </w:t>
      </w:r>
      <w:r w:rsidR="003F7FD3" w:rsidRPr="003F365B">
        <w:t>body composition</w:t>
      </w:r>
      <w:r w:rsidR="000924EA" w:rsidRPr="003F365B">
        <w:t xml:space="preserve"> </w:t>
      </w:r>
      <w:r w:rsidR="003F7FD3" w:rsidRPr="003F365B">
        <w:t xml:space="preserve">or restraint </w:t>
      </w:r>
      <w:r w:rsidR="00643701" w:rsidRPr="003F365B">
        <w:t>in</w:t>
      </w:r>
      <w:r w:rsidR="000924EA" w:rsidRPr="003F365B">
        <w:t xml:space="preserve"> predicting commission errors</w:t>
      </w:r>
      <w:r w:rsidR="00F34BF3" w:rsidRPr="003F365B">
        <w:t xml:space="preserve"> in the</w:t>
      </w:r>
      <w:r w:rsidR="00A667AD" w:rsidRPr="003F365B">
        <w:t xml:space="preserve"> neutral task</w:t>
      </w:r>
      <w:r w:rsidR="003F7FD3" w:rsidRPr="003F365B">
        <w:t xml:space="preserve"> and no interaction</w:t>
      </w:r>
      <w:r w:rsidR="00A667AD" w:rsidRPr="003F365B">
        <w:t xml:space="preserve"> (p&gt;.05; see Figure 3(b</w:t>
      </w:r>
      <w:r w:rsidR="008E6951" w:rsidRPr="003F365B">
        <w:t>)).</w:t>
      </w:r>
    </w:p>
    <w:p w14:paraId="538D9CBF" w14:textId="1385EDAE" w:rsidR="003F6462" w:rsidRDefault="00A13FDB" w:rsidP="00E061F4">
      <w:pPr>
        <w:spacing w:line="480" w:lineRule="auto"/>
      </w:pPr>
      <w:r w:rsidRPr="003F365B">
        <w:t xml:space="preserve">For the pathway between commission errors on the food-based task and intake, </w:t>
      </w:r>
      <w:r w:rsidR="003F7FD3" w:rsidRPr="003F365B">
        <w:t xml:space="preserve">there was a </w:t>
      </w:r>
      <w:r w:rsidR="00643701" w:rsidRPr="003F365B">
        <w:t xml:space="preserve">significant </w:t>
      </w:r>
      <w:r w:rsidR="003F7FD3" w:rsidRPr="003F365B">
        <w:t>main effect of commission errors (</w:t>
      </w:r>
      <w:r w:rsidR="00704B29" w:rsidRPr="00D237F6">
        <w:t>ƅ = 1.75</w:t>
      </w:r>
      <w:r w:rsidR="00704B29">
        <w:t xml:space="preserve">, </w:t>
      </w:r>
      <w:r w:rsidR="003F7FD3" w:rsidRPr="003F365B">
        <w:t>t=2.23, p=.03, CI= .19  3.31</w:t>
      </w:r>
      <w:r w:rsidR="00643701" w:rsidRPr="003F365B">
        <w:t>), but the main effect of restraint (</w:t>
      </w:r>
      <w:r w:rsidR="00704B29" w:rsidRPr="00D237F6">
        <w:t>ƅ = .55,</w:t>
      </w:r>
      <w:r w:rsidR="00704B29">
        <w:t xml:space="preserve"> </w:t>
      </w:r>
      <w:r w:rsidR="00643701" w:rsidRPr="003F365B">
        <w:t>t=.49, p=.63, CI= -1.69  2.79) and the interaction between commission errors and restraint (</w:t>
      </w:r>
      <w:r w:rsidR="00704B29" w:rsidRPr="00D237F6">
        <w:t>ƅ = -.95</w:t>
      </w:r>
      <w:r w:rsidR="00704B29">
        <w:t xml:space="preserve">, </w:t>
      </w:r>
      <w:r w:rsidR="00643701" w:rsidRPr="003F365B">
        <w:t xml:space="preserve">t=-1.15, p=.25, CI= -2.59  .68) were not significant. </w:t>
      </w:r>
      <w:r w:rsidR="008E6951" w:rsidRPr="003F365B">
        <w:t xml:space="preserve">There was </w:t>
      </w:r>
      <w:r w:rsidR="003F7FD3" w:rsidRPr="003F365B">
        <w:t>no significant main effect of commission errors made on the neutral task or restraint</w:t>
      </w:r>
      <w:r w:rsidR="008E6951" w:rsidRPr="003F365B">
        <w:t xml:space="preserve"> </w:t>
      </w:r>
      <w:r w:rsidR="003F7FD3" w:rsidRPr="003F365B">
        <w:t>for predicting intake and no interaction</w:t>
      </w:r>
      <w:r w:rsidR="008E6951" w:rsidRPr="003F365B">
        <w:t xml:space="preserve"> (p&gt;.05).</w:t>
      </w:r>
      <w:r w:rsidR="003F6462" w:rsidRPr="000924EA">
        <w:rPr>
          <w:highlight w:val="yellow"/>
        </w:rPr>
        <w:t xml:space="preserve"> </w:t>
      </w:r>
    </w:p>
    <w:p w14:paraId="527D0524" w14:textId="54B0A88D" w:rsidR="00643701" w:rsidRPr="003F365B" w:rsidRDefault="006B1568" w:rsidP="00643701">
      <w:pPr>
        <w:spacing w:line="480" w:lineRule="auto"/>
        <w:rPr>
          <w:highlight w:val="yellow"/>
        </w:rPr>
      </w:pPr>
      <w:r>
        <w:t xml:space="preserve">Table 1 shows the bootstrap confidence intervals for an indirect pathway </w:t>
      </w:r>
      <w:r w:rsidR="00B35698">
        <w:t xml:space="preserve">between body composition and intake, through commission errors, </w:t>
      </w:r>
      <w:r>
        <w:t>at three levels of restraint (mean +/- 1 SD) for both the food-based and neutral go/no-go tasks. A significant pathway is represented by bias corrected confidence intervals that do not pass through zero. This was only the case for low levels of restraint in the food-based task. Therefore, the indirect pathway between body composition and snack intake, through food commission errors, was significant only at low levels of restraint.</w:t>
      </w:r>
      <w:r w:rsidR="00643701">
        <w:t xml:space="preserve"> </w:t>
      </w:r>
      <w:r w:rsidR="00643701" w:rsidRPr="003F365B">
        <w:t>The direct pathway between body composition and intake was not significant (</w:t>
      </w:r>
      <w:r w:rsidR="00704B29" w:rsidRPr="00D237F6">
        <w:t>ƅ = 2.16</w:t>
      </w:r>
      <w:r w:rsidR="00704B29">
        <w:t xml:space="preserve">, </w:t>
      </w:r>
      <w:r w:rsidR="00643701" w:rsidRPr="003F365B">
        <w:t>t=1.02, p=.31, CI= 2.02  6.3). Figure 4 illustrates the significant pathways.</w:t>
      </w:r>
    </w:p>
    <w:p w14:paraId="2F4F0784" w14:textId="1A7734FA" w:rsidR="00BD65C3" w:rsidRDefault="00BD65C3" w:rsidP="00E061F4">
      <w:pPr>
        <w:spacing w:line="480" w:lineRule="auto"/>
      </w:pPr>
      <w:r w:rsidRPr="003F365B">
        <w:lastRenderedPageBreak/>
        <w:t>Removing the covariables resulted in the mediation falling below the 95% confidence int</w:t>
      </w:r>
      <w:r w:rsidR="00D15FDA" w:rsidRPr="003F365B">
        <w:t>erval and so they were retained</w:t>
      </w:r>
      <w:r w:rsidRPr="003F365B">
        <w:t xml:space="preserve"> in the model.</w:t>
      </w:r>
    </w:p>
    <w:p w14:paraId="05E01006" w14:textId="77777777" w:rsidR="00206A0A" w:rsidRDefault="00206A0A" w:rsidP="00E061F4">
      <w:pPr>
        <w:spacing w:line="480" w:lineRule="auto"/>
        <w:rPr>
          <w:i/>
        </w:rPr>
      </w:pPr>
      <w:r>
        <w:rPr>
          <w:i/>
        </w:rPr>
        <w:t>Discussion</w:t>
      </w:r>
    </w:p>
    <w:p w14:paraId="7FD36B13" w14:textId="77777777" w:rsidR="00413F4E" w:rsidRDefault="00FC1BE2" w:rsidP="00E061F4">
      <w:pPr>
        <w:spacing w:line="480" w:lineRule="auto"/>
      </w:pPr>
      <w:r>
        <w:t>This</w:t>
      </w:r>
      <w:r w:rsidR="00EB1118">
        <w:t xml:space="preserve"> study </w:t>
      </w:r>
      <w:r w:rsidR="004D4F9C">
        <w:t>investigate</w:t>
      </w:r>
      <w:r>
        <w:t>d</w:t>
      </w:r>
      <w:r w:rsidR="00375D5F">
        <w:t xml:space="preserve"> </w:t>
      </w:r>
      <w:r w:rsidR="00850518">
        <w:t>the relationships between</w:t>
      </w:r>
      <w:r w:rsidR="00C8232F">
        <w:t xml:space="preserve"> </w:t>
      </w:r>
      <w:r w:rsidR="000924EA">
        <w:t>body composition</w:t>
      </w:r>
      <w:r w:rsidR="00A83DDD">
        <w:t>,</w:t>
      </w:r>
      <w:r w:rsidR="00A83DDD" w:rsidRPr="00A83DDD">
        <w:t xml:space="preserve"> </w:t>
      </w:r>
      <w:r w:rsidR="00A83DDD">
        <w:t>response inhibition</w:t>
      </w:r>
      <w:r w:rsidR="00850518">
        <w:t xml:space="preserve"> and snack intake</w:t>
      </w:r>
      <w:r w:rsidR="00B35698">
        <w:t xml:space="preserve"> in one model</w:t>
      </w:r>
      <w:r w:rsidR="00850518">
        <w:t xml:space="preserve">. </w:t>
      </w:r>
      <w:r w:rsidR="00C8232F">
        <w:t xml:space="preserve"> </w:t>
      </w:r>
      <w:r w:rsidR="00850518">
        <w:t>We</w:t>
      </w:r>
      <w:r w:rsidR="00413F4E">
        <w:t xml:space="preserve"> </w:t>
      </w:r>
      <w:r>
        <w:t xml:space="preserve">found </w:t>
      </w:r>
      <w:r w:rsidR="00413F4E">
        <w:t xml:space="preserve">that </w:t>
      </w:r>
      <w:r w:rsidR="00C34A49">
        <w:t>1) O</w:t>
      </w:r>
      <w:r w:rsidR="00413F4E">
        <w:t xml:space="preserve">verweight/obese participants </w:t>
      </w:r>
      <w:r w:rsidR="00834082">
        <w:t>showed poorer response inhibition</w:t>
      </w:r>
      <w:r w:rsidR="00413F4E">
        <w:t xml:space="preserve"> on a food-based go/no-go task </w:t>
      </w:r>
      <w:r w:rsidR="00850518">
        <w:t>than</w:t>
      </w:r>
      <w:r w:rsidR="00413F4E">
        <w:t xml:space="preserve"> lean participants,</w:t>
      </w:r>
      <w:r w:rsidR="00A83DDD" w:rsidRPr="00A83DDD">
        <w:t xml:space="preserve"> </w:t>
      </w:r>
      <w:r w:rsidR="00A83DDD">
        <w:t>however, this was only the case for those partici</w:t>
      </w:r>
      <w:r w:rsidR="00C34A49">
        <w:t xml:space="preserve">pants low in dietary restraint; 2) </w:t>
      </w:r>
      <w:r w:rsidR="00C34A49" w:rsidRPr="003F365B">
        <w:t>P</w:t>
      </w:r>
      <w:r w:rsidR="00B35698" w:rsidRPr="003F365B">
        <w:t>oorer response inhibition</w:t>
      </w:r>
      <w:r w:rsidR="00834575" w:rsidRPr="003F365B">
        <w:t xml:space="preserve"> </w:t>
      </w:r>
      <w:r w:rsidR="00413F4E" w:rsidRPr="003F365B">
        <w:t>predicted higher biscuit intake</w:t>
      </w:r>
      <w:r w:rsidR="00B35698" w:rsidRPr="003F365B">
        <w:t xml:space="preserve"> across weight groups and restraint status</w:t>
      </w:r>
      <w:r w:rsidR="00C34A49">
        <w:t>; and 3)</w:t>
      </w:r>
      <w:r w:rsidR="00413F4E">
        <w:t xml:space="preserve"> </w:t>
      </w:r>
      <w:r w:rsidR="00B35698" w:rsidRPr="003F365B">
        <w:t>Over eating in overweight/obese participants, low in restraint is fully mediated by poorer response inhibition to food.</w:t>
      </w:r>
      <w:r w:rsidR="00B35698">
        <w:t xml:space="preserve"> </w:t>
      </w:r>
      <w:r w:rsidR="00834082">
        <w:t xml:space="preserve">Response inhibition to </w:t>
      </w:r>
      <w:r w:rsidR="00413F4E">
        <w:t xml:space="preserve">neutral </w:t>
      </w:r>
      <w:r w:rsidR="00834082">
        <w:t>stimuli was</w:t>
      </w:r>
      <w:r w:rsidR="001F08DF">
        <w:t xml:space="preserve"> not related to adiposity or snack intake</w:t>
      </w:r>
      <w:r w:rsidR="00834575">
        <w:t xml:space="preserve"> and </w:t>
      </w:r>
      <w:r w:rsidR="00850518">
        <w:t>there was no moderation</w:t>
      </w:r>
      <w:r w:rsidR="00834575">
        <w:t xml:space="preserve"> by </w:t>
      </w:r>
      <w:r w:rsidR="00850518">
        <w:t xml:space="preserve">dietary </w:t>
      </w:r>
      <w:r w:rsidR="00834575">
        <w:t>restraint</w:t>
      </w:r>
      <w:r w:rsidR="001F08DF">
        <w:t xml:space="preserve">. </w:t>
      </w:r>
      <w:r w:rsidR="00413F4E">
        <w:t xml:space="preserve"> </w:t>
      </w:r>
    </w:p>
    <w:p w14:paraId="6CBFC13E" w14:textId="77777777" w:rsidR="0024373C" w:rsidRDefault="008768EF" w:rsidP="00E061F4">
      <w:pPr>
        <w:spacing w:line="480" w:lineRule="auto"/>
      </w:pPr>
      <w:r w:rsidRPr="008768EF">
        <w:t xml:space="preserve">The present </w:t>
      </w:r>
      <w:r>
        <w:t>results</w:t>
      </w:r>
      <w:r w:rsidR="00FC1BE2">
        <w:t xml:space="preserve"> </w:t>
      </w:r>
      <w:r w:rsidR="00850518">
        <w:t>are consistent with previous reports that</w:t>
      </w:r>
      <w:r w:rsidR="00EB1118">
        <w:t xml:space="preserve"> </w:t>
      </w:r>
      <w:r w:rsidR="00834082">
        <w:t>response inhibition deficits</w:t>
      </w:r>
      <w:r w:rsidR="008344DF">
        <w:t xml:space="preserve"> on a </w:t>
      </w:r>
      <w:r w:rsidR="001F08DF">
        <w:t xml:space="preserve">food </w:t>
      </w:r>
      <w:r w:rsidR="008344DF">
        <w:t>go/no-go task</w:t>
      </w:r>
      <w:r w:rsidR="008717BE">
        <w:t xml:space="preserve"> </w:t>
      </w:r>
      <w:r w:rsidR="00850518">
        <w:t>correlate</w:t>
      </w:r>
      <w:r w:rsidR="008344DF">
        <w:t xml:space="preserve"> </w:t>
      </w:r>
      <w:r w:rsidR="00850518">
        <w:t>with</w:t>
      </w:r>
      <w:r w:rsidR="008344DF">
        <w:t xml:space="preserve"> BMI in a sample of</w:t>
      </w:r>
      <w:r w:rsidR="001F08DF">
        <w:t xml:space="preserve"> adolescen</w:t>
      </w:r>
      <w:r w:rsidR="00F715DD">
        <w:t>t females (13</w:t>
      </w:r>
      <w:r w:rsidR="001F08DF">
        <w:t>)</w:t>
      </w:r>
      <w:r w:rsidR="0010227C">
        <w:t>.</w:t>
      </w:r>
      <w:r w:rsidR="001F08DF">
        <w:t xml:space="preserve"> </w:t>
      </w:r>
      <w:r w:rsidR="0010227C">
        <w:t>H</w:t>
      </w:r>
      <w:r w:rsidR="001F08DF">
        <w:t xml:space="preserve">owever, we </w:t>
      </w:r>
      <w:r w:rsidR="0010227C">
        <w:t xml:space="preserve">extend this finding to a wider sample and </w:t>
      </w:r>
      <w:r w:rsidR="00D45B07">
        <w:t xml:space="preserve">shed further light on the nature of the relationship by showing that it is specific for </w:t>
      </w:r>
      <w:r w:rsidR="00850518">
        <w:t>food cues</w:t>
      </w:r>
      <w:r w:rsidR="00D45B07">
        <w:t xml:space="preserve"> and moderated by dietary restraint. </w:t>
      </w:r>
      <w:r w:rsidR="00F715DD">
        <w:t>Loeber et al., (14</w:t>
      </w:r>
      <w:r w:rsidR="008717BE">
        <w:t>)</w:t>
      </w:r>
      <w:r w:rsidR="0010227C">
        <w:t>,</w:t>
      </w:r>
      <w:r w:rsidR="008717BE">
        <w:t xml:space="preserve"> found no differences between weight groups for response inhibition to food-based or neutral </w:t>
      </w:r>
      <w:r w:rsidR="00B559DB">
        <w:t>no-go trial</w:t>
      </w:r>
      <w:r w:rsidR="0010227C">
        <w:t xml:space="preserve">s which is contrary to the current findings. </w:t>
      </w:r>
      <w:r w:rsidR="008717BE">
        <w:t xml:space="preserve"> </w:t>
      </w:r>
      <w:r w:rsidR="0010227C">
        <w:t>Thi</w:t>
      </w:r>
      <w:r w:rsidR="00834082">
        <w:t xml:space="preserve">s may be because they used </w:t>
      </w:r>
      <w:r w:rsidR="0010227C">
        <w:t xml:space="preserve">words instead of images and did not </w:t>
      </w:r>
      <w:r w:rsidR="005F2D8F">
        <w:t xml:space="preserve">assess </w:t>
      </w:r>
      <w:r w:rsidR="0024373C">
        <w:t>dietary restraint.</w:t>
      </w:r>
    </w:p>
    <w:p w14:paraId="136565C8" w14:textId="77777777" w:rsidR="00F715DD" w:rsidRDefault="00DC2434">
      <w:pPr>
        <w:spacing w:line="480" w:lineRule="auto"/>
        <w:rPr>
          <w:i/>
        </w:rPr>
      </w:pPr>
      <w:r>
        <w:t>Meule</w:t>
      </w:r>
      <w:r w:rsidR="00D16C60">
        <w:t xml:space="preserve"> et al.</w:t>
      </w:r>
      <w:r w:rsidR="00F715DD">
        <w:t>, (6</w:t>
      </w:r>
      <w:r w:rsidR="008717BE">
        <w:t>)</w:t>
      </w:r>
      <w:r w:rsidR="00D16C60">
        <w:t xml:space="preserve"> found that</w:t>
      </w:r>
      <w:r w:rsidR="00080DA1">
        <w:t xml:space="preserve"> dietary restraint imp</w:t>
      </w:r>
      <w:r w:rsidR="00C50169">
        <w:t>roves performance on</w:t>
      </w:r>
      <w:r w:rsidR="00795E4E">
        <w:t xml:space="preserve"> </w:t>
      </w:r>
      <w:r w:rsidR="008344DF">
        <w:t>both</w:t>
      </w:r>
      <w:r w:rsidR="00080DA1">
        <w:t xml:space="preserve"> </w:t>
      </w:r>
      <w:r w:rsidR="001E4BC5">
        <w:t xml:space="preserve">food-based </w:t>
      </w:r>
      <w:r w:rsidR="008344DF">
        <w:t>and neutral no-go trials</w:t>
      </w:r>
      <w:r w:rsidR="008717BE">
        <w:t xml:space="preserve"> in lean participants</w:t>
      </w:r>
      <w:r w:rsidR="00080DA1">
        <w:t xml:space="preserve">, </w:t>
      </w:r>
      <w:r w:rsidR="00E045BC">
        <w:t>but we extend</w:t>
      </w:r>
      <w:r w:rsidR="00080DA1">
        <w:t xml:space="preserve"> the</w:t>
      </w:r>
      <w:r w:rsidR="00D16C60">
        <w:t>se</w:t>
      </w:r>
      <w:r w:rsidR="00080DA1">
        <w:t xml:space="preserve"> finding</w:t>
      </w:r>
      <w:r w:rsidR="00C50169">
        <w:t>s</w:t>
      </w:r>
      <w:r w:rsidR="00080DA1">
        <w:t xml:space="preserve"> to overweight and obese participants</w:t>
      </w:r>
      <w:r w:rsidR="00BC25A8">
        <w:t xml:space="preserve">. However, </w:t>
      </w:r>
      <w:r w:rsidR="008344DF">
        <w:t>our</w:t>
      </w:r>
      <w:r w:rsidR="00D16C60">
        <w:t xml:space="preserve"> finding</w:t>
      </w:r>
      <w:r w:rsidR="00080DA1">
        <w:t xml:space="preserve"> </w:t>
      </w:r>
      <w:r w:rsidR="008A36D4">
        <w:t xml:space="preserve">that restraint does not moderate performance </w:t>
      </w:r>
      <w:r w:rsidR="0024373C">
        <w:t xml:space="preserve">in the lean participants or </w:t>
      </w:r>
      <w:r w:rsidR="008A36D4">
        <w:t xml:space="preserve">on a neutral stimuli task </w:t>
      </w:r>
      <w:r w:rsidR="008344DF">
        <w:t xml:space="preserve">in either lean or overweight participants </w:t>
      </w:r>
      <w:r w:rsidR="008A36D4">
        <w:t xml:space="preserve">is contrary </w:t>
      </w:r>
      <w:r w:rsidR="00841E85">
        <w:t>to</w:t>
      </w:r>
      <w:r w:rsidR="001E4BC5">
        <w:t xml:space="preserve"> Meule</w:t>
      </w:r>
      <w:r w:rsidR="00D16C60">
        <w:t xml:space="preserve"> and colleagues </w:t>
      </w:r>
      <w:r w:rsidR="00F715DD">
        <w:t>(6</w:t>
      </w:r>
      <w:r w:rsidR="00AC0C51">
        <w:t xml:space="preserve">) </w:t>
      </w:r>
      <w:r w:rsidR="00600DF5">
        <w:t>findings</w:t>
      </w:r>
      <w:r w:rsidR="0024373C">
        <w:t>.</w:t>
      </w:r>
      <w:r w:rsidR="00600DF5">
        <w:t xml:space="preserve"> </w:t>
      </w:r>
      <w:r w:rsidR="0024373C">
        <w:t>This</w:t>
      </w:r>
      <w:r w:rsidR="00E045BC">
        <w:t xml:space="preserve"> may </w:t>
      </w:r>
      <w:r w:rsidR="00AC0C51">
        <w:t xml:space="preserve">be </w:t>
      </w:r>
      <w:r w:rsidR="00E045BC">
        <w:t xml:space="preserve">because of task and sample differences between the two studies. </w:t>
      </w:r>
      <w:r w:rsidR="00DE4B7D">
        <w:t xml:space="preserve">For example, </w:t>
      </w:r>
      <w:r w:rsidR="00D24FE5">
        <w:t xml:space="preserve">Meule and colleagues (6) used a multiple category </w:t>
      </w:r>
      <w:r w:rsidR="00D24FE5">
        <w:lastRenderedPageBreak/>
        <w:t xml:space="preserve">control and the images were distractors and not targets, whereas </w:t>
      </w:r>
      <w:r w:rsidR="00DE4B7D">
        <w:t>we employed a single-category neutral control, and used im</w:t>
      </w:r>
      <w:r w:rsidR="00D24FE5">
        <w:t>ages as targets not distractors</w:t>
      </w:r>
      <w:r w:rsidR="00DE4B7D">
        <w:t xml:space="preserve">. </w:t>
      </w:r>
      <w:r w:rsidR="00D24FE5">
        <w:t>T</w:t>
      </w:r>
      <w:r w:rsidR="00834082">
        <w:t xml:space="preserve">he current task design is </w:t>
      </w:r>
      <w:r w:rsidR="00D24FE5">
        <w:t xml:space="preserve">therefore </w:t>
      </w:r>
      <w:r w:rsidR="00834082">
        <w:t xml:space="preserve">sensitive to response inhibition differences between weight groups and levels of restraint and would be </w:t>
      </w:r>
      <w:r w:rsidR="00D24FE5">
        <w:t>more useful</w:t>
      </w:r>
      <w:r w:rsidR="00834082">
        <w:t xml:space="preserve"> in future </w:t>
      </w:r>
      <w:r w:rsidR="00D24FE5">
        <w:t xml:space="preserve">obesity related </w:t>
      </w:r>
      <w:r w:rsidR="00834082">
        <w:t>research.</w:t>
      </w:r>
    </w:p>
    <w:p w14:paraId="33FE5FAE" w14:textId="1CF121C9" w:rsidR="00FC1BE2" w:rsidRDefault="0024373C" w:rsidP="00E061F4">
      <w:pPr>
        <w:spacing w:line="480" w:lineRule="auto"/>
      </w:pPr>
      <w:r>
        <w:t>In the current study</w:t>
      </w:r>
      <w:r w:rsidR="00D45B07">
        <w:t>,</w:t>
      </w:r>
      <w:r>
        <w:t xml:space="preserve"> we found that </w:t>
      </w:r>
      <w:r w:rsidR="00D24FE5">
        <w:t>reduced response inhibition in</w:t>
      </w:r>
      <w:r>
        <w:t xml:space="preserve"> the food (but not the neutral) no-go trials predicted greater snack int</w:t>
      </w:r>
      <w:r w:rsidR="00A83DDD">
        <w:t>ake</w:t>
      </w:r>
      <w:r>
        <w:t xml:space="preserve">. </w:t>
      </w:r>
      <w:r w:rsidR="00804483">
        <w:t>Although much of the literature assumes that there is a relationship between response inhibition and intake</w:t>
      </w:r>
      <w:r w:rsidR="003F2E5D">
        <w:t xml:space="preserve"> and studies that have used the go/no-go </w:t>
      </w:r>
      <w:r w:rsidR="00C00199">
        <w:t>and Stop Signal Tasks (SST)</w:t>
      </w:r>
      <w:r w:rsidR="003F2E5D">
        <w:t xml:space="preserve"> to train response inhibition have been shown to </w:t>
      </w:r>
      <w:r w:rsidR="00993CC9">
        <w:t>reduce intake (8, 36</w:t>
      </w:r>
      <w:r w:rsidR="00EA0BFB">
        <w:t>-</w:t>
      </w:r>
      <w:r w:rsidR="00993CC9">
        <w:t>37</w:t>
      </w:r>
      <w:r w:rsidR="003F2E5D">
        <w:t>),</w:t>
      </w:r>
      <w:r w:rsidR="00804483">
        <w:t xml:space="preserve"> a link between </w:t>
      </w:r>
      <w:r w:rsidR="003F2E5D">
        <w:t xml:space="preserve">baseline </w:t>
      </w:r>
      <w:r w:rsidR="00804483">
        <w:t>response inhibition and snack intake</w:t>
      </w:r>
      <w:r w:rsidR="00E54070">
        <w:t xml:space="preserve"> </w:t>
      </w:r>
      <w:r w:rsidR="00E54070" w:rsidRPr="003F365B">
        <w:t xml:space="preserve">in </w:t>
      </w:r>
      <w:r w:rsidR="000924EA" w:rsidRPr="003F365B">
        <w:t>a sample including overweight/obese individuals</w:t>
      </w:r>
      <w:r w:rsidR="00804483">
        <w:t xml:space="preserve"> has not previously been </w:t>
      </w:r>
      <w:r w:rsidR="007A64FD">
        <w:t>established</w:t>
      </w:r>
      <w:r w:rsidR="00804483">
        <w:t xml:space="preserve">. </w:t>
      </w:r>
      <w:r w:rsidR="003F2E5D">
        <w:t>Most studies have focused on the relationship between obesity and response inhi</w:t>
      </w:r>
      <w:r w:rsidR="00E54070">
        <w:t>bition (</w:t>
      </w:r>
      <w:r w:rsidR="00993CC9">
        <w:t xml:space="preserve">2, </w:t>
      </w:r>
      <w:r w:rsidR="00E54070">
        <w:t>13-</w:t>
      </w:r>
      <w:r w:rsidR="00993CC9">
        <w:t>14, 38</w:t>
      </w:r>
      <w:r w:rsidR="003F2E5D">
        <w:t xml:space="preserve">) or used </w:t>
      </w:r>
      <w:r w:rsidR="001F3D17">
        <w:t xml:space="preserve">a </w:t>
      </w:r>
      <w:r w:rsidR="003F2E5D">
        <w:t>lean sample to investigate difference</w:t>
      </w:r>
      <w:r w:rsidR="001F3D17">
        <w:t>s</w:t>
      </w:r>
      <w:r w:rsidR="003F2E5D">
        <w:t xml:space="preserve"> between food and </w:t>
      </w:r>
      <w:r w:rsidR="00F715DD">
        <w:t>neutral cues (9</w:t>
      </w:r>
      <w:r w:rsidR="00C00199">
        <w:t xml:space="preserve">, </w:t>
      </w:r>
      <w:r w:rsidR="00993CC9">
        <w:t>39</w:t>
      </w:r>
      <w:r w:rsidR="003F2E5D">
        <w:t>).</w:t>
      </w:r>
      <w:r w:rsidR="007A64FD">
        <w:t xml:space="preserve"> </w:t>
      </w:r>
      <w:r w:rsidR="00C00199">
        <w:t>One study that</w:t>
      </w:r>
      <w:r w:rsidR="00F715DD">
        <w:t xml:space="preserve"> measure</w:t>
      </w:r>
      <w:r w:rsidR="00C00199">
        <w:t>d</w:t>
      </w:r>
      <w:r w:rsidR="00F715DD">
        <w:t xml:space="preserve"> intake (6</w:t>
      </w:r>
      <w:r w:rsidR="001F3D17">
        <w:t>)</w:t>
      </w:r>
      <w:r w:rsidR="00E22F08">
        <w:t>,</w:t>
      </w:r>
      <w:r w:rsidR="002C3595">
        <w:t xml:space="preserve"> </w:t>
      </w:r>
      <w:r w:rsidR="00E22F08">
        <w:t>found</w:t>
      </w:r>
      <w:r w:rsidR="004351CA">
        <w:t xml:space="preserve"> that low</w:t>
      </w:r>
      <w:r w:rsidR="000924EA">
        <w:t xml:space="preserve"> restrainers</w:t>
      </w:r>
      <w:r w:rsidR="00E22F08">
        <w:t xml:space="preserve"> consumed less than high restrainers</w:t>
      </w:r>
      <w:r w:rsidR="000924EA">
        <w:t xml:space="preserve">, </w:t>
      </w:r>
      <w:r w:rsidR="000924EA" w:rsidRPr="003F365B">
        <w:t xml:space="preserve">however in </w:t>
      </w:r>
      <w:r w:rsidR="0051506C" w:rsidRPr="003F365B">
        <w:t xml:space="preserve">the present </w:t>
      </w:r>
      <w:r w:rsidR="000924EA" w:rsidRPr="003F365B">
        <w:t>study we did not find this to be the case</w:t>
      </w:r>
      <w:r w:rsidR="007A64FD">
        <w:t xml:space="preserve">. </w:t>
      </w:r>
      <w:r w:rsidR="002C3595">
        <w:t xml:space="preserve">This may be the result of the use of different scales </w:t>
      </w:r>
      <w:r w:rsidR="004351CA">
        <w:t>to</w:t>
      </w:r>
      <w:r w:rsidR="002C3595">
        <w:t xml:space="preserve"> measure restraint. In the current study we used the restraint sub-scale of the DEBQ (</w:t>
      </w:r>
      <w:r w:rsidR="00993CC9">
        <w:t>29</w:t>
      </w:r>
      <w:r w:rsidR="002C3595">
        <w:t xml:space="preserve">), </w:t>
      </w:r>
      <w:r w:rsidR="00D45B07">
        <w:t>whereas,</w:t>
      </w:r>
      <w:r w:rsidR="002C3595">
        <w:t xml:space="preserve"> Meule and colleagues used the Restraint Scale (RS; </w:t>
      </w:r>
      <w:r w:rsidR="00993CC9">
        <w:t>40</w:t>
      </w:r>
      <w:r w:rsidR="002C3595" w:rsidRPr="00241378">
        <w:t xml:space="preserve">).  </w:t>
      </w:r>
      <w:r w:rsidR="004351CA" w:rsidRPr="00241378">
        <w:t>When levels of restraint have been</w:t>
      </w:r>
      <w:r w:rsidR="00F715DD">
        <w:t xml:space="preserve"> measured using the RS, </w:t>
      </w:r>
      <w:r w:rsidR="004351CA" w:rsidRPr="00241378">
        <w:t xml:space="preserve"> </w:t>
      </w:r>
      <w:r w:rsidR="00D45B07">
        <w:t xml:space="preserve">it has been reported that </w:t>
      </w:r>
      <w:r w:rsidR="004351CA" w:rsidRPr="00241378">
        <w:t xml:space="preserve">high </w:t>
      </w:r>
      <w:r w:rsidR="00D45B07">
        <w:t xml:space="preserve">but not low </w:t>
      </w:r>
      <w:r w:rsidR="004351CA" w:rsidRPr="00241378">
        <w:t>restrainers tend to over eat following a pre-load of food or a negative mood induction</w:t>
      </w:r>
      <w:r w:rsidR="00D45B07">
        <w:t xml:space="preserve"> </w:t>
      </w:r>
      <w:r w:rsidR="00241378">
        <w:t>(</w:t>
      </w:r>
      <w:r w:rsidR="00EA0BFB">
        <w:t>20-</w:t>
      </w:r>
      <w:r w:rsidR="00F715DD">
        <w:t>21</w:t>
      </w:r>
      <w:r w:rsidR="004351CA" w:rsidRPr="00241378">
        <w:t>)</w:t>
      </w:r>
      <w:r w:rsidR="00D40B22" w:rsidRPr="00241378">
        <w:t>.</w:t>
      </w:r>
      <w:r w:rsidR="00FC1BE2">
        <w:t xml:space="preserve"> </w:t>
      </w:r>
      <w:r w:rsidR="004351CA" w:rsidRPr="00241378">
        <w:t>The DEBQ differs from the RS as it excludes references to weight fluctuation and over eating and describe</w:t>
      </w:r>
      <w:r w:rsidR="00FC1BE2">
        <w:t>s</w:t>
      </w:r>
      <w:r w:rsidR="004351CA" w:rsidRPr="00241378">
        <w:t xml:space="preserve"> specific strategies for reduci</w:t>
      </w:r>
      <w:r w:rsidR="00993CC9">
        <w:t>ng caloric intake (41</w:t>
      </w:r>
      <w:r w:rsidR="004351CA" w:rsidRPr="00241378">
        <w:t>). We</w:t>
      </w:r>
      <w:r w:rsidR="00993CC9">
        <w:t>stenhoefer (42</w:t>
      </w:r>
      <w:r w:rsidR="004351CA" w:rsidRPr="00241378">
        <w:t>) introduced the idea of flexible versus rigid restraint</w:t>
      </w:r>
      <w:r w:rsidR="00FC1BE2">
        <w:t>: f</w:t>
      </w:r>
      <w:r w:rsidR="004351CA" w:rsidRPr="00241378">
        <w:t>lexible restraint is related to more successful weight loss and rigid restraint (an ‘all or nothing’ approach to dietary restraint) results in greater attentional bias towards food and less weigh</w:t>
      </w:r>
      <w:r w:rsidR="00993CC9">
        <w:t>t loss (43</w:t>
      </w:r>
      <w:r w:rsidR="004351CA" w:rsidRPr="00241378">
        <w:t>).</w:t>
      </w:r>
      <w:r w:rsidR="00D40B22" w:rsidRPr="00241378">
        <w:t xml:space="preserve"> </w:t>
      </w:r>
      <w:r w:rsidR="005B7708" w:rsidRPr="00241378">
        <w:t>Although restraint as measured by both scales appears to relate to enhanced response inhibition</w:t>
      </w:r>
      <w:r w:rsidR="00E67DD4" w:rsidRPr="00241378">
        <w:t xml:space="preserve"> to food cues</w:t>
      </w:r>
      <w:r w:rsidR="000924EA">
        <w:t>,</w:t>
      </w:r>
      <w:r w:rsidR="005B7708" w:rsidRPr="00241378">
        <w:t xml:space="preserve"> restraint o</w:t>
      </w:r>
      <w:r w:rsidR="00E22F08" w:rsidRPr="00241378">
        <w:t>n the DEBQ in the current study</w:t>
      </w:r>
      <w:r w:rsidR="0053502D" w:rsidRPr="00241378">
        <w:t xml:space="preserve"> </w:t>
      </w:r>
      <w:r w:rsidR="000924EA" w:rsidRPr="003F365B">
        <w:t>was not related to</w:t>
      </w:r>
      <w:r w:rsidR="005B7708" w:rsidRPr="003F365B">
        <w:t xml:space="preserve"> </w:t>
      </w:r>
      <w:r w:rsidR="005B7708" w:rsidRPr="003F365B">
        <w:lastRenderedPageBreak/>
        <w:t>consumption</w:t>
      </w:r>
      <w:r w:rsidR="00E22F08" w:rsidRPr="00241378">
        <w:t xml:space="preserve">, </w:t>
      </w:r>
      <w:r w:rsidR="00BF31A1">
        <w:t>whereas</w:t>
      </w:r>
      <w:r w:rsidR="00BF31A1" w:rsidRPr="00241378">
        <w:t xml:space="preserve"> </w:t>
      </w:r>
      <w:r w:rsidR="00E22F08" w:rsidRPr="00241378">
        <w:t>high restraint on the RS resulted in increased consumption</w:t>
      </w:r>
      <w:r w:rsidR="00F715DD">
        <w:t xml:space="preserve"> in the study of Meule (6</w:t>
      </w:r>
      <w:r w:rsidR="00BF31A1">
        <w:t>)</w:t>
      </w:r>
      <w:r w:rsidR="005B7708" w:rsidRPr="00241378">
        <w:t xml:space="preserve">. </w:t>
      </w:r>
      <w:r w:rsidR="008E7B95" w:rsidRPr="00241378">
        <w:t>Therefore, the role of dietary restraint in moderating the relationship betwe</w:t>
      </w:r>
      <w:r w:rsidR="008E7B95">
        <w:t>en response inhibition and over</w:t>
      </w:r>
      <w:r w:rsidR="008E7B95" w:rsidRPr="00241378">
        <w:t xml:space="preserve">eating, may be dependent on the definition and measurement scale used. </w:t>
      </w:r>
    </w:p>
    <w:p w14:paraId="40A96EA0" w14:textId="153A31C3" w:rsidR="00047D1A" w:rsidRDefault="00047D1A" w:rsidP="00E061F4">
      <w:pPr>
        <w:spacing w:line="480" w:lineRule="auto"/>
      </w:pPr>
      <w:r>
        <w:t xml:space="preserve">We employed a single-category neutral no-go control (sports equipment) and found that participants made fewer errors on the food no-go trials compared to the neutral no-go trials. </w:t>
      </w:r>
      <w:r w:rsidRPr="003F365B">
        <w:t xml:space="preserve">This is consistent with </w:t>
      </w:r>
      <w:r w:rsidR="00EC5BB4" w:rsidRPr="003F365B">
        <w:t>previous studies (</w:t>
      </w:r>
      <w:r w:rsidR="00993CC9" w:rsidRPr="003F365B">
        <w:t xml:space="preserve">9, 14, 44). </w:t>
      </w:r>
      <w:r w:rsidR="00EC5BB4" w:rsidRPr="003F365B">
        <w:t xml:space="preserve"> For example,</w:t>
      </w:r>
      <w:r w:rsidR="00EC5BB4">
        <w:t xml:space="preserve"> </w:t>
      </w:r>
      <w:r>
        <w:t>Mobbs et al.</w:t>
      </w:r>
      <w:r w:rsidR="00B714B5">
        <w:t xml:space="preserve"> (38</w:t>
      </w:r>
      <w:r w:rsidR="00EC5BB4">
        <w:t>)</w:t>
      </w:r>
      <w:r>
        <w:t xml:space="preserve"> </w:t>
      </w:r>
      <w:r w:rsidR="00BF31A1">
        <w:t>reported</w:t>
      </w:r>
      <w:r>
        <w:t xml:space="preserve"> more errors in response to neutral versus food words in a sample of obese adults </w:t>
      </w:r>
      <w:r w:rsidR="00126905">
        <w:t>and normal weight controls and</w:t>
      </w:r>
      <w:r>
        <w:t xml:space="preserve"> suggests that regardless of weight group, there is a tendency to make fewer errors when food is the no-go target</w:t>
      </w:r>
      <w:r w:rsidR="00D45B07">
        <w:t xml:space="preserve"> than when the no-go target is</w:t>
      </w:r>
      <w:r>
        <w:t xml:space="preserve"> neutral. This may be because food images</w:t>
      </w:r>
      <w:r w:rsidR="00D45B07">
        <w:t>,</w:t>
      </w:r>
      <w:r>
        <w:t xml:space="preserve"> </w:t>
      </w:r>
      <w:r w:rsidR="00BF31A1">
        <w:t>having high motivational value</w:t>
      </w:r>
      <w:r w:rsidR="00D45B07">
        <w:t>,</w:t>
      </w:r>
      <w:r w:rsidR="00BF31A1">
        <w:t xml:space="preserve"> </w:t>
      </w:r>
      <w:r>
        <w:t xml:space="preserve">are preferentially processed relative to </w:t>
      </w:r>
      <w:r w:rsidR="00993CC9">
        <w:t>neutral cues (45</w:t>
      </w:r>
      <w:r>
        <w:t>). Our results suggest that</w:t>
      </w:r>
      <w:r w:rsidR="00126905">
        <w:t xml:space="preserve"> it</w:t>
      </w:r>
      <w:r>
        <w:t xml:space="preserve"> is individual differences in the ability to inhibit responses to these highly salient food cues that is related to overeating and overweight and not response inhibition in general.</w:t>
      </w:r>
    </w:p>
    <w:p w14:paraId="3F05D6DA" w14:textId="22668208" w:rsidR="00C34A49" w:rsidRDefault="00C34A49" w:rsidP="00E061F4">
      <w:pPr>
        <w:spacing w:line="480" w:lineRule="auto"/>
      </w:pPr>
      <w:r w:rsidRPr="003F365B">
        <w:t>Response inhibition is also commonly measured us</w:t>
      </w:r>
      <w:r w:rsidR="00C00199" w:rsidRPr="003F365B">
        <w:t xml:space="preserve">ing the </w:t>
      </w:r>
      <w:r w:rsidR="005104E9" w:rsidRPr="003F365B">
        <w:t>SST</w:t>
      </w:r>
      <w:r w:rsidRPr="003F365B">
        <w:t xml:space="preserve"> and </w:t>
      </w:r>
      <w:r w:rsidR="005104E9" w:rsidRPr="003F365B">
        <w:t>previous studies have investigated food-based versus general</w:t>
      </w:r>
      <w:r w:rsidRPr="003F365B">
        <w:t xml:space="preserve"> task performance</w:t>
      </w:r>
      <w:r w:rsidR="005104E9" w:rsidRPr="003F365B">
        <w:t xml:space="preserve"> (</w:t>
      </w:r>
      <w:r w:rsidR="00993CC9" w:rsidRPr="003F365B">
        <w:t>39, 46)</w:t>
      </w:r>
      <w:r w:rsidRPr="003F365B">
        <w:t xml:space="preserve"> </w:t>
      </w:r>
      <w:r w:rsidR="005104E9" w:rsidRPr="003F365B">
        <w:t xml:space="preserve">in relation to </w:t>
      </w:r>
      <w:r w:rsidRPr="003F365B">
        <w:t>overweight</w:t>
      </w:r>
      <w:r w:rsidR="00993CC9" w:rsidRPr="003F365B">
        <w:t xml:space="preserve"> (2-3, 47</w:t>
      </w:r>
      <w:r w:rsidR="005104E9" w:rsidRPr="003F365B">
        <w:t>)</w:t>
      </w:r>
      <w:r w:rsidRPr="003F365B">
        <w:t>, intake</w:t>
      </w:r>
      <w:r w:rsidR="00B714B5">
        <w:t xml:space="preserve"> (37, 39</w:t>
      </w:r>
      <w:r w:rsidR="00993CC9" w:rsidRPr="003F365B">
        <w:t>, 48</w:t>
      </w:r>
      <w:r w:rsidR="005104E9" w:rsidRPr="003F365B">
        <w:t>)</w:t>
      </w:r>
      <w:r w:rsidRPr="003F365B">
        <w:t xml:space="preserve"> and </w:t>
      </w:r>
      <w:r w:rsidR="005104E9" w:rsidRPr="003F365B">
        <w:t xml:space="preserve">dietary </w:t>
      </w:r>
      <w:r w:rsidRPr="003F365B">
        <w:t>restraint</w:t>
      </w:r>
      <w:r w:rsidR="005104E9" w:rsidRPr="003F365B">
        <w:t xml:space="preserve"> (</w:t>
      </w:r>
      <w:r w:rsidR="00993CC9" w:rsidRPr="003F365B">
        <w:t>39, 48-49)</w:t>
      </w:r>
      <w:r w:rsidR="005104E9" w:rsidRPr="003F365B">
        <w:t>. However, n</w:t>
      </w:r>
      <w:r w:rsidRPr="003F365B">
        <w:t>o study has combined these variables into one model using the SST and this may be a useful direction for future research. The SST and go/no-go tasks are only weakly correlated and are likely to be tapping into different stages of response inhibition and whether this model would hold for SST outcomes is currently unknown.</w:t>
      </w:r>
    </w:p>
    <w:p w14:paraId="5E104428" w14:textId="77777777" w:rsidR="00BF31A1" w:rsidRDefault="00047D1A" w:rsidP="00E061F4">
      <w:pPr>
        <w:spacing w:line="480" w:lineRule="auto"/>
      </w:pPr>
      <w:r>
        <w:t>A</w:t>
      </w:r>
      <w:r w:rsidR="00EF2FE1">
        <w:t xml:space="preserve"> limitation of the</w:t>
      </w:r>
      <w:r w:rsidR="00EF0486">
        <w:t xml:space="preserve"> study was that the overweight/obese and male partic</w:t>
      </w:r>
      <w:r w:rsidR="00EF2FE1">
        <w:t>ipants were under-represented</w:t>
      </w:r>
      <w:r w:rsidR="00EF0486">
        <w:t>. However, we still retained an adequate sample size for the overweight/obese group with power to detect di</w:t>
      </w:r>
      <w:r w:rsidR="00EF2FE1">
        <w:t>fferences between weight groups</w:t>
      </w:r>
      <w:r w:rsidR="00EF0486">
        <w:t xml:space="preserve">. </w:t>
      </w:r>
      <w:r w:rsidR="00A85F09">
        <w:t xml:space="preserve">Although the male sample </w:t>
      </w:r>
      <w:r w:rsidR="00A85F09">
        <w:lastRenderedPageBreak/>
        <w:t xml:space="preserve">was small, there was equal distribution across weight groups, </w:t>
      </w:r>
      <w:r w:rsidR="004F1187" w:rsidRPr="003F365B">
        <w:t>and gender was controlled for in analysis, however, future research would benefit from studying the relationship between response inhibition, overweight and intake in larger male samples as this group has been under studied in the literature.</w:t>
      </w:r>
      <w:r w:rsidR="00A85F09">
        <w:t xml:space="preserve"> </w:t>
      </w:r>
    </w:p>
    <w:p w14:paraId="3113A001" w14:textId="0D0634B0" w:rsidR="007B2405" w:rsidRDefault="00BF31A1">
      <w:pPr>
        <w:spacing w:line="480" w:lineRule="auto"/>
      </w:pPr>
      <w:r>
        <w:t>It</w:t>
      </w:r>
      <w:r w:rsidR="004F1187">
        <w:t xml:space="preserve"> would also </w:t>
      </w:r>
      <w:r w:rsidR="00047D1A">
        <w:t>be useful to assess the relative effectiveness of response inhibition training in high and low restrainers in the overweight/obese population.</w:t>
      </w:r>
      <w:r w:rsidR="007B2405">
        <w:t xml:space="preserve"> Houben and Jansen (8</w:t>
      </w:r>
      <w:r w:rsidR="00175354">
        <w:t xml:space="preserve">) found that high restrainers </w:t>
      </w:r>
      <w:r w:rsidR="00D45B07">
        <w:t>ate</w:t>
      </w:r>
      <w:r w:rsidR="00175354">
        <w:t xml:space="preserve"> less chocolate after chocolate no-go, response inhibition training, but this was in lean participants. </w:t>
      </w:r>
      <w:r w:rsidR="00EF2FE1">
        <w:t xml:space="preserve">If </w:t>
      </w:r>
      <w:r w:rsidR="00047D1A">
        <w:t xml:space="preserve">overweight restrainers already perform well in the short-term, perhaps we would see </w:t>
      </w:r>
      <w:r w:rsidR="00D45B07">
        <w:t xml:space="preserve">an effect of training only in those participants </w:t>
      </w:r>
      <w:r w:rsidR="00047D1A">
        <w:t xml:space="preserve">low </w:t>
      </w:r>
      <w:r w:rsidR="00C4197E">
        <w:t>in dietary restraint</w:t>
      </w:r>
      <w:r w:rsidR="00047D1A">
        <w:t xml:space="preserve">. </w:t>
      </w:r>
      <w:r w:rsidR="00C4197E">
        <w:t xml:space="preserve">However, it has been noted that restraint is an </w:t>
      </w:r>
      <w:r w:rsidR="00047D1A">
        <w:t>exhaustive resource and likely t</w:t>
      </w:r>
      <w:r w:rsidR="00EA0BFB">
        <w:t>o result in relapse (50</w:t>
      </w:r>
      <w:r w:rsidR="004F1187">
        <w:t xml:space="preserve">). </w:t>
      </w:r>
      <w:r w:rsidR="00C4197E">
        <w:t xml:space="preserve">Thus, while the restrained </w:t>
      </w:r>
      <w:r w:rsidR="001D4EA2">
        <w:t>overweight</w:t>
      </w:r>
      <w:r w:rsidR="00C4197E">
        <w:t xml:space="preserve"> and obese </w:t>
      </w:r>
      <w:r w:rsidR="001D4EA2">
        <w:t>participants</w:t>
      </w:r>
      <w:r w:rsidR="00C4197E">
        <w:t xml:space="preserve"> in the </w:t>
      </w:r>
      <w:r w:rsidR="001D4EA2">
        <w:t>present</w:t>
      </w:r>
      <w:r w:rsidR="00C4197E">
        <w:t xml:space="preserve"> study had better response inhibition to food </w:t>
      </w:r>
      <w:r w:rsidR="001D4EA2">
        <w:t>cues</w:t>
      </w:r>
      <w:r w:rsidR="00C4197E">
        <w:t xml:space="preserve"> than the low </w:t>
      </w:r>
      <w:r w:rsidR="001D4EA2">
        <w:t>restrainers</w:t>
      </w:r>
      <w:r w:rsidR="00C4197E">
        <w:t xml:space="preserve">, this </w:t>
      </w:r>
      <w:r w:rsidR="001D4EA2">
        <w:t xml:space="preserve">level of cognitive control </w:t>
      </w:r>
      <w:r w:rsidR="00C4197E">
        <w:t xml:space="preserve">may not be sustainable in the long run.   </w:t>
      </w:r>
      <w:r w:rsidR="00047D1A">
        <w:t>Other techniques that do not rely on effortful inhibition may be more effective</w:t>
      </w:r>
      <w:r w:rsidR="00C4197E">
        <w:t xml:space="preserve"> for helping with control of </w:t>
      </w:r>
      <w:r w:rsidR="001D4EA2">
        <w:t>impulsive behaviour around food</w:t>
      </w:r>
      <w:r w:rsidR="00047D1A">
        <w:t xml:space="preserve">. An emerging research area for promoting self-control is the use of implicit priming techniques. For example, priming higher level construal thinking has been shown to enhance </w:t>
      </w:r>
      <w:r w:rsidR="00EA0BFB">
        <w:t>self-control (51</w:t>
      </w:r>
      <w:r w:rsidR="00047D1A">
        <w:t>) and reduce snack in</w:t>
      </w:r>
      <w:r w:rsidR="00EA0BFB">
        <w:t>take (52</w:t>
      </w:r>
      <w:r w:rsidR="00047D1A">
        <w:t xml:space="preserve">), and does not require </w:t>
      </w:r>
      <w:r w:rsidR="001D4EA2">
        <w:t>demanding</w:t>
      </w:r>
      <w:r w:rsidR="00047D1A">
        <w:t xml:space="preserve"> inhibitory resources. This may be useful for both short term improvement </w:t>
      </w:r>
      <w:r w:rsidR="004F1187">
        <w:t xml:space="preserve">in </w:t>
      </w:r>
      <w:r w:rsidR="00047D1A">
        <w:t>low restrainers and longer-term success for high restrainers in real-world settings.</w:t>
      </w:r>
      <w:r w:rsidR="00860250">
        <w:t xml:space="preserve"> </w:t>
      </w:r>
      <w:r w:rsidR="008768EF" w:rsidRPr="008768EF">
        <w:t xml:space="preserve">In summary, </w:t>
      </w:r>
      <w:r w:rsidRPr="003F365B">
        <w:t>f</w:t>
      </w:r>
      <w:r w:rsidR="00C54A12" w:rsidRPr="003F365B">
        <w:t>or the first time</w:t>
      </w:r>
      <w:r w:rsidR="00A352F4" w:rsidRPr="003F365B">
        <w:t xml:space="preserve"> in a single model</w:t>
      </w:r>
      <w:r w:rsidRPr="003F365B">
        <w:t>,</w:t>
      </w:r>
      <w:r w:rsidR="00A352F4" w:rsidRPr="003F365B">
        <w:t xml:space="preserve"> we show that being overweight and low in dietary restraint is related to poorer response inhibition to food (but not neutral) cues. We also demonstrate that poorer response inhibition to food (but not neutral) cues predicts increased snack intake, suggesting that overweight/obese groups, low in restraint, may benefit most from response inhibition training</w:t>
      </w:r>
      <w:r w:rsidR="00A352F4">
        <w:t xml:space="preserve"> interventions. </w:t>
      </w:r>
    </w:p>
    <w:p w14:paraId="58EE084D" w14:textId="77777777" w:rsidR="0040550F" w:rsidRPr="00EE3DD1" w:rsidRDefault="0040550F">
      <w:pPr>
        <w:spacing w:line="480" w:lineRule="auto"/>
      </w:pPr>
      <w:r w:rsidRPr="0040550F">
        <w:rPr>
          <w:i/>
        </w:rPr>
        <w:t xml:space="preserve">Acknowledgements: </w:t>
      </w:r>
      <w:r w:rsidR="00EE3DD1" w:rsidRPr="005F16E9">
        <w:t>The authors would</w:t>
      </w:r>
      <w:r w:rsidR="00EE3DD1">
        <w:t xml:space="preserve"> like to thank Carlo Lucignoli</w:t>
      </w:r>
      <w:r w:rsidR="00EE3DD1" w:rsidRPr="005F16E9">
        <w:t xml:space="preserve"> for technical support</w:t>
      </w:r>
      <w:r w:rsidR="00EE3DD1">
        <w:t>.</w:t>
      </w:r>
    </w:p>
    <w:p w14:paraId="3EC145D1" w14:textId="77777777" w:rsidR="0040550F" w:rsidRDefault="0040550F" w:rsidP="0040550F">
      <w:pPr>
        <w:spacing w:line="480" w:lineRule="auto"/>
      </w:pPr>
      <w:r w:rsidRPr="00654D8E">
        <w:rPr>
          <w:i/>
        </w:rPr>
        <w:lastRenderedPageBreak/>
        <w:t>Conflict of interest statement:</w:t>
      </w:r>
      <w:r>
        <w:rPr>
          <w:i/>
        </w:rPr>
        <w:t xml:space="preserve"> </w:t>
      </w:r>
      <w:r>
        <w:t>The authors declare no conflict of interest.</w:t>
      </w:r>
    </w:p>
    <w:p w14:paraId="17A04695" w14:textId="77777777" w:rsidR="009112CB" w:rsidRDefault="009112CB" w:rsidP="009112CB">
      <w:pPr>
        <w:spacing w:line="480" w:lineRule="auto"/>
      </w:pPr>
      <w:r>
        <w:t>References:</w:t>
      </w:r>
    </w:p>
    <w:p w14:paraId="7AC08BEE" w14:textId="77777777" w:rsidR="007B2405" w:rsidRPr="00672AA5" w:rsidRDefault="007B2405" w:rsidP="007B2405">
      <w:pPr>
        <w:spacing w:line="480" w:lineRule="auto"/>
      </w:pPr>
      <w:r>
        <w:t>1</w:t>
      </w:r>
      <w:r w:rsidRPr="00E31F39">
        <w:t>. Guerrieri</w:t>
      </w:r>
      <w:r>
        <w:t>, R., Nederkoorn, C., Stankiewicz, K., Alberts, H., Geschwind, N., Martijn, C.</w:t>
      </w:r>
      <w:r w:rsidRPr="00E31F39">
        <w:t xml:space="preserve"> et al</w:t>
      </w:r>
      <w:r>
        <w:t xml:space="preserve">. (2007). The influence of trait and induced state impulsivity on food-intake in normal-weight healthy women. </w:t>
      </w:r>
      <w:r>
        <w:rPr>
          <w:i/>
        </w:rPr>
        <w:t xml:space="preserve">Appetite, 49, </w:t>
      </w:r>
      <w:r>
        <w:t>66-73.</w:t>
      </w:r>
    </w:p>
    <w:p w14:paraId="47C52671" w14:textId="77777777" w:rsidR="007B2405" w:rsidRPr="00672AA5" w:rsidRDefault="007B2405" w:rsidP="007B2405">
      <w:pPr>
        <w:spacing w:line="480" w:lineRule="auto"/>
      </w:pPr>
      <w:r>
        <w:t>2</w:t>
      </w:r>
      <w:r w:rsidRPr="00E31F39">
        <w:t>. Nederkoorn</w:t>
      </w:r>
      <w:r>
        <w:t>, C., Smulders, F., Havermans, R., Roefs, A., &amp; Jansen, A. (</w:t>
      </w:r>
      <w:r w:rsidRPr="00E31F39">
        <w:t>2006</w:t>
      </w:r>
      <w:r>
        <w:t xml:space="preserve">). Impulsivity in obese women. </w:t>
      </w:r>
      <w:r>
        <w:rPr>
          <w:i/>
        </w:rPr>
        <w:t xml:space="preserve">Appetite, 47, </w:t>
      </w:r>
      <w:r>
        <w:t>253-256.</w:t>
      </w:r>
    </w:p>
    <w:p w14:paraId="716095FD" w14:textId="77777777" w:rsidR="007B2405" w:rsidRPr="00D72ED8" w:rsidRDefault="007B2405" w:rsidP="007B2405">
      <w:pPr>
        <w:spacing w:line="480" w:lineRule="auto"/>
      </w:pPr>
      <w:r>
        <w:t>3</w:t>
      </w:r>
      <w:r w:rsidRPr="00E31F39">
        <w:t>. Houben</w:t>
      </w:r>
      <w:r>
        <w:t>, K., Nederkoorn, C., &amp; Jansen, A. (</w:t>
      </w:r>
      <w:r w:rsidRPr="00E31F39">
        <w:t>2014</w:t>
      </w:r>
      <w:r>
        <w:t xml:space="preserve">). Eating on impulse: The relation between overweight and food-specific inhibitory control. </w:t>
      </w:r>
      <w:r>
        <w:rPr>
          <w:i/>
        </w:rPr>
        <w:t xml:space="preserve">Obesity, </w:t>
      </w:r>
      <w:r>
        <w:t>22(5), E6-E8.</w:t>
      </w:r>
    </w:p>
    <w:p w14:paraId="2166FC0E" w14:textId="77777777" w:rsidR="007B2405" w:rsidRPr="00D72ED8" w:rsidRDefault="007B2405" w:rsidP="007B2405">
      <w:pPr>
        <w:spacing w:line="480" w:lineRule="auto"/>
      </w:pPr>
      <w:r>
        <w:t>4</w:t>
      </w:r>
      <w:r w:rsidRPr="00E31F39">
        <w:t>. Reynolds</w:t>
      </w:r>
      <w:r>
        <w:t>, B., Ortengren, A., Richards, J.B., &amp; de Wit, H. (</w:t>
      </w:r>
      <w:r w:rsidRPr="00E31F39">
        <w:t>2006</w:t>
      </w:r>
      <w:r>
        <w:t xml:space="preserve">). Dimensions of impulsive behaviour: Personality and behavioural measures. </w:t>
      </w:r>
      <w:r>
        <w:rPr>
          <w:i/>
        </w:rPr>
        <w:t xml:space="preserve">Personality and Individual differences, 40, </w:t>
      </w:r>
      <w:r>
        <w:t>305-315.</w:t>
      </w:r>
    </w:p>
    <w:p w14:paraId="06E0635B" w14:textId="77777777" w:rsidR="007B2405" w:rsidRPr="00EC5600" w:rsidRDefault="007B2405" w:rsidP="007B2405">
      <w:pPr>
        <w:spacing w:line="480" w:lineRule="auto"/>
      </w:pPr>
      <w:r>
        <w:t>5</w:t>
      </w:r>
      <w:r w:rsidRPr="00E31F39">
        <w:t>. Enriquez-Geppert</w:t>
      </w:r>
      <w:r>
        <w:t>, S., Konrad, C, Pantev, C., &amp; Huster, R.J. (</w:t>
      </w:r>
      <w:r w:rsidRPr="00E31F39">
        <w:t>2010</w:t>
      </w:r>
      <w:r>
        <w:t xml:space="preserve">). Conflict and inhibition differentially affect the N200/P300 complex in a combined go/nogo and stop-signal task. </w:t>
      </w:r>
      <w:r>
        <w:rPr>
          <w:i/>
        </w:rPr>
        <w:t xml:space="preserve">Neuroimage, </w:t>
      </w:r>
      <w:r>
        <w:t>51, 877-887.</w:t>
      </w:r>
    </w:p>
    <w:p w14:paraId="69504B5C" w14:textId="77777777" w:rsidR="007B2405" w:rsidRPr="00EC5600" w:rsidRDefault="007B2405" w:rsidP="007B2405">
      <w:pPr>
        <w:spacing w:line="480" w:lineRule="auto"/>
      </w:pPr>
      <w:r>
        <w:t>6</w:t>
      </w:r>
      <w:r w:rsidRPr="00E31F39">
        <w:t>. Meule</w:t>
      </w:r>
      <w:r>
        <w:t>, A., Lukito, S., Vogele, C., &amp; Kubler, A. (</w:t>
      </w:r>
      <w:r w:rsidRPr="00E31F39">
        <w:t>2011</w:t>
      </w:r>
      <w:r>
        <w:t xml:space="preserve">). Enhanced behavioural inhibition in restrained eaters. </w:t>
      </w:r>
      <w:r>
        <w:rPr>
          <w:i/>
        </w:rPr>
        <w:t xml:space="preserve">Eating Behaviors, 12, </w:t>
      </w:r>
      <w:r>
        <w:t>152-155.</w:t>
      </w:r>
    </w:p>
    <w:p w14:paraId="4867F631" w14:textId="77777777" w:rsidR="007B2405" w:rsidRPr="00EC5600" w:rsidRDefault="007B2405" w:rsidP="007B2405">
      <w:pPr>
        <w:spacing w:line="480" w:lineRule="auto"/>
      </w:pPr>
      <w:r>
        <w:t>7</w:t>
      </w:r>
      <w:r w:rsidRPr="00E31F39">
        <w:t>. Johnstone</w:t>
      </w:r>
      <w:r>
        <w:t xml:space="preserve">, S.J., Dimoska, A., Smith, J.L., Barry, J.L., Pleffer, C.B., Chiswick, D. et al. (2007). The development of stop-signal and go/nogo response inhibition in children aged 7-12 years: performance and event-related potential indices. </w:t>
      </w:r>
      <w:r>
        <w:rPr>
          <w:i/>
        </w:rPr>
        <w:t xml:space="preserve">International Journal of Psychophysiology, 63, </w:t>
      </w:r>
      <w:r>
        <w:t>25-38.</w:t>
      </w:r>
    </w:p>
    <w:p w14:paraId="575C939C" w14:textId="77777777" w:rsidR="007B2405" w:rsidRPr="00D44DA9" w:rsidRDefault="007B2405" w:rsidP="007B2405">
      <w:pPr>
        <w:spacing w:line="480" w:lineRule="auto"/>
      </w:pPr>
      <w:r>
        <w:lastRenderedPageBreak/>
        <w:t>8</w:t>
      </w:r>
      <w:r w:rsidRPr="00E31F39">
        <w:t>. Houben</w:t>
      </w:r>
      <w:r>
        <w:t>, K.</w:t>
      </w:r>
      <w:r w:rsidRPr="00E31F39">
        <w:t xml:space="preserve"> and Jansen,</w:t>
      </w:r>
      <w:r>
        <w:t xml:space="preserve"> A.</w:t>
      </w:r>
      <w:r w:rsidRPr="00E31F39">
        <w:t xml:space="preserve"> </w:t>
      </w:r>
      <w:r>
        <w:t>(</w:t>
      </w:r>
      <w:r w:rsidRPr="00E31F39">
        <w:t>2011</w:t>
      </w:r>
      <w:r>
        <w:t xml:space="preserve">). Training inhibitory control. A recipe for resisting sweet temptations. </w:t>
      </w:r>
      <w:r>
        <w:rPr>
          <w:i/>
        </w:rPr>
        <w:t xml:space="preserve">Appetite, </w:t>
      </w:r>
      <w:r>
        <w:t>56, 345-349.</w:t>
      </w:r>
    </w:p>
    <w:p w14:paraId="1597B166" w14:textId="77777777" w:rsidR="007B2405" w:rsidRPr="00D44DA9" w:rsidRDefault="007B2405" w:rsidP="007B2405">
      <w:pPr>
        <w:spacing w:line="480" w:lineRule="auto"/>
      </w:pPr>
      <w:r>
        <w:t>9</w:t>
      </w:r>
      <w:r w:rsidRPr="00E31F39">
        <w:t>. Meule</w:t>
      </w:r>
      <w:r>
        <w:t xml:space="preserve">, A., Lutz, A.P.C., Krawietz, V., Stutzer, J., Vogele, C. &amp; Kubler, A. </w:t>
      </w:r>
      <w:r w:rsidRPr="00E31F39">
        <w:t>(2014)</w:t>
      </w:r>
      <w:r>
        <w:t xml:space="preserve">. Food-cue affected motor response inhibition and self-reported dieting success: a pictorial affective shifting task. </w:t>
      </w:r>
      <w:r>
        <w:rPr>
          <w:i/>
        </w:rPr>
        <w:t xml:space="preserve">Frontiers in Psychology, 5, </w:t>
      </w:r>
      <w:r>
        <w:t>216, 1-17.</w:t>
      </w:r>
    </w:p>
    <w:p w14:paraId="777D54D7" w14:textId="77777777" w:rsidR="007B2405" w:rsidRPr="00A76073" w:rsidRDefault="007B2405" w:rsidP="007B2405">
      <w:pPr>
        <w:spacing w:line="480" w:lineRule="auto"/>
      </w:pPr>
      <w:r>
        <w:t>10</w:t>
      </w:r>
      <w:r w:rsidRPr="00E31F39">
        <w:t>. Rosval</w:t>
      </w:r>
      <w:r>
        <w:t>, L., Steiger, H., Bruce, K., Israel, M., Richardson, J. &amp; Aubut, M. (</w:t>
      </w:r>
      <w:r w:rsidRPr="00E31F39">
        <w:t>2006</w:t>
      </w:r>
      <w:r>
        <w:t xml:space="preserve">). Impulsivity in women with eating disorders: Problem of response inhibition, planning or attention? </w:t>
      </w:r>
      <w:r>
        <w:rPr>
          <w:i/>
        </w:rPr>
        <w:t xml:space="preserve">International Journal of Eating Disorders, 39, </w:t>
      </w:r>
      <w:r>
        <w:t>590-593.</w:t>
      </w:r>
    </w:p>
    <w:p w14:paraId="1E2CC48D" w14:textId="77777777" w:rsidR="007B2405" w:rsidRPr="0004730A" w:rsidRDefault="007B2405" w:rsidP="007B2405">
      <w:pPr>
        <w:spacing w:line="480" w:lineRule="auto"/>
      </w:pPr>
      <w:r>
        <w:t>11</w:t>
      </w:r>
      <w:r w:rsidRPr="00E31F39">
        <w:t>. Appelhans</w:t>
      </w:r>
      <w:r>
        <w:t>, B.M.</w:t>
      </w:r>
      <w:r w:rsidRPr="00E31F39">
        <w:t xml:space="preserve"> (2009)</w:t>
      </w:r>
      <w:r>
        <w:t xml:space="preserve">. Neurobehavioral inhibition of reward-driven feeding: implications for dieting and obesity. </w:t>
      </w:r>
      <w:r>
        <w:rPr>
          <w:i/>
        </w:rPr>
        <w:t xml:space="preserve">Obesity, </w:t>
      </w:r>
      <w:r>
        <w:t>17, 640-647.</w:t>
      </w:r>
    </w:p>
    <w:p w14:paraId="367D2639" w14:textId="304B4C84" w:rsidR="007B2405" w:rsidRPr="00033051" w:rsidRDefault="007B2405" w:rsidP="007B2405">
      <w:pPr>
        <w:spacing w:line="480" w:lineRule="auto"/>
      </w:pPr>
      <w:r>
        <w:t>12</w:t>
      </w:r>
      <w:r w:rsidRPr="00440602">
        <w:t xml:space="preserve">. </w:t>
      </w:r>
      <w:r w:rsidR="00033051" w:rsidRPr="00440602">
        <w:t xml:space="preserve">Carr, K.A., Daniel, T.O., Lin, H. &amp; Epstein, L.H. (2011). Reinforcement pathology and obesity. </w:t>
      </w:r>
      <w:r w:rsidR="00033051" w:rsidRPr="00440602">
        <w:rPr>
          <w:i/>
        </w:rPr>
        <w:t xml:space="preserve">Current Drug Abuse Reviews, </w:t>
      </w:r>
      <w:r w:rsidR="00033051" w:rsidRPr="00440602">
        <w:t>4 (3), 190-196.</w:t>
      </w:r>
    </w:p>
    <w:p w14:paraId="7A3019BE" w14:textId="77777777" w:rsidR="007B2405" w:rsidRPr="00A23FF3" w:rsidRDefault="007B2405" w:rsidP="007B2405">
      <w:pPr>
        <w:spacing w:line="480" w:lineRule="auto"/>
      </w:pPr>
      <w:r>
        <w:t>13</w:t>
      </w:r>
      <w:r w:rsidRPr="00E31F39">
        <w:t>. Batterink</w:t>
      </w:r>
      <w:r>
        <w:t xml:space="preserve">, L., Yokum, S., &amp; Stice, E. </w:t>
      </w:r>
      <w:r w:rsidRPr="00E31F39">
        <w:t>(2010)</w:t>
      </w:r>
      <w:r>
        <w:t xml:space="preserve">. Body mass correlates inversely with inhibitory control in response to food among adolescent girls: an fMRI study. </w:t>
      </w:r>
      <w:r>
        <w:rPr>
          <w:i/>
        </w:rPr>
        <w:t xml:space="preserve">Neuroimage, </w:t>
      </w:r>
      <w:r>
        <w:t>52, 1696-1703.</w:t>
      </w:r>
    </w:p>
    <w:p w14:paraId="22588157" w14:textId="77777777" w:rsidR="007B2405" w:rsidRPr="00A23FF3" w:rsidRDefault="007B2405" w:rsidP="007B2405">
      <w:pPr>
        <w:spacing w:line="480" w:lineRule="auto"/>
      </w:pPr>
      <w:r>
        <w:t>14</w:t>
      </w:r>
      <w:r w:rsidRPr="00E31F39">
        <w:t>. Loeber</w:t>
      </w:r>
      <w:r>
        <w:t>, S., Grosshans, M., Korucuoglu, O., Vollmert, C., Vollstadt-Klein, S., Schneider, S., et al.</w:t>
      </w:r>
      <w:r w:rsidRPr="00E31F39">
        <w:t xml:space="preserve"> (2012)</w:t>
      </w:r>
      <w:r>
        <w:t xml:space="preserve">. Impairment of inhibitory control in response to food-associated cues and attentional bias of obese participants and normal-weight controls. </w:t>
      </w:r>
      <w:r>
        <w:rPr>
          <w:i/>
        </w:rPr>
        <w:t xml:space="preserve">International Journal of Obesity, 36, </w:t>
      </w:r>
      <w:r>
        <w:t>1334-1339.</w:t>
      </w:r>
    </w:p>
    <w:p w14:paraId="3866AF10" w14:textId="77777777" w:rsidR="007B2405" w:rsidRPr="00A23FF3" w:rsidRDefault="007B2405" w:rsidP="007B2405">
      <w:pPr>
        <w:spacing w:line="480" w:lineRule="auto"/>
      </w:pPr>
      <w:r>
        <w:t>15</w:t>
      </w:r>
      <w:r w:rsidRPr="00E31F39">
        <w:t>. Mobbs</w:t>
      </w:r>
      <w:r>
        <w:t>, O., van der Linden, M., d’Acremont, M., &amp; Perroud, A. (</w:t>
      </w:r>
      <w:r w:rsidRPr="00E31F39">
        <w:t>2008</w:t>
      </w:r>
      <w:r>
        <w:t xml:space="preserve">). Cognitive deficits and biases for food and body in bulimia: investigation using an affective shifting task. </w:t>
      </w:r>
      <w:r>
        <w:rPr>
          <w:i/>
        </w:rPr>
        <w:t xml:space="preserve">Eating Behaviours, 9, </w:t>
      </w:r>
      <w:r>
        <w:t>455-461.</w:t>
      </w:r>
    </w:p>
    <w:p w14:paraId="5656C517" w14:textId="77777777" w:rsidR="007B2405" w:rsidRPr="00A23FF3" w:rsidRDefault="007B2405" w:rsidP="007B2405">
      <w:pPr>
        <w:spacing w:line="480" w:lineRule="auto"/>
      </w:pPr>
      <w:r>
        <w:lastRenderedPageBreak/>
        <w:t>16</w:t>
      </w:r>
      <w:r w:rsidRPr="00E31F39">
        <w:t xml:space="preserve">. Meyer, </w:t>
      </w:r>
      <w:r>
        <w:t>D.E. (</w:t>
      </w:r>
      <w:r w:rsidRPr="00E31F39">
        <w:t>1970</w:t>
      </w:r>
      <w:r>
        <w:t xml:space="preserve">). On the representation and retrieval of stored semantic information. </w:t>
      </w:r>
      <w:r>
        <w:rPr>
          <w:i/>
        </w:rPr>
        <w:t xml:space="preserve">Cognitive Psychology, 1, </w:t>
      </w:r>
      <w:r>
        <w:t>242-300.</w:t>
      </w:r>
    </w:p>
    <w:p w14:paraId="59D3D9BF" w14:textId="77777777" w:rsidR="007B2405" w:rsidRPr="004C1C6A" w:rsidRDefault="007B2405" w:rsidP="007B2405">
      <w:pPr>
        <w:spacing w:line="480" w:lineRule="auto"/>
      </w:pPr>
      <w:r>
        <w:t>17</w:t>
      </w:r>
      <w:r w:rsidRPr="00E31F39">
        <w:t>. Jasinska</w:t>
      </w:r>
      <w:r>
        <w:t>, A.J., Yasuda, M., Burant, C.F., Gregor, N., Khatri, S., Sweet, M., et al.</w:t>
      </w:r>
      <w:r w:rsidRPr="00E31F39">
        <w:t xml:space="preserve"> (2012</w:t>
      </w:r>
      <w:r>
        <w:t xml:space="preserve">). Impulsivity and inhibitory control deficits are associated with unhealthy eating in young adults. </w:t>
      </w:r>
      <w:r>
        <w:rPr>
          <w:i/>
        </w:rPr>
        <w:t xml:space="preserve">Appetite, 59, </w:t>
      </w:r>
      <w:r>
        <w:t>738-747.</w:t>
      </w:r>
    </w:p>
    <w:p w14:paraId="2F555EC9" w14:textId="77777777" w:rsidR="007B2405" w:rsidRPr="00124ADD" w:rsidRDefault="007B2405" w:rsidP="007B2405">
      <w:pPr>
        <w:spacing w:line="480" w:lineRule="auto"/>
      </w:pPr>
      <w:r>
        <w:t>18</w:t>
      </w:r>
      <w:r w:rsidRPr="00E31F39">
        <w:t>. Meule</w:t>
      </w:r>
      <w:r>
        <w:t xml:space="preserve">., A., Lutz, A., Vogele, C., &amp; Kubler, A. </w:t>
      </w:r>
      <w:r w:rsidRPr="00E31F39">
        <w:t>(2012)</w:t>
      </w:r>
      <w:r>
        <w:t xml:space="preserve">. Women with elevated food addiction symptoms show accelerated reactions, but no impaired inhibitory control, in response to pictures of high-calorie food-cues. </w:t>
      </w:r>
      <w:r>
        <w:rPr>
          <w:i/>
        </w:rPr>
        <w:t xml:space="preserve">Eating Behaviours, </w:t>
      </w:r>
      <w:r>
        <w:t>13, 423-428.</w:t>
      </w:r>
    </w:p>
    <w:p w14:paraId="79221C28" w14:textId="77777777" w:rsidR="007B2405" w:rsidRPr="00124ADD" w:rsidRDefault="007B2405" w:rsidP="007B2405">
      <w:pPr>
        <w:spacing w:line="480" w:lineRule="auto"/>
      </w:pPr>
      <w:r>
        <w:t>19</w:t>
      </w:r>
      <w:r w:rsidRPr="00E31F39">
        <w:t>. Teslovich</w:t>
      </w:r>
      <w:r>
        <w:t>, T., Freidl, E.K., Kostro, K., Weigel, J., Davidow, J.Y., Riddle, M.C.</w:t>
      </w:r>
      <w:r w:rsidRPr="00E31F39">
        <w:t xml:space="preserve"> et al</w:t>
      </w:r>
      <w:r>
        <w:t>.</w:t>
      </w:r>
      <w:r w:rsidRPr="00E31F39">
        <w:t xml:space="preserve"> (2014</w:t>
      </w:r>
      <w:r>
        <w:t xml:space="preserve">). Probing behavioural responses to food: Development of a food-specific go/no-go task. </w:t>
      </w:r>
      <w:r>
        <w:rPr>
          <w:i/>
        </w:rPr>
        <w:t xml:space="preserve">Psychiatry Research, 219, </w:t>
      </w:r>
      <w:r>
        <w:t>166-170.</w:t>
      </w:r>
    </w:p>
    <w:p w14:paraId="2C9F3440" w14:textId="77777777" w:rsidR="007B2405" w:rsidRPr="00E31F39" w:rsidRDefault="007B2405" w:rsidP="007B2405">
      <w:pPr>
        <w:spacing w:line="480" w:lineRule="auto"/>
      </w:pPr>
      <w:r>
        <w:t>20</w:t>
      </w:r>
      <w:r w:rsidRPr="00E31F39">
        <w:t>. Herman</w:t>
      </w:r>
      <w:r>
        <w:t>, C.P.</w:t>
      </w:r>
      <w:r w:rsidRPr="00E31F39">
        <w:t xml:space="preserve"> and Mack,</w:t>
      </w:r>
      <w:r>
        <w:t xml:space="preserve"> D.</w:t>
      </w:r>
      <w:r w:rsidRPr="00E31F39">
        <w:t xml:space="preserve"> </w:t>
      </w:r>
      <w:r>
        <w:t>(</w:t>
      </w:r>
      <w:r w:rsidRPr="00E31F39">
        <w:t>1975</w:t>
      </w:r>
      <w:r>
        <w:t xml:space="preserve">). Restrained and unrestrained eating. </w:t>
      </w:r>
      <w:r>
        <w:rPr>
          <w:i/>
        </w:rPr>
        <w:t xml:space="preserve">Journal of Personality, </w:t>
      </w:r>
      <w:r>
        <w:t>43, 647-660.</w:t>
      </w:r>
      <w:r w:rsidRPr="00E31F39">
        <w:t xml:space="preserve"> </w:t>
      </w:r>
    </w:p>
    <w:p w14:paraId="72A44FB1" w14:textId="77777777" w:rsidR="007B2405" w:rsidRPr="00E31F39" w:rsidRDefault="007B2405" w:rsidP="007B2405">
      <w:pPr>
        <w:spacing w:line="480" w:lineRule="auto"/>
      </w:pPr>
      <w:r>
        <w:t>21</w:t>
      </w:r>
      <w:r w:rsidRPr="00E31F39">
        <w:t>. Herman</w:t>
      </w:r>
      <w:r>
        <w:t>, C.P.</w:t>
      </w:r>
      <w:r w:rsidRPr="00E31F39">
        <w:t xml:space="preserve"> and Polivy,</w:t>
      </w:r>
      <w:r>
        <w:t xml:space="preserve"> J.</w:t>
      </w:r>
      <w:r w:rsidRPr="00E31F39">
        <w:t xml:space="preserve"> </w:t>
      </w:r>
      <w:r>
        <w:t>(</w:t>
      </w:r>
      <w:r w:rsidRPr="00E31F39">
        <w:t>1975</w:t>
      </w:r>
      <w:r>
        <w:t xml:space="preserve">). Anxiety, restraint and eating behaviour. </w:t>
      </w:r>
      <w:r>
        <w:rPr>
          <w:i/>
        </w:rPr>
        <w:t xml:space="preserve">Journal of Abnormal Psychology, </w:t>
      </w:r>
      <w:r>
        <w:t>84, 666-672.</w:t>
      </w:r>
    </w:p>
    <w:p w14:paraId="24922E57" w14:textId="77777777" w:rsidR="007B2405" w:rsidRPr="002342D7" w:rsidRDefault="007B2405" w:rsidP="007B2405">
      <w:pPr>
        <w:spacing w:line="480" w:lineRule="auto"/>
      </w:pPr>
      <w:r>
        <w:t>22</w:t>
      </w:r>
      <w:r w:rsidRPr="00E31F39">
        <w:t xml:space="preserve">. </w:t>
      </w:r>
      <w:r w:rsidRPr="007B5A95">
        <w:t>Snoek, H.M., Engels,</w:t>
      </w:r>
      <w:r>
        <w:t xml:space="preserve"> </w:t>
      </w:r>
      <w:r w:rsidRPr="007B5A95">
        <w:t xml:space="preserve">R.C.M.E., van Strien, T. and Otten, R. (2013). Emotional, external and restrained eating behaviour and BMI trajectories in adolescence. </w:t>
      </w:r>
      <w:r w:rsidRPr="007B5A95">
        <w:rPr>
          <w:i/>
        </w:rPr>
        <w:t xml:space="preserve">Appetite, 67, </w:t>
      </w:r>
      <w:r w:rsidRPr="007B5A95">
        <w:t>81-87.</w:t>
      </w:r>
    </w:p>
    <w:p w14:paraId="17088EF5" w14:textId="321F5DC6" w:rsidR="007B2405" w:rsidRPr="002342D7" w:rsidRDefault="007B2405" w:rsidP="007B2405">
      <w:pPr>
        <w:spacing w:line="480" w:lineRule="auto"/>
      </w:pPr>
      <w:r>
        <w:rPr>
          <w:color w:val="000000" w:themeColor="text1"/>
        </w:rPr>
        <w:t>23</w:t>
      </w:r>
      <w:r w:rsidRPr="00E31F39">
        <w:rPr>
          <w:color w:val="000000" w:themeColor="text1"/>
        </w:rPr>
        <w:t>. Price,</w:t>
      </w:r>
      <w:r>
        <w:rPr>
          <w:color w:val="000000" w:themeColor="text1"/>
        </w:rPr>
        <w:t xml:space="preserve"> M.,</w:t>
      </w:r>
      <w:r w:rsidRPr="00E31F39">
        <w:rPr>
          <w:color w:val="000000" w:themeColor="text1"/>
        </w:rPr>
        <w:t xml:space="preserve"> Higgs</w:t>
      </w:r>
      <w:r>
        <w:rPr>
          <w:color w:val="000000" w:themeColor="text1"/>
        </w:rPr>
        <w:t>, S.,</w:t>
      </w:r>
      <w:r w:rsidRPr="00E31F39">
        <w:rPr>
          <w:color w:val="000000" w:themeColor="text1"/>
        </w:rPr>
        <w:t xml:space="preserve"> and Lee,</w:t>
      </w:r>
      <w:r>
        <w:rPr>
          <w:color w:val="000000" w:themeColor="text1"/>
        </w:rPr>
        <w:t xml:space="preserve"> M.</w:t>
      </w:r>
      <w:r w:rsidR="00EA0BFB">
        <w:rPr>
          <w:color w:val="000000" w:themeColor="text1"/>
        </w:rPr>
        <w:t xml:space="preserve"> (2015).</w:t>
      </w:r>
      <w:r>
        <w:rPr>
          <w:color w:val="000000" w:themeColor="text1"/>
        </w:rPr>
        <w:t xml:space="preserve"> </w:t>
      </w:r>
      <w:r w:rsidRPr="007B5A95">
        <w:t>Self-reported eating traits: underlying components of food responsiveness and dietary restriction are positively related to BMI</w:t>
      </w:r>
      <w:r>
        <w:t xml:space="preserve">. </w:t>
      </w:r>
      <w:r w:rsidR="00EA0BFB">
        <w:rPr>
          <w:i/>
        </w:rPr>
        <w:t xml:space="preserve">Appetite, </w:t>
      </w:r>
      <w:r w:rsidR="00EA0BFB">
        <w:t>95, 203-210</w:t>
      </w:r>
      <w:r>
        <w:t>.</w:t>
      </w:r>
    </w:p>
    <w:p w14:paraId="3E610E31" w14:textId="77777777" w:rsidR="007B2405" w:rsidRPr="00124ADD" w:rsidRDefault="007B2405" w:rsidP="007B2405">
      <w:pPr>
        <w:spacing w:line="480" w:lineRule="auto"/>
      </w:pPr>
      <w:r>
        <w:rPr>
          <w:color w:val="000000" w:themeColor="text1"/>
        </w:rPr>
        <w:t>24</w:t>
      </w:r>
      <w:r w:rsidRPr="00E31F39">
        <w:rPr>
          <w:color w:val="000000" w:themeColor="text1"/>
        </w:rPr>
        <w:t xml:space="preserve">. </w:t>
      </w:r>
      <w:r w:rsidRPr="00E31F39">
        <w:t>Kemmotsu</w:t>
      </w:r>
      <w:r>
        <w:t>, N &amp; Murphy, C. (</w:t>
      </w:r>
      <w:r w:rsidRPr="00E31F39">
        <w:t>2006</w:t>
      </w:r>
      <w:r>
        <w:t xml:space="preserve">). Restrained eaters show altered brain response to food odor. </w:t>
      </w:r>
      <w:r>
        <w:rPr>
          <w:i/>
        </w:rPr>
        <w:t xml:space="preserve">Physiology and Behaviour, 87, </w:t>
      </w:r>
      <w:r>
        <w:t>323-329.</w:t>
      </w:r>
    </w:p>
    <w:p w14:paraId="2C6A48B1" w14:textId="77777777" w:rsidR="007B2405" w:rsidRDefault="007B2405" w:rsidP="007B2405">
      <w:pPr>
        <w:spacing w:line="480" w:lineRule="auto"/>
      </w:pPr>
      <w:r>
        <w:lastRenderedPageBreak/>
        <w:t>25</w:t>
      </w:r>
      <w:r w:rsidRPr="00E31F39">
        <w:t>. Watson</w:t>
      </w:r>
      <w:r>
        <w:t>, T.D.,</w:t>
      </w:r>
      <w:r w:rsidRPr="00E31F39">
        <w:t xml:space="preserve"> and Garvey,</w:t>
      </w:r>
      <w:r>
        <w:t xml:space="preserve"> K.T.</w:t>
      </w:r>
      <w:r w:rsidRPr="00E31F39">
        <w:t xml:space="preserve"> </w:t>
      </w:r>
      <w:r>
        <w:t>(</w:t>
      </w:r>
      <w:r w:rsidRPr="00E31F39">
        <w:t>2013</w:t>
      </w:r>
      <w:r>
        <w:t xml:space="preserve">). Neurocognitive correlates of processing food-related stimuli in a go/no-go paradigm. </w:t>
      </w:r>
      <w:r>
        <w:rPr>
          <w:i/>
        </w:rPr>
        <w:t xml:space="preserve">Appetite, </w:t>
      </w:r>
      <w:r>
        <w:t>71, 40-47.</w:t>
      </w:r>
    </w:p>
    <w:p w14:paraId="77EF6464" w14:textId="4B6ADB53" w:rsidR="00EA0BFB" w:rsidRDefault="00EA0BFB" w:rsidP="007B2405">
      <w:pPr>
        <w:spacing w:line="480" w:lineRule="auto"/>
      </w:pPr>
      <w:r>
        <w:t xml:space="preserve">26. Jansen, A., Nederkoorn, C., van Baak, L., Keirse, C., Guerrieri, R. and Havermans, R. (2009). High-restrained eaters only overeat when they are also impulsive. </w:t>
      </w:r>
      <w:r>
        <w:rPr>
          <w:i/>
        </w:rPr>
        <w:t xml:space="preserve">Behaviour, Research and Therapy, </w:t>
      </w:r>
      <w:r>
        <w:t>47, 105-110.</w:t>
      </w:r>
    </w:p>
    <w:p w14:paraId="5D6CED85" w14:textId="125A618C" w:rsidR="00EA0BFB" w:rsidRPr="00EA0BFB" w:rsidRDefault="00EA0BFB" w:rsidP="007B2405">
      <w:pPr>
        <w:spacing w:line="480" w:lineRule="auto"/>
      </w:pPr>
      <w:r>
        <w:t xml:space="preserve">27. </w:t>
      </w:r>
      <w:r w:rsidR="00BA7ABF" w:rsidRPr="00BA7ABF">
        <w:t xml:space="preserve">Fedoroff, I.C., Polivy, J. and Herman, C.P. (1997). The effect of pre-exposure to food cues on the eating behavior of restrained and unrestrained eaters. </w:t>
      </w:r>
      <w:r w:rsidR="00BA7ABF" w:rsidRPr="00BA7ABF">
        <w:rPr>
          <w:i/>
        </w:rPr>
        <w:t xml:space="preserve">Appetite, </w:t>
      </w:r>
      <w:r w:rsidR="00BA7ABF" w:rsidRPr="00BA7ABF">
        <w:t xml:space="preserve">28, 33-47. </w:t>
      </w:r>
    </w:p>
    <w:p w14:paraId="5B60AB1B" w14:textId="641891EE" w:rsidR="007B2405" w:rsidRPr="000B4507" w:rsidRDefault="00BA7ABF" w:rsidP="007B2405">
      <w:pPr>
        <w:spacing w:line="480" w:lineRule="auto"/>
      </w:pPr>
      <w:r>
        <w:t>28</w:t>
      </w:r>
      <w:r w:rsidR="007B2405" w:rsidRPr="00E31F39">
        <w:t>. Brodeur</w:t>
      </w:r>
      <w:r w:rsidR="007B2405">
        <w:t>, M.B., Dionne-Dostie, E., Montreuil, T., &amp; LePage, M. (</w:t>
      </w:r>
      <w:r w:rsidR="007B2405" w:rsidRPr="00E31F39">
        <w:t>2010</w:t>
      </w:r>
      <w:r w:rsidR="007B2405">
        <w:t xml:space="preserve">). The bank of standardised stimuli (BOSS), a new set of 480 normative photos of objects to be used as visual stimuli in cognitive research. </w:t>
      </w:r>
      <w:r w:rsidR="007B2405" w:rsidRPr="000B4507">
        <w:rPr>
          <w:i/>
        </w:rPr>
        <w:t>Plosone</w:t>
      </w:r>
      <w:r w:rsidR="007B2405">
        <w:rPr>
          <w:i/>
        </w:rPr>
        <w:t xml:space="preserve">, </w:t>
      </w:r>
      <w:r w:rsidR="007B2405">
        <w:t>Vol 5(5), e10773.</w:t>
      </w:r>
    </w:p>
    <w:p w14:paraId="269124A5" w14:textId="70A91338" w:rsidR="007B2405" w:rsidRPr="00E31F39" w:rsidRDefault="00BA7ABF" w:rsidP="007B2405">
      <w:pPr>
        <w:spacing w:line="480" w:lineRule="auto"/>
      </w:pPr>
      <w:r>
        <w:t>29</w:t>
      </w:r>
      <w:r w:rsidR="007B2405" w:rsidRPr="00E31F39">
        <w:t xml:space="preserve">. </w:t>
      </w:r>
      <w:r w:rsidR="007B2405" w:rsidRPr="007B5A95">
        <w:t>van Stri</w:t>
      </w:r>
      <w:r w:rsidR="007B2405">
        <w:t>e</w:t>
      </w:r>
      <w:r w:rsidR="007B2405" w:rsidRPr="007B5A95">
        <w:t xml:space="preserve">n, T., Frijter, J.E.R., Bergers, G.P.A., &amp; Defares, P.B. (1986). The Dutch Eating Behavior Questionnaire (DEBQ) for assessment of restrained, emotional, and external eating behavior. </w:t>
      </w:r>
      <w:r w:rsidR="007B2405" w:rsidRPr="007B5A95">
        <w:rPr>
          <w:i/>
        </w:rPr>
        <w:t xml:space="preserve">Eating Disorders, </w:t>
      </w:r>
      <w:r w:rsidR="007B2405" w:rsidRPr="007B5A95">
        <w:t>5(2): 295-315.</w:t>
      </w:r>
    </w:p>
    <w:p w14:paraId="29378EC2" w14:textId="77EDE014" w:rsidR="007B2405" w:rsidRPr="000B4507" w:rsidRDefault="00BA7ABF" w:rsidP="007B2405">
      <w:pPr>
        <w:spacing w:line="480" w:lineRule="auto"/>
      </w:pPr>
      <w:r>
        <w:t>30</w:t>
      </w:r>
      <w:r w:rsidR="007B2405" w:rsidRPr="00E31F39">
        <w:t>. Loeber</w:t>
      </w:r>
      <w:r w:rsidR="007B2405">
        <w:t>, S., Grosshans, M., Herpetz, S., Kiefer, F., &amp; Herpetz, S. (</w:t>
      </w:r>
      <w:r w:rsidR="007B2405" w:rsidRPr="00E31F39">
        <w:t>2013</w:t>
      </w:r>
      <w:r w:rsidR="007B2405">
        <w:t xml:space="preserve">). Hunger modulates behavioural disinhibition and attention allocation to food-associated cues in normal-weight controls. </w:t>
      </w:r>
      <w:r w:rsidR="007B2405">
        <w:rPr>
          <w:i/>
        </w:rPr>
        <w:t xml:space="preserve">Appetite, </w:t>
      </w:r>
      <w:r w:rsidR="007B2405">
        <w:t>71, 32-39.</w:t>
      </w:r>
    </w:p>
    <w:p w14:paraId="536C6086" w14:textId="1097B286" w:rsidR="007B2405" w:rsidRDefault="00BA7ABF" w:rsidP="007B2405">
      <w:pPr>
        <w:spacing w:line="480" w:lineRule="auto"/>
      </w:pPr>
      <w:r>
        <w:t>31</w:t>
      </w:r>
      <w:r w:rsidR="007B2405" w:rsidRPr="00E31F39">
        <w:t xml:space="preserve">. Curran, </w:t>
      </w:r>
      <w:r w:rsidR="007B2405">
        <w:t xml:space="preserve">S.L., </w:t>
      </w:r>
      <w:r w:rsidR="007B2405" w:rsidRPr="00E31F39">
        <w:t>Andrykowski,</w:t>
      </w:r>
      <w:r w:rsidR="007B2405">
        <w:t xml:space="preserve"> M.A.,</w:t>
      </w:r>
      <w:r w:rsidR="007B2405" w:rsidRPr="00E31F39">
        <w:t xml:space="preserve"> and Studts,</w:t>
      </w:r>
      <w:r w:rsidR="007B2405">
        <w:t xml:space="preserve"> J.L.</w:t>
      </w:r>
      <w:r w:rsidR="007B2405" w:rsidRPr="00E31F39">
        <w:t xml:space="preserve"> </w:t>
      </w:r>
      <w:r w:rsidR="007B2405">
        <w:t>(</w:t>
      </w:r>
      <w:r w:rsidR="007B2405" w:rsidRPr="00E31F39">
        <w:t>1995</w:t>
      </w:r>
      <w:r w:rsidR="007B2405">
        <w:t xml:space="preserve">). Short form of the Profile of Mood States (POMS-SF): Psychometric information. </w:t>
      </w:r>
      <w:r w:rsidR="007B2405">
        <w:rPr>
          <w:i/>
        </w:rPr>
        <w:t xml:space="preserve">Psychological assessment, </w:t>
      </w:r>
      <w:r w:rsidR="008E7B95">
        <w:t>Vol.7 (</w:t>
      </w:r>
      <w:r w:rsidR="007B2405">
        <w:t>1), 80-83.</w:t>
      </w:r>
    </w:p>
    <w:p w14:paraId="08F704EE" w14:textId="77777777" w:rsidR="00BA7ABF" w:rsidRPr="002342D7" w:rsidRDefault="00BA7ABF" w:rsidP="00BA7ABF">
      <w:pPr>
        <w:spacing w:line="480" w:lineRule="auto"/>
      </w:pPr>
      <w:r>
        <w:t xml:space="preserve">32. Kamarajan, C., Porjesz, B., Jones, K.A., Choi, K., Chorlian, D.B., Padmanabhapilai, A., Rangaswamy, M., Stimus, A.T., Begleiter, H. (2005). Alcoholism is a disinhibitory disorder: Neuropsychological evidence form a go/no-go task. </w:t>
      </w:r>
      <w:r>
        <w:rPr>
          <w:i/>
        </w:rPr>
        <w:t xml:space="preserve">Biological Psychology, 69(3), </w:t>
      </w:r>
      <w:r>
        <w:t>353-373.</w:t>
      </w:r>
    </w:p>
    <w:p w14:paraId="7FBFC96C" w14:textId="77A570FD" w:rsidR="007B2405" w:rsidRPr="00DB09DB" w:rsidRDefault="00BA7ABF" w:rsidP="007B2405">
      <w:pPr>
        <w:spacing w:line="480" w:lineRule="auto"/>
      </w:pPr>
      <w:r>
        <w:lastRenderedPageBreak/>
        <w:t>33</w:t>
      </w:r>
      <w:r w:rsidR="007B2405" w:rsidRPr="00E31F39">
        <w:t xml:space="preserve">. </w:t>
      </w:r>
      <w:r w:rsidR="00DB09DB" w:rsidRPr="003F365B">
        <w:t>Hayes, A. F. (2013). Introduction to Mediation, Moderation, and Conditional Process Analysis. New York: The Guilford Press.</w:t>
      </w:r>
    </w:p>
    <w:p w14:paraId="7B9F1EC7" w14:textId="1DAF0188" w:rsidR="007B2405" w:rsidRPr="00E31F39" w:rsidRDefault="00BA7ABF" w:rsidP="007B2405">
      <w:pPr>
        <w:spacing w:line="480" w:lineRule="auto"/>
      </w:pPr>
      <w:r>
        <w:t>34</w:t>
      </w:r>
      <w:r w:rsidR="007B2405">
        <w:t xml:space="preserve">. </w:t>
      </w:r>
      <w:r w:rsidR="007B2405" w:rsidRPr="007B5A95">
        <w:t xml:space="preserve">Howell, D.C. (2013). </w:t>
      </w:r>
      <w:r w:rsidR="007B2405" w:rsidRPr="007B5A95">
        <w:rPr>
          <w:i/>
        </w:rPr>
        <w:t xml:space="preserve">Statistical Methods for Psychology </w:t>
      </w:r>
      <w:r w:rsidR="007B2405" w:rsidRPr="007B5A95">
        <w:t>(8</w:t>
      </w:r>
      <w:r w:rsidR="007B2405" w:rsidRPr="007B5A95">
        <w:rPr>
          <w:vertAlign w:val="superscript"/>
        </w:rPr>
        <w:t>th</w:t>
      </w:r>
      <w:r w:rsidR="007B2405" w:rsidRPr="007B5A95">
        <w:t xml:space="preserve"> Ed.). Wadsworth: Cengage Learning. </w:t>
      </w:r>
    </w:p>
    <w:p w14:paraId="226CC3E3" w14:textId="74AFA997" w:rsidR="007B2405" w:rsidRPr="002342D7" w:rsidRDefault="00BA7ABF" w:rsidP="007B2405">
      <w:pPr>
        <w:spacing w:line="480" w:lineRule="auto"/>
      </w:pPr>
      <w:r>
        <w:t xml:space="preserve">35. </w:t>
      </w:r>
      <w:r w:rsidR="00E07663">
        <w:t xml:space="preserve">Wardle, J. (1987). Eating style: A validation study of the Dutch Eating Behaviour Questionnaire in normal subjects and women with eating disorders. </w:t>
      </w:r>
      <w:r w:rsidR="00E07663">
        <w:rPr>
          <w:i/>
        </w:rPr>
        <w:t xml:space="preserve">Journal of Psychosomatic Research, </w:t>
      </w:r>
      <w:r w:rsidR="00E07663">
        <w:t>31 (2), 161-169.</w:t>
      </w:r>
    </w:p>
    <w:p w14:paraId="41A39E3A" w14:textId="49508252" w:rsidR="007B2405" w:rsidRDefault="00DE359F" w:rsidP="007B2405">
      <w:pPr>
        <w:spacing w:line="480" w:lineRule="auto"/>
      </w:pPr>
      <w:r>
        <w:t>36</w:t>
      </w:r>
      <w:r w:rsidR="007B2405" w:rsidRPr="00E31F39">
        <w:t>. Houben</w:t>
      </w:r>
      <w:r w:rsidR="007B2405">
        <w:t>, K.</w:t>
      </w:r>
      <w:r w:rsidR="007B2405" w:rsidRPr="00E31F39">
        <w:t xml:space="preserve"> and Jansen,</w:t>
      </w:r>
      <w:r w:rsidR="007B2405">
        <w:t xml:space="preserve"> A.</w:t>
      </w:r>
      <w:r w:rsidR="007B2405" w:rsidRPr="00E31F39">
        <w:t xml:space="preserve"> </w:t>
      </w:r>
      <w:r w:rsidR="007B2405">
        <w:t>(</w:t>
      </w:r>
      <w:r w:rsidR="007B2405" w:rsidRPr="00E31F39">
        <w:t>2015</w:t>
      </w:r>
      <w:r w:rsidR="007B2405">
        <w:t xml:space="preserve">). Chocolate equals stop. Chocolate-specific inhibition training reduces chocolate intake and go associations with chocolate. </w:t>
      </w:r>
      <w:r w:rsidR="007B2405">
        <w:rPr>
          <w:i/>
        </w:rPr>
        <w:t xml:space="preserve">Appetite, 87, </w:t>
      </w:r>
      <w:r w:rsidR="007B2405">
        <w:t>318-323.</w:t>
      </w:r>
    </w:p>
    <w:p w14:paraId="30A45550" w14:textId="47C78DDE" w:rsidR="00DE359F" w:rsidRPr="00DE359F" w:rsidRDefault="00FF2F1C" w:rsidP="007B2405">
      <w:pPr>
        <w:spacing w:line="480" w:lineRule="auto"/>
      </w:pPr>
      <w:r>
        <w:t>37. Houben, K</w:t>
      </w:r>
      <w:r w:rsidR="00DE359F">
        <w:t xml:space="preserve">. (2011). Overcoming the urge to splurge: Influencing eating behaviour by manipulating inhibitory control. </w:t>
      </w:r>
      <w:r w:rsidR="00DE359F">
        <w:rPr>
          <w:i/>
        </w:rPr>
        <w:t xml:space="preserve">Journal of Behaviour Therapy and Experimental Psychiatry, </w:t>
      </w:r>
      <w:r w:rsidR="00DE359F">
        <w:t>42, 384-388.</w:t>
      </w:r>
    </w:p>
    <w:p w14:paraId="3CF9EAD7" w14:textId="67DC3CB6" w:rsidR="007B2405" w:rsidRDefault="00DE359F" w:rsidP="007B2405">
      <w:pPr>
        <w:spacing w:line="480" w:lineRule="auto"/>
      </w:pPr>
      <w:r>
        <w:t>38</w:t>
      </w:r>
      <w:r w:rsidR="007B2405">
        <w:t xml:space="preserve">. </w:t>
      </w:r>
      <w:r w:rsidR="007B2405" w:rsidRPr="00E31F39">
        <w:t>Mobbs</w:t>
      </w:r>
      <w:r w:rsidR="007B2405">
        <w:t xml:space="preserve">, O., Iglesias, K., Golay, A., &amp; van der Linden, M. </w:t>
      </w:r>
      <w:r w:rsidR="007B2405" w:rsidRPr="00E31F39">
        <w:t>(2011)</w:t>
      </w:r>
      <w:r w:rsidR="007B2405">
        <w:t xml:space="preserve">. Cognitive deficits in obese persons with and without binge eating disorder. Investigation using a mental flexibility task. </w:t>
      </w:r>
      <w:r w:rsidR="007B2405">
        <w:rPr>
          <w:i/>
        </w:rPr>
        <w:t xml:space="preserve">Appetite, 57, </w:t>
      </w:r>
      <w:r w:rsidR="007B2405">
        <w:t>263-271.</w:t>
      </w:r>
    </w:p>
    <w:p w14:paraId="0712074F" w14:textId="319DD068" w:rsidR="00DE359F" w:rsidRPr="00FF2F1C" w:rsidRDefault="00DE359F" w:rsidP="007B2405">
      <w:pPr>
        <w:spacing w:line="480" w:lineRule="auto"/>
      </w:pPr>
      <w:r>
        <w:t xml:space="preserve">39. </w:t>
      </w:r>
      <w:r w:rsidR="00FF2F1C">
        <w:t xml:space="preserve">Houben, K., Nederkoorn, C. and Jansen, A. (2012). Too tempting to resist? Past success at weight control rather than dietary restraint determines exposure-induced disinhibited eating. </w:t>
      </w:r>
      <w:r w:rsidR="00FF2F1C">
        <w:rPr>
          <w:i/>
        </w:rPr>
        <w:t xml:space="preserve">Appetite, </w:t>
      </w:r>
      <w:r w:rsidR="00FF2F1C">
        <w:t>59, 550-555.</w:t>
      </w:r>
    </w:p>
    <w:p w14:paraId="5AB316CA" w14:textId="578CD67E" w:rsidR="007B2405" w:rsidRPr="00E31F39" w:rsidRDefault="00FF2F1C" w:rsidP="007B2405">
      <w:pPr>
        <w:spacing w:line="480" w:lineRule="auto"/>
      </w:pPr>
      <w:r>
        <w:t>40</w:t>
      </w:r>
      <w:r w:rsidR="007B2405" w:rsidRPr="00E31F39">
        <w:t>. Herman</w:t>
      </w:r>
      <w:r w:rsidR="007B2405">
        <w:t>, C.P.</w:t>
      </w:r>
      <w:r w:rsidR="007B2405" w:rsidRPr="00E31F39">
        <w:t xml:space="preserve"> and Polivy,</w:t>
      </w:r>
      <w:r w:rsidR="007B2405">
        <w:t xml:space="preserve"> J.</w:t>
      </w:r>
      <w:r w:rsidR="007B2405" w:rsidRPr="00E31F39">
        <w:t xml:space="preserve"> </w:t>
      </w:r>
      <w:r w:rsidR="007B2405">
        <w:t>(</w:t>
      </w:r>
      <w:r w:rsidR="007B2405" w:rsidRPr="00E31F39">
        <w:t>1980</w:t>
      </w:r>
      <w:r w:rsidR="007B2405">
        <w:t xml:space="preserve">). In A.J.Stunkard (Ed.), </w:t>
      </w:r>
      <w:r w:rsidR="007B2405">
        <w:rPr>
          <w:i/>
        </w:rPr>
        <w:t xml:space="preserve">Obesity </w:t>
      </w:r>
      <w:r w:rsidR="007B2405">
        <w:t>(pp. 208-205). Philadelphia: W.B. Sanders.</w:t>
      </w:r>
    </w:p>
    <w:p w14:paraId="237E37AC" w14:textId="54E99846" w:rsidR="007B2405" w:rsidRPr="00E31F39" w:rsidRDefault="00FF2F1C" w:rsidP="007B2405">
      <w:pPr>
        <w:spacing w:line="480" w:lineRule="auto"/>
      </w:pPr>
      <w:r>
        <w:t>41</w:t>
      </w:r>
      <w:r w:rsidR="007B2405" w:rsidRPr="00E31F39">
        <w:t xml:space="preserve">. </w:t>
      </w:r>
      <w:r w:rsidR="007B2405">
        <w:t xml:space="preserve">Allison, D.B., Kalinsky, L.B. &amp; Gorman, B.S. (1992). A comparison of the psychometric properties of the three measures of dietary restraint. </w:t>
      </w:r>
      <w:r w:rsidR="007B2405">
        <w:rPr>
          <w:i/>
        </w:rPr>
        <w:t xml:space="preserve">Psychological Assessment, 4, </w:t>
      </w:r>
      <w:r w:rsidR="007B2405">
        <w:t xml:space="preserve">391-398. </w:t>
      </w:r>
    </w:p>
    <w:p w14:paraId="3C2A97BA" w14:textId="3F80847D" w:rsidR="007B2405" w:rsidRPr="00061202" w:rsidRDefault="00FF2F1C" w:rsidP="007B2405">
      <w:pPr>
        <w:spacing w:line="480" w:lineRule="auto"/>
      </w:pPr>
      <w:r>
        <w:lastRenderedPageBreak/>
        <w:t>42</w:t>
      </w:r>
      <w:r w:rsidR="007B2405" w:rsidRPr="00E31F39">
        <w:t>. Westenhoefer</w:t>
      </w:r>
      <w:r w:rsidR="007B2405">
        <w:t>, J.</w:t>
      </w:r>
      <w:r w:rsidR="007B2405" w:rsidRPr="00E31F39">
        <w:t xml:space="preserve"> (1991)</w:t>
      </w:r>
      <w:r w:rsidR="007B2405">
        <w:t xml:space="preserve">. Dietary restraint and disinhibition: Is restraint a homogeneous construct? </w:t>
      </w:r>
      <w:r w:rsidR="007B2405">
        <w:rPr>
          <w:i/>
        </w:rPr>
        <w:t xml:space="preserve">Appetite, </w:t>
      </w:r>
      <w:r w:rsidR="007B2405">
        <w:t>16, 45-55.</w:t>
      </w:r>
    </w:p>
    <w:p w14:paraId="490B9708" w14:textId="09335D9E" w:rsidR="007B2405" w:rsidRDefault="00FF2F1C" w:rsidP="007B2405">
      <w:pPr>
        <w:spacing w:line="480" w:lineRule="auto"/>
      </w:pPr>
      <w:r>
        <w:t>43</w:t>
      </w:r>
      <w:r w:rsidR="007B2405" w:rsidRPr="00E31F39">
        <w:t>. Westenhoefer</w:t>
      </w:r>
      <w:r w:rsidR="007B2405">
        <w:t>, J., Engel, D., Holst, C., Lorenz, J., Peacock, M., Stubbs, J., Whybrow, S. &amp; Raats, M. (</w:t>
      </w:r>
      <w:r w:rsidR="007B2405" w:rsidRPr="00E31F39">
        <w:t>2013).</w:t>
      </w:r>
      <w:r w:rsidR="007B2405">
        <w:t xml:space="preserve"> Cognitive and weight related correlates of flexible and rigid restrained eating behaviour. </w:t>
      </w:r>
      <w:r w:rsidR="007B2405">
        <w:rPr>
          <w:i/>
        </w:rPr>
        <w:t xml:space="preserve">Eating Behaviours, </w:t>
      </w:r>
      <w:r w:rsidR="007B2405">
        <w:t>14, 69-72.</w:t>
      </w:r>
    </w:p>
    <w:p w14:paraId="129B254F" w14:textId="66F19891" w:rsidR="00FF2F1C" w:rsidRPr="00FF2F1C" w:rsidRDefault="00FF2F1C" w:rsidP="007B2405">
      <w:pPr>
        <w:spacing w:line="480" w:lineRule="auto"/>
      </w:pPr>
      <w:r>
        <w:t xml:space="preserve">44. Loeber, S., Grosshans, M., Herpetz, S., Kiefer, F. and Herpetz, S.C. (2013). Hunger modulates behavioural disinhibition and attention allocation to food-associated cues in normal-weight controls. </w:t>
      </w:r>
      <w:r>
        <w:rPr>
          <w:i/>
        </w:rPr>
        <w:t xml:space="preserve">Appetite, </w:t>
      </w:r>
      <w:r>
        <w:t>71, 32-39.</w:t>
      </w:r>
    </w:p>
    <w:p w14:paraId="5CADED4A" w14:textId="3BCEB0CC" w:rsidR="007B2405" w:rsidRDefault="00FF2F1C" w:rsidP="007B2405">
      <w:pPr>
        <w:spacing w:line="480" w:lineRule="auto"/>
      </w:pPr>
      <w:r>
        <w:t>45</w:t>
      </w:r>
      <w:r w:rsidR="007B2405" w:rsidRPr="00E31F39">
        <w:t>. Higgs,</w:t>
      </w:r>
      <w:r w:rsidR="007B2405">
        <w:t xml:space="preserve"> S.,</w:t>
      </w:r>
      <w:r w:rsidR="007B2405" w:rsidRPr="00E31F39">
        <w:t xml:space="preserve"> Rutters,</w:t>
      </w:r>
      <w:r w:rsidR="007B2405">
        <w:t xml:space="preserve"> F.,</w:t>
      </w:r>
      <w:r w:rsidR="007B2405" w:rsidRPr="00E31F39">
        <w:t xml:space="preserve"> Thomas,</w:t>
      </w:r>
      <w:r w:rsidR="007B2405">
        <w:t xml:space="preserve"> J.M.,</w:t>
      </w:r>
      <w:r w:rsidR="007B2405" w:rsidRPr="00E31F39">
        <w:t xml:space="preserve"> Naish,</w:t>
      </w:r>
      <w:r w:rsidR="007B2405">
        <w:t xml:space="preserve"> K.,</w:t>
      </w:r>
      <w:r w:rsidR="007B2405" w:rsidRPr="00E31F39">
        <w:t xml:space="preserve"> and Humphreys,</w:t>
      </w:r>
      <w:r w:rsidR="007B2405">
        <w:t xml:space="preserve"> G.W.</w:t>
      </w:r>
      <w:r w:rsidR="007B2405" w:rsidRPr="00E31F39">
        <w:t xml:space="preserve"> </w:t>
      </w:r>
      <w:r w:rsidR="007B2405">
        <w:t>(</w:t>
      </w:r>
      <w:r w:rsidR="007B2405" w:rsidRPr="00E31F39">
        <w:t>2012</w:t>
      </w:r>
      <w:r w:rsidR="007B2405">
        <w:t xml:space="preserve">). Top down modulation of attention to food cues via working memory. </w:t>
      </w:r>
      <w:r w:rsidR="007B2405">
        <w:rPr>
          <w:i/>
        </w:rPr>
        <w:t xml:space="preserve">Appetite, 59, </w:t>
      </w:r>
      <w:r w:rsidR="007B2405">
        <w:t>71-75.</w:t>
      </w:r>
    </w:p>
    <w:p w14:paraId="15CA1569" w14:textId="140264A8" w:rsidR="00FF2F1C" w:rsidRDefault="00FF2F1C" w:rsidP="007B2405">
      <w:pPr>
        <w:spacing w:line="480" w:lineRule="auto"/>
      </w:pPr>
      <w:r>
        <w:t xml:space="preserve">46. Nederkoorn, C., Coelho, J.S., Guerrieri, R., Houben, K. and Jansen, A. (2012). Specificity of the failure to inhibit responses in overweight children. </w:t>
      </w:r>
      <w:r>
        <w:rPr>
          <w:i/>
        </w:rPr>
        <w:t xml:space="preserve">Appetite, </w:t>
      </w:r>
      <w:r>
        <w:t>59, 409-413.</w:t>
      </w:r>
    </w:p>
    <w:p w14:paraId="0D8A76F6" w14:textId="7EDED975" w:rsidR="00FF2F1C" w:rsidRDefault="00FF2F1C" w:rsidP="007B2405">
      <w:pPr>
        <w:spacing w:line="480" w:lineRule="auto"/>
      </w:pPr>
      <w:r>
        <w:t>47. Kulendran</w:t>
      </w:r>
      <w:r w:rsidR="00C05A77">
        <w:t xml:space="preserve">, M., Vlaev, I., Sugden, C., King, D., Ashrafian, H., Gately, P., et al. (2014). Neuropsychological assessment as a predictor of weight loss in obese adolescents. </w:t>
      </w:r>
      <w:r w:rsidR="00C05A77">
        <w:rPr>
          <w:i/>
        </w:rPr>
        <w:t xml:space="preserve">International Journal of Obesity, </w:t>
      </w:r>
      <w:r w:rsidR="00C05A77">
        <w:t>38, 507-512.</w:t>
      </w:r>
    </w:p>
    <w:p w14:paraId="47681448" w14:textId="5EF5D532" w:rsidR="00C05A77" w:rsidRDefault="00C05A77" w:rsidP="007B2405">
      <w:pPr>
        <w:spacing w:line="480" w:lineRule="auto"/>
      </w:pPr>
      <w:r>
        <w:t xml:space="preserve">48. </w:t>
      </w:r>
      <w:r w:rsidR="00987002">
        <w:t xml:space="preserve">Lawrence, N.S., Verbruggen, F., Morrison, S., Adams, R.C. and Chambers, C.D. (2015). Stopping to food can reduce intake. Effects of stimulus-specificity and individual differences in dietary restraint. </w:t>
      </w:r>
      <w:r w:rsidR="00987002">
        <w:rPr>
          <w:i/>
        </w:rPr>
        <w:t xml:space="preserve">Appetite, </w:t>
      </w:r>
      <w:r w:rsidR="00987002">
        <w:t>85, 91-103.</w:t>
      </w:r>
    </w:p>
    <w:p w14:paraId="05105768" w14:textId="545FD06C" w:rsidR="00987002" w:rsidRPr="00987002" w:rsidRDefault="00987002" w:rsidP="007B2405">
      <w:pPr>
        <w:spacing w:line="480" w:lineRule="auto"/>
      </w:pPr>
      <w:r>
        <w:t xml:space="preserve">49. Nederkoorn, C., van Eijs, Y. and Jansen, A. (2004). Restrained eaters act on impulse. </w:t>
      </w:r>
      <w:r>
        <w:rPr>
          <w:i/>
        </w:rPr>
        <w:t xml:space="preserve">Personality and Individual Differences, </w:t>
      </w:r>
      <w:r>
        <w:t>37, 1651-1658.</w:t>
      </w:r>
    </w:p>
    <w:p w14:paraId="1775127E" w14:textId="446228C6" w:rsidR="007B2405" w:rsidRPr="00E31F39" w:rsidRDefault="00987002" w:rsidP="007B2405">
      <w:pPr>
        <w:spacing w:line="480" w:lineRule="auto"/>
        <w:ind w:left="227" w:hanging="227"/>
      </w:pPr>
      <w:r>
        <w:t>50</w:t>
      </w:r>
      <w:r w:rsidR="007B2405" w:rsidRPr="00E31F39">
        <w:t xml:space="preserve">. </w:t>
      </w:r>
      <w:r w:rsidR="007B2405" w:rsidRPr="005F16E9">
        <w:t>Fujita, K (2011). On conceptualizing self-control as more t</w:t>
      </w:r>
      <w:r w:rsidR="007B2405">
        <w:t xml:space="preserve">han the effortful inhibition of </w:t>
      </w:r>
      <w:r w:rsidR="007B2405" w:rsidRPr="005F16E9">
        <w:t xml:space="preserve">responses. </w:t>
      </w:r>
      <w:r w:rsidR="007B2405" w:rsidRPr="005F16E9">
        <w:rPr>
          <w:i/>
        </w:rPr>
        <w:t>Personality and Social Psychology Reviews</w:t>
      </w:r>
      <w:r w:rsidR="007B2405" w:rsidRPr="005F16E9">
        <w:t>, 15, 352-366.</w:t>
      </w:r>
    </w:p>
    <w:p w14:paraId="015320C0" w14:textId="16E55233" w:rsidR="007B2405" w:rsidRDefault="00987002" w:rsidP="007B2405">
      <w:pPr>
        <w:spacing w:line="480" w:lineRule="auto"/>
        <w:ind w:left="227" w:hanging="227"/>
      </w:pPr>
      <w:r>
        <w:lastRenderedPageBreak/>
        <w:t>51</w:t>
      </w:r>
      <w:r w:rsidR="007B2405" w:rsidRPr="00E31F39">
        <w:t xml:space="preserve">. </w:t>
      </w:r>
      <w:r w:rsidR="007B2405" w:rsidRPr="005F16E9">
        <w:t>Fujita, K., Trope, Y., Liberman, N.</w:t>
      </w:r>
      <w:r w:rsidR="008E7B95" w:rsidRPr="005F16E9">
        <w:t>,</w:t>
      </w:r>
      <w:r w:rsidR="007B2405" w:rsidRPr="005F16E9">
        <w:t xml:space="preserve"> &amp; Levin-Sagin, M. (2006). Constru</w:t>
      </w:r>
      <w:r w:rsidR="00FF2F1C">
        <w:t>a</w:t>
      </w:r>
      <w:r w:rsidR="007B2405" w:rsidRPr="005F16E9">
        <w:t xml:space="preserve">l levels and self-control. </w:t>
      </w:r>
      <w:r w:rsidR="007B2405" w:rsidRPr="005F16E9">
        <w:rPr>
          <w:i/>
        </w:rPr>
        <w:t xml:space="preserve">Attitudes and Social Cognition, </w:t>
      </w:r>
      <w:r w:rsidR="007B2405" w:rsidRPr="005F16E9">
        <w:t>90, 3, 351-367.</w:t>
      </w:r>
    </w:p>
    <w:p w14:paraId="6D1C2955" w14:textId="09E906CB" w:rsidR="007B2405" w:rsidRDefault="00987002" w:rsidP="009112CB">
      <w:pPr>
        <w:spacing w:line="480" w:lineRule="auto"/>
      </w:pPr>
      <w:r>
        <w:t>52</w:t>
      </w:r>
      <w:r w:rsidR="007B2405">
        <w:t xml:space="preserve">. </w:t>
      </w:r>
      <w:r w:rsidR="007B2405" w:rsidRPr="00E31F39">
        <w:t>Price,</w:t>
      </w:r>
      <w:r w:rsidR="007B2405">
        <w:t xml:space="preserve"> M.,</w:t>
      </w:r>
      <w:r w:rsidR="007B2405" w:rsidRPr="00E31F39">
        <w:t xml:space="preserve"> Higgs</w:t>
      </w:r>
      <w:r w:rsidR="007B2405">
        <w:t>, S.</w:t>
      </w:r>
      <w:r w:rsidR="007B2405" w:rsidRPr="00E31F39">
        <w:t xml:space="preserve"> and Lee, </w:t>
      </w:r>
      <w:r w:rsidR="007B2405">
        <w:t xml:space="preserve">M. </w:t>
      </w:r>
      <w:r w:rsidR="007B2405" w:rsidRPr="00E31F39">
        <w:t xml:space="preserve"> </w:t>
      </w:r>
      <w:r w:rsidR="006457EA">
        <w:t xml:space="preserve">(2015). </w:t>
      </w:r>
      <w:r w:rsidR="007B2405" w:rsidRPr="005F16E9">
        <w:t>Snack Intake is Reduced Using an Implicit High Construal Level Cue</w:t>
      </w:r>
      <w:r w:rsidR="007B2405">
        <w:t xml:space="preserve">. </w:t>
      </w:r>
      <w:r w:rsidR="006457EA">
        <w:rPr>
          <w:i/>
        </w:rPr>
        <w:t>Health Psychology</w:t>
      </w:r>
      <w:r w:rsidR="007B2405">
        <w:rPr>
          <w:i/>
        </w:rPr>
        <w:t xml:space="preserve"> </w:t>
      </w:r>
      <w:r w:rsidR="006457EA">
        <w:t>(in press</w:t>
      </w:r>
      <w:r w:rsidR="007B2405">
        <w:t>)</w:t>
      </w:r>
      <w:r w:rsidR="006457EA">
        <w:t>.</w:t>
      </w:r>
    </w:p>
    <w:p w14:paraId="33FCDB57" w14:textId="77777777" w:rsidR="001A057E" w:rsidRDefault="001A057E" w:rsidP="009112CB">
      <w:pPr>
        <w:spacing w:line="480" w:lineRule="auto"/>
      </w:pPr>
    </w:p>
    <w:p w14:paraId="7390F365" w14:textId="77777777" w:rsidR="001A057E" w:rsidRDefault="001A057E" w:rsidP="009112CB">
      <w:pPr>
        <w:spacing w:line="480" w:lineRule="auto"/>
      </w:pPr>
    </w:p>
    <w:p w14:paraId="58213FAD" w14:textId="77777777" w:rsidR="001A057E" w:rsidRDefault="001A057E" w:rsidP="009112CB">
      <w:pPr>
        <w:spacing w:line="480" w:lineRule="auto"/>
      </w:pPr>
    </w:p>
    <w:p w14:paraId="655BDEF9" w14:textId="77777777" w:rsidR="001A057E" w:rsidRDefault="001A057E" w:rsidP="009112CB">
      <w:pPr>
        <w:spacing w:line="480" w:lineRule="auto"/>
      </w:pPr>
    </w:p>
    <w:p w14:paraId="692365D6" w14:textId="77777777" w:rsidR="001A057E" w:rsidRDefault="001A057E" w:rsidP="009112CB">
      <w:pPr>
        <w:spacing w:line="480" w:lineRule="auto"/>
      </w:pPr>
    </w:p>
    <w:p w14:paraId="75F41B96" w14:textId="77777777" w:rsidR="001A057E" w:rsidRDefault="001A057E" w:rsidP="009112CB">
      <w:pPr>
        <w:spacing w:line="480" w:lineRule="auto"/>
      </w:pPr>
    </w:p>
    <w:p w14:paraId="57037C44" w14:textId="77777777" w:rsidR="001A057E" w:rsidRDefault="001A057E" w:rsidP="009112CB">
      <w:pPr>
        <w:spacing w:line="480" w:lineRule="auto"/>
      </w:pPr>
    </w:p>
    <w:p w14:paraId="1BEE8AC4" w14:textId="77777777" w:rsidR="001A057E" w:rsidRDefault="001A057E" w:rsidP="009112CB">
      <w:pPr>
        <w:spacing w:line="480" w:lineRule="auto"/>
      </w:pPr>
    </w:p>
    <w:p w14:paraId="0D9275C5" w14:textId="77777777" w:rsidR="001A057E" w:rsidRDefault="001A057E" w:rsidP="009112CB">
      <w:pPr>
        <w:spacing w:line="480" w:lineRule="auto"/>
      </w:pPr>
    </w:p>
    <w:p w14:paraId="032E75CE" w14:textId="77777777" w:rsidR="001A057E" w:rsidRDefault="001A057E" w:rsidP="009112CB">
      <w:pPr>
        <w:spacing w:line="480" w:lineRule="auto"/>
      </w:pPr>
    </w:p>
    <w:p w14:paraId="667F056C" w14:textId="77777777" w:rsidR="001A057E" w:rsidRDefault="001A057E" w:rsidP="009112CB">
      <w:pPr>
        <w:spacing w:line="480" w:lineRule="auto"/>
      </w:pPr>
    </w:p>
    <w:p w14:paraId="4E11E381" w14:textId="77777777" w:rsidR="001A057E" w:rsidRDefault="001A057E" w:rsidP="009112CB">
      <w:pPr>
        <w:spacing w:line="480" w:lineRule="auto"/>
      </w:pPr>
    </w:p>
    <w:p w14:paraId="66F82344" w14:textId="77777777" w:rsidR="001A057E" w:rsidRDefault="001A057E" w:rsidP="009112CB">
      <w:pPr>
        <w:spacing w:line="480" w:lineRule="auto"/>
      </w:pPr>
    </w:p>
    <w:p w14:paraId="7C6D6975" w14:textId="77777777" w:rsidR="001A057E" w:rsidRDefault="001A057E" w:rsidP="009112CB">
      <w:pPr>
        <w:spacing w:line="480" w:lineRule="auto"/>
      </w:pPr>
    </w:p>
    <w:p w14:paraId="15AC69A3" w14:textId="77777777" w:rsidR="001A057E" w:rsidRDefault="001A057E" w:rsidP="009112CB">
      <w:pPr>
        <w:spacing w:line="480" w:lineRule="auto"/>
      </w:pPr>
    </w:p>
    <w:p w14:paraId="6C6A9BF0" w14:textId="77777777" w:rsidR="009112CB" w:rsidRDefault="009112CB" w:rsidP="009112CB">
      <w:pPr>
        <w:spacing w:line="480" w:lineRule="auto"/>
      </w:pPr>
      <w:r w:rsidRPr="00616591">
        <w:lastRenderedPageBreak/>
        <w:t xml:space="preserve">Figure 1: </w:t>
      </w:r>
      <w:r w:rsidR="00DA0540">
        <w:t xml:space="preserve">Go/no-go Task: </w:t>
      </w:r>
      <w:r w:rsidRPr="00616591">
        <w:t xml:space="preserve">A total of </w:t>
      </w:r>
      <w:r>
        <w:t>two hundred</w:t>
      </w:r>
      <w:r w:rsidRPr="00616591">
        <w:t xml:space="preserve"> trials </w:t>
      </w:r>
      <w:r>
        <w:t xml:space="preserve">were presented, one hundred (in two blocks of fifty) for the neutral task (a) and the same for the </w:t>
      </w:r>
      <w:r w:rsidRPr="00616591">
        <w:t xml:space="preserve">food task (b).  Images were presented using a ratio of 80% ‘go’ to 20% ‘no-go’ trials to create a pre-potent ‘go’ response. Each trial was presented for 750 ms and was separated by a blank screen for 500ms and preceded by a fixation point for 500ms. The go and no-go categories were presented in a pseudo-randomised order, with 3, 4 or 5 go trials in between every no-go trial. </w:t>
      </w:r>
      <w:r>
        <w:t>Presentation order of the food and neutral tasks was fully counterbalanced.</w:t>
      </w:r>
    </w:p>
    <w:p w14:paraId="50ED2785" w14:textId="77777777" w:rsidR="009112CB" w:rsidRDefault="009112CB" w:rsidP="009112CB">
      <w:pPr>
        <w:spacing w:line="480" w:lineRule="auto"/>
      </w:pPr>
      <w:r>
        <w:t xml:space="preserve">Figure 2: </w:t>
      </w:r>
      <w:r w:rsidR="00A53118" w:rsidRPr="003F365B">
        <w:t>Proposed moderated-mediation model</w:t>
      </w:r>
      <w:r w:rsidRPr="003F365B">
        <w:t xml:space="preserve"> for the food-based and neutral go/no-go tasks. An indirect pathway betw</w:t>
      </w:r>
      <w:r w:rsidR="00BC1F10" w:rsidRPr="003F365B">
        <w:t>een body composition</w:t>
      </w:r>
      <w:r w:rsidR="00943CC1" w:rsidRPr="003F365B">
        <w:t xml:space="preserve"> (l</w:t>
      </w:r>
      <w:r w:rsidR="00BC1F10" w:rsidRPr="003F365B">
        <w:t>ean versus overweight/obese)</w:t>
      </w:r>
      <w:r w:rsidRPr="003F365B">
        <w:t xml:space="preserve">, commission errors made on the food based go/no-go task </w:t>
      </w:r>
      <w:r w:rsidR="00943CC1" w:rsidRPr="003F365B">
        <w:t>and</w:t>
      </w:r>
      <w:r w:rsidRPr="003F365B">
        <w:t xml:space="preserve"> the neutral control go/no-go task, and snack intake. </w:t>
      </w:r>
      <w:r w:rsidR="00943CC1" w:rsidRPr="003F365B">
        <w:t>The model is</w:t>
      </w:r>
      <w:r w:rsidRPr="003F365B">
        <w:t xml:space="preserve"> tested at three levels of DEBQ dietary restraint (mean +/- 1 SD).</w:t>
      </w:r>
      <w:r w:rsidR="007256C2" w:rsidRPr="003F365B">
        <w:t xml:space="preserve"> The +/- symbol denotes the expected direction (positive or negative) of the relationship.</w:t>
      </w:r>
    </w:p>
    <w:p w14:paraId="3511F15C" w14:textId="77777777" w:rsidR="009112CB" w:rsidRDefault="009112CB" w:rsidP="009112CB">
      <w:pPr>
        <w:spacing w:line="480" w:lineRule="auto"/>
      </w:pPr>
      <w:r>
        <w:t>Figure 3: Mean (and standard error) commission errors made on the food-based (a) and neutral (b) no-go trials by participants in the lean versus overweight/obese (OW/Ob) groups, at high and low (+/-1SD) levels of dietary restraint (DEBQ).</w:t>
      </w:r>
    </w:p>
    <w:p w14:paraId="0C651A4F" w14:textId="77777777" w:rsidR="00A53118" w:rsidRDefault="00A53118" w:rsidP="00A53118">
      <w:pPr>
        <w:spacing w:line="480" w:lineRule="auto"/>
      </w:pPr>
      <w:r w:rsidRPr="003F365B">
        <w:t>Figure 4: Significant pathways in the moderated-mediation model for the food-based and neutral go/no-go tasks</w:t>
      </w:r>
      <w:r w:rsidR="005104E9" w:rsidRPr="003F365B">
        <w:t xml:space="preserve"> (controlling for baseline hunger, gender and alcohol consumption)</w:t>
      </w:r>
      <w:r w:rsidRPr="003F365B">
        <w:t>. Significant pathways are denoted by solid arrows (p&lt;.05), and non-significant pathways are demoted by dotted arrows. The +/- symbol denotes the expected direction (positive or negative) of the relationship.</w:t>
      </w:r>
    </w:p>
    <w:p w14:paraId="1DAF11E8" w14:textId="77777777" w:rsidR="009112CB" w:rsidRDefault="009112CB" w:rsidP="009112CB">
      <w:pPr>
        <w:spacing w:line="480" w:lineRule="auto"/>
      </w:pPr>
    </w:p>
    <w:p w14:paraId="46BCB980" w14:textId="77777777" w:rsidR="0040550F" w:rsidRDefault="0040550F">
      <w:pPr>
        <w:spacing w:line="480" w:lineRule="auto"/>
      </w:pPr>
    </w:p>
    <w:sectPr w:rsidR="0040550F" w:rsidSect="00003C95">
      <w:footerReference w:type="default" r:id="rId10"/>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FA4373" w15:done="0"/>
  <w15:commentEx w15:paraId="30FA4189" w15:done="0"/>
  <w15:commentEx w15:paraId="0BB0E570" w15:done="0"/>
  <w15:commentEx w15:paraId="1C5EA3CD" w15:done="0"/>
  <w15:commentEx w15:paraId="75BEA6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9BC3E" w14:textId="77777777" w:rsidR="006A01BD" w:rsidRDefault="006A01BD" w:rsidP="00EF0486">
      <w:pPr>
        <w:spacing w:after="0" w:line="240" w:lineRule="auto"/>
      </w:pPr>
      <w:r>
        <w:separator/>
      </w:r>
    </w:p>
  </w:endnote>
  <w:endnote w:type="continuationSeparator" w:id="0">
    <w:p w14:paraId="7466A97E" w14:textId="77777777" w:rsidR="006A01BD" w:rsidRDefault="006A01BD" w:rsidP="00EF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0340"/>
      <w:docPartObj>
        <w:docPartGallery w:val="Page Numbers (Bottom of Page)"/>
        <w:docPartUnique/>
      </w:docPartObj>
    </w:sdtPr>
    <w:sdtEndPr/>
    <w:sdtContent>
      <w:p w14:paraId="765EE438" w14:textId="77777777" w:rsidR="006A01BD" w:rsidRDefault="006A01BD">
        <w:pPr>
          <w:pStyle w:val="Footer"/>
          <w:jc w:val="center"/>
        </w:pPr>
        <w:r>
          <w:fldChar w:fldCharType="begin"/>
        </w:r>
        <w:r>
          <w:instrText xml:space="preserve"> PAGE   \* MERGEFORMAT </w:instrText>
        </w:r>
        <w:r>
          <w:fldChar w:fldCharType="separate"/>
        </w:r>
        <w:r w:rsidR="009566C1">
          <w:rPr>
            <w:noProof/>
          </w:rPr>
          <w:t>2</w:t>
        </w:r>
        <w:r>
          <w:rPr>
            <w:noProof/>
          </w:rPr>
          <w:fldChar w:fldCharType="end"/>
        </w:r>
      </w:p>
    </w:sdtContent>
  </w:sdt>
  <w:p w14:paraId="31662A63" w14:textId="77777777" w:rsidR="006A01BD" w:rsidRDefault="006A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A4412" w14:textId="77777777" w:rsidR="006A01BD" w:rsidRDefault="006A01BD" w:rsidP="00EF0486">
      <w:pPr>
        <w:spacing w:after="0" w:line="240" w:lineRule="auto"/>
      </w:pPr>
      <w:r>
        <w:separator/>
      </w:r>
    </w:p>
  </w:footnote>
  <w:footnote w:type="continuationSeparator" w:id="0">
    <w:p w14:paraId="2ACA71BC" w14:textId="77777777" w:rsidR="006A01BD" w:rsidRDefault="006A01BD" w:rsidP="00EF0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0271"/>
    <w:multiLevelType w:val="hybridMultilevel"/>
    <w:tmpl w:val="FDD0A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A034C2"/>
    <w:multiLevelType w:val="hybridMultilevel"/>
    <w:tmpl w:val="03E2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151ACD"/>
    <w:multiLevelType w:val="hybridMultilevel"/>
    <w:tmpl w:val="2FF67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EE19B9"/>
    <w:multiLevelType w:val="hybridMultilevel"/>
    <w:tmpl w:val="144618B8"/>
    <w:lvl w:ilvl="0" w:tplc="8814DE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ne Higgs">
    <w15:presenceInfo w15:providerId="Windows Live" w15:userId="59bfeb013a6e11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4B"/>
    <w:rsid w:val="00001F70"/>
    <w:rsid w:val="00002308"/>
    <w:rsid w:val="00002EC8"/>
    <w:rsid w:val="00003C95"/>
    <w:rsid w:val="00012F0A"/>
    <w:rsid w:val="00027C58"/>
    <w:rsid w:val="00030D33"/>
    <w:rsid w:val="00033051"/>
    <w:rsid w:val="00040E04"/>
    <w:rsid w:val="00043C6C"/>
    <w:rsid w:val="000478A0"/>
    <w:rsid w:val="00047D1A"/>
    <w:rsid w:val="00051CEE"/>
    <w:rsid w:val="00054EE8"/>
    <w:rsid w:val="00055A8F"/>
    <w:rsid w:val="0005644E"/>
    <w:rsid w:val="00063D55"/>
    <w:rsid w:val="000738CD"/>
    <w:rsid w:val="00073A90"/>
    <w:rsid w:val="00076B3D"/>
    <w:rsid w:val="00080DA1"/>
    <w:rsid w:val="00083CE9"/>
    <w:rsid w:val="0008408D"/>
    <w:rsid w:val="00085089"/>
    <w:rsid w:val="000924EA"/>
    <w:rsid w:val="00095182"/>
    <w:rsid w:val="000A329F"/>
    <w:rsid w:val="000A4105"/>
    <w:rsid w:val="000A77A5"/>
    <w:rsid w:val="000B21F3"/>
    <w:rsid w:val="000B4C5C"/>
    <w:rsid w:val="000C2AD8"/>
    <w:rsid w:val="000C2ECB"/>
    <w:rsid w:val="000D2E21"/>
    <w:rsid w:val="000D7619"/>
    <w:rsid w:val="000E0F80"/>
    <w:rsid w:val="000E52C7"/>
    <w:rsid w:val="0010102B"/>
    <w:rsid w:val="00101833"/>
    <w:rsid w:val="0010227C"/>
    <w:rsid w:val="00103A8E"/>
    <w:rsid w:val="00113A8B"/>
    <w:rsid w:val="00115BA0"/>
    <w:rsid w:val="0012183C"/>
    <w:rsid w:val="0012607E"/>
    <w:rsid w:val="00126905"/>
    <w:rsid w:val="00126F0D"/>
    <w:rsid w:val="00127ADF"/>
    <w:rsid w:val="00136D07"/>
    <w:rsid w:val="0014011D"/>
    <w:rsid w:val="00147CD3"/>
    <w:rsid w:val="001504AE"/>
    <w:rsid w:val="0015271D"/>
    <w:rsid w:val="00153A3F"/>
    <w:rsid w:val="00153ADA"/>
    <w:rsid w:val="00156C3D"/>
    <w:rsid w:val="00156DB2"/>
    <w:rsid w:val="00156FFA"/>
    <w:rsid w:val="0017417C"/>
    <w:rsid w:val="00174455"/>
    <w:rsid w:val="00175354"/>
    <w:rsid w:val="001820A7"/>
    <w:rsid w:val="0018256D"/>
    <w:rsid w:val="001915DB"/>
    <w:rsid w:val="00191C4D"/>
    <w:rsid w:val="001925BE"/>
    <w:rsid w:val="00193388"/>
    <w:rsid w:val="0019781D"/>
    <w:rsid w:val="001A057E"/>
    <w:rsid w:val="001A1DE5"/>
    <w:rsid w:val="001B42ED"/>
    <w:rsid w:val="001C4D59"/>
    <w:rsid w:val="001C5703"/>
    <w:rsid w:val="001D02E8"/>
    <w:rsid w:val="001D082A"/>
    <w:rsid w:val="001D2BCB"/>
    <w:rsid w:val="001D4EA2"/>
    <w:rsid w:val="001D7FE1"/>
    <w:rsid w:val="001E4BC5"/>
    <w:rsid w:val="001E7131"/>
    <w:rsid w:val="001F03AE"/>
    <w:rsid w:val="001F08DF"/>
    <w:rsid w:val="001F2643"/>
    <w:rsid w:val="001F3D17"/>
    <w:rsid w:val="001F5F2C"/>
    <w:rsid w:val="00202A6B"/>
    <w:rsid w:val="002042B6"/>
    <w:rsid w:val="00204C49"/>
    <w:rsid w:val="00206A0A"/>
    <w:rsid w:val="00212651"/>
    <w:rsid w:val="00212E67"/>
    <w:rsid w:val="00215946"/>
    <w:rsid w:val="00230167"/>
    <w:rsid w:val="00231259"/>
    <w:rsid w:val="00232CF5"/>
    <w:rsid w:val="0023413A"/>
    <w:rsid w:val="00241378"/>
    <w:rsid w:val="00241892"/>
    <w:rsid w:val="0024373C"/>
    <w:rsid w:val="002460CA"/>
    <w:rsid w:val="00255921"/>
    <w:rsid w:val="00255CFF"/>
    <w:rsid w:val="00260BE9"/>
    <w:rsid w:val="00264C58"/>
    <w:rsid w:val="00266B7E"/>
    <w:rsid w:val="002719FF"/>
    <w:rsid w:val="00272BB4"/>
    <w:rsid w:val="002737A0"/>
    <w:rsid w:val="00274A11"/>
    <w:rsid w:val="00277C33"/>
    <w:rsid w:val="00282967"/>
    <w:rsid w:val="002912A9"/>
    <w:rsid w:val="002A20AC"/>
    <w:rsid w:val="002B55BB"/>
    <w:rsid w:val="002B5C26"/>
    <w:rsid w:val="002C0CE6"/>
    <w:rsid w:val="002C1394"/>
    <w:rsid w:val="002C28F3"/>
    <w:rsid w:val="002C3595"/>
    <w:rsid w:val="002C51ED"/>
    <w:rsid w:val="002D1E7F"/>
    <w:rsid w:val="002D6D90"/>
    <w:rsid w:val="002E149D"/>
    <w:rsid w:val="002E3049"/>
    <w:rsid w:val="002E5FFB"/>
    <w:rsid w:val="002E6037"/>
    <w:rsid w:val="002E6DBD"/>
    <w:rsid w:val="002F0AB3"/>
    <w:rsid w:val="002F7FCE"/>
    <w:rsid w:val="00306B7A"/>
    <w:rsid w:val="00306C2A"/>
    <w:rsid w:val="00307019"/>
    <w:rsid w:val="003101AF"/>
    <w:rsid w:val="003125BB"/>
    <w:rsid w:val="0031374D"/>
    <w:rsid w:val="00317C24"/>
    <w:rsid w:val="003207A8"/>
    <w:rsid w:val="00321491"/>
    <w:rsid w:val="00322181"/>
    <w:rsid w:val="0033033E"/>
    <w:rsid w:val="00340B53"/>
    <w:rsid w:val="00342D95"/>
    <w:rsid w:val="0034449C"/>
    <w:rsid w:val="00345B08"/>
    <w:rsid w:val="003467D9"/>
    <w:rsid w:val="0034737C"/>
    <w:rsid w:val="0034759B"/>
    <w:rsid w:val="003514C5"/>
    <w:rsid w:val="00351DAE"/>
    <w:rsid w:val="003526AC"/>
    <w:rsid w:val="0035331E"/>
    <w:rsid w:val="00360E1C"/>
    <w:rsid w:val="00364EFC"/>
    <w:rsid w:val="00366053"/>
    <w:rsid w:val="00366860"/>
    <w:rsid w:val="003757A2"/>
    <w:rsid w:val="00375D5F"/>
    <w:rsid w:val="003950B8"/>
    <w:rsid w:val="003A59BB"/>
    <w:rsid w:val="003A5CF9"/>
    <w:rsid w:val="003B05F0"/>
    <w:rsid w:val="003B1E9D"/>
    <w:rsid w:val="003B278C"/>
    <w:rsid w:val="003B5915"/>
    <w:rsid w:val="003B6DC4"/>
    <w:rsid w:val="003C055B"/>
    <w:rsid w:val="003D5496"/>
    <w:rsid w:val="003E0607"/>
    <w:rsid w:val="003E0C13"/>
    <w:rsid w:val="003E1379"/>
    <w:rsid w:val="003E4AB3"/>
    <w:rsid w:val="003E733F"/>
    <w:rsid w:val="003F2E5D"/>
    <w:rsid w:val="003F365B"/>
    <w:rsid w:val="003F380B"/>
    <w:rsid w:val="003F5555"/>
    <w:rsid w:val="003F6462"/>
    <w:rsid w:val="003F76BB"/>
    <w:rsid w:val="003F7FD3"/>
    <w:rsid w:val="00400EE5"/>
    <w:rsid w:val="004041EE"/>
    <w:rsid w:val="0040550F"/>
    <w:rsid w:val="004116E2"/>
    <w:rsid w:val="00413F4E"/>
    <w:rsid w:val="004171B9"/>
    <w:rsid w:val="0042052C"/>
    <w:rsid w:val="00420E24"/>
    <w:rsid w:val="00420FD6"/>
    <w:rsid w:val="00424BFA"/>
    <w:rsid w:val="004306D9"/>
    <w:rsid w:val="00432F59"/>
    <w:rsid w:val="004351CA"/>
    <w:rsid w:val="00440602"/>
    <w:rsid w:val="00442D54"/>
    <w:rsid w:val="004502CD"/>
    <w:rsid w:val="00455A22"/>
    <w:rsid w:val="00460D78"/>
    <w:rsid w:val="00465E80"/>
    <w:rsid w:val="00472CDC"/>
    <w:rsid w:val="0049018C"/>
    <w:rsid w:val="004A1CBF"/>
    <w:rsid w:val="004A2376"/>
    <w:rsid w:val="004A4017"/>
    <w:rsid w:val="004B2A7F"/>
    <w:rsid w:val="004C0083"/>
    <w:rsid w:val="004C045B"/>
    <w:rsid w:val="004C488F"/>
    <w:rsid w:val="004D0238"/>
    <w:rsid w:val="004D4F9C"/>
    <w:rsid w:val="004D5655"/>
    <w:rsid w:val="004D73E5"/>
    <w:rsid w:val="004E0D8E"/>
    <w:rsid w:val="004E7107"/>
    <w:rsid w:val="004F1187"/>
    <w:rsid w:val="004F1BF8"/>
    <w:rsid w:val="004F2554"/>
    <w:rsid w:val="004F2F16"/>
    <w:rsid w:val="00506CC7"/>
    <w:rsid w:val="005104E9"/>
    <w:rsid w:val="00513012"/>
    <w:rsid w:val="00513D0A"/>
    <w:rsid w:val="0051506C"/>
    <w:rsid w:val="005306B3"/>
    <w:rsid w:val="00534F09"/>
    <w:rsid w:val="0053502D"/>
    <w:rsid w:val="0053779D"/>
    <w:rsid w:val="005413A3"/>
    <w:rsid w:val="00543416"/>
    <w:rsid w:val="00553126"/>
    <w:rsid w:val="005558A4"/>
    <w:rsid w:val="00557F7A"/>
    <w:rsid w:val="0056082B"/>
    <w:rsid w:val="00560EAF"/>
    <w:rsid w:val="005640A4"/>
    <w:rsid w:val="00571DA6"/>
    <w:rsid w:val="00573E8D"/>
    <w:rsid w:val="0058154A"/>
    <w:rsid w:val="00591CE5"/>
    <w:rsid w:val="005A5CB1"/>
    <w:rsid w:val="005A7C17"/>
    <w:rsid w:val="005B142C"/>
    <w:rsid w:val="005B5D05"/>
    <w:rsid w:val="005B5E61"/>
    <w:rsid w:val="005B7708"/>
    <w:rsid w:val="005C217E"/>
    <w:rsid w:val="005C29C1"/>
    <w:rsid w:val="005D1FBF"/>
    <w:rsid w:val="005D7CB8"/>
    <w:rsid w:val="005E32AB"/>
    <w:rsid w:val="005E6366"/>
    <w:rsid w:val="005F020F"/>
    <w:rsid w:val="005F1994"/>
    <w:rsid w:val="005F2D8F"/>
    <w:rsid w:val="005F7C30"/>
    <w:rsid w:val="00600DF5"/>
    <w:rsid w:val="0060188C"/>
    <w:rsid w:val="00611B3A"/>
    <w:rsid w:val="00611E87"/>
    <w:rsid w:val="0061334B"/>
    <w:rsid w:val="00614C74"/>
    <w:rsid w:val="00616591"/>
    <w:rsid w:val="00623973"/>
    <w:rsid w:val="00625F20"/>
    <w:rsid w:val="00630072"/>
    <w:rsid w:val="00630237"/>
    <w:rsid w:val="00633924"/>
    <w:rsid w:val="00633D85"/>
    <w:rsid w:val="00634C6D"/>
    <w:rsid w:val="00637ABA"/>
    <w:rsid w:val="006432DC"/>
    <w:rsid w:val="00643701"/>
    <w:rsid w:val="006457EA"/>
    <w:rsid w:val="00652A91"/>
    <w:rsid w:val="00656AC0"/>
    <w:rsid w:val="00660A38"/>
    <w:rsid w:val="006621E5"/>
    <w:rsid w:val="00664706"/>
    <w:rsid w:val="00664A0A"/>
    <w:rsid w:val="0066608C"/>
    <w:rsid w:val="006843F8"/>
    <w:rsid w:val="00686592"/>
    <w:rsid w:val="006877AF"/>
    <w:rsid w:val="00697069"/>
    <w:rsid w:val="006A01BD"/>
    <w:rsid w:val="006A0821"/>
    <w:rsid w:val="006A3CC2"/>
    <w:rsid w:val="006B1568"/>
    <w:rsid w:val="006B197C"/>
    <w:rsid w:val="006B31DC"/>
    <w:rsid w:val="006B6B87"/>
    <w:rsid w:val="006D5414"/>
    <w:rsid w:val="006D5973"/>
    <w:rsid w:val="006D5FF6"/>
    <w:rsid w:val="006E1B2D"/>
    <w:rsid w:val="006E4EE5"/>
    <w:rsid w:val="006E73CF"/>
    <w:rsid w:val="006F0DC1"/>
    <w:rsid w:val="006F56F1"/>
    <w:rsid w:val="006F6DE6"/>
    <w:rsid w:val="006F713C"/>
    <w:rsid w:val="00704B29"/>
    <w:rsid w:val="00714BCA"/>
    <w:rsid w:val="00714CC8"/>
    <w:rsid w:val="0072288A"/>
    <w:rsid w:val="007247E5"/>
    <w:rsid w:val="007256C2"/>
    <w:rsid w:val="00725C53"/>
    <w:rsid w:val="007261CF"/>
    <w:rsid w:val="007316B0"/>
    <w:rsid w:val="00735566"/>
    <w:rsid w:val="00737E17"/>
    <w:rsid w:val="00743DC8"/>
    <w:rsid w:val="00746331"/>
    <w:rsid w:val="0074705E"/>
    <w:rsid w:val="00783C56"/>
    <w:rsid w:val="00784549"/>
    <w:rsid w:val="00785450"/>
    <w:rsid w:val="00792173"/>
    <w:rsid w:val="00795E4E"/>
    <w:rsid w:val="007A5B28"/>
    <w:rsid w:val="007A63B3"/>
    <w:rsid w:val="007A64FD"/>
    <w:rsid w:val="007A7A5E"/>
    <w:rsid w:val="007B2405"/>
    <w:rsid w:val="007B29E8"/>
    <w:rsid w:val="007B4E2B"/>
    <w:rsid w:val="007C0CBC"/>
    <w:rsid w:val="007C2ABC"/>
    <w:rsid w:val="007C3711"/>
    <w:rsid w:val="007C3FCC"/>
    <w:rsid w:val="007D151A"/>
    <w:rsid w:val="007D7EEA"/>
    <w:rsid w:val="007E0B98"/>
    <w:rsid w:val="00800DF7"/>
    <w:rsid w:val="0080368D"/>
    <w:rsid w:val="00804483"/>
    <w:rsid w:val="00804FBB"/>
    <w:rsid w:val="00811B2A"/>
    <w:rsid w:val="00817852"/>
    <w:rsid w:val="008229B9"/>
    <w:rsid w:val="00825A96"/>
    <w:rsid w:val="00826B91"/>
    <w:rsid w:val="00834082"/>
    <w:rsid w:val="008344DF"/>
    <w:rsid w:val="00834575"/>
    <w:rsid w:val="00841063"/>
    <w:rsid w:val="00841E85"/>
    <w:rsid w:val="008437D5"/>
    <w:rsid w:val="00850518"/>
    <w:rsid w:val="008510F7"/>
    <w:rsid w:val="00860250"/>
    <w:rsid w:val="008626ED"/>
    <w:rsid w:val="008670D5"/>
    <w:rsid w:val="008717BE"/>
    <w:rsid w:val="008768EF"/>
    <w:rsid w:val="0088056D"/>
    <w:rsid w:val="008812F0"/>
    <w:rsid w:val="00882F53"/>
    <w:rsid w:val="0088347A"/>
    <w:rsid w:val="00884659"/>
    <w:rsid w:val="008858A7"/>
    <w:rsid w:val="008868A4"/>
    <w:rsid w:val="008938C8"/>
    <w:rsid w:val="008A13E7"/>
    <w:rsid w:val="008A36D4"/>
    <w:rsid w:val="008A38E0"/>
    <w:rsid w:val="008B1AF9"/>
    <w:rsid w:val="008B44E2"/>
    <w:rsid w:val="008B51C5"/>
    <w:rsid w:val="008C0067"/>
    <w:rsid w:val="008C1E63"/>
    <w:rsid w:val="008C4B10"/>
    <w:rsid w:val="008C67B2"/>
    <w:rsid w:val="008D0128"/>
    <w:rsid w:val="008D11AD"/>
    <w:rsid w:val="008D7242"/>
    <w:rsid w:val="008D7956"/>
    <w:rsid w:val="008E6951"/>
    <w:rsid w:val="008E7B95"/>
    <w:rsid w:val="008F1D43"/>
    <w:rsid w:val="008F3057"/>
    <w:rsid w:val="008F4C65"/>
    <w:rsid w:val="008F6775"/>
    <w:rsid w:val="00907974"/>
    <w:rsid w:val="009112CB"/>
    <w:rsid w:val="00911D8C"/>
    <w:rsid w:val="009120E5"/>
    <w:rsid w:val="009121AA"/>
    <w:rsid w:val="00913C01"/>
    <w:rsid w:val="009146CC"/>
    <w:rsid w:val="00921D9C"/>
    <w:rsid w:val="00932F42"/>
    <w:rsid w:val="009344CB"/>
    <w:rsid w:val="00934E8E"/>
    <w:rsid w:val="009351C4"/>
    <w:rsid w:val="009354D6"/>
    <w:rsid w:val="00936DBA"/>
    <w:rsid w:val="0094021B"/>
    <w:rsid w:val="00940B13"/>
    <w:rsid w:val="0094247A"/>
    <w:rsid w:val="009426E9"/>
    <w:rsid w:val="0094320C"/>
    <w:rsid w:val="00943CC1"/>
    <w:rsid w:val="00952133"/>
    <w:rsid w:val="00953ECD"/>
    <w:rsid w:val="00953EE8"/>
    <w:rsid w:val="009566C1"/>
    <w:rsid w:val="00962933"/>
    <w:rsid w:val="00963853"/>
    <w:rsid w:val="00963BFF"/>
    <w:rsid w:val="0096440B"/>
    <w:rsid w:val="009740D7"/>
    <w:rsid w:val="00986E1B"/>
    <w:rsid w:val="00987002"/>
    <w:rsid w:val="00992468"/>
    <w:rsid w:val="00993CC9"/>
    <w:rsid w:val="00995B71"/>
    <w:rsid w:val="009961AD"/>
    <w:rsid w:val="009A0FA3"/>
    <w:rsid w:val="009B0ED3"/>
    <w:rsid w:val="009B3253"/>
    <w:rsid w:val="009B3760"/>
    <w:rsid w:val="009B4FCE"/>
    <w:rsid w:val="009C6E8E"/>
    <w:rsid w:val="009C7DF2"/>
    <w:rsid w:val="009D107B"/>
    <w:rsid w:val="009D3279"/>
    <w:rsid w:val="009E024C"/>
    <w:rsid w:val="009E10F2"/>
    <w:rsid w:val="009E629B"/>
    <w:rsid w:val="009F5199"/>
    <w:rsid w:val="009F6C9F"/>
    <w:rsid w:val="00A049E7"/>
    <w:rsid w:val="00A12023"/>
    <w:rsid w:val="00A13FDB"/>
    <w:rsid w:val="00A17C0B"/>
    <w:rsid w:val="00A3023F"/>
    <w:rsid w:val="00A352F4"/>
    <w:rsid w:val="00A41109"/>
    <w:rsid w:val="00A41F1C"/>
    <w:rsid w:val="00A42AFD"/>
    <w:rsid w:val="00A43A49"/>
    <w:rsid w:val="00A440C0"/>
    <w:rsid w:val="00A45692"/>
    <w:rsid w:val="00A45BAE"/>
    <w:rsid w:val="00A5254A"/>
    <w:rsid w:val="00A53118"/>
    <w:rsid w:val="00A53CD8"/>
    <w:rsid w:val="00A54642"/>
    <w:rsid w:val="00A56032"/>
    <w:rsid w:val="00A5776C"/>
    <w:rsid w:val="00A61B25"/>
    <w:rsid w:val="00A667AD"/>
    <w:rsid w:val="00A7008B"/>
    <w:rsid w:val="00A73023"/>
    <w:rsid w:val="00A82FE9"/>
    <w:rsid w:val="00A83DDD"/>
    <w:rsid w:val="00A848BC"/>
    <w:rsid w:val="00A85F09"/>
    <w:rsid w:val="00A86F2D"/>
    <w:rsid w:val="00A948F8"/>
    <w:rsid w:val="00AA22B0"/>
    <w:rsid w:val="00AA7555"/>
    <w:rsid w:val="00AB1B35"/>
    <w:rsid w:val="00AB6645"/>
    <w:rsid w:val="00AC0C51"/>
    <w:rsid w:val="00AC4032"/>
    <w:rsid w:val="00AD08BA"/>
    <w:rsid w:val="00AD0AF9"/>
    <w:rsid w:val="00AD2B6A"/>
    <w:rsid w:val="00AD7FBD"/>
    <w:rsid w:val="00AE5747"/>
    <w:rsid w:val="00AF4BBE"/>
    <w:rsid w:val="00AF7B01"/>
    <w:rsid w:val="00B00357"/>
    <w:rsid w:val="00B03B35"/>
    <w:rsid w:val="00B0627B"/>
    <w:rsid w:val="00B12566"/>
    <w:rsid w:val="00B13817"/>
    <w:rsid w:val="00B35698"/>
    <w:rsid w:val="00B40F5E"/>
    <w:rsid w:val="00B43929"/>
    <w:rsid w:val="00B47AF2"/>
    <w:rsid w:val="00B47D31"/>
    <w:rsid w:val="00B51C72"/>
    <w:rsid w:val="00B535C9"/>
    <w:rsid w:val="00B53BC1"/>
    <w:rsid w:val="00B53CB5"/>
    <w:rsid w:val="00B559DB"/>
    <w:rsid w:val="00B56830"/>
    <w:rsid w:val="00B64F35"/>
    <w:rsid w:val="00B66616"/>
    <w:rsid w:val="00B714B5"/>
    <w:rsid w:val="00B915A9"/>
    <w:rsid w:val="00B922BC"/>
    <w:rsid w:val="00B97B1F"/>
    <w:rsid w:val="00B97D46"/>
    <w:rsid w:val="00BA11AD"/>
    <w:rsid w:val="00BA2913"/>
    <w:rsid w:val="00BA3CB8"/>
    <w:rsid w:val="00BA5510"/>
    <w:rsid w:val="00BA5D34"/>
    <w:rsid w:val="00BA7ABF"/>
    <w:rsid w:val="00BB6576"/>
    <w:rsid w:val="00BC0120"/>
    <w:rsid w:val="00BC1F10"/>
    <w:rsid w:val="00BC25A8"/>
    <w:rsid w:val="00BD0C6D"/>
    <w:rsid w:val="00BD207F"/>
    <w:rsid w:val="00BD3C37"/>
    <w:rsid w:val="00BD65C3"/>
    <w:rsid w:val="00BE4586"/>
    <w:rsid w:val="00BE5C77"/>
    <w:rsid w:val="00BE640E"/>
    <w:rsid w:val="00BE64D6"/>
    <w:rsid w:val="00BE67BD"/>
    <w:rsid w:val="00BF13E4"/>
    <w:rsid w:val="00BF31A1"/>
    <w:rsid w:val="00BF3E80"/>
    <w:rsid w:val="00BF4CEB"/>
    <w:rsid w:val="00BF6311"/>
    <w:rsid w:val="00C00199"/>
    <w:rsid w:val="00C01DFD"/>
    <w:rsid w:val="00C037BC"/>
    <w:rsid w:val="00C04CEB"/>
    <w:rsid w:val="00C053E3"/>
    <w:rsid w:val="00C05A77"/>
    <w:rsid w:val="00C1249B"/>
    <w:rsid w:val="00C15355"/>
    <w:rsid w:val="00C2058F"/>
    <w:rsid w:val="00C269C2"/>
    <w:rsid w:val="00C34A49"/>
    <w:rsid w:val="00C4197E"/>
    <w:rsid w:val="00C44B91"/>
    <w:rsid w:val="00C50169"/>
    <w:rsid w:val="00C51A4F"/>
    <w:rsid w:val="00C54A12"/>
    <w:rsid w:val="00C552F5"/>
    <w:rsid w:val="00C55BA2"/>
    <w:rsid w:val="00C620BD"/>
    <w:rsid w:val="00C6431E"/>
    <w:rsid w:val="00C717C6"/>
    <w:rsid w:val="00C77338"/>
    <w:rsid w:val="00C815D7"/>
    <w:rsid w:val="00C81CA4"/>
    <w:rsid w:val="00C8232F"/>
    <w:rsid w:val="00C84994"/>
    <w:rsid w:val="00C9012B"/>
    <w:rsid w:val="00C92BE9"/>
    <w:rsid w:val="00C93308"/>
    <w:rsid w:val="00C95B1A"/>
    <w:rsid w:val="00CA01B0"/>
    <w:rsid w:val="00CA45BB"/>
    <w:rsid w:val="00CA4FC9"/>
    <w:rsid w:val="00CA5A5E"/>
    <w:rsid w:val="00CB18AE"/>
    <w:rsid w:val="00CB4975"/>
    <w:rsid w:val="00CB752E"/>
    <w:rsid w:val="00CB7AC6"/>
    <w:rsid w:val="00CD0EC9"/>
    <w:rsid w:val="00CD6A3B"/>
    <w:rsid w:val="00CE094F"/>
    <w:rsid w:val="00CE11B6"/>
    <w:rsid w:val="00CE163A"/>
    <w:rsid w:val="00CE2144"/>
    <w:rsid w:val="00CE4533"/>
    <w:rsid w:val="00CF1E00"/>
    <w:rsid w:val="00CF21AC"/>
    <w:rsid w:val="00D00426"/>
    <w:rsid w:val="00D0144E"/>
    <w:rsid w:val="00D05336"/>
    <w:rsid w:val="00D15FDA"/>
    <w:rsid w:val="00D16C60"/>
    <w:rsid w:val="00D21C04"/>
    <w:rsid w:val="00D22245"/>
    <w:rsid w:val="00D237F6"/>
    <w:rsid w:val="00D24FE5"/>
    <w:rsid w:val="00D335AC"/>
    <w:rsid w:val="00D40B22"/>
    <w:rsid w:val="00D42361"/>
    <w:rsid w:val="00D45B07"/>
    <w:rsid w:val="00D50767"/>
    <w:rsid w:val="00D51E8A"/>
    <w:rsid w:val="00D535C8"/>
    <w:rsid w:val="00D61DC3"/>
    <w:rsid w:val="00D63FAF"/>
    <w:rsid w:val="00D71176"/>
    <w:rsid w:val="00D74076"/>
    <w:rsid w:val="00D85287"/>
    <w:rsid w:val="00D97CE2"/>
    <w:rsid w:val="00D97DC8"/>
    <w:rsid w:val="00DA036E"/>
    <w:rsid w:val="00DA0540"/>
    <w:rsid w:val="00DA4167"/>
    <w:rsid w:val="00DB09DB"/>
    <w:rsid w:val="00DB5544"/>
    <w:rsid w:val="00DC2434"/>
    <w:rsid w:val="00DE357B"/>
    <w:rsid w:val="00DE359F"/>
    <w:rsid w:val="00DE4B7D"/>
    <w:rsid w:val="00DE77D1"/>
    <w:rsid w:val="00DF0EEA"/>
    <w:rsid w:val="00DF51FF"/>
    <w:rsid w:val="00E045BC"/>
    <w:rsid w:val="00E061F4"/>
    <w:rsid w:val="00E07663"/>
    <w:rsid w:val="00E10C54"/>
    <w:rsid w:val="00E16114"/>
    <w:rsid w:val="00E16164"/>
    <w:rsid w:val="00E1638D"/>
    <w:rsid w:val="00E2122F"/>
    <w:rsid w:val="00E22E79"/>
    <w:rsid w:val="00E22F08"/>
    <w:rsid w:val="00E30D8A"/>
    <w:rsid w:val="00E4247A"/>
    <w:rsid w:val="00E43CA3"/>
    <w:rsid w:val="00E53313"/>
    <w:rsid w:val="00E54070"/>
    <w:rsid w:val="00E575F5"/>
    <w:rsid w:val="00E67DD4"/>
    <w:rsid w:val="00E77AC7"/>
    <w:rsid w:val="00E81FE9"/>
    <w:rsid w:val="00E87D41"/>
    <w:rsid w:val="00E91AE2"/>
    <w:rsid w:val="00E92483"/>
    <w:rsid w:val="00E95C14"/>
    <w:rsid w:val="00EA0BFB"/>
    <w:rsid w:val="00EA1473"/>
    <w:rsid w:val="00EA35D4"/>
    <w:rsid w:val="00EA5536"/>
    <w:rsid w:val="00EB1118"/>
    <w:rsid w:val="00EC0538"/>
    <w:rsid w:val="00EC2C27"/>
    <w:rsid w:val="00EC5BB4"/>
    <w:rsid w:val="00ED13C7"/>
    <w:rsid w:val="00ED15FF"/>
    <w:rsid w:val="00ED4D2C"/>
    <w:rsid w:val="00EE0A43"/>
    <w:rsid w:val="00EE3DD1"/>
    <w:rsid w:val="00EE6735"/>
    <w:rsid w:val="00EF0486"/>
    <w:rsid w:val="00EF16DC"/>
    <w:rsid w:val="00EF23C8"/>
    <w:rsid w:val="00EF2BD1"/>
    <w:rsid w:val="00EF2FE1"/>
    <w:rsid w:val="00F04121"/>
    <w:rsid w:val="00F13AD9"/>
    <w:rsid w:val="00F168DD"/>
    <w:rsid w:val="00F34BF3"/>
    <w:rsid w:val="00F37DD9"/>
    <w:rsid w:val="00F4209B"/>
    <w:rsid w:val="00F44305"/>
    <w:rsid w:val="00F5089F"/>
    <w:rsid w:val="00F51845"/>
    <w:rsid w:val="00F51AAB"/>
    <w:rsid w:val="00F53AB8"/>
    <w:rsid w:val="00F56FE1"/>
    <w:rsid w:val="00F645B6"/>
    <w:rsid w:val="00F67E1F"/>
    <w:rsid w:val="00F70774"/>
    <w:rsid w:val="00F715DD"/>
    <w:rsid w:val="00F80FD8"/>
    <w:rsid w:val="00F876BC"/>
    <w:rsid w:val="00F92F19"/>
    <w:rsid w:val="00F969DC"/>
    <w:rsid w:val="00F96AB7"/>
    <w:rsid w:val="00F96CB5"/>
    <w:rsid w:val="00FA196F"/>
    <w:rsid w:val="00FA27AE"/>
    <w:rsid w:val="00FA29E4"/>
    <w:rsid w:val="00FA2C48"/>
    <w:rsid w:val="00FA4022"/>
    <w:rsid w:val="00FA4B1F"/>
    <w:rsid w:val="00FB0313"/>
    <w:rsid w:val="00FB0E2C"/>
    <w:rsid w:val="00FB5283"/>
    <w:rsid w:val="00FB65B6"/>
    <w:rsid w:val="00FC118D"/>
    <w:rsid w:val="00FC1BE2"/>
    <w:rsid w:val="00FC484E"/>
    <w:rsid w:val="00FC6D3D"/>
    <w:rsid w:val="00FC73FE"/>
    <w:rsid w:val="00FD04E5"/>
    <w:rsid w:val="00FF2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A2"/>
    <w:pPr>
      <w:spacing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F8"/>
    <w:rPr>
      <w:rFonts w:ascii="Tahoma" w:hAnsi="Tahoma" w:cs="Tahoma"/>
      <w:sz w:val="16"/>
      <w:szCs w:val="16"/>
    </w:rPr>
  </w:style>
  <w:style w:type="paragraph" w:styleId="ListParagraph">
    <w:name w:val="List Paragraph"/>
    <w:basedOn w:val="Normal"/>
    <w:uiPriority w:val="34"/>
    <w:qFormat/>
    <w:rsid w:val="00455A22"/>
    <w:pPr>
      <w:ind w:left="720"/>
      <w:contextualSpacing/>
    </w:pPr>
  </w:style>
  <w:style w:type="paragraph" w:styleId="NormalWeb">
    <w:name w:val="Normal (Web)"/>
    <w:basedOn w:val="Normal"/>
    <w:uiPriority w:val="99"/>
    <w:semiHidden/>
    <w:unhideWhenUsed/>
    <w:rsid w:val="00913C01"/>
    <w:pPr>
      <w:spacing w:before="100" w:beforeAutospacing="1" w:after="100" w:afterAutospacing="1" w:line="240" w:lineRule="auto"/>
    </w:pPr>
    <w:rPr>
      <w:rFonts w:eastAsiaTheme="minorEastAsia"/>
      <w:lang w:eastAsia="en-GB"/>
    </w:rPr>
  </w:style>
  <w:style w:type="table" w:styleId="TableGrid">
    <w:name w:val="Table Grid"/>
    <w:basedOn w:val="TableNormal"/>
    <w:uiPriority w:val="59"/>
    <w:rsid w:val="0063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7A2"/>
    <w:rPr>
      <w:sz w:val="16"/>
      <w:szCs w:val="16"/>
    </w:rPr>
  </w:style>
  <w:style w:type="paragraph" w:styleId="CommentText">
    <w:name w:val="annotation text"/>
    <w:basedOn w:val="Normal"/>
    <w:link w:val="CommentTextChar"/>
    <w:uiPriority w:val="99"/>
    <w:semiHidden/>
    <w:unhideWhenUsed/>
    <w:rsid w:val="003757A2"/>
    <w:pPr>
      <w:spacing w:line="240" w:lineRule="auto"/>
    </w:pPr>
    <w:rPr>
      <w:sz w:val="20"/>
      <w:szCs w:val="20"/>
    </w:rPr>
  </w:style>
  <w:style w:type="character" w:customStyle="1" w:styleId="CommentTextChar">
    <w:name w:val="Comment Text Char"/>
    <w:basedOn w:val="DefaultParagraphFont"/>
    <w:link w:val="CommentText"/>
    <w:uiPriority w:val="99"/>
    <w:semiHidden/>
    <w:rsid w:val="003757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7A2"/>
    <w:rPr>
      <w:b/>
      <w:bCs/>
    </w:rPr>
  </w:style>
  <w:style w:type="character" w:customStyle="1" w:styleId="CommentSubjectChar">
    <w:name w:val="Comment Subject Char"/>
    <w:basedOn w:val="CommentTextChar"/>
    <w:link w:val="CommentSubject"/>
    <w:uiPriority w:val="99"/>
    <w:semiHidden/>
    <w:rsid w:val="003757A2"/>
    <w:rPr>
      <w:rFonts w:ascii="Times New Roman" w:hAnsi="Times New Roman" w:cs="Times New Roman"/>
      <w:b/>
      <w:bCs/>
      <w:sz w:val="20"/>
      <w:szCs w:val="20"/>
    </w:rPr>
  </w:style>
  <w:style w:type="paragraph" w:styleId="Header">
    <w:name w:val="header"/>
    <w:basedOn w:val="Normal"/>
    <w:link w:val="HeaderChar"/>
    <w:uiPriority w:val="99"/>
    <w:semiHidden/>
    <w:unhideWhenUsed/>
    <w:rsid w:val="00EF0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486"/>
    <w:rPr>
      <w:rFonts w:ascii="Times New Roman" w:hAnsi="Times New Roman" w:cs="Times New Roman"/>
      <w:sz w:val="24"/>
      <w:szCs w:val="24"/>
    </w:rPr>
  </w:style>
  <w:style w:type="paragraph" w:styleId="Footer">
    <w:name w:val="footer"/>
    <w:basedOn w:val="Normal"/>
    <w:link w:val="FooterChar"/>
    <w:uiPriority w:val="99"/>
    <w:unhideWhenUsed/>
    <w:rsid w:val="00EF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486"/>
    <w:rPr>
      <w:rFonts w:ascii="Times New Roman" w:hAnsi="Times New Roman" w:cs="Times New Roman"/>
      <w:sz w:val="24"/>
      <w:szCs w:val="24"/>
    </w:rPr>
  </w:style>
  <w:style w:type="character" w:styleId="Hyperlink">
    <w:name w:val="Hyperlink"/>
    <w:basedOn w:val="DefaultParagraphFont"/>
    <w:uiPriority w:val="99"/>
    <w:unhideWhenUsed/>
    <w:rsid w:val="007A5B28"/>
    <w:rPr>
      <w:color w:val="0000FF" w:themeColor="hyperlink"/>
      <w:u w:val="single"/>
    </w:rPr>
  </w:style>
  <w:style w:type="character" w:styleId="LineNumber">
    <w:name w:val="line number"/>
    <w:basedOn w:val="DefaultParagraphFont"/>
    <w:uiPriority w:val="99"/>
    <w:semiHidden/>
    <w:unhideWhenUsed/>
    <w:rsid w:val="00040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BA2"/>
    <w:pPr>
      <w:spacing w:line="36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BF8"/>
    <w:rPr>
      <w:rFonts w:ascii="Tahoma" w:hAnsi="Tahoma" w:cs="Tahoma"/>
      <w:sz w:val="16"/>
      <w:szCs w:val="16"/>
    </w:rPr>
  </w:style>
  <w:style w:type="paragraph" w:styleId="ListParagraph">
    <w:name w:val="List Paragraph"/>
    <w:basedOn w:val="Normal"/>
    <w:uiPriority w:val="34"/>
    <w:qFormat/>
    <w:rsid w:val="00455A22"/>
    <w:pPr>
      <w:ind w:left="720"/>
      <w:contextualSpacing/>
    </w:pPr>
  </w:style>
  <w:style w:type="paragraph" w:styleId="NormalWeb">
    <w:name w:val="Normal (Web)"/>
    <w:basedOn w:val="Normal"/>
    <w:uiPriority w:val="99"/>
    <w:semiHidden/>
    <w:unhideWhenUsed/>
    <w:rsid w:val="00913C01"/>
    <w:pPr>
      <w:spacing w:before="100" w:beforeAutospacing="1" w:after="100" w:afterAutospacing="1" w:line="240" w:lineRule="auto"/>
    </w:pPr>
    <w:rPr>
      <w:rFonts w:eastAsiaTheme="minorEastAsia"/>
      <w:lang w:eastAsia="en-GB"/>
    </w:rPr>
  </w:style>
  <w:style w:type="table" w:styleId="TableGrid">
    <w:name w:val="Table Grid"/>
    <w:basedOn w:val="TableNormal"/>
    <w:uiPriority w:val="59"/>
    <w:rsid w:val="0063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57A2"/>
    <w:rPr>
      <w:sz w:val="16"/>
      <w:szCs w:val="16"/>
    </w:rPr>
  </w:style>
  <w:style w:type="paragraph" w:styleId="CommentText">
    <w:name w:val="annotation text"/>
    <w:basedOn w:val="Normal"/>
    <w:link w:val="CommentTextChar"/>
    <w:uiPriority w:val="99"/>
    <w:semiHidden/>
    <w:unhideWhenUsed/>
    <w:rsid w:val="003757A2"/>
    <w:pPr>
      <w:spacing w:line="240" w:lineRule="auto"/>
    </w:pPr>
    <w:rPr>
      <w:sz w:val="20"/>
      <w:szCs w:val="20"/>
    </w:rPr>
  </w:style>
  <w:style w:type="character" w:customStyle="1" w:styleId="CommentTextChar">
    <w:name w:val="Comment Text Char"/>
    <w:basedOn w:val="DefaultParagraphFont"/>
    <w:link w:val="CommentText"/>
    <w:uiPriority w:val="99"/>
    <w:semiHidden/>
    <w:rsid w:val="003757A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57A2"/>
    <w:rPr>
      <w:b/>
      <w:bCs/>
    </w:rPr>
  </w:style>
  <w:style w:type="character" w:customStyle="1" w:styleId="CommentSubjectChar">
    <w:name w:val="Comment Subject Char"/>
    <w:basedOn w:val="CommentTextChar"/>
    <w:link w:val="CommentSubject"/>
    <w:uiPriority w:val="99"/>
    <w:semiHidden/>
    <w:rsid w:val="003757A2"/>
    <w:rPr>
      <w:rFonts w:ascii="Times New Roman" w:hAnsi="Times New Roman" w:cs="Times New Roman"/>
      <w:b/>
      <w:bCs/>
      <w:sz w:val="20"/>
      <w:szCs w:val="20"/>
    </w:rPr>
  </w:style>
  <w:style w:type="paragraph" w:styleId="Header">
    <w:name w:val="header"/>
    <w:basedOn w:val="Normal"/>
    <w:link w:val="HeaderChar"/>
    <w:uiPriority w:val="99"/>
    <w:semiHidden/>
    <w:unhideWhenUsed/>
    <w:rsid w:val="00EF04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0486"/>
    <w:rPr>
      <w:rFonts w:ascii="Times New Roman" w:hAnsi="Times New Roman" w:cs="Times New Roman"/>
      <w:sz w:val="24"/>
      <w:szCs w:val="24"/>
    </w:rPr>
  </w:style>
  <w:style w:type="paragraph" w:styleId="Footer">
    <w:name w:val="footer"/>
    <w:basedOn w:val="Normal"/>
    <w:link w:val="FooterChar"/>
    <w:uiPriority w:val="99"/>
    <w:unhideWhenUsed/>
    <w:rsid w:val="00EF0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486"/>
    <w:rPr>
      <w:rFonts w:ascii="Times New Roman" w:hAnsi="Times New Roman" w:cs="Times New Roman"/>
      <w:sz w:val="24"/>
      <w:szCs w:val="24"/>
    </w:rPr>
  </w:style>
  <w:style w:type="character" w:styleId="Hyperlink">
    <w:name w:val="Hyperlink"/>
    <w:basedOn w:val="DefaultParagraphFont"/>
    <w:uiPriority w:val="99"/>
    <w:unhideWhenUsed/>
    <w:rsid w:val="007A5B28"/>
    <w:rPr>
      <w:color w:val="0000FF" w:themeColor="hyperlink"/>
      <w:u w:val="single"/>
    </w:rPr>
  </w:style>
  <w:style w:type="character" w:styleId="LineNumber">
    <w:name w:val="line number"/>
    <w:basedOn w:val="DefaultParagraphFont"/>
    <w:uiPriority w:val="99"/>
    <w:semiHidden/>
    <w:unhideWhenUsed/>
    <w:rsid w:val="00040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915622">
      <w:bodyDiv w:val="1"/>
      <w:marLeft w:val="0"/>
      <w:marRight w:val="0"/>
      <w:marTop w:val="0"/>
      <w:marBottom w:val="0"/>
      <w:divBdr>
        <w:top w:val="none" w:sz="0" w:space="0" w:color="auto"/>
        <w:left w:val="none" w:sz="0" w:space="0" w:color="auto"/>
        <w:bottom w:val="none" w:sz="0" w:space="0" w:color="auto"/>
        <w:right w:val="none" w:sz="0" w:space="0" w:color="auto"/>
      </w:divBdr>
    </w:div>
    <w:div w:id="17303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j.price@swansea.ac.uk"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3791-BC06-410F-8571-E7291E5D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6052</Words>
  <Characters>34503</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M. (513724)</dc:creator>
  <cp:lastModifiedBy>Suzanne Higgs</cp:lastModifiedBy>
  <cp:revision>2</cp:revision>
  <cp:lastPrinted>2015-10-01T10:34:00Z</cp:lastPrinted>
  <dcterms:created xsi:type="dcterms:W3CDTF">2016-03-09T11:08:00Z</dcterms:created>
  <dcterms:modified xsi:type="dcterms:W3CDTF">2016-03-09T11:08:00Z</dcterms:modified>
</cp:coreProperties>
</file>