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9B" w:rsidRDefault="001F589B" w:rsidP="00816A1C">
      <w:pPr>
        <w:spacing w:line="480" w:lineRule="auto"/>
      </w:pPr>
    </w:p>
    <w:p w:rsidR="001F589B" w:rsidRPr="00C572CA" w:rsidRDefault="001F589B" w:rsidP="00816A1C">
      <w:pPr>
        <w:spacing w:line="480" w:lineRule="auto"/>
      </w:pPr>
      <w:r w:rsidRPr="00C572CA">
        <w:t>Heart rate complexity: A novel approach to assessing cardiac stress r</w:t>
      </w:r>
      <w:bookmarkStart w:id="0" w:name="_GoBack"/>
      <w:bookmarkEnd w:id="0"/>
      <w:r w:rsidRPr="00C572CA">
        <w:t>eactivity</w:t>
      </w: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rPr>
          <w:vertAlign w:val="superscript"/>
        </w:rPr>
      </w:pPr>
      <w:r w:rsidRPr="00C572CA">
        <w:t>Ryan C. Brindle</w:t>
      </w:r>
      <w:r w:rsidRPr="00C572CA">
        <w:rPr>
          <w:vertAlign w:val="superscript"/>
        </w:rPr>
        <w:t>a*</w:t>
      </w:r>
      <w:r w:rsidRPr="00C572CA">
        <w:t>, Annie T. Ginty</w:t>
      </w:r>
      <w:r w:rsidRPr="00C572CA">
        <w:rPr>
          <w:vertAlign w:val="superscript"/>
        </w:rPr>
        <w:t>b</w:t>
      </w:r>
      <w:r w:rsidRPr="00C572CA">
        <w:t>, Anna C. Phillips</w:t>
      </w:r>
      <w:r w:rsidRPr="00C572CA">
        <w:rPr>
          <w:vertAlign w:val="superscript"/>
        </w:rPr>
        <w:t>a</w:t>
      </w:r>
      <w:r w:rsidRPr="00C572CA">
        <w:t>, James P. Fisher</w:t>
      </w:r>
      <w:r w:rsidRPr="00C572CA">
        <w:rPr>
          <w:vertAlign w:val="superscript"/>
        </w:rPr>
        <w:t>a</w:t>
      </w:r>
      <w:r w:rsidRPr="00C572CA">
        <w:t>, David McIntyre</w:t>
      </w:r>
      <w:r w:rsidRPr="00C572CA">
        <w:rPr>
          <w:vertAlign w:val="superscript"/>
        </w:rPr>
        <w:t>a</w:t>
      </w:r>
      <w:r w:rsidRPr="00C572CA">
        <w:t>, Douglas Carroll</w:t>
      </w:r>
      <w:r w:rsidRPr="00C572CA">
        <w:rPr>
          <w:vertAlign w:val="superscript"/>
        </w:rPr>
        <w:t>a</w:t>
      </w: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r w:rsidRPr="00C572CA">
        <w:rPr>
          <w:vertAlign w:val="superscript"/>
        </w:rPr>
        <w:t>a</w:t>
      </w:r>
      <w:r w:rsidRPr="00C572CA">
        <w:t>School of Sport, Exercise, and Rehabilitation Sciences, University of Birmingham, Birmingham, B15 2TT, UK</w:t>
      </w:r>
    </w:p>
    <w:p w:rsidR="001F589B" w:rsidRPr="00C572CA" w:rsidRDefault="001F589B" w:rsidP="00816A1C">
      <w:pPr>
        <w:spacing w:line="480" w:lineRule="auto"/>
      </w:pPr>
      <w:r w:rsidRPr="00C572CA">
        <w:rPr>
          <w:vertAlign w:val="superscript"/>
        </w:rPr>
        <w:t>b</w:t>
      </w:r>
      <w:r w:rsidRPr="00C572CA">
        <w:t>Department of Psychiatry, School of Medicine, University of Pittsburgh, USA</w:t>
      </w: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pStyle w:val="Header"/>
        <w:spacing w:line="480" w:lineRule="auto"/>
      </w:pPr>
      <w:r w:rsidRPr="00C572CA">
        <w:t>RUNNING HEAD: Cardiac Stress Reactivity and Heart Rate Complexity</w:t>
      </w: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r w:rsidRPr="00C572CA">
        <w:t>Please Address Correspondence to: Ryan C. Brindle, School of Sport, Exercise, and Rehabilitation Sciences, University of Birmingham, Birmingham, B15 2TT, UK: Email Address: RCB236@bham.ac.uk: Telephone: +44 121 414 8745</w:t>
      </w:r>
    </w:p>
    <w:p w:rsidR="001F589B" w:rsidRPr="00C572CA" w:rsidRDefault="001F589B" w:rsidP="00816A1C">
      <w:pPr>
        <w:spacing w:line="480" w:lineRule="auto"/>
        <w:jc w:val="center"/>
        <w:rPr>
          <w:b/>
        </w:rPr>
      </w:pPr>
      <w:r w:rsidRPr="00C572CA">
        <w:rPr>
          <w:b/>
        </w:rPr>
        <w:lastRenderedPageBreak/>
        <w:t>Abstract</w:t>
      </w:r>
    </w:p>
    <w:p w:rsidR="001F589B" w:rsidRPr="00C572CA" w:rsidRDefault="001F589B" w:rsidP="006034B3">
      <w:pPr>
        <w:tabs>
          <w:tab w:val="left" w:pos="0"/>
          <w:tab w:val="left" w:pos="630"/>
        </w:tabs>
        <w:spacing w:line="480" w:lineRule="auto"/>
      </w:pPr>
      <w:r w:rsidRPr="00C572CA">
        <w:tab/>
      </w:r>
      <w:r w:rsidR="00483840" w:rsidRPr="00C572CA">
        <w:tab/>
      </w:r>
      <w:r w:rsidR="00CF0B6B" w:rsidRPr="00C572CA">
        <w:t>Correlation dimension (D2), a measure of h</w:t>
      </w:r>
      <w:r w:rsidRPr="00C572CA">
        <w:t xml:space="preserve">eart rate complexity, </w:t>
      </w:r>
      <w:r w:rsidR="00CF0B6B" w:rsidRPr="00C572CA">
        <w:t>has been shown to decrease in response to acute mental stress and relate to adverse cardiovascular health.  However, the relationship between stress-induced change in D2 and HR has yet to be established. The present studies</w:t>
      </w:r>
      <w:r w:rsidRPr="00C572CA">
        <w:t xml:space="preserve"> aimed to</w:t>
      </w:r>
      <w:r w:rsidR="00CF0B6B" w:rsidRPr="00C572CA">
        <w:t xml:space="preserve"> assess this relationship</w:t>
      </w:r>
      <w:r w:rsidR="00173070" w:rsidRPr="00C572CA">
        <w:t xml:space="preserve"> </w:t>
      </w:r>
      <w:proofErr w:type="gramStart"/>
      <w:r w:rsidR="00173070" w:rsidRPr="00C572CA">
        <w:t xml:space="preserve">systematically </w:t>
      </w:r>
      <w:r w:rsidR="00CF0B6B" w:rsidRPr="00C572CA">
        <w:t xml:space="preserve"> while</w:t>
      </w:r>
      <w:proofErr w:type="gramEnd"/>
      <w:r w:rsidR="00CF0B6B" w:rsidRPr="00C572CA">
        <w:t xml:space="preserve"> controlling for changes in respiration and autonomic activity.  </w:t>
      </w:r>
      <w:r w:rsidR="00CA1E62" w:rsidRPr="00C572CA">
        <w:t xml:space="preserve">In </w:t>
      </w:r>
      <w:r w:rsidR="00173070" w:rsidRPr="00C572CA">
        <w:t>study</w:t>
      </w:r>
      <w:r w:rsidR="00CA1E62" w:rsidRPr="00C572CA">
        <w:t xml:space="preserve"> 1 </w:t>
      </w:r>
      <w:r w:rsidR="00B92E6E" w:rsidRPr="00C572CA">
        <w:t xml:space="preserve">(N = 25) </w:t>
      </w:r>
      <w:r w:rsidR="00173070" w:rsidRPr="00C572CA">
        <w:t>D2</w:t>
      </w:r>
      <w:r w:rsidRPr="00C572CA">
        <w:t xml:space="preserve"> decreased during stress and predicted heart rate reactivity </w:t>
      </w:r>
      <w:r w:rsidR="00CA1E62" w:rsidRPr="00C572CA">
        <w:t>even after adjusting for changes in respiration</w:t>
      </w:r>
      <w:r w:rsidR="00B92E6E" w:rsidRPr="00C572CA">
        <w:t xml:space="preserve"> rate, and cardiac vagal tone.  This result was replicated in experiment 2 (N = 162) and extended by including a measure of cardiac sympathetic activity; correlation dimension remained an independent predictor of HR reactivity in a </w:t>
      </w:r>
      <w:r w:rsidR="00CF0B6B" w:rsidRPr="00C572CA">
        <w:t xml:space="preserve">hierarchical linear </w:t>
      </w:r>
      <w:r w:rsidR="00B92E6E" w:rsidRPr="00C572CA">
        <w:t>model containing measures of cardiac parasympathetic and sympathetic activity and their interaction.  These results suggest</w:t>
      </w:r>
      <w:r w:rsidRPr="00C572CA">
        <w:t xml:space="preserve"> that </w:t>
      </w:r>
      <w:r w:rsidR="00B92E6E" w:rsidRPr="00C572CA">
        <w:t>correlation dimension</w:t>
      </w:r>
      <w:r w:rsidRPr="00C572CA">
        <w:t xml:space="preserve"> may provide additional information regarding cardiac stress reactivity above that provided by tradition</w:t>
      </w:r>
      <w:r w:rsidR="006F3E41" w:rsidRPr="00C572CA">
        <w:t>al</w:t>
      </w:r>
      <w:r w:rsidRPr="00C572CA">
        <w:t xml:space="preserve"> measures of cardiac autonomic function. </w:t>
      </w:r>
    </w:p>
    <w:p w:rsidR="001F589B" w:rsidRPr="00C572CA" w:rsidRDefault="001F589B" w:rsidP="00816A1C">
      <w:pPr>
        <w:spacing w:line="480" w:lineRule="auto"/>
      </w:pPr>
      <w:r w:rsidRPr="00C572CA">
        <w:t>Keywords: Correlation dimension; stress; heart rate; pre-ejection period; heart rate variability</w:t>
      </w:r>
    </w:p>
    <w:p w:rsidR="001F589B" w:rsidRPr="00C572CA" w:rsidRDefault="001F589B" w:rsidP="00816A1C">
      <w:pPr>
        <w:spacing w:line="480" w:lineRule="auto"/>
        <w:rPr>
          <w:b/>
        </w:rPr>
      </w:pPr>
    </w:p>
    <w:p w:rsidR="001F589B" w:rsidRPr="00C572CA" w:rsidRDefault="001F589B" w:rsidP="00816A1C">
      <w:pPr>
        <w:spacing w:line="480" w:lineRule="auto"/>
        <w:rPr>
          <w:b/>
        </w:rPr>
      </w:pPr>
    </w:p>
    <w:p w:rsidR="001F589B" w:rsidRPr="00C572CA" w:rsidRDefault="001F589B" w:rsidP="00816A1C">
      <w:pPr>
        <w:spacing w:line="480" w:lineRule="auto"/>
        <w:rPr>
          <w:b/>
        </w:rPr>
      </w:pPr>
    </w:p>
    <w:p w:rsidR="001F589B" w:rsidRPr="00C572CA" w:rsidRDefault="001F589B" w:rsidP="00816A1C">
      <w:pPr>
        <w:spacing w:line="480" w:lineRule="auto"/>
        <w:rPr>
          <w:b/>
        </w:rPr>
      </w:pPr>
    </w:p>
    <w:p w:rsidR="001F589B" w:rsidRPr="00C572CA" w:rsidRDefault="001F589B" w:rsidP="00816A1C">
      <w:pPr>
        <w:spacing w:line="480" w:lineRule="auto"/>
        <w:rPr>
          <w:b/>
        </w:rPr>
      </w:pPr>
    </w:p>
    <w:p w:rsidR="001F589B" w:rsidRPr="00C572CA" w:rsidRDefault="001F589B" w:rsidP="00816A1C">
      <w:pPr>
        <w:spacing w:line="480" w:lineRule="auto"/>
        <w:rPr>
          <w:b/>
        </w:rPr>
      </w:pPr>
    </w:p>
    <w:p w:rsidR="006034B3" w:rsidRPr="00C572CA" w:rsidRDefault="006034B3" w:rsidP="00816A1C">
      <w:pPr>
        <w:spacing w:line="480" w:lineRule="auto"/>
        <w:rPr>
          <w:b/>
        </w:rPr>
      </w:pPr>
    </w:p>
    <w:p w:rsidR="001F589B" w:rsidRPr="00C572CA" w:rsidRDefault="001F589B" w:rsidP="00816A1C">
      <w:pPr>
        <w:spacing w:line="480" w:lineRule="auto"/>
        <w:jc w:val="center"/>
        <w:rPr>
          <w:b/>
        </w:rPr>
      </w:pPr>
      <w:r w:rsidRPr="00C572CA">
        <w:rPr>
          <w:b/>
        </w:rPr>
        <w:lastRenderedPageBreak/>
        <w:t>Introduction</w:t>
      </w:r>
    </w:p>
    <w:p w:rsidR="00DE16EA" w:rsidRPr="00C572CA" w:rsidRDefault="001F589B" w:rsidP="00DA4125">
      <w:pPr>
        <w:spacing w:line="480" w:lineRule="auto"/>
        <w:ind w:firstLine="720"/>
      </w:pPr>
      <w:r w:rsidRPr="00C572CA">
        <w:t xml:space="preserve">It is now a widely accepted that individuals differ markedly in the magnitude of their cardiovascular reactions to acute psychological stress and that such individual differences have implications for both health and </w:t>
      </w:r>
      <w:r w:rsidR="00FF57B0" w:rsidRPr="00C572CA">
        <w:t>behavior</w:t>
      </w:r>
      <w:r w:rsidRPr="00C572CA">
        <w:t xml:space="preserve"> (Chida &amp; Steptoe, 2010; Phillips, Ginty, &amp; Hughes, 2013; Treiber et al., 2003)</w:t>
      </w:r>
      <w:r w:rsidR="00BD2904" w:rsidRPr="00C572CA">
        <w:t xml:space="preserve">.  </w:t>
      </w:r>
      <w:r w:rsidR="00173070" w:rsidRPr="00C572CA">
        <w:t>U</w:t>
      </w:r>
      <w:r w:rsidR="00FE4F5B" w:rsidRPr="00C572CA">
        <w:t>nderstanding the physiological determinants of cardiovascular stress reactions</w:t>
      </w:r>
      <w:r w:rsidR="00173070" w:rsidRPr="00C572CA">
        <w:t xml:space="preserve"> thus becomes an important area of inquiry</w:t>
      </w:r>
      <w:r w:rsidR="009F59C0" w:rsidRPr="00C572CA">
        <w:t>.</w:t>
      </w:r>
      <w:r w:rsidR="00173070" w:rsidRPr="00C572CA">
        <w:t xml:space="preserve"> </w:t>
      </w:r>
      <w:r w:rsidR="009F59C0" w:rsidRPr="00C572CA">
        <w:t xml:space="preserve"> Although a recent large-scale meta-analysis implicated both the parasympathetic and sympathetic nervous systems in cardiovascular </w:t>
      </w:r>
      <w:r w:rsidR="00DE16EA" w:rsidRPr="00C572CA">
        <w:t>responses</w:t>
      </w:r>
      <w:r w:rsidR="009F59C0" w:rsidRPr="00C572CA">
        <w:t xml:space="preserve"> to mental stress (Brindle, Ginty, Phillips, &amp; Carroll, 2014)</w:t>
      </w:r>
      <w:r w:rsidR="00DE16EA" w:rsidRPr="00C572CA">
        <w:t xml:space="preserve">, </w:t>
      </w:r>
      <w:r w:rsidR="009F59C0" w:rsidRPr="00C572CA">
        <w:t xml:space="preserve">characterizing individual differences in autonomic activity is difficult as the activity of the cardiac autonomic nerves must be assessed indirectly in humans, and due to their inaccessibility it is not plausible to make intra-neural recordings.  </w:t>
      </w:r>
      <w:r w:rsidR="00DE16EA" w:rsidRPr="00C572CA">
        <w:t xml:space="preserve">Hence, researchers have had to rely on indirect measures of autonomic activity. </w:t>
      </w:r>
    </w:p>
    <w:p w:rsidR="009F59C0" w:rsidRPr="00C572CA" w:rsidRDefault="00DE16EA" w:rsidP="00DA4125">
      <w:pPr>
        <w:tabs>
          <w:tab w:val="left" w:pos="450"/>
        </w:tabs>
        <w:spacing w:line="480" w:lineRule="auto"/>
        <w:ind w:firstLine="720"/>
      </w:pPr>
      <w:r w:rsidRPr="00C572CA">
        <w:t>Measures of HR variability, namely the spectral analysis variable of high-frequency variability and its time domain analogue root mean square of successive differences (RMSSD)</w:t>
      </w:r>
      <w:r w:rsidR="00BD2904" w:rsidRPr="00C572CA">
        <w:t>,</w:t>
      </w:r>
      <w:r w:rsidRPr="00C572CA">
        <w:t xml:space="preserve"> have allowed researchers to gauge changes in cardiac vagal activity induced by acute mental stress.  On the whole, acute withdrawal of cardiac vagal influence has been observed during stress leading to increased HR and augmented cardiac </w:t>
      </w:r>
      <w:commentRangeStart w:id="1"/>
      <w:r w:rsidRPr="00C572CA">
        <w:t>output</w:t>
      </w:r>
      <w:commentRangeEnd w:id="1"/>
      <w:r w:rsidR="00173070" w:rsidRPr="00C572CA">
        <w:rPr>
          <w:rStyle w:val="CommentReference"/>
        </w:rPr>
        <w:commentReference w:id="1"/>
      </w:r>
      <w:r w:rsidRPr="00C572CA">
        <w:t xml:space="preserve"> ().  </w:t>
      </w:r>
      <w:r w:rsidR="009F59C0" w:rsidRPr="00C572CA">
        <w:t xml:space="preserve">However, beta-adrenergic sympathetic activation has also been </w:t>
      </w:r>
      <w:r w:rsidR="00BD2904" w:rsidRPr="00C572CA">
        <w:t xml:space="preserve">directly </w:t>
      </w:r>
      <w:r w:rsidR="009F59C0" w:rsidRPr="00C572CA">
        <w:t xml:space="preserve">implicated in cardiac output augmentation.  </w:t>
      </w:r>
      <w:r w:rsidRPr="00C572CA">
        <w:t>Using pre-ejection period, a measure of myocardial contractility that can be accurately captured using impedance cardiography or Doppler ultrasonography (Cacioppo, Uchino, Berntson, 1994)</w:t>
      </w:r>
      <w:proofErr w:type="gramStart"/>
      <w:r w:rsidRPr="00C572CA">
        <w:t>,</w:t>
      </w:r>
      <w:proofErr w:type="gramEnd"/>
      <w:r w:rsidRPr="00C572CA">
        <w:t xml:space="preserve"> s</w:t>
      </w:r>
      <w:r w:rsidR="00C97C22" w:rsidRPr="00C572CA">
        <w:t xml:space="preserve">tudies have shown that cardiac reactivity to psychological stress is largely driven via beta-adrenergic activation. </w:t>
      </w:r>
      <w:r w:rsidR="00173070" w:rsidRPr="00C572CA">
        <w:t xml:space="preserve"> </w:t>
      </w:r>
      <w:r w:rsidR="00C97C22" w:rsidRPr="00C572CA">
        <w:t>Focusing on adaptation to recurrent stressors Kelsey and colleagues (2001, 2004) showed when evaluation observation disrupted the adaptation process the rebound in HR reactivity was accompanied by a resurgence of beta-</w:t>
      </w:r>
      <w:r w:rsidR="00C97C22" w:rsidRPr="00C572CA">
        <w:lastRenderedPageBreak/>
        <w:t xml:space="preserve">adrenergic activation.  In addition, in a series of studies examining challenge and threat appraisals to mental stress it was found that challenge appraisals were often characterized by augmented heart rate and </w:t>
      </w:r>
      <w:r w:rsidR="00173070" w:rsidRPr="00C572CA">
        <w:t>pre-ejection (</w:t>
      </w:r>
      <w:r w:rsidR="00C97C22" w:rsidRPr="00C572CA">
        <w:t>PEP</w:t>
      </w:r>
      <w:r w:rsidR="00173070" w:rsidRPr="00C572CA">
        <w:t>)</w:t>
      </w:r>
      <w:r w:rsidR="00C97C22" w:rsidRPr="00C572CA">
        <w:t xml:space="preserve"> reactions, further implicating the beta-adrenergic sympathetic nervous system in cardiovascular reactivity</w:t>
      </w:r>
      <w:r w:rsidR="00152D90" w:rsidRPr="00C572CA">
        <w:t xml:space="preserve"> (Tomaka, Blascovich, Kelsey, &amp; Leitten, 1993; Tomaka, Blascovich, Kibler, &amp; Ernst, 1997)</w:t>
      </w:r>
      <w:r w:rsidR="00C97C22" w:rsidRPr="00C572CA">
        <w:t xml:space="preserve">. </w:t>
      </w:r>
    </w:p>
    <w:p w:rsidR="00483840" w:rsidRPr="00C572CA" w:rsidRDefault="00DE16EA" w:rsidP="00DA4125">
      <w:pPr>
        <w:tabs>
          <w:tab w:val="left" w:pos="450"/>
        </w:tabs>
        <w:spacing w:line="480" w:lineRule="auto"/>
        <w:ind w:firstLine="720"/>
      </w:pPr>
      <w:r w:rsidRPr="00C572CA">
        <w:t>However, a notable amount of inter-individual variability in cardiovascular reactivity remains unaccounted for</w:t>
      </w:r>
      <w:r w:rsidR="00FE61E1" w:rsidRPr="00C572CA">
        <w:t>; variability</w:t>
      </w:r>
      <w:r w:rsidRPr="00C572CA">
        <w:t xml:space="preserve"> that could potentially lend insight into stress-disease association</w:t>
      </w:r>
      <w:r w:rsidR="00173070" w:rsidRPr="00C572CA">
        <w:t>s</w:t>
      </w:r>
      <w:r w:rsidRPr="00C572CA">
        <w:t>.  E</w:t>
      </w:r>
      <w:r w:rsidR="00270EDA" w:rsidRPr="00C572CA">
        <w:t>merging evidence sugges</w:t>
      </w:r>
      <w:r w:rsidR="00EC42BC" w:rsidRPr="00C572CA">
        <w:t xml:space="preserve">ts that cardiac pacemaker cells in the sino-atrial node </w:t>
      </w:r>
      <w:r w:rsidR="00270EDA" w:rsidRPr="00C572CA">
        <w:t>can operate in a seemingly non-linear or chaotic manner due to the convergence of autonomic, hormonal, and hemodynamic influences (Hagerman, Berglund, Lorin, Nowak, &amp; Sylvén, 1996; Lipsitz, 1995; Wagner, &amp; Persson, 1998</w:t>
      </w:r>
      <w:r w:rsidR="00EE0079" w:rsidRPr="00C572CA">
        <w:t xml:space="preserve">) and this has prompted some researchers to examine the effect of acute stress on measures of HR complexity.  This class of cardiac measures, </w:t>
      </w:r>
      <w:r w:rsidR="00270EDA" w:rsidRPr="00C572CA">
        <w:t>based on nonlinear dynamics and chaos theory</w:t>
      </w:r>
      <w:r w:rsidR="00EE0079" w:rsidRPr="00C572CA">
        <w:t>, ch</w:t>
      </w:r>
      <w:r w:rsidR="00EC42BC" w:rsidRPr="00C572CA">
        <w:t>aracterize</w:t>
      </w:r>
      <w:r w:rsidR="004F121A" w:rsidRPr="00C572CA">
        <w:t xml:space="preserve"> the dynamic properties of the HR generating system (</w:t>
      </w:r>
      <w:r w:rsidR="00173070" w:rsidRPr="00C572CA">
        <w:t>f</w:t>
      </w:r>
      <w:r w:rsidR="00C8635A" w:rsidRPr="00C572CA">
        <w:t xml:space="preserve">or reviews please refer to </w:t>
      </w:r>
      <w:r w:rsidR="004F121A" w:rsidRPr="00C572CA">
        <w:t>Acharya, Joseph, Kannathal, Lim, &amp; Suri, 2006; Goldberger et al., 2002a; Goldberger, Peng, &amp; Lipsitz, 2002b, Hagerman et al., 1996; Wagner &amp; Persson, 1998).</w:t>
      </w:r>
      <w:r w:rsidR="00FE61E1" w:rsidRPr="00C572CA">
        <w:t xml:space="preserve"> </w:t>
      </w:r>
    </w:p>
    <w:p w:rsidR="000819C3" w:rsidRPr="00C572CA" w:rsidRDefault="00483840" w:rsidP="00DA4125">
      <w:pPr>
        <w:tabs>
          <w:tab w:val="left" w:pos="450"/>
        </w:tabs>
        <w:spacing w:line="480" w:lineRule="auto"/>
        <w:ind w:firstLine="720"/>
      </w:pPr>
      <w:r w:rsidRPr="00C572CA">
        <w:t>Although various</w:t>
      </w:r>
      <w:r w:rsidR="009C57AE" w:rsidRPr="00C572CA">
        <w:t xml:space="preserve"> </w:t>
      </w:r>
      <w:r w:rsidRPr="00C572CA">
        <w:t>HR complexity measures have been shown to be perturbed by acute stress</w:t>
      </w:r>
      <w:r w:rsidR="000A278E" w:rsidRPr="00C572CA">
        <w:t xml:space="preserve"> (Anishchenko, Igosheva, Yakusheva, Glushkovskaya-Semyachkina, &amp; Khoklova, 2001; Brisinda, Fioravanti, Sorbo, Venuti, &amp; Fenici, 2015; </w:t>
      </w:r>
      <w:proofErr w:type="spellStart"/>
      <w:r w:rsidR="000A278E" w:rsidRPr="00C572CA">
        <w:t>Melillo</w:t>
      </w:r>
      <w:proofErr w:type="spellEnd"/>
      <w:r w:rsidR="000A278E" w:rsidRPr="00C572CA">
        <w:t xml:space="preserve">, </w:t>
      </w:r>
      <w:proofErr w:type="spellStart"/>
      <w:r w:rsidR="000A278E" w:rsidRPr="00C572CA">
        <w:t>Bracale</w:t>
      </w:r>
      <w:proofErr w:type="spellEnd"/>
      <w:r w:rsidR="000A278E" w:rsidRPr="00C572CA">
        <w:t xml:space="preserve">, &amp; </w:t>
      </w:r>
      <w:proofErr w:type="spellStart"/>
      <w:r w:rsidR="000A278E" w:rsidRPr="00C572CA">
        <w:t>Pecchia</w:t>
      </w:r>
      <w:proofErr w:type="spellEnd"/>
      <w:r w:rsidR="000A278E" w:rsidRPr="00C572CA">
        <w:t>, 2011)</w:t>
      </w:r>
      <w:r w:rsidRPr="00C572CA">
        <w:t xml:space="preserve">, </w:t>
      </w:r>
      <w:r w:rsidR="00173070" w:rsidRPr="00C572CA">
        <w:t xml:space="preserve">the </w:t>
      </w:r>
      <w:r w:rsidRPr="00C572CA">
        <w:t>correlation d</w:t>
      </w:r>
      <w:r w:rsidR="005167D7" w:rsidRPr="00C572CA">
        <w:t xml:space="preserve">imension (D2) </w:t>
      </w:r>
      <w:r w:rsidRPr="00C572CA">
        <w:t>appears to be particularly relevant in the context of mental stress</w:t>
      </w:r>
      <w:r w:rsidR="005167D7" w:rsidRPr="00C572CA">
        <w:t xml:space="preserve">.  First, </w:t>
      </w:r>
      <w:r w:rsidRPr="00C572CA">
        <w:t>studies have shown D2 to decrease during acute mental stress episodes</w:t>
      </w:r>
      <w:r w:rsidR="000819C3" w:rsidRPr="00C572CA">
        <w:t xml:space="preserve">.  A study by Schubert and </w:t>
      </w:r>
      <w:commentRangeStart w:id="2"/>
      <w:r w:rsidR="000819C3" w:rsidRPr="00C572CA">
        <w:t>colleagues</w:t>
      </w:r>
      <w:commentRangeEnd w:id="2"/>
      <w:r w:rsidR="003B4F13" w:rsidRPr="00C572CA">
        <w:rPr>
          <w:rStyle w:val="CommentReference"/>
        </w:rPr>
        <w:commentReference w:id="2"/>
      </w:r>
      <w:r w:rsidR="000819C3" w:rsidRPr="00C572CA">
        <w:t xml:space="preserve"> (2009) observed a significant decrease in D2 during an acute socially evaluative speech task and reported a negative association between baseline D2 and a self-repo</w:t>
      </w:r>
      <w:r w:rsidR="00FF4CC5" w:rsidRPr="00C572CA">
        <w:t xml:space="preserve">rted measure of chronic stress.  </w:t>
      </w:r>
      <w:r w:rsidR="005C4BB3" w:rsidRPr="00C572CA">
        <w:t xml:space="preserve">In the field, </w:t>
      </w:r>
      <w:r w:rsidR="000819C3" w:rsidRPr="00C572CA">
        <w:t xml:space="preserve">D2 derived from ambulatory ECG </w:t>
      </w:r>
      <w:r w:rsidR="000819C3" w:rsidRPr="00C572CA">
        <w:lastRenderedPageBreak/>
        <w:t xml:space="preserve">traces was significantly lower during a university exam compared to a holiday period (Melillo, </w:t>
      </w:r>
      <w:r w:rsidR="000A278E" w:rsidRPr="00C572CA">
        <w:t>et al.</w:t>
      </w:r>
      <w:r w:rsidR="000819C3" w:rsidRPr="00C572CA">
        <w:t>, 2011).  Taken together</w:t>
      </w:r>
      <w:r w:rsidR="005C4BB3" w:rsidRPr="00C572CA">
        <w:t>,</w:t>
      </w:r>
      <w:r w:rsidR="000819C3" w:rsidRPr="00C572CA">
        <w:t xml:space="preserve"> these data support the notion </w:t>
      </w:r>
      <w:r w:rsidR="00FF4CC5" w:rsidRPr="00C572CA">
        <w:t xml:space="preserve">that </w:t>
      </w:r>
      <w:r w:rsidR="000819C3" w:rsidRPr="00C572CA">
        <w:t>D2 is sensitive to mental stress and to some extent generalizes outside the laboratory.</w:t>
      </w:r>
      <w:r w:rsidR="005167D7" w:rsidRPr="00C572CA">
        <w:t xml:space="preserve">  Second, </w:t>
      </w:r>
      <w:r w:rsidR="00D264FC" w:rsidRPr="00C572CA">
        <w:t xml:space="preserve">clinical research has shown D2 to be particularly relevant in the context of myocardial ischemia and ventricular fibrillation, conditions also associated with </w:t>
      </w:r>
      <w:r w:rsidR="00684BDA" w:rsidRPr="00C572CA">
        <w:t xml:space="preserve">increased </w:t>
      </w:r>
      <w:r w:rsidR="00D264FC" w:rsidRPr="00C572CA">
        <w:t>mental stress</w:t>
      </w:r>
      <w:r w:rsidR="00283A77" w:rsidRPr="00C572CA">
        <w:t xml:space="preserve"> and mental stress induced sudden cardiac death</w:t>
      </w:r>
      <w:r w:rsidR="00D264FC" w:rsidRPr="00C572CA">
        <w:t xml:space="preserve"> (Kamarck &amp; Jennings, 1991; Lampert, Joska, Burg, Batsford, McPherson, &amp; Jain, 2002; Lane et al., 2005).  D2 has been reported to significantly decrease in response myocardial ischemia and hours to minutes before ventricular fibrillation in animals (Skinner, Carpeggiani, Landisman, &amp; Fulton, 1991) and humans (Skinner, Pratt, &amp; Vybiral, 1993) as well as predict the onset of ventricular fibrillation in prefibrillation heart rate data of arrhythmia </w:t>
      </w:r>
      <w:r w:rsidR="00283A77" w:rsidRPr="00C572CA">
        <w:t>pa</w:t>
      </w:r>
      <w:r w:rsidR="003A0C3C" w:rsidRPr="00C572CA">
        <w:t xml:space="preserve">tients (Kroll &amp; Fulton, 1991). </w:t>
      </w:r>
    </w:p>
    <w:p w:rsidR="003A0C3C" w:rsidRPr="00C572CA" w:rsidRDefault="009B3D3C" w:rsidP="00DA4125">
      <w:pPr>
        <w:tabs>
          <w:tab w:val="left" w:pos="450"/>
        </w:tabs>
        <w:spacing w:line="480" w:lineRule="auto"/>
        <w:ind w:firstLine="720"/>
      </w:pPr>
      <w:r w:rsidRPr="00C572CA">
        <w:t>Although D2 has been shown to decrease under mental stress</w:t>
      </w:r>
      <w:r w:rsidR="003B4F13" w:rsidRPr="00C572CA">
        <w:t>,</w:t>
      </w:r>
      <w:r w:rsidRPr="00C572CA">
        <w:t xml:space="preserve"> no study has addressed the relationship between stress-induced changes in HR and D2.  </w:t>
      </w:r>
      <w:r w:rsidR="003A0C3C" w:rsidRPr="00C572CA">
        <w:t xml:space="preserve">Two studies are reported that address </w:t>
      </w:r>
      <w:r w:rsidRPr="00C572CA">
        <w:t>this relationship</w:t>
      </w:r>
      <w:r w:rsidR="003A0C3C" w:rsidRPr="00C572CA">
        <w:t xml:space="preserve">.  The aims of the studies were </w:t>
      </w:r>
      <w:r w:rsidRPr="00C572CA">
        <w:t>two</w:t>
      </w:r>
      <w:r w:rsidR="003A0C3C" w:rsidRPr="00C572CA">
        <w:t xml:space="preserve">-fold. </w:t>
      </w:r>
      <w:r w:rsidR="003B4F13" w:rsidRPr="00C572CA">
        <w:t xml:space="preserve"> </w:t>
      </w:r>
      <w:r w:rsidR="003A0C3C" w:rsidRPr="00C572CA">
        <w:t xml:space="preserve">First, they were concerned with determining </w:t>
      </w:r>
      <w:r w:rsidRPr="00C572CA">
        <w:t>if D2 reactivity related</w:t>
      </w:r>
      <w:r w:rsidR="003A0C3C" w:rsidRPr="00C572CA">
        <w:t xml:space="preserve"> to stress-induced change</w:t>
      </w:r>
      <w:r w:rsidRPr="00C572CA">
        <w:t xml:space="preserve">s in HR and whether controlling for changes in RMSSD and respiration rate influenced the relationship.  </w:t>
      </w:r>
      <w:r w:rsidR="00133286" w:rsidRPr="00C572CA">
        <w:t xml:space="preserve">Second, the studies attempted to determine whether changes in </w:t>
      </w:r>
      <w:r w:rsidRPr="00C572CA">
        <w:t>D2</w:t>
      </w:r>
      <w:r w:rsidR="00133286" w:rsidRPr="00C572CA">
        <w:t xml:space="preserve"> </w:t>
      </w:r>
      <w:r w:rsidRPr="00C572CA">
        <w:t xml:space="preserve">withstood further adjustment for changes in PEP and the interaction between RMSSD and PEP. </w:t>
      </w:r>
    </w:p>
    <w:p w:rsidR="00270EDA" w:rsidRPr="00C572CA" w:rsidRDefault="00763BE4" w:rsidP="006466AC">
      <w:pPr>
        <w:tabs>
          <w:tab w:val="left" w:pos="284"/>
        </w:tabs>
        <w:spacing w:line="480" w:lineRule="auto"/>
      </w:pPr>
      <w:r w:rsidRPr="00C572CA">
        <w:rPr>
          <w:b/>
        </w:rPr>
        <w:t>Study</w:t>
      </w:r>
      <w:r w:rsidR="00712EA2" w:rsidRPr="00C572CA">
        <w:rPr>
          <w:b/>
        </w:rPr>
        <w:t xml:space="preserve"> 1</w:t>
      </w:r>
    </w:p>
    <w:p w:rsidR="00712EA2" w:rsidRPr="00C572CA" w:rsidRDefault="00712EA2" w:rsidP="00DA4125">
      <w:pPr>
        <w:tabs>
          <w:tab w:val="left" w:pos="0"/>
        </w:tabs>
        <w:spacing w:line="480" w:lineRule="auto"/>
        <w:rPr>
          <w:b/>
        </w:rPr>
      </w:pPr>
      <w:r w:rsidRPr="00C572CA">
        <w:rPr>
          <w:b/>
        </w:rPr>
        <w:t>Methods</w:t>
      </w:r>
    </w:p>
    <w:p w:rsidR="00143A8E" w:rsidRPr="00C572CA" w:rsidRDefault="00143A8E" w:rsidP="006466AC">
      <w:pPr>
        <w:tabs>
          <w:tab w:val="left" w:pos="284"/>
        </w:tabs>
        <w:spacing w:line="480" w:lineRule="auto"/>
      </w:pPr>
      <w:r w:rsidRPr="00C572CA">
        <w:rPr>
          <w:i/>
        </w:rPr>
        <w:t>Participants and Experimental Design</w:t>
      </w:r>
    </w:p>
    <w:p w:rsidR="00712EA2" w:rsidRPr="00C572CA" w:rsidRDefault="00490DDF" w:rsidP="00490DDF">
      <w:pPr>
        <w:tabs>
          <w:tab w:val="left" w:pos="720"/>
          <w:tab w:val="left" w:pos="810"/>
        </w:tabs>
        <w:spacing w:line="480" w:lineRule="auto"/>
      </w:pPr>
      <w:r w:rsidRPr="00C572CA">
        <w:tab/>
      </w:r>
      <w:r w:rsidR="00143A8E" w:rsidRPr="00C572CA">
        <w:t xml:space="preserve">Twenty </w:t>
      </w:r>
      <w:r w:rsidR="00EC42BC" w:rsidRPr="00C572CA">
        <w:t>five</w:t>
      </w:r>
      <w:r w:rsidR="00143A8E" w:rsidRPr="00C572CA">
        <w:t xml:space="preserve"> healthy individuals</w:t>
      </w:r>
      <w:r w:rsidR="00DA4125" w:rsidRPr="00C572CA">
        <w:t xml:space="preserve"> (Mean age (SD) = </w:t>
      </w:r>
      <w:r w:rsidR="00AA3D4F" w:rsidRPr="00C572CA">
        <w:t>19</w:t>
      </w:r>
      <w:r w:rsidR="00DA4125" w:rsidRPr="00C572CA">
        <w:t>.</w:t>
      </w:r>
      <w:r w:rsidR="00AA3D4F" w:rsidRPr="00C572CA">
        <w:t>77</w:t>
      </w:r>
      <w:r w:rsidR="00DA4125" w:rsidRPr="00C572CA">
        <w:t xml:space="preserve"> (</w:t>
      </w:r>
      <w:r w:rsidR="00AA3D4F" w:rsidRPr="00C572CA">
        <w:t>3</w:t>
      </w:r>
      <w:r w:rsidR="00DA4125" w:rsidRPr="00C572CA">
        <w:t>.</w:t>
      </w:r>
      <w:r w:rsidR="00AA3D4F" w:rsidRPr="00C572CA">
        <w:t>86</w:t>
      </w:r>
      <w:r w:rsidR="00DA4125" w:rsidRPr="00C572CA">
        <w:t xml:space="preserve">); </w:t>
      </w:r>
      <w:r w:rsidR="00AA3D4F" w:rsidRPr="00C572CA">
        <w:t>50</w:t>
      </w:r>
      <w:r w:rsidR="00DA4125" w:rsidRPr="00C572CA">
        <w:t xml:space="preserve">% </w:t>
      </w:r>
      <w:r w:rsidR="003B4F13" w:rsidRPr="00C572CA">
        <w:t>f</w:t>
      </w:r>
      <w:r w:rsidR="00DA4125" w:rsidRPr="00C572CA">
        <w:t>emale)</w:t>
      </w:r>
      <w:r w:rsidR="00143A8E" w:rsidRPr="00C572CA">
        <w:t xml:space="preserve"> were recruited for the present study.  P</w:t>
      </w:r>
      <w:r w:rsidR="003B4F13" w:rsidRPr="00C572CA">
        <w:t>otential p</w:t>
      </w:r>
      <w:r w:rsidR="00143A8E" w:rsidRPr="00C572CA">
        <w:t xml:space="preserve">articipants were excluded if they reported having a </w:t>
      </w:r>
      <w:r w:rsidR="00143A8E" w:rsidRPr="00C572CA">
        <w:lastRenderedPageBreak/>
        <w:t>history of cardiovascular or metabolic disease or had previously participated in the psychological stress protocol.  All participants were required to refrain from alcohol and vigorous exercise 12 h, caffeine 2 h, and food and drinks other than water 1 h before testing.  They received participation credit and the study was approved by the University of Birmingham Ethics Committee.</w:t>
      </w:r>
    </w:p>
    <w:p w:rsidR="00143A8E" w:rsidRPr="00C572CA" w:rsidRDefault="00143A8E" w:rsidP="00490DDF">
      <w:pPr>
        <w:tabs>
          <w:tab w:val="left" w:pos="720"/>
        </w:tabs>
        <w:spacing w:line="480" w:lineRule="auto"/>
      </w:pPr>
      <w:r w:rsidRPr="00C572CA">
        <w:tab/>
        <w:t xml:space="preserve">Upon arrival to the laboratory anthropometric measures were completed and participants were sat quietly while being instrumented.  Participants then completed a </w:t>
      </w:r>
      <w:r w:rsidR="00EC42BC" w:rsidRPr="00C572CA">
        <w:t>standardized</w:t>
      </w:r>
      <w:r w:rsidRPr="00C572CA">
        <w:t xml:space="preserve"> 8-</w:t>
      </w:r>
      <w:r w:rsidR="004B0E8E" w:rsidRPr="00C572CA">
        <w:t>min</w:t>
      </w:r>
      <w:r w:rsidRPr="00C572CA">
        <w:t xml:space="preserve"> adaptation period before data was obtained during a formal 8-</w:t>
      </w:r>
      <w:r w:rsidR="004B0E8E" w:rsidRPr="00C572CA">
        <w:t>min</w:t>
      </w:r>
      <w:r w:rsidRPr="00C572CA">
        <w:t xml:space="preserve"> baseline and an 8-</w:t>
      </w:r>
      <w:r w:rsidR="004B0E8E" w:rsidRPr="00C572CA">
        <w:t>min</w:t>
      </w:r>
      <w:r w:rsidRPr="00C572CA">
        <w:t xml:space="preserve"> Paced Auditory Serial Addition Test (PASAT</w:t>
      </w:r>
      <w:r w:rsidR="005C6EFD" w:rsidRPr="00C572CA">
        <w:t>; Gronwall, 1977</w:t>
      </w:r>
      <w:r w:rsidRPr="00C572CA">
        <w:t>).  During the baseline period, participants were asked to remain seated and rest quietly</w:t>
      </w:r>
      <w:r w:rsidR="003B4F13" w:rsidRPr="00C572CA">
        <w:t>,</w:t>
      </w:r>
      <w:r w:rsidRPr="00C572CA">
        <w:t xml:space="preserve"> while during the PASAT participants were required to consecutively add single digit numbers, presented via CD recording, while remembering the most recent number so that it may</w:t>
      </w:r>
      <w:r w:rsidR="003B4F13" w:rsidRPr="00C572CA">
        <w:t xml:space="preserve"> then</w:t>
      </w:r>
      <w:r w:rsidRPr="00C572CA">
        <w:t xml:space="preserve"> be added to the next number presented.</w:t>
      </w:r>
      <w:r w:rsidR="00813998" w:rsidRPr="00C572CA">
        <w:t xml:space="preserve"> </w:t>
      </w:r>
      <w:r w:rsidR="005C6EFD" w:rsidRPr="00C572CA">
        <w:t xml:space="preserve"> </w:t>
      </w:r>
      <w:r w:rsidR="00813998" w:rsidRPr="00C572CA">
        <w:t>Participants answered via a keypad and n</w:t>
      </w:r>
      <w:r w:rsidRPr="00C572CA">
        <w:t xml:space="preserve">umbers were presented at increasing speeds beginning </w:t>
      </w:r>
      <w:r w:rsidR="003B4F13" w:rsidRPr="00C572CA">
        <w:t>with an inter-number interval of</w:t>
      </w:r>
      <w:r w:rsidRPr="00C572CA">
        <w:t xml:space="preserve"> 4.0 seconds </w:t>
      </w:r>
      <w:r w:rsidR="003B4F13" w:rsidRPr="00C572CA">
        <w:t>that</w:t>
      </w:r>
      <w:r w:rsidRPr="00C572CA">
        <w:t xml:space="preserve"> decreas</w:t>
      </w:r>
      <w:r w:rsidR="003B4F13" w:rsidRPr="00C572CA">
        <w:t>ed</w:t>
      </w:r>
      <w:r w:rsidRPr="00C572CA">
        <w:t xml:space="preserve"> </w:t>
      </w:r>
      <w:r w:rsidR="003B4F13" w:rsidRPr="00C572CA">
        <w:t xml:space="preserve">by </w:t>
      </w:r>
      <w:r w:rsidRPr="00C572CA">
        <w:t xml:space="preserve">0.5 seconds every two </w:t>
      </w:r>
      <w:r w:rsidR="004B0E8E" w:rsidRPr="00C572CA">
        <w:t>min</w:t>
      </w:r>
      <w:r w:rsidR="005C6EFD" w:rsidRPr="00C572CA">
        <w:t xml:space="preserve">s.  The PASAT was chosen in the present study </w:t>
      </w:r>
      <w:r w:rsidR="003B4F13" w:rsidRPr="00C572CA">
        <w:t>as</w:t>
      </w:r>
      <w:r w:rsidR="005C6EFD" w:rsidRPr="00C572CA">
        <w:t xml:space="preserve"> it has been shown to reliably perturb cardiac activity (Mathias, Stanford, &amp; Houston, 2004; Ring, Burns, &amp; Carroll, 2002), through both vagal withdrawal (Brindle et al., 2014; Mezzacappa, Kelsey, Katikin, &amp; Sloan, 2001) and bet</w:t>
      </w:r>
      <w:r w:rsidR="00321A23" w:rsidRPr="00C572CA">
        <w:t>a</w:t>
      </w:r>
      <w:r w:rsidR="005C6EFD" w:rsidRPr="00C572CA">
        <w:t xml:space="preserve">-adrenergic </w:t>
      </w:r>
      <w:r w:rsidR="00321A23" w:rsidRPr="00C572CA">
        <w:t xml:space="preserve">sympathetic </w:t>
      </w:r>
      <w:r w:rsidR="005C6EFD" w:rsidRPr="00C572CA">
        <w:t xml:space="preserve">activation (Kelsey et al., 2000; Rousselle et al., 1995; Winzer, Ring, Carroll, Willemsen, Drayson, &amp; Kendall, 1999), and demonstrate acceptable test-retest reliability (Ginty, Gianaros, Derbyshire, Phillips, &amp; Carroll, 2013; Willemsen et al., 1998). </w:t>
      </w:r>
      <w:r w:rsidR="00EC42BC" w:rsidRPr="00C572CA">
        <w:t xml:space="preserve"> </w:t>
      </w:r>
      <w:r w:rsidRPr="00C572CA">
        <w:t>Participants completed a brief questionnaire (Knafner et al., 2011) immediately upon completion of the task, which required them to rate task stressfulness on a standard Likert scale ranging from 1-10 anchored by “not at all stress</w:t>
      </w:r>
      <w:r w:rsidR="005C6EFD" w:rsidRPr="00C572CA">
        <w:t xml:space="preserve">ful” to “extremely stressful.”  </w:t>
      </w:r>
      <w:r w:rsidRPr="00C572CA">
        <w:t xml:space="preserve">PASAT score, an index of task performance, was </w:t>
      </w:r>
      <w:r w:rsidRPr="00C572CA">
        <w:lastRenderedPageBreak/>
        <w:t xml:space="preserve">calculated by subtracting 5 points for every wrong or unanswered question from a starting value of 1000.    </w:t>
      </w:r>
    </w:p>
    <w:p w:rsidR="00143A8E" w:rsidRPr="00C572CA" w:rsidRDefault="00143A8E" w:rsidP="006466AC">
      <w:pPr>
        <w:tabs>
          <w:tab w:val="left" w:pos="284"/>
        </w:tabs>
        <w:spacing w:line="480" w:lineRule="auto"/>
      </w:pPr>
      <w:r w:rsidRPr="00C572CA">
        <w:rPr>
          <w:i/>
        </w:rPr>
        <w:t>Physiological Measurements</w:t>
      </w:r>
    </w:p>
    <w:p w:rsidR="00143A8E" w:rsidRPr="00C572CA" w:rsidRDefault="00490DDF" w:rsidP="00490DDF">
      <w:pPr>
        <w:tabs>
          <w:tab w:val="left" w:pos="720"/>
        </w:tabs>
        <w:spacing w:line="480" w:lineRule="auto"/>
      </w:pPr>
      <w:r w:rsidRPr="00C572CA">
        <w:tab/>
      </w:r>
      <w:r w:rsidR="00143A8E" w:rsidRPr="00C572CA">
        <w:t xml:space="preserve">Heart rate and </w:t>
      </w:r>
      <w:r w:rsidR="007848DB" w:rsidRPr="00C572CA">
        <w:t>respiration rate</w:t>
      </w:r>
      <w:r w:rsidR="00143A8E" w:rsidRPr="00C572CA">
        <w:t xml:space="preserve"> were measured continuously during all t</w:t>
      </w:r>
      <w:r w:rsidR="007848DB" w:rsidRPr="00C572CA">
        <w:t xml:space="preserve">ask phases via three-lead ECG and a leak-free respiratory mask and gas </w:t>
      </w:r>
      <w:r w:rsidR="00FF57B0" w:rsidRPr="00C572CA">
        <w:t>analyzer</w:t>
      </w:r>
      <w:r w:rsidR="007848DB" w:rsidRPr="00C572CA">
        <w:t xml:space="preserve"> (ML206; ADInstruments, Bella Vista, NSW, Australia), respectively.  All data were continuously sampled at 200 Hz using an analogue-digital converter (PowerLab, ADInstruments) and </w:t>
      </w:r>
      <w:r w:rsidR="00E00783" w:rsidRPr="00C572CA">
        <w:t>analyzed</w:t>
      </w:r>
      <w:r w:rsidR="007848DB" w:rsidRPr="00C572CA">
        <w:t xml:space="preserve"> offline using LabChart software (Version 7, ADInstruments). </w:t>
      </w:r>
      <w:r w:rsidR="00E00783" w:rsidRPr="00C572CA">
        <w:t xml:space="preserve"> </w:t>
      </w:r>
      <w:r w:rsidR="007848DB" w:rsidRPr="00C572CA">
        <w:t xml:space="preserve">Continuous data from each phase (i.e., baseline, stress) was used to calculate phase means for HR, </w:t>
      </w:r>
      <w:r w:rsidR="00321A23" w:rsidRPr="00C572CA">
        <w:t>respiration</w:t>
      </w:r>
      <w:r w:rsidR="007848DB" w:rsidRPr="00C572CA">
        <w:t xml:space="preserve"> rate, and HR variability and complexity measures.  </w:t>
      </w:r>
      <w:r w:rsidR="00077DBE" w:rsidRPr="00C572CA">
        <w:t>Reactivity was defined as the difference between stress and baseline phase means.</w:t>
      </w:r>
    </w:p>
    <w:p w:rsidR="00A861BE" w:rsidRPr="00C572CA" w:rsidRDefault="00A861BE" w:rsidP="00A861BE">
      <w:pPr>
        <w:pStyle w:val="NormalWeb"/>
        <w:spacing w:line="480" w:lineRule="auto"/>
        <w:rPr>
          <w:i/>
        </w:rPr>
      </w:pPr>
      <w:r w:rsidRPr="00C572CA">
        <w:rPr>
          <w:i/>
        </w:rPr>
        <w:t xml:space="preserve">Cardiac Data Processing </w:t>
      </w:r>
    </w:p>
    <w:p w:rsidR="007848DB" w:rsidRPr="00C572CA" w:rsidRDefault="00490DDF" w:rsidP="00490DDF">
      <w:pPr>
        <w:tabs>
          <w:tab w:val="left" w:pos="720"/>
        </w:tabs>
        <w:spacing w:line="480" w:lineRule="auto"/>
      </w:pPr>
      <w:r w:rsidRPr="00C572CA">
        <w:tab/>
      </w:r>
      <w:r w:rsidR="00A861BE" w:rsidRPr="00C572CA">
        <w:t>Raw ECG data was visually inspected for artifacts.  Following removal of artifacts, RR interval data was subjected to analysis using Kubios HRV 2.0, a software suite specifically designed for the analysis of human HRV and complexity (Tarvainen &amp; Niskanen, 2008).  RMSSD of the RR intervals was used as an index of cardiac parasympathetic activity as it has been shown to capture high frequency changes in HR variability which positively relate to cardiac parasympathetic control (Kleiger et al., 1991; Task Force of the ESC and NAPE, 1996).</w:t>
      </w:r>
      <w:r w:rsidR="0096365E" w:rsidRPr="00C572CA">
        <w:t xml:space="preserve"> </w:t>
      </w:r>
      <w:r w:rsidR="008A1274" w:rsidRPr="00C572CA">
        <w:t xml:space="preserve">D2 was </w:t>
      </w:r>
      <w:r w:rsidR="007A4994" w:rsidRPr="00C572CA">
        <w:t xml:space="preserve">calculated using the algorithms outlined by Tarvainen &amp; Niskanen (2008).  </w:t>
      </w:r>
    </w:p>
    <w:p w:rsidR="00077DBE" w:rsidRPr="00C572CA" w:rsidRDefault="00077DBE" w:rsidP="006466AC">
      <w:pPr>
        <w:tabs>
          <w:tab w:val="left" w:pos="284"/>
        </w:tabs>
        <w:spacing w:line="480" w:lineRule="auto"/>
      </w:pPr>
      <w:r w:rsidRPr="00C572CA">
        <w:rPr>
          <w:i/>
        </w:rPr>
        <w:t>Statistical Analysis</w:t>
      </w:r>
    </w:p>
    <w:p w:rsidR="00712EA2" w:rsidRPr="00C572CA" w:rsidRDefault="00490DDF" w:rsidP="00490DDF">
      <w:pPr>
        <w:tabs>
          <w:tab w:val="left" w:pos="720"/>
        </w:tabs>
        <w:spacing w:line="480" w:lineRule="auto"/>
      </w:pPr>
      <w:r w:rsidRPr="00C572CA">
        <w:tab/>
      </w:r>
      <w:r w:rsidR="00077DBE" w:rsidRPr="00C572CA">
        <w:t>Repeated-measures</w:t>
      </w:r>
      <w:r w:rsidR="00E00783" w:rsidRPr="00C572CA">
        <w:t xml:space="preserve"> (baseline, stress)</w:t>
      </w:r>
      <w:r w:rsidR="00077DBE" w:rsidRPr="00C572CA">
        <w:t xml:space="preserve"> ANOVAs were used to confirm that the acute stress exposure significantly perturbed HR and other </w:t>
      </w:r>
      <w:r w:rsidR="000437C4" w:rsidRPr="00C572CA">
        <w:t>HR</w:t>
      </w:r>
      <w:r w:rsidR="00077DBE" w:rsidRPr="00C572CA">
        <w:t xml:space="preserve"> </w:t>
      </w:r>
      <w:r w:rsidR="000437C4" w:rsidRPr="00C572CA">
        <w:t>measures</w:t>
      </w:r>
      <w:r w:rsidR="00077DBE" w:rsidRPr="00C572CA">
        <w:t xml:space="preserve">.  </w:t>
      </w:r>
      <w:r w:rsidR="008A1274" w:rsidRPr="00C572CA">
        <w:t xml:space="preserve">Individual simple linear </w:t>
      </w:r>
      <w:r w:rsidR="008A1274" w:rsidRPr="00C572CA">
        <w:lastRenderedPageBreak/>
        <w:t>regressions were</w:t>
      </w:r>
      <w:r w:rsidR="00077DBE" w:rsidRPr="00C572CA">
        <w:t xml:space="preserve"> </w:t>
      </w:r>
      <w:r w:rsidR="007A4994" w:rsidRPr="00C572CA">
        <w:t>used</w:t>
      </w:r>
      <w:r w:rsidR="00077DBE" w:rsidRPr="00C572CA">
        <w:t xml:space="preserve"> to assess the associations </w:t>
      </w:r>
      <w:r w:rsidR="007A4994" w:rsidRPr="00C572CA">
        <w:t xml:space="preserve">between </w:t>
      </w:r>
      <w:r w:rsidR="008A1274" w:rsidRPr="00C572CA">
        <w:t>D2 and RMSSD change score</w:t>
      </w:r>
      <w:r w:rsidR="00077DBE" w:rsidRPr="00C572CA">
        <w:t xml:space="preserve"> and HR reactivity.</w:t>
      </w:r>
      <w:r w:rsidR="007A4994" w:rsidRPr="00C572CA">
        <w:t xml:space="preserve">  </w:t>
      </w:r>
      <w:r w:rsidR="00077DBE" w:rsidRPr="00C572CA">
        <w:t xml:space="preserve">Next, </w:t>
      </w:r>
      <w:r w:rsidR="007A4994" w:rsidRPr="00C572CA">
        <w:t>individual</w:t>
      </w:r>
      <w:r w:rsidR="00077DBE" w:rsidRPr="00C572CA">
        <w:t xml:space="preserve"> hierarchical regressions were undertaken to control for respiration rate</w:t>
      </w:r>
      <w:r w:rsidR="00EF28F3" w:rsidRPr="00C572CA">
        <w:t xml:space="preserve">, BMI, PASAT score and baseline HR as these </w:t>
      </w:r>
      <w:r w:rsidR="00321A23" w:rsidRPr="00C572CA">
        <w:t>measures</w:t>
      </w:r>
      <w:r w:rsidR="00EF28F3" w:rsidRPr="00C572CA">
        <w:t xml:space="preserve"> have been shown to influence HR reactivity (Carroll et al., 2000; Carroll, Phillips, &amp; Der, 2008; Ginty, Phillips, Roseboom</w:t>
      </w:r>
      <w:r w:rsidR="00E00783" w:rsidRPr="00C572CA">
        <w:t>, Carroll, &amp; de Rooij, 2012b)</w:t>
      </w:r>
      <w:r w:rsidR="00077DBE" w:rsidRPr="00C572CA">
        <w:t>.  HR reactivity was again the outcome variable, changes</w:t>
      </w:r>
      <w:r w:rsidR="00FF57B0" w:rsidRPr="00C572CA">
        <w:t xml:space="preserve"> in respiration rate</w:t>
      </w:r>
      <w:r w:rsidR="00321A23" w:rsidRPr="00C572CA">
        <w:t xml:space="preserve"> and other control variables </w:t>
      </w:r>
      <w:r w:rsidR="00077DBE" w:rsidRPr="00C572CA">
        <w:t xml:space="preserve">were entered at step 1 and </w:t>
      </w:r>
      <w:r w:rsidR="008A1274" w:rsidRPr="00C572CA">
        <w:t>D2</w:t>
      </w:r>
      <w:r w:rsidR="00077DBE" w:rsidRPr="00C572CA">
        <w:t xml:space="preserve"> </w:t>
      </w:r>
      <w:r w:rsidR="00DC50A0" w:rsidRPr="00C572CA">
        <w:t>or</w:t>
      </w:r>
      <w:r w:rsidR="00077DBE" w:rsidRPr="00C572CA">
        <w:t xml:space="preserve"> </w:t>
      </w:r>
      <w:r w:rsidR="00AF65DF" w:rsidRPr="00C572CA">
        <w:t>RMSSD</w:t>
      </w:r>
      <w:r w:rsidR="00077DBE" w:rsidRPr="00C572CA">
        <w:t xml:space="preserve"> were then entered at step 2.  Finally, all </w:t>
      </w:r>
      <w:r w:rsidR="007A4994" w:rsidRPr="00C572CA">
        <w:t xml:space="preserve">remaining </w:t>
      </w:r>
      <w:r w:rsidR="00077DBE" w:rsidRPr="00C572CA">
        <w:t xml:space="preserve">significant cardiac autonomic predictor variables were then entered into a single regression model to assess their independent contributions to HR reactivity.  </w:t>
      </w:r>
      <w:r w:rsidR="000342AE" w:rsidRPr="00C572CA">
        <w:t xml:space="preserve">Differences in participant number as noted in the tables reflect occasional missing data.  </w:t>
      </w:r>
    </w:p>
    <w:p w:rsidR="00DC50A0" w:rsidRPr="00C572CA" w:rsidRDefault="00DC50A0" w:rsidP="006466AC">
      <w:pPr>
        <w:tabs>
          <w:tab w:val="left" w:pos="284"/>
        </w:tabs>
        <w:spacing w:line="480" w:lineRule="auto"/>
        <w:rPr>
          <w:b/>
        </w:rPr>
      </w:pPr>
      <w:r w:rsidRPr="00C572CA">
        <w:rPr>
          <w:b/>
        </w:rPr>
        <w:t>Results</w:t>
      </w:r>
    </w:p>
    <w:p w:rsidR="00D960F5" w:rsidRPr="00C572CA" w:rsidRDefault="00D960F5" w:rsidP="006466AC">
      <w:pPr>
        <w:tabs>
          <w:tab w:val="left" w:pos="284"/>
        </w:tabs>
        <w:spacing w:line="480" w:lineRule="auto"/>
      </w:pPr>
      <w:r w:rsidRPr="00C572CA">
        <w:rPr>
          <w:i/>
        </w:rPr>
        <w:t>Participants</w:t>
      </w:r>
    </w:p>
    <w:p w:rsidR="00D960F5" w:rsidRPr="00C572CA" w:rsidRDefault="00490DDF" w:rsidP="00490DDF">
      <w:pPr>
        <w:tabs>
          <w:tab w:val="left" w:pos="720"/>
        </w:tabs>
        <w:spacing w:line="480" w:lineRule="auto"/>
      </w:pPr>
      <w:r w:rsidRPr="00C572CA">
        <w:tab/>
      </w:r>
      <w:r w:rsidR="00D960F5" w:rsidRPr="00C572CA">
        <w:t>The mean (SD) BMI was 22.46 (3.20) kg/m</w:t>
      </w:r>
      <w:r w:rsidR="00D960F5" w:rsidRPr="00C572CA">
        <w:rPr>
          <w:vertAlign w:val="superscript"/>
        </w:rPr>
        <w:t>2</w:t>
      </w:r>
      <w:r w:rsidR="00D960F5" w:rsidRPr="00C572CA">
        <w:t xml:space="preserve">.  Participants achieved a mean score of 878.15 (86.98) on the PASAT and reported an average task stressfulness of 5.08 (1.98).  </w:t>
      </w:r>
    </w:p>
    <w:p w:rsidR="00D960F5" w:rsidRPr="00C572CA" w:rsidRDefault="00D960F5" w:rsidP="00D960F5">
      <w:pPr>
        <w:spacing w:line="480" w:lineRule="auto"/>
        <w:rPr>
          <w:i/>
        </w:rPr>
      </w:pPr>
      <w:r w:rsidRPr="00C572CA">
        <w:rPr>
          <w:i/>
        </w:rPr>
        <w:t>Cardiovascular</w:t>
      </w:r>
      <w:r w:rsidR="00E4255B" w:rsidRPr="00C572CA">
        <w:rPr>
          <w:i/>
        </w:rPr>
        <w:t>,</w:t>
      </w:r>
      <w:r w:rsidRPr="00C572CA">
        <w:rPr>
          <w:i/>
        </w:rPr>
        <w:t xml:space="preserve"> Autonomic</w:t>
      </w:r>
      <w:r w:rsidR="00E4255B" w:rsidRPr="00C572CA">
        <w:rPr>
          <w:i/>
        </w:rPr>
        <w:t>, and Respiratory</w:t>
      </w:r>
      <w:r w:rsidRPr="00C572CA">
        <w:rPr>
          <w:i/>
        </w:rPr>
        <w:t xml:space="preserve"> Reactions to Acute Stress</w:t>
      </w:r>
    </w:p>
    <w:p w:rsidR="00D960F5" w:rsidRPr="00C572CA" w:rsidRDefault="00D960F5" w:rsidP="00490DDF">
      <w:pPr>
        <w:spacing w:line="480" w:lineRule="auto"/>
        <w:ind w:firstLine="720"/>
      </w:pPr>
      <w:r w:rsidRPr="00C572CA">
        <w:t>Repeated measures (baseline, stress) ANOVA revealed a significant increase in HR, F(1,</w:t>
      </w:r>
      <w:r w:rsidR="000342AE" w:rsidRPr="00C572CA">
        <w:t>25</w:t>
      </w:r>
      <w:r w:rsidRPr="00C572CA">
        <w:t xml:space="preserve">) = </w:t>
      </w:r>
      <w:r w:rsidR="000342AE" w:rsidRPr="00C572CA">
        <w:t>27.08</w:t>
      </w:r>
      <w:r w:rsidRPr="00C572CA">
        <w:t xml:space="preserve">, </w:t>
      </w:r>
      <w:r w:rsidRPr="00C572CA">
        <w:rPr>
          <w:i/>
        </w:rPr>
        <w:t xml:space="preserve">p </w:t>
      </w:r>
      <w:r w:rsidRPr="00C572CA">
        <w:t>&lt; .001, η</w:t>
      </w:r>
      <w:r w:rsidRPr="00C572CA">
        <w:rPr>
          <w:vertAlign w:val="superscript"/>
        </w:rPr>
        <w:t>2</w:t>
      </w:r>
      <w:r w:rsidRPr="00C572CA">
        <w:t xml:space="preserve"> = .</w:t>
      </w:r>
      <w:r w:rsidR="000342AE" w:rsidRPr="00C572CA">
        <w:t>520</w:t>
      </w:r>
      <w:r w:rsidRPr="00C572CA">
        <w:t>, respiration rate, F(1,</w:t>
      </w:r>
      <w:r w:rsidR="000342AE" w:rsidRPr="00C572CA">
        <w:t>25</w:t>
      </w:r>
      <w:r w:rsidRPr="00C572CA">
        <w:t xml:space="preserve">) = </w:t>
      </w:r>
      <w:r w:rsidR="000342AE" w:rsidRPr="00C572CA">
        <w:t>37.09</w:t>
      </w:r>
      <w:r w:rsidRPr="00C572CA">
        <w:t xml:space="preserve">, </w:t>
      </w:r>
      <w:r w:rsidRPr="00C572CA">
        <w:rPr>
          <w:i/>
        </w:rPr>
        <w:t xml:space="preserve">p </w:t>
      </w:r>
      <w:r w:rsidRPr="00C572CA">
        <w:t>&lt; .001, η</w:t>
      </w:r>
      <w:r w:rsidRPr="00C572CA">
        <w:rPr>
          <w:vertAlign w:val="superscript"/>
        </w:rPr>
        <w:t>2</w:t>
      </w:r>
      <w:r w:rsidRPr="00C572CA">
        <w:t xml:space="preserve"> = .</w:t>
      </w:r>
      <w:r w:rsidR="000342AE" w:rsidRPr="00C572CA">
        <w:t>597</w:t>
      </w:r>
      <w:r w:rsidRPr="00C572CA">
        <w:t xml:space="preserve">, </w:t>
      </w:r>
      <w:r w:rsidR="000342AE" w:rsidRPr="00C572CA">
        <w:t xml:space="preserve">and ApEn, F(1,24) = 24.00, </w:t>
      </w:r>
      <w:r w:rsidR="000342AE" w:rsidRPr="00C572CA">
        <w:rPr>
          <w:i/>
        </w:rPr>
        <w:t xml:space="preserve">p </w:t>
      </w:r>
      <w:r w:rsidR="000342AE" w:rsidRPr="00C572CA">
        <w:t>= .006, η</w:t>
      </w:r>
      <w:r w:rsidR="000342AE" w:rsidRPr="00C572CA">
        <w:rPr>
          <w:vertAlign w:val="superscript"/>
        </w:rPr>
        <w:t>2</w:t>
      </w:r>
      <w:r w:rsidR="000342AE" w:rsidRPr="00C572CA">
        <w:t xml:space="preserve"> = .277, </w:t>
      </w:r>
      <w:r w:rsidRPr="00C572CA">
        <w:t>and a significant decrease in D2, F(1,</w:t>
      </w:r>
      <w:r w:rsidR="000342AE" w:rsidRPr="00C572CA">
        <w:t>24</w:t>
      </w:r>
      <w:r w:rsidRPr="00C572CA">
        <w:t xml:space="preserve">) = </w:t>
      </w:r>
      <w:r w:rsidR="000342AE" w:rsidRPr="00C572CA">
        <w:t>9.06</w:t>
      </w:r>
      <w:r w:rsidRPr="00C572CA">
        <w:t xml:space="preserve">, </w:t>
      </w:r>
      <w:r w:rsidRPr="00C572CA">
        <w:rPr>
          <w:i/>
        </w:rPr>
        <w:t xml:space="preserve">p </w:t>
      </w:r>
      <w:r w:rsidR="000342AE" w:rsidRPr="00C572CA">
        <w:t>= .006</w:t>
      </w:r>
      <w:r w:rsidRPr="00C572CA">
        <w:t xml:space="preserve"> .001, η</w:t>
      </w:r>
      <w:r w:rsidRPr="00C572CA">
        <w:rPr>
          <w:vertAlign w:val="superscript"/>
        </w:rPr>
        <w:t>2</w:t>
      </w:r>
      <w:r w:rsidRPr="00C572CA">
        <w:t xml:space="preserve"> = .</w:t>
      </w:r>
      <w:r w:rsidR="000342AE" w:rsidRPr="00C572CA">
        <w:t>274</w:t>
      </w:r>
      <w:r w:rsidRPr="00C572CA">
        <w:t xml:space="preserve"> </w:t>
      </w:r>
      <w:r w:rsidR="00B024F8" w:rsidRPr="00C572CA">
        <w:t xml:space="preserve">and RMSSD, F(1,24) = 8.77, </w:t>
      </w:r>
      <w:r w:rsidR="00B024F8" w:rsidRPr="00C572CA">
        <w:rPr>
          <w:i/>
        </w:rPr>
        <w:t xml:space="preserve">p </w:t>
      </w:r>
      <w:r w:rsidR="00B024F8" w:rsidRPr="00C572CA">
        <w:t>= .007 .001, η</w:t>
      </w:r>
      <w:r w:rsidR="00B024F8" w:rsidRPr="00C572CA">
        <w:rPr>
          <w:vertAlign w:val="superscript"/>
        </w:rPr>
        <w:t>2</w:t>
      </w:r>
      <w:r w:rsidR="00B024F8" w:rsidRPr="00C572CA">
        <w:t xml:space="preserve"> = .268 </w:t>
      </w:r>
      <w:r w:rsidR="000342AE" w:rsidRPr="00C572CA">
        <w:t>(Table 1)</w:t>
      </w:r>
      <w:r w:rsidRPr="00C572CA">
        <w:t>.</w:t>
      </w:r>
    </w:p>
    <w:p w:rsidR="00F37BDB" w:rsidRPr="00C572CA" w:rsidRDefault="00F37BDB" w:rsidP="00F37BDB">
      <w:pPr>
        <w:spacing w:line="480" w:lineRule="auto"/>
        <w:jc w:val="center"/>
      </w:pPr>
      <w:r w:rsidRPr="00C572CA">
        <w:t>[Insert Table 1 about here]</w:t>
      </w:r>
    </w:p>
    <w:p w:rsidR="00BA637F" w:rsidRPr="00C572CA" w:rsidRDefault="0019664F" w:rsidP="00D960F5">
      <w:pPr>
        <w:spacing w:line="480" w:lineRule="auto"/>
      </w:pPr>
      <w:r w:rsidRPr="00C572CA">
        <w:rPr>
          <w:i/>
        </w:rPr>
        <w:t xml:space="preserve">Autonomic </w:t>
      </w:r>
      <w:r w:rsidR="00BA637F" w:rsidRPr="00C572CA">
        <w:rPr>
          <w:i/>
        </w:rPr>
        <w:t>Correlates of Heart Rate Reactivity</w:t>
      </w:r>
    </w:p>
    <w:p w:rsidR="00BA637F" w:rsidRPr="00C572CA" w:rsidRDefault="00BA637F" w:rsidP="00490DDF">
      <w:pPr>
        <w:spacing w:line="480" w:lineRule="auto"/>
        <w:ind w:firstLine="720"/>
      </w:pPr>
      <w:r w:rsidRPr="00C572CA">
        <w:lastRenderedPageBreak/>
        <w:t xml:space="preserve">Both RMSSD, </w:t>
      </w:r>
      <w:r w:rsidRPr="00C572CA">
        <w:rPr>
          <w:i/>
        </w:rPr>
        <w:t>r</w:t>
      </w:r>
      <w:r w:rsidRPr="00C572CA">
        <w:t xml:space="preserve"> = -.688, </w:t>
      </w:r>
      <w:r w:rsidRPr="00C572CA">
        <w:rPr>
          <w:i/>
        </w:rPr>
        <w:t>p</w:t>
      </w:r>
      <w:r w:rsidRPr="00C572CA">
        <w:t xml:space="preserve"> &lt;.001, and D2,</w:t>
      </w:r>
      <w:r w:rsidRPr="00C572CA">
        <w:rPr>
          <w:i/>
        </w:rPr>
        <w:t xml:space="preserve"> r</w:t>
      </w:r>
      <w:r w:rsidRPr="00C572CA">
        <w:t xml:space="preserve"> = -.563, </w:t>
      </w:r>
      <w:r w:rsidRPr="00C572CA">
        <w:rPr>
          <w:i/>
        </w:rPr>
        <w:t>p</w:t>
      </w:r>
      <w:r w:rsidRPr="00C572CA">
        <w:t xml:space="preserve"> </w:t>
      </w:r>
      <w:r w:rsidR="002E27F6" w:rsidRPr="00C572CA">
        <w:t>=.003</w:t>
      </w:r>
      <w:r w:rsidRPr="00C572CA">
        <w:t xml:space="preserve">, significantly </w:t>
      </w:r>
      <w:r w:rsidR="003B4F13" w:rsidRPr="00C572CA">
        <w:t>cor</w:t>
      </w:r>
      <w:r w:rsidRPr="00C572CA">
        <w:t xml:space="preserve">related </w:t>
      </w:r>
      <w:r w:rsidR="003B4F13" w:rsidRPr="00C572CA">
        <w:t>with</w:t>
      </w:r>
      <w:r w:rsidRPr="00C572CA">
        <w:t xml:space="preserve"> HR reactivity. </w:t>
      </w:r>
      <w:r w:rsidR="00AA3D4F" w:rsidRPr="00C572CA">
        <w:t>Changes in respiration rate did not significantly relate to HR reactivity (</w:t>
      </w:r>
      <w:r w:rsidR="00AA3D4F" w:rsidRPr="00C572CA">
        <w:rPr>
          <w:i/>
        </w:rPr>
        <w:t>p</w:t>
      </w:r>
      <w:r w:rsidR="00AA3D4F" w:rsidRPr="00C572CA">
        <w:t xml:space="preserve"> =.64)</w:t>
      </w:r>
    </w:p>
    <w:p w:rsidR="0019664F" w:rsidRPr="00C572CA" w:rsidRDefault="0019664F" w:rsidP="00D960F5">
      <w:pPr>
        <w:spacing w:line="480" w:lineRule="auto"/>
      </w:pPr>
      <w:r w:rsidRPr="00C572CA">
        <w:rPr>
          <w:i/>
        </w:rPr>
        <w:t>Autonomic Predictors of Heart Rate Reactivity</w:t>
      </w:r>
    </w:p>
    <w:p w:rsidR="0019664F" w:rsidRPr="00C572CA" w:rsidRDefault="0019664F" w:rsidP="00490DDF">
      <w:pPr>
        <w:spacing w:line="480" w:lineRule="auto"/>
        <w:ind w:firstLine="720"/>
      </w:pPr>
      <w:r w:rsidRPr="00C572CA">
        <w:t xml:space="preserve">Unadjusted regression models revealed that D2, β = -.56, </w:t>
      </w:r>
      <w:r w:rsidRPr="00C572CA">
        <w:rPr>
          <w:i/>
        </w:rPr>
        <w:t>p</w:t>
      </w:r>
      <w:r w:rsidRPr="00C572CA">
        <w:t xml:space="preserve"> =.003, ΔR</w:t>
      </w:r>
      <w:r w:rsidRPr="00C572CA">
        <w:rPr>
          <w:vertAlign w:val="superscript"/>
        </w:rPr>
        <w:t>2</w:t>
      </w:r>
      <w:r w:rsidRPr="00C572CA">
        <w:t xml:space="preserve"> = .317 and RMSSD, β = -.69, </w:t>
      </w:r>
      <w:r w:rsidRPr="00C572CA">
        <w:rPr>
          <w:i/>
        </w:rPr>
        <w:t>p</w:t>
      </w:r>
      <w:r w:rsidRPr="00C572CA">
        <w:t xml:space="preserve"> &lt; .001, ΔR</w:t>
      </w:r>
      <w:r w:rsidRPr="00C572CA">
        <w:rPr>
          <w:vertAlign w:val="superscript"/>
        </w:rPr>
        <w:t>2</w:t>
      </w:r>
      <w:r w:rsidRPr="00C572CA">
        <w:t xml:space="preserve"> = .473, were significant predictors of HR reactivity (Table 2).  In all cases, decreases in each cardiac autonomic variable were associated with increased HR reactivity.  In models that were adjusted for changes in respiration rate </w:t>
      </w:r>
      <w:r w:rsidR="00EF28F3" w:rsidRPr="00C572CA">
        <w:t xml:space="preserve">and other confounders, </w:t>
      </w:r>
      <w:r w:rsidRPr="00C572CA">
        <w:t>D2 and RMSSD both continued to predict HR reactivity.  When both autonomic predictors were included in a single model</w:t>
      </w:r>
      <w:r w:rsidR="00D54697" w:rsidRPr="00C572CA">
        <w:t>, with changes in respiration rate,</w:t>
      </w:r>
      <w:r w:rsidRPr="00C572CA">
        <w:t xml:space="preserve"> both measures independently predicted HR reactivity (Table 2).</w:t>
      </w:r>
    </w:p>
    <w:p w:rsidR="00F37BDB" w:rsidRPr="00C572CA" w:rsidRDefault="00F37BDB" w:rsidP="00F37BDB">
      <w:pPr>
        <w:spacing w:line="480" w:lineRule="auto"/>
        <w:jc w:val="center"/>
      </w:pPr>
      <w:r w:rsidRPr="00C572CA">
        <w:t>[Insert Table</w:t>
      </w:r>
      <w:r w:rsidR="00E4255B" w:rsidRPr="00C572CA">
        <w:t xml:space="preserve"> </w:t>
      </w:r>
      <w:r w:rsidRPr="00C572CA">
        <w:t>2 about here]</w:t>
      </w:r>
    </w:p>
    <w:p w:rsidR="008A1274" w:rsidRPr="00C572CA" w:rsidRDefault="008A1274" w:rsidP="008A1274">
      <w:pPr>
        <w:spacing w:line="480" w:lineRule="auto"/>
      </w:pPr>
      <w:r w:rsidRPr="00C572CA">
        <w:rPr>
          <w:i/>
        </w:rPr>
        <w:t>Sensitivity Analysis</w:t>
      </w:r>
      <w:r w:rsidR="00472920" w:rsidRPr="00C572CA">
        <w:rPr>
          <w:i/>
        </w:rPr>
        <w:t>: Other HR Complexity Measures</w:t>
      </w:r>
    </w:p>
    <w:p w:rsidR="008A1274" w:rsidRPr="00C572CA" w:rsidRDefault="008A1274" w:rsidP="008A1274">
      <w:pPr>
        <w:spacing w:line="480" w:lineRule="auto"/>
      </w:pPr>
      <w:r w:rsidRPr="00C572CA">
        <w:tab/>
        <w:t>As several other HR complexity measures have been shown, in some circumstances, to be perturbed by acute mental stress (</w:t>
      </w:r>
      <w:r w:rsidR="00CE356D" w:rsidRPr="00C572CA">
        <w:t>(Anishchenko et al., 2001; Brisinda et al., 2015; Melillo et al., 2011</w:t>
      </w:r>
      <w:r w:rsidRPr="00C572CA">
        <w:t xml:space="preserve">) stress-induced change scores were also derived for SD1, SD2, DFα1, DFα2, and ApEn using previously outlined algorithms (Tarvainen &amp; Niskanen, 2008).  Pearson’s correlations were undertaken to assess the relationship between stress-induced changes in these measure and HR reactivity.  </w:t>
      </w:r>
      <w:r w:rsidR="00F27A68" w:rsidRPr="00C572CA">
        <w:t xml:space="preserve">DFα1 (r = 0.599, </w:t>
      </w:r>
      <w:r w:rsidR="00F27A68" w:rsidRPr="00C572CA">
        <w:rPr>
          <w:i/>
        </w:rPr>
        <w:t>p</w:t>
      </w:r>
      <w:r w:rsidR="00F27A68" w:rsidRPr="00C572CA">
        <w:t xml:space="preserve"> = .002), SD1 (r = -0.688, </w:t>
      </w:r>
      <w:r w:rsidR="00F27A68" w:rsidRPr="00C572CA">
        <w:rPr>
          <w:i/>
        </w:rPr>
        <w:t>p</w:t>
      </w:r>
      <w:r w:rsidR="00F27A68" w:rsidRPr="00C572CA">
        <w:t xml:space="preserve"> &lt;.001), and SD2 (r = -0.414, </w:t>
      </w:r>
      <w:r w:rsidR="00F27A68" w:rsidRPr="00C572CA">
        <w:rPr>
          <w:i/>
        </w:rPr>
        <w:t>p</w:t>
      </w:r>
      <w:r w:rsidR="00F27A68" w:rsidRPr="00C572CA">
        <w:t xml:space="preserve"> = .039), were all related to HR reactivity; SD2 and ApEn were not (all </w:t>
      </w:r>
      <w:r w:rsidR="00F27A68" w:rsidRPr="00C572CA">
        <w:rPr>
          <w:i/>
        </w:rPr>
        <w:t>p</w:t>
      </w:r>
      <w:r w:rsidR="00F27A68" w:rsidRPr="00C572CA">
        <w:t xml:space="preserve"> &gt;.05). </w:t>
      </w:r>
    </w:p>
    <w:p w:rsidR="0094675E" w:rsidRPr="00C572CA" w:rsidRDefault="0094675E" w:rsidP="0019664F">
      <w:pPr>
        <w:spacing w:line="480" w:lineRule="auto"/>
        <w:rPr>
          <w:b/>
        </w:rPr>
      </w:pPr>
      <w:r w:rsidRPr="00C572CA">
        <w:rPr>
          <w:b/>
        </w:rPr>
        <w:t>Summary</w:t>
      </w:r>
    </w:p>
    <w:p w:rsidR="0019664F" w:rsidRPr="00C572CA" w:rsidRDefault="00763BE4" w:rsidP="00490DDF">
      <w:pPr>
        <w:spacing w:line="480" w:lineRule="auto"/>
        <w:ind w:firstLine="720"/>
      </w:pPr>
      <w:r w:rsidRPr="00C572CA">
        <w:lastRenderedPageBreak/>
        <w:t>The P</w:t>
      </w:r>
      <w:r w:rsidR="0062027F" w:rsidRPr="00C572CA">
        <w:t>ASAT significantly increased HR</w:t>
      </w:r>
      <w:r w:rsidRPr="00C572CA">
        <w:t xml:space="preserve"> </w:t>
      </w:r>
      <w:r w:rsidR="0062027F" w:rsidRPr="00C572CA">
        <w:t>and decreased RMSSD and</w:t>
      </w:r>
      <w:r w:rsidR="003A6357" w:rsidRPr="00C572CA">
        <w:t xml:space="preserve"> D2</w:t>
      </w:r>
      <w:r w:rsidRPr="00C572CA">
        <w:t xml:space="preserve">.  </w:t>
      </w:r>
      <w:r w:rsidR="0062027F" w:rsidRPr="00C572CA">
        <w:t>RMSSD and D2</w:t>
      </w:r>
      <w:r w:rsidRPr="00C572CA">
        <w:t xml:space="preserve"> </w:t>
      </w:r>
      <w:r w:rsidR="0062027F" w:rsidRPr="00C572CA">
        <w:t>were predictors</w:t>
      </w:r>
      <w:r w:rsidRPr="00C572CA">
        <w:t xml:space="preserve"> of HR reactivity when various control variables, including changes in respiration rate</w:t>
      </w:r>
      <w:r w:rsidR="003B4F13" w:rsidRPr="00C572CA">
        <w:t>,</w:t>
      </w:r>
      <w:r w:rsidRPr="00C572CA">
        <w:t xml:space="preserve"> were accounted for and both independently predicted HR</w:t>
      </w:r>
      <w:r w:rsidR="0062027F" w:rsidRPr="00C572CA">
        <w:t xml:space="preserve"> reactivity</w:t>
      </w:r>
      <w:r w:rsidRPr="00C572CA">
        <w:t xml:space="preserve"> when entered into a single linear model.  </w:t>
      </w:r>
    </w:p>
    <w:p w:rsidR="00A3101F" w:rsidRPr="00C572CA" w:rsidRDefault="00763BE4" w:rsidP="00A3101F">
      <w:pPr>
        <w:spacing w:line="480" w:lineRule="auto"/>
      </w:pPr>
      <w:r w:rsidRPr="00C572CA">
        <w:rPr>
          <w:b/>
        </w:rPr>
        <w:t>Study</w:t>
      </w:r>
      <w:r w:rsidR="00A3101F" w:rsidRPr="00C572CA">
        <w:rPr>
          <w:b/>
        </w:rPr>
        <w:t xml:space="preserve"> 2</w:t>
      </w:r>
    </w:p>
    <w:p w:rsidR="001F589B" w:rsidRPr="00C572CA" w:rsidRDefault="001F589B" w:rsidP="00A3101F">
      <w:pPr>
        <w:spacing w:line="480" w:lineRule="auto"/>
        <w:jc w:val="both"/>
        <w:rPr>
          <w:b/>
        </w:rPr>
      </w:pPr>
      <w:r w:rsidRPr="00C572CA">
        <w:rPr>
          <w:b/>
        </w:rPr>
        <w:t>Methods</w:t>
      </w:r>
    </w:p>
    <w:p w:rsidR="001F589B" w:rsidRPr="00C572CA" w:rsidRDefault="001F589B" w:rsidP="00816A1C">
      <w:pPr>
        <w:pStyle w:val="NormalWeb"/>
        <w:spacing w:line="480" w:lineRule="auto"/>
        <w:rPr>
          <w:i/>
        </w:rPr>
      </w:pPr>
      <w:r w:rsidRPr="00C572CA">
        <w:rPr>
          <w:i/>
        </w:rPr>
        <w:t>Participants</w:t>
      </w:r>
    </w:p>
    <w:p w:rsidR="001F589B" w:rsidRPr="00C572CA" w:rsidRDefault="001F589B" w:rsidP="00816A1C">
      <w:pPr>
        <w:pStyle w:val="NormalWeb"/>
        <w:spacing w:line="480" w:lineRule="auto"/>
        <w:ind w:firstLine="720"/>
      </w:pPr>
      <w:r w:rsidRPr="00C572CA">
        <w:t>Adolescent participants (N = 185) were recruited from local high schools proximal to the University.  Data from 9 participants were unusable due to signal acquisition problems resulting in a final sample of 176 participants (age, M = 18.04, SD = 0.43; 82% female).  Exclusion criteria included history of cardiovascular or metabolic disease and participants were required to refrain from alcohol and vigorous exercise 12h, caffeine 2h, and food and drinks other than water 1h before testing.  All participants and legal guardians, if participants were under 18, gave informed consent.  Participants received £10 for study participation.  The study was approved by the University Ethics Committee.</w:t>
      </w:r>
    </w:p>
    <w:p w:rsidR="007943DE" w:rsidRPr="00C572CA" w:rsidRDefault="007943DE" w:rsidP="007943DE">
      <w:pPr>
        <w:pStyle w:val="NormalWeb"/>
        <w:spacing w:line="480" w:lineRule="auto"/>
        <w:rPr>
          <w:i/>
        </w:rPr>
      </w:pPr>
      <w:r w:rsidRPr="00C572CA">
        <w:rPr>
          <w:i/>
        </w:rPr>
        <w:t>Procedure</w:t>
      </w:r>
    </w:p>
    <w:p w:rsidR="007943DE" w:rsidRPr="00C572CA" w:rsidRDefault="007943DE" w:rsidP="007943DE">
      <w:pPr>
        <w:pStyle w:val="NormalWeb"/>
        <w:spacing w:line="480" w:lineRule="auto"/>
        <w:ind w:firstLine="720"/>
      </w:pPr>
      <w:r w:rsidRPr="00C572CA">
        <w:t>Height and weight were measured on arrival at the laboratory and body mass index (BMI) calculated.  Participants were then asked to recline in a lateral decubitus position while ECG electrodes were attached and the Doppler probe positioned.  After a 10-</w:t>
      </w:r>
      <w:r w:rsidR="004B0E8E" w:rsidRPr="00C572CA">
        <w:t>min</w:t>
      </w:r>
      <w:r w:rsidRPr="00C572CA">
        <w:t xml:space="preserve"> adaptation period, participants were asked to rest quietly for a 10-</w:t>
      </w:r>
      <w:r w:rsidR="004B0E8E" w:rsidRPr="00C572CA">
        <w:t>min</w:t>
      </w:r>
      <w:r w:rsidRPr="00C572CA">
        <w:t xml:space="preserve"> formal baseline period, followed by a 10-</w:t>
      </w:r>
      <w:r w:rsidR="004B0E8E" w:rsidRPr="00C572CA">
        <w:t>min</w:t>
      </w:r>
      <w:r w:rsidRPr="00C572CA">
        <w:t xml:space="preserve"> stress phase, in which participants undertook the PASAT.  Afterwards, participants completed a brief questionnaire regarding task stressfulness.  </w:t>
      </w:r>
      <w:r w:rsidRPr="00C572CA" w:rsidDel="00A36610">
        <w:t xml:space="preserve">Participants </w:t>
      </w:r>
      <w:r w:rsidRPr="00C572CA" w:rsidDel="00A36610">
        <w:lastRenderedPageBreak/>
        <w:t xml:space="preserve">responded on a standard Likert scale ranging from 0-6 anchored by “not at all” and “extremely” (Khanfer, Carroll, Lord, &amp; Phillips, 2012).  </w:t>
      </w:r>
    </w:p>
    <w:p w:rsidR="001F589B" w:rsidRPr="00C572CA" w:rsidRDefault="001F589B" w:rsidP="00816A1C">
      <w:pPr>
        <w:pStyle w:val="NormalWeb"/>
        <w:spacing w:line="480" w:lineRule="auto"/>
        <w:rPr>
          <w:i/>
        </w:rPr>
      </w:pPr>
      <w:r w:rsidRPr="00C572CA">
        <w:rPr>
          <w:i/>
        </w:rPr>
        <w:t xml:space="preserve">Acute Psychological Stress Task </w:t>
      </w:r>
    </w:p>
    <w:p w:rsidR="001F589B" w:rsidRPr="00C572CA" w:rsidRDefault="00763BE4" w:rsidP="00816A1C">
      <w:pPr>
        <w:pStyle w:val="NormalWeb"/>
        <w:tabs>
          <w:tab w:val="left" w:pos="7937"/>
        </w:tabs>
        <w:spacing w:line="480" w:lineRule="auto"/>
        <w:ind w:firstLine="720"/>
      </w:pPr>
      <w:r w:rsidRPr="00C572CA">
        <w:t>A similar PASAT was used to that of Study 1 with some modifications to enhance task stressfulness. The PASAT was 10 min in length and was presented at a faster speed beginning at 2.5 sec intervals and shortening .5s every two minutes.  In addition, a</w:t>
      </w:r>
      <w:r w:rsidR="001F589B" w:rsidRPr="00C572CA">
        <w:t xml:space="preserve">n experimenter overtly recorded every answer, and participants were informed that in response to wrong answers or hesitation, they would hear brief bursts of loud aversive noise.  Participants were required to watch themselves in a mirror and were videotaped so that “body language experts” could assess anxiety levels.  In reality, participants were not videotaped and were given a </w:t>
      </w:r>
      <w:r w:rsidR="007943DE" w:rsidRPr="00C572CA">
        <w:t>standardized</w:t>
      </w:r>
      <w:r w:rsidR="001F589B" w:rsidRPr="00C572CA">
        <w:t xml:space="preserve"> number of noise bursts which were administered every 10 numbers, coinciding with wrong answers</w:t>
      </w:r>
      <w:r w:rsidRPr="00C572CA">
        <w:t xml:space="preserve"> or hesitation where possible </w:t>
      </w:r>
      <w:r w:rsidR="001F589B" w:rsidRPr="00C572CA">
        <w:t xml:space="preserve">(Ginty, Phillips, Higgs, Heaney, &amp; Carroll, 2012a).  </w:t>
      </w:r>
    </w:p>
    <w:p w:rsidR="001F589B" w:rsidRPr="00C572CA" w:rsidRDefault="001F589B" w:rsidP="00816A1C">
      <w:pPr>
        <w:pStyle w:val="NormalWeb"/>
        <w:spacing w:line="480" w:lineRule="auto"/>
        <w:rPr>
          <w:i/>
        </w:rPr>
      </w:pPr>
      <w:r w:rsidRPr="00C572CA">
        <w:rPr>
          <w:i/>
        </w:rPr>
        <w:t>Cardiovascular Measures</w:t>
      </w:r>
    </w:p>
    <w:p w:rsidR="001F589B" w:rsidRPr="00C572CA" w:rsidRDefault="00763BE4" w:rsidP="00F37BDB">
      <w:pPr>
        <w:pStyle w:val="NormalWeb"/>
        <w:spacing w:line="480" w:lineRule="auto"/>
      </w:pPr>
      <w:r w:rsidRPr="00C572CA">
        <w:t>Continuous ECG data</w:t>
      </w:r>
      <w:r w:rsidR="000437C4" w:rsidRPr="00C572CA">
        <w:t>, digitized at 1000Hz</w:t>
      </w:r>
      <w:r w:rsidRPr="00C572CA">
        <w:t xml:space="preserve"> was collected </w:t>
      </w:r>
      <w:r w:rsidR="000437C4" w:rsidRPr="00C572CA">
        <w:t>during the same task phases as</w:t>
      </w:r>
      <w:r w:rsidRPr="00C572CA">
        <w:t xml:space="preserve"> Study 1 using Grass amplifier </w:t>
      </w:r>
      <w:r w:rsidR="001F589B" w:rsidRPr="00C572CA">
        <w:t>(Gras</w:t>
      </w:r>
      <w:r w:rsidR="000437C4" w:rsidRPr="00C572CA">
        <w:t xml:space="preserve">s P511, Grass Instruments, USA), </w:t>
      </w:r>
      <w:r w:rsidR="001F589B" w:rsidRPr="00C572CA">
        <w:t>CED Power1401 and Spike 2 software (Cambridge Electronic Design, Cambridge, UK)</w:t>
      </w:r>
      <w:r w:rsidR="006016F3" w:rsidRPr="00C572CA">
        <w:t>.</w:t>
      </w:r>
      <w:r w:rsidR="001F589B" w:rsidRPr="00C572CA">
        <w:t xml:space="preserve">  </w:t>
      </w:r>
      <w:r w:rsidR="000437C4" w:rsidRPr="00C572CA">
        <w:t xml:space="preserve">Using the same protocol as Study 1 </w:t>
      </w:r>
      <w:r w:rsidR="001F589B" w:rsidRPr="00C572CA">
        <w:t>HR</w:t>
      </w:r>
      <w:r w:rsidR="000437C4" w:rsidRPr="00C572CA">
        <w:t>, D2,</w:t>
      </w:r>
      <w:r w:rsidR="001F589B" w:rsidRPr="00C572CA">
        <w:t xml:space="preserve"> and RMSSD </w:t>
      </w:r>
      <w:r w:rsidR="000437C4" w:rsidRPr="00C572CA">
        <w:t>were derived from the ECG trace.</w:t>
      </w:r>
      <w:r w:rsidR="001F589B" w:rsidRPr="00C572CA">
        <w:t xml:space="preserve">  </w:t>
      </w:r>
      <w:r w:rsidR="00B616E7" w:rsidRPr="00C572CA">
        <w:t>PEP</w:t>
      </w:r>
      <w:r w:rsidR="001F589B" w:rsidRPr="00C572CA">
        <w:t xml:space="preserve"> was measured using a Philips Sonos 7500 ultrasound machine with a S3 two dimensional transducer (1-3MHz).  Digital images of spectral waveforms were recorded for offline processing.  For each measurement point averages were obtained from 3 or more recorded waveforms; phase means were derived from the measurement point averages in each phase.  An apical five-chamber view was used to identify blood flow through the aortic valve during systole.  The </w:t>
      </w:r>
      <w:r w:rsidR="001F589B" w:rsidRPr="00C572CA">
        <w:lastRenderedPageBreak/>
        <w:t xml:space="preserve">velocity profile of aortic flow was captured immediately below the orifice of the aortic valve (2.0mm sample volume) using pulsed-wave spectral mode at a screen sweep speed of 100mm/s.  </w:t>
      </w:r>
      <w:r w:rsidR="00B616E7" w:rsidRPr="00C572CA">
        <w:t>PEP</w:t>
      </w:r>
      <w:r w:rsidR="001F589B" w:rsidRPr="00C572CA">
        <w:t xml:space="preserve"> was quantified using the velocity time integral and overlaid ECG trace to measure the elapsed time between the onset of ventricular depolarization (beginning of QRS complex) and ventricular ejection </w:t>
      </w:r>
      <w:r w:rsidR="00B616E7" w:rsidRPr="00C572CA">
        <w:t>(beginning of velocity profile).  Relatively high correlations have been reported between measures of PEP derived from echo- and impedance cardiography (Carvalho et al., 2010; Cybulski, Michalak, Koźluk, Piątkowska, &amp; Niewiadomski, 2004).</w:t>
      </w:r>
      <w:r w:rsidR="000437C4" w:rsidRPr="00C572CA">
        <w:t xml:space="preserve">  Finally, to account for interactions between the parasympathetic and sympathetic branches of the autonomic nervous system an interaction term (INT) was created using the mean-centered change scores of RMSSD and PEP.  </w:t>
      </w:r>
    </w:p>
    <w:p w:rsidR="001F589B" w:rsidRPr="00C572CA" w:rsidRDefault="001F589B" w:rsidP="00816A1C">
      <w:pPr>
        <w:pStyle w:val="NormalWeb"/>
        <w:spacing w:line="480" w:lineRule="auto"/>
        <w:rPr>
          <w:i/>
        </w:rPr>
      </w:pPr>
      <w:r w:rsidRPr="00C572CA">
        <w:rPr>
          <w:i/>
        </w:rPr>
        <w:t>Statistical Analysis</w:t>
      </w:r>
    </w:p>
    <w:p w:rsidR="001F589B" w:rsidRPr="00C572CA" w:rsidRDefault="00472920" w:rsidP="00816A1C">
      <w:pPr>
        <w:pStyle w:val="NormalWeb"/>
        <w:spacing w:line="480" w:lineRule="auto"/>
        <w:ind w:firstLine="720"/>
      </w:pPr>
      <w:r w:rsidRPr="00C572CA">
        <w:t xml:space="preserve">The same statistical analyses were carried out as in Study 1. </w:t>
      </w:r>
    </w:p>
    <w:p w:rsidR="001F589B" w:rsidRPr="00C572CA" w:rsidRDefault="001F589B" w:rsidP="00F37BDB">
      <w:pPr>
        <w:spacing w:line="480" w:lineRule="auto"/>
        <w:rPr>
          <w:b/>
        </w:rPr>
      </w:pPr>
      <w:r w:rsidRPr="00C572CA">
        <w:rPr>
          <w:b/>
        </w:rPr>
        <w:t xml:space="preserve">Results </w:t>
      </w:r>
    </w:p>
    <w:p w:rsidR="001F589B" w:rsidRPr="00C572CA" w:rsidRDefault="001F589B" w:rsidP="00816A1C">
      <w:pPr>
        <w:spacing w:line="480" w:lineRule="auto"/>
        <w:rPr>
          <w:i/>
        </w:rPr>
      </w:pPr>
      <w:r w:rsidRPr="00C572CA">
        <w:rPr>
          <w:i/>
        </w:rPr>
        <w:t>Participants</w:t>
      </w:r>
    </w:p>
    <w:p w:rsidR="001F589B" w:rsidRPr="00C572CA" w:rsidRDefault="001F589B" w:rsidP="00816A1C">
      <w:pPr>
        <w:spacing w:line="480" w:lineRule="auto"/>
      </w:pPr>
      <w:r w:rsidRPr="00C572CA">
        <w:rPr>
          <w:b/>
        </w:rPr>
        <w:tab/>
      </w:r>
      <w:r w:rsidRPr="00C572CA">
        <w:t>The mean (SD) BMI was 23.40 (4.51) kg/m</w:t>
      </w:r>
      <w:r w:rsidRPr="00C572CA">
        <w:rPr>
          <w:vertAlign w:val="superscript"/>
        </w:rPr>
        <w:t>2</w:t>
      </w:r>
      <w:r w:rsidRPr="00C572CA">
        <w:t xml:space="preserve">.  Participants achieved a mean score of 600.20 (177.65) on the PASAT and reported an average task stressfulness of 4.42 (1.12).  </w:t>
      </w:r>
    </w:p>
    <w:p w:rsidR="001F589B" w:rsidRPr="00C572CA" w:rsidRDefault="001F589B" w:rsidP="00816A1C">
      <w:pPr>
        <w:spacing w:line="480" w:lineRule="auto"/>
        <w:rPr>
          <w:i/>
        </w:rPr>
      </w:pPr>
      <w:r w:rsidRPr="00C572CA">
        <w:rPr>
          <w:i/>
        </w:rPr>
        <w:t>Cardiovascular and Autonomic Reactions to Acute Stress</w:t>
      </w:r>
    </w:p>
    <w:p w:rsidR="001F589B" w:rsidRPr="00C572CA" w:rsidRDefault="001F589B" w:rsidP="00816A1C">
      <w:pPr>
        <w:tabs>
          <w:tab w:val="left" w:pos="8623"/>
        </w:tabs>
        <w:spacing w:line="480" w:lineRule="auto"/>
        <w:ind w:firstLine="720"/>
      </w:pPr>
      <w:r w:rsidRPr="00C572CA">
        <w:t xml:space="preserve">Repeated measures (baseline, stress) ANOVA revealed that the PASAT significantly increased HR, F(1,160) = 427.66, </w:t>
      </w:r>
      <w:r w:rsidRPr="00C572CA">
        <w:rPr>
          <w:i/>
        </w:rPr>
        <w:t xml:space="preserve">p </w:t>
      </w:r>
      <w:r w:rsidRPr="00C572CA">
        <w:t>&lt; .001, η</w:t>
      </w:r>
      <w:r w:rsidRPr="00C572CA">
        <w:rPr>
          <w:vertAlign w:val="superscript"/>
        </w:rPr>
        <w:t>2</w:t>
      </w:r>
      <w:r w:rsidRPr="00C572CA">
        <w:t xml:space="preserve"> = .728</w:t>
      </w:r>
      <w:r w:rsidR="00472920" w:rsidRPr="00C572CA">
        <w:t>.</w:t>
      </w:r>
      <w:r w:rsidRPr="00C572CA">
        <w:t xml:space="preserve">  Significant decreases in D2, F(1,160) = 55.26, </w:t>
      </w:r>
      <w:r w:rsidRPr="00C572CA">
        <w:rPr>
          <w:i/>
        </w:rPr>
        <w:t>p</w:t>
      </w:r>
      <w:r w:rsidRPr="00C572CA">
        <w:t xml:space="preserve"> &lt; .001, η</w:t>
      </w:r>
      <w:r w:rsidRPr="00C572CA">
        <w:rPr>
          <w:vertAlign w:val="superscript"/>
        </w:rPr>
        <w:t>2</w:t>
      </w:r>
      <w:r w:rsidRPr="00C572CA">
        <w:t xml:space="preserve"> = .257, RMSSD, F(1,160) = 122.56, </w:t>
      </w:r>
      <w:r w:rsidRPr="00C572CA">
        <w:rPr>
          <w:i/>
        </w:rPr>
        <w:t>p</w:t>
      </w:r>
      <w:r w:rsidRPr="00C572CA">
        <w:t xml:space="preserve"> &lt; .001, η</w:t>
      </w:r>
      <w:r w:rsidRPr="00C572CA">
        <w:rPr>
          <w:vertAlign w:val="superscript"/>
        </w:rPr>
        <w:t>2</w:t>
      </w:r>
      <w:r w:rsidRPr="00C572CA">
        <w:t xml:space="preserve"> = .434, and PEP, F(1,160) = 223.15, </w:t>
      </w:r>
      <w:r w:rsidRPr="00C572CA">
        <w:rPr>
          <w:i/>
        </w:rPr>
        <w:t>p</w:t>
      </w:r>
      <w:r w:rsidRPr="00C572CA">
        <w:t xml:space="preserve"> &lt; .001, η</w:t>
      </w:r>
      <w:r w:rsidRPr="00C572CA">
        <w:rPr>
          <w:vertAlign w:val="superscript"/>
        </w:rPr>
        <w:t>2</w:t>
      </w:r>
      <w:r w:rsidRPr="00C572CA">
        <w:t xml:space="preserve"> = .582, were also observed in response to stress (for summary </w:t>
      </w:r>
      <w:r w:rsidRPr="00C572CA">
        <w:lastRenderedPageBreak/>
        <w:t xml:space="preserve">statistics see Table </w:t>
      </w:r>
      <w:r w:rsidR="00F37BDB" w:rsidRPr="00C572CA">
        <w:t>3</w:t>
      </w:r>
      <w:r w:rsidRPr="00C572CA">
        <w:t xml:space="preserve">). </w:t>
      </w:r>
      <w:r w:rsidR="00472920" w:rsidRPr="00C572CA">
        <w:t xml:space="preserve">No main effect of stress was observed for the INT, F(1,160) = 0.01, </w:t>
      </w:r>
      <w:r w:rsidR="00472920" w:rsidRPr="00C572CA">
        <w:rPr>
          <w:i/>
        </w:rPr>
        <w:t>p = .92</w:t>
      </w:r>
      <w:r w:rsidR="00472920" w:rsidRPr="00C572CA">
        <w:t>, η</w:t>
      </w:r>
      <w:r w:rsidR="00472920" w:rsidRPr="00C572CA">
        <w:rPr>
          <w:vertAlign w:val="superscript"/>
        </w:rPr>
        <w:t>2</w:t>
      </w:r>
      <w:r w:rsidR="00472920" w:rsidRPr="00C572CA">
        <w:t xml:space="preserve"> = &lt; .001.</w:t>
      </w:r>
    </w:p>
    <w:p w:rsidR="001F589B" w:rsidRPr="00C572CA" w:rsidRDefault="001F589B" w:rsidP="00816A1C">
      <w:pPr>
        <w:spacing w:line="480" w:lineRule="auto"/>
        <w:jc w:val="center"/>
      </w:pPr>
      <w:r w:rsidRPr="00C572CA">
        <w:t xml:space="preserve">[Insert Table </w:t>
      </w:r>
      <w:r w:rsidR="00F37BDB" w:rsidRPr="00C572CA">
        <w:t>3</w:t>
      </w:r>
      <w:r w:rsidRPr="00C572CA">
        <w:t xml:space="preserve"> about here]</w:t>
      </w:r>
    </w:p>
    <w:p w:rsidR="001F589B" w:rsidRPr="00C572CA" w:rsidRDefault="001F589B" w:rsidP="00816A1C">
      <w:pPr>
        <w:spacing w:line="480" w:lineRule="auto"/>
        <w:rPr>
          <w:i/>
        </w:rPr>
      </w:pPr>
      <w:r w:rsidRPr="00C572CA">
        <w:rPr>
          <w:i/>
        </w:rPr>
        <w:t>Autonomic Predictors of Heart Rate Reactivity</w:t>
      </w:r>
    </w:p>
    <w:p w:rsidR="001F589B" w:rsidRPr="00C572CA" w:rsidRDefault="001F589B" w:rsidP="00816A1C">
      <w:pPr>
        <w:spacing w:line="480" w:lineRule="auto"/>
        <w:ind w:firstLine="720"/>
      </w:pPr>
      <w:r w:rsidRPr="00C572CA">
        <w:t xml:space="preserve">Unadjusted regression models revealed that D2, β = -.40, </w:t>
      </w:r>
      <w:r w:rsidRPr="00C572CA">
        <w:rPr>
          <w:i/>
        </w:rPr>
        <w:t>p</w:t>
      </w:r>
      <w:r w:rsidRPr="00C572CA">
        <w:t xml:space="preserve"> &lt; .001, ΔR</w:t>
      </w:r>
      <w:r w:rsidRPr="00C572CA">
        <w:rPr>
          <w:vertAlign w:val="superscript"/>
        </w:rPr>
        <w:t>2</w:t>
      </w:r>
      <w:r w:rsidRPr="00C572CA">
        <w:t xml:space="preserve"> = .163, RMSSD, β = -.36, </w:t>
      </w:r>
      <w:r w:rsidRPr="00C572CA">
        <w:rPr>
          <w:i/>
        </w:rPr>
        <w:t>p</w:t>
      </w:r>
      <w:r w:rsidRPr="00C572CA">
        <w:t xml:space="preserve"> &lt; .001, ΔR</w:t>
      </w:r>
      <w:r w:rsidRPr="00C572CA">
        <w:rPr>
          <w:vertAlign w:val="superscript"/>
        </w:rPr>
        <w:t>2</w:t>
      </w:r>
      <w:r w:rsidR="00CA44FA" w:rsidRPr="00C572CA">
        <w:t xml:space="preserve"> = .126, </w:t>
      </w:r>
      <w:r w:rsidRPr="00C572CA">
        <w:t xml:space="preserve">PEP, β = -.63, </w:t>
      </w:r>
      <w:r w:rsidRPr="00C572CA">
        <w:rPr>
          <w:i/>
        </w:rPr>
        <w:t>p</w:t>
      </w:r>
      <w:r w:rsidRPr="00C572CA">
        <w:t xml:space="preserve"> &lt; .001, ΔR</w:t>
      </w:r>
      <w:r w:rsidRPr="00C572CA">
        <w:rPr>
          <w:vertAlign w:val="superscript"/>
        </w:rPr>
        <w:t>2</w:t>
      </w:r>
      <w:r w:rsidRPr="00C572CA">
        <w:t xml:space="preserve"> = .392,</w:t>
      </w:r>
      <w:r w:rsidR="00CA44FA" w:rsidRPr="00C572CA">
        <w:t xml:space="preserve"> and INT, β = -.</w:t>
      </w:r>
      <w:r w:rsidR="00A6745F" w:rsidRPr="00C572CA">
        <w:t>17</w:t>
      </w:r>
      <w:r w:rsidR="00CA44FA" w:rsidRPr="00C572CA">
        <w:t xml:space="preserve">, </w:t>
      </w:r>
      <w:r w:rsidR="00CA44FA" w:rsidRPr="00C572CA">
        <w:rPr>
          <w:i/>
        </w:rPr>
        <w:t>p</w:t>
      </w:r>
      <w:r w:rsidR="00CA44FA" w:rsidRPr="00C572CA">
        <w:t xml:space="preserve"> </w:t>
      </w:r>
      <w:r w:rsidR="00A6745F" w:rsidRPr="00C572CA">
        <w:t xml:space="preserve">= </w:t>
      </w:r>
      <w:r w:rsidR="00CA44FA" w:rsidRPr="00C572CA">
        <w:t>.0</w:t>
      </w:r>
      <w:r w:rsidR="00A6745F" w:rsidRPr="00C572CA">
        <w:t>3</w:t>
      </w:r>
      <w:r w:rsidR="00CA44FA" w:rsidRPr="00C572CA">
        <w:t>, ΔR</w:t>
      </w:r>
      <w:r w:rsidR="00CA44FA" w:rsidRPr="00C572CA">
        <w:rPr>
          <w:vertAlign w:val="superscript"/>
        </w:rPr>
        <w:t>2</w:t>
      </w:r>
      <w:r w:rsidR="00CA44FA" w:rsidRPr="00C572CA">
        <w:t xml:space="preserve"> = .</w:t>
      </w:r>
      <w:r w:rsidR="00A6745F" w:rsidRPr="00C572CA">
        <w:t>028</w:t>
      </w:r>
      <w:r w:rsidR="00CA44FA" w:rsidRPr="00C572CA">
        <w:t>,</w:t>
      </w:r>
      <w:r w:rsidRPr="00C572CA">
        <w:t xml:space="preserve"> were all significant predictors of HR reactivity (Table </w:t>
      </w:r>
      <w:r w:rsidR="00CA44FA" w:rsidRPr="00C572CA">
        <w:t>4</w:t>
      </w:r>
      <w:r w:rsidRPr="00C572CA">
        <w:t xml:space="preserve">).  </w:t>
      </w:r>
      <w:r w:rsidR="00890F70" w:rsidRPr="00C572CA">
        <w:t xml:space="preserve">All measures were negatively related to HR reactivity. </w:t>
      </w:r>
      <w:r w:rsidRPr="00C572CA">
        <w:t>In models that were adjusted for HR baseline, BMI, PASAT score, and gender, D2, RMSSD, PEP</w:t>
      </w:r>
      <w:r w:rsidR="00CA44FA" w:rsidRPr="00C572CA">
        <w:t>, and INT</w:t>
      </w:r>
      <w:r w:rsidRPr="00C572CA">
        <w:t xml:space="preserve"> all continued to predict HR reactivity.  When all autonomic predictors were included in a full single model </w:t>
      </w:r>
      <w:r w:rsidR="00CA44FA" w:rsidRPr="00C572CA">
        <w:t>only RMSSD, PEP, and D2</w:t>
      </w:r>
      <w:r w:rsidRPr="00C572CA">
        <w:t xml:space="preserve"> independently predicted HR reactivity (Table </w:t>
      </w:r>
      <w:r w:rsidR="00CA44FA" w:rsidRPr="00C572CA">
        <w:t>5</w:t>
      </w:r>
      <w:r w:rsidRPr="00C572CA">
        <w:t>).</w:t>
      </w:r>
    </w:p>
    <w:p w:rsidR="001F589B" w:rsidRPr="00C572CA" w:rsidRDefault="001F589B" w:rsidP="00816A1C">
      <w:pPr>
        <w:spacing w:line="480" w:lineRule="auto"/>
        <w:jc w:val="center"/>
      </w:pPr>
      <w:r w:rsidRPr="00C572CA">
        <w:t xml:space="preserve">[Insert Table </w:t>
      </w:r>
      <w:r w:rsidR="00CA44FA" w:rsidRPr="00C572CA">
        <w:t>4</w:t>
      </w:r>
      <w:r w:rsidRPr="00C572CA">
        <w:t xml:space="preserve"> about here]</w:t>
      </w:r>
    </w:p>
    <w:p w:rsidR="001F589B" w:rsidRPr="00C572CA" w:rsidRDefault="001F589B" w:rsidP="00816A1C">
      <w:pPr>
        <w:spacing w:line="480" w:lineRule="auto"/>
        <w:jc w:val="center"/>
      </w:pPr>
      <w:r w:rsidRPr="00C572CA">
        <w:t xml:space="preserve">[Insert Table </w:t>
      </w:r>
      <w:r w:rsidR="00CA44FA" w:rsidRPr="00C572CA">
        <w:t>5</w:t>
      </w:r>
      <w:r w:rsidRPr="00C572CA">
        <w:t xml:space="preserve"> about here]</w:t>
      </w:r>
    </w:p>
    <w:p w:rsidR="00472920" w:rsidRPr="00C572CA" w:rsidRDefault="00472920" w:rsidP="00472920">
      <w:pPr>
        <w:spacing w:line="480" w:lineRule="auto"/>
      </w:pPr>
      <w:r w:rsidRPr="00C572CA">
        <w:rPr>
          <w:i/>
        </w:rPr>
        <w:t>Sensitivity Analysis: Other HR Complexity Measures</w:t>
      </w:r>
    </w:p>
    <w:p w:rsidR="002F6497" w:rsidRPr="00C572CA" w:rsidRDefault="00472920" w:rsidP="00DB3C73">
      <w:pPr>
        <w:spacing w:line="480" w:lineRule="auto"/>
      </w:pPr>
      <w:r w:rsidRPr="00C572CA">
        <w:tab/>
        <w:t>As in Study 1</w:t>
      </w:r>
      <w:r w:rsidR="002F6497" w:rsidRPr="00C572CA">
        <w:t>,</w:t>
      </w:r>
      <w:r w:rsidRPr="00C572CA">
        <w:t xml:space="preserve"> </w:t>
      </w:r>
      <w:r w:rsidR="002F6497" w:rsidRPr="00C572CA">
        <w:t xml:space="preserve">DFα1(r = 0.369, </w:t>
      </w:r>
      <w:r w:rsidR="002F6497" w:rsidRPr="00C572CA">
        <w:rPr>
          <w:i/>
        </w:rPr>
        <w:t>p</w:t>
      </w:r>
      <w:r w:rsidR="002F6497" w:rsidRPr="00C572CA">
        <w:t xml:space="preserve"> &lt; .001), SD1(r = -0.358, </w:t>
      </w:r>
      <w:r w:rsidR="002F6497" w:rsidRPr="00C572CA">
        <w:rPr>
          <w:i/>
        </w:rPr>
        <w:t>p</w:t>
      </w:r>
      <w:r w:rsidR="002F6497" w:rsidRPr="00C572CA">
        <w:t xml:space="preserve"> &lt; .001), and SD2 (r = -0.246, </w:t>
      </w:r>
      <w:r w:rsidR="002F6497" w:rsidRPr="00C572CA">
        <w:rPr>
          <w:i/>
        </w:rPr>
        <w:t>p</w:t>
      </w:r>
      <w:r w:rsidR="002F6497" w:rsidRPr="00C572CA">
        <w:t xml:space="preserve"> = .001) were related to HR reactivity. </w:t>
      </w:r>
      <w:r w:rsidR="003B4F13" w:rsidRPr="00C572CA">
        <w:t xml:space="preserve">  In contrast to</w:t>
      </w:r>
      <w:r w:rsidR="002F6497" w:rsidRPr="00C572CA">
        <w:t xml:space="preserve"> Study 1, DFα2 (r = 0.509, </w:t>
      </w:r>
      <w:r w:rsidR="002F6497" w:rsidRPr="00C572CA">
        <w:rPr>
          <w:i/>
        </w:rPr>
        <w:t>p</w:t>
      </w:r>
      <w:r w:rsidR="002F6497" w:rsidRPr="00C572CA">
        <w:t xml:space="preserve"> &lt; .001), and ApEn (r = -0.639, </w:t>
      </w:r>
      <w:r w:rsidR="002F6497" w:rsidRPr="00C572CA">
        <w:rPr>
          <w:i/>
        </w:rPr>
        <w:t>p</w:t>
      </w:r>
      <w:r w:rsidR="002F6497" w:rsidRPr="00C572CA">
        <w:t xml:space="preserve"> &lt; .001), were also related to HR reactivity. </w:t>
      </w:r>
    </w:p>
    <w:p w:rsidR="00DB3C73" w:rsidRPr="00C572CA" w:rsidRDefault="002F6497" w:rsidP="00DB3C73">
      <w:pPr>
        <w:spacing w:line="480" w:lineRule="auto"/>
      </w:pPr>
      <w:r w:rsidRPr="00C572CA">
        <w:t>S</w:t>
      </w:r>
      <w:r w:rsidR="00DB3C73" w:rsidRPr="00C572CA">
        <w:rPr>
          <w:b/>
        </w:rPr>
        <w:t>ummary</w:t>
      </w:r>
    </w:p>
    <w:p w:rsidR="00DB3C73" w:rsidRPr="00C572CA" w:rsidRDefault="00DB3C73" w:rsidP="001A61AC">
      <w:pPr>
        <w:spacing w:line="480" w:lineRule="auto"/>
        <w:ind w:firstLine="720"/>
      </w:pPr>
      <w:r w:rsidRPr="00C572CA">
        <w:t xml:space="preserve">Results from experiment 2 are consistent with experiment 1. </w:t>
      </w:r>
      <w:r w:rsidR="004467FA" w:rsidRPr="00C572CA">
        <w:t xml:space="preserve"> </w:t>
      </w:r>
      <w:r w:rsidRPr="00C572CA">
        <w:t xml:space="preserve">A significant decrease in D2 was again observed in response to acute mental stress and </w:t>
      </w:r>
      <w:r w:rsidR="00EF28F3" w:rsidRPr="00C572CA">
        <w:t>D2 independently predicted HR reactivity even after controlling for several cardiac and non-cardiac confounders.  The results also extend</w:t>
      </w:r>
      <w:r w:rsidRPr="00C572CA">
        <w:t xml:space="preserve"> the findings of </w:t>
      </w:r>
      <w:r w:rsidR="00D00654" w:rsidRPr="00C572CA">
        <w:t>Study</w:t>
      </w:r>
      <w:r w:rsidRPr="00C572CA">
        <w:t xml:space="preserve"> </w:t>
      </w:r>
      <w:r w:rsidR="001A61AC" w:rsidRPr="00C572CA">
        <w:t>1 by showing that D2 remained an</w:t>
      </w:r>
      <w:r w:rsidRPr="00C572CA">
        <w:t xml:space="preserve"> independent predictor of </w:t>
      </w:r>
      <w:r w:rsidRPr="00C572CA">
        <w:lastRenderedPageBreak/>
        <w:t>HR reactivity to mental stress when both cardiac parasympathetic and sympathet</w:t>
      </w:r>
      <w:r w:rsidR="001A61AC" w:rsidRPr="00C572CA">
        <w:t>ic activity and the interaction</w:t>
      </w:r>
      <w:r w:rsidRPr="00C572CA">
        <w:t xml:space="preserve"> between the autonomic branches </w:t>
      </w:r>
      <w:r w:rsidR="001A61AC" w:rsidRPr="00C572CA">
        <w:t>were</w:t>
      </w:r>
      <w:r w:rsidRPr="00C572CA">
        <w:t xml:space="preserve"> taken into account.  </w:t>
      </w:r>
    </w:p>
    <w:p w:rsidR="001F589B" w:rsidRPr="00C572CA" w:rsidRDefault="001F589B" w:rsidP="00816A1C">
      <w:pPr>
        <w:spacing w:line="480" w:lineRule="auto"/>
        <w:jc w:val="center"/>
        <w:rPr>
          <w:b/>
        </w:rPr>
      </w:pPr>
      <w:r w:rsidRPr="00C572CA">
        <w:t xml:space="preserve"> </w:t>
      </w:r>
      <w:r w:rsidRPr="00C572CA">
        <w:rPr>
          <w:b/>
        </w:rPr>
        <w:t>Discussion</w:t>
      </w:r>
    </w:p>
    <w:p w:rsidR="001F589B" w:rsidRPr="00C572CA" w:rsidRDefault="001F589B" w:rsidP="00C36324">
      <w:pPr>
        <w:tabs>
          <w:tab w:val="left" w:pos="0"/>
          <w:tab w:val="left" w:pos="90"/>
          <w:tab w:val="left" w:pos="180"/>
          <w:tab w:val="left" w:pos="720"/>
        </w:tabs>
        <w:spacing w:line="480" w:lineRule="auto"/>
      </w:pPr>
      <w:r w:rsidRPr="00C572CA">
        <w:tab/>
      </w:r>
      <w:r w:rsidR="00C36324" w:rsidRPr="00C572CA">
        <w:tab/>
      </w:r>
      <w:r w:rsidR="00C36324" w:rsidRPr="00C572CA">
        <w:tab/>
      </w:r>
      <w:r w:rsidR="0003067B" w:rsidRPr="00C572CA">
        <w:t>With the present study we</w:t>
      </w:r>
      <w:r w:rsidRPr="00C572CA">
        <w:t xml:space="preserve"> sought to examine whether D2, a measure of HR complexity, accounted for a significant portion of the variance in HR reactivity to acute psychological stress when measures of cardiac sympathetic and parasympathetic activity, indexed by PEP and RMSSD, respectively, were accounted for.</w:t>
      </w:r>
      <w:r w:rsidRPr="00C572CA">
        <w:rPr>
          <w:b/>
        </w:rPr>
        <w:t xml:space="preserve">  </w:t>
      </w:r>
      <w:r w:rsidR="001617DC" w:rsidRPr="00C572CA">
        <w:t xml:space="preserve">In the </w:t>
      </w:r>
      <w:r w:rsidR="00636E1F" w:rsidRPr="00C572CA">
        <w:t>Study 1</w:t>
      </w:r>
      <w:r w:rsidR="001617DC" w:rsidRPr="00C572CA">
        <w:t xml:space="preserve"> it was demonstrated that D2 predicted HR reactivity above and beyond RMSSD, even when changes in respiration rate were </w:t>
      </w:r>
      <w:r w:rsidR="00AE2DC9" w:rsidRPr="00C572CA">
        <w:t>taken into account</w:t>
      </w:r>
      <w:r w:rsidR="001617DC" w:rsidRPr="00C572CA">
        <w:t>.</w:t>
      </w:r>
      <w:r w:rsidR="00C65653" w:rsidRPr="00C572CA">
        <w:t xml:space="preserve">  This finding is consistent with those of Schubert and colleagues (2009) who reported that stress-induced changes in D2 withstood adjustment for respiratory activity.  </w:t>
      </w:r>
      <w:r w:rsidR="00636E1F" w:rsidRPr="00C572CA">
        <w:t>Study 2</w:t>
      </w:r>
      <w:r w:rsidR="001617DC" w:rsidRPr="00C572CA">
        <w:t xml:space="preserve"> included a measure of cardiac beta-adrenergic activity and results showed that D2 still accounted for a unique portion of </w:t>
      </w:r>
      <w:r w:rsidR="00AE2DC9" w:rsidRPr="00C572CA">
        <w:t xml:space="preserve">the variation in </w:t>
      </w:r>
      <w:r w:rsidR="001617DC" w:rsidRPr="00C572CA">
        <w:t xml:space="preserve">HR </w:t>
      </w:r>
      <w:proofErr w:type="gramStart"/>
      <w:r w:rsidR="001617DC" w:rsidRPr="00C572CA">
        <w:t>reactivity  when</w:t>
      </w:r>
      <w:proofErr w:type="gramEnd"/>
      <w:r w:rsidR="001617DC" w:rsidRPr="00C572CA">
        <w:t xml:space="preserve"> RMSSD, PEP, and their interaction</w:t>
      </w:r>
      <w:r w:rsidR="0006100A" w:rsidRPr="00C572CA">
        <w:t xml:space="preserve"> term</w:t>
      </w:r>
      <w:r w:rsidR="001617DC" w:rsidRPr="00C572CA">
        <w:t xml:space="preserve"> </w:t>
      </w:r>
      <w:r w:rsidR="001A57B6" w:rsidRPr="00C572CA">
        <w:t>w</w:t>
      </w:r>
      <w:r w:rsidR="00AE2DC9" w:rsidRPr="00C572CA">
        <w:t>ere</w:t>
      </w:r>
      <w:r w:rsidR="001617DC" w:rsidRPr="00C572CA">
        <w:t xml:space="preserve"> included in a </w:t>
      </w:r>
      <w:r w:rsidR="0006100A" w:rsidRPr="00C572CA">
        <w:t xml:space="preserve">single </w:t>
      </w:r>
      <w:r w:rsidR="00C65653" w:rsidRPr="00C572CA">
        <w:t xml:space="preserve">regression model.  </w:t>
      </w:r>
    </w:p>
    <w:p w:rsidR="00517EED" w:rsidRPr="00C572CA" w:rsidRDefault="001F589B" w:rsidP="00517EED">
      <w:pPr>
        <w:spacing w:line="480" w:lineRule="auto"/>
        <w:ind w:firstLine="709"/>
      </w:pPr>
      <w:r w:rsidRPr="00C572CA">
        <w:t>The finding of reduced HR complexity under stress accords with others who have reported decreased HR complexity in response to acute mental (Melillo et al., 2011; Schubert et al., 2009), performance (Williamon et al., 2013), and physical (Butler, Yamamoto, &amp; Highson, 1994; Hagerman et al., 1996; Osaka, Saitoh, Atara</w:t>
      </w:r>
      <w:r w:rsidR="0028259E" w:rsidRPr="00C572CA">
        <w:t>shi, &amp; Hayakawa, 1993) stress.  Presently</w:t>
      </w:r>
      <w:r w:rsidR="00100BCE" w:rsidRPr="00C572CA">
        <w:t>,</w:t>
      </w:r>
      <w:r w:rsidR="0028259E" w:rsidRPr="00C572CA">
        <w:t xml:space="preserve"> the basic physiological meaning of transient stress-induced reductions in HR complexity remains </w:t>
      </w:r>
      <w:r w:rsidR="00AE2DC9" w:rsidRPr="00C572CA">
        <w:t>unclear</w:t>
      </w:r>
      <w:r w:rsidR="0028259E" w:rsidRPr="00C572CA">
        <w:t xml:space="preserve">.  However, the clinical significance of D2 is better established and may provide some insight into the physiological </w:t>
      </w:r>
      <w:r w:rsidR="00517EED" w:rsidRPr="00C572CA">
        <w:t>underpinnings</w:t>
      </w:r>
      <w:r w:rsidR="0028259E" w:rsidRPr="00C572CA">
        <w:t xml:space="preserve"> of D2.  For example, D2 </w:t>
      </w:r>
      <w:r w:rsidR="00BF7776" w:rsidRPr="00C572CA">
        <w:t>appears to be related to the electrical stability of the heart</w:t>
      </w:r>
      <w:r w:rsidR="0028259E" w:rsidRPr="00C572CA">
        <w:t xml:space="preserve">.  Both environmental and acute stresses have been shown in animals and humans to modulate the electrical stability of the heart.  In </w:t>
      </w:r>
      <w:r w:rsidR="00517EED" w:rsidRPr="00C572CA">
        <w:t>rats</w:t>
      </w:r>
      <w:r w:rsidR="00AE2DC9" w:rsidRPr="00C572CA">
        <w:t>,</w:t>
      </w:r>
      <w:r w:rsidR="00517EED" w:rsidRPr="00C572CA">
        <w:t xml:space="preserve"> a social defeat model</w:t>
      </w:r>
      <w:r w:rsidR="00BD59E2" w:rsidRPr="00C572CA">
        <w:t xml:space="preserve"> of stress produced a significant increase in isolated </w:t>
      </w:r>
      <w:r w:rsidR="00BD59E2" w:rsidRPr="00C572CA">
        <w:lastRenderedPageBreak/>
        <w:t>ventricular premature beats</w:t>
      </w:r>
      <w:r w:rsidR="00BF7776" w:rsidRPr="00C572CA">
        <w:t xml:space="preserve"> (Sgoifo et al., 1999), </w:t>
      </w:r>
      <w:r w:rsidR="00BD59E2" w:rsidRPr="00C572CA">
        <w:t>wh</w:t>
      </w:r>
      <w:r w:rsidR="00AE2DC9" w:rsidRPr="00C572CA">
        <w:t>ereas</w:t>
      </w:r>
      <w:r w:rsidR="00BD59E2" w:rsidRPr="00C572CA">
        <w:t xml:space="preserve"> in dogs</w:t>
      </w:r>
      <w:r w:rsidR="00AE2DC9" w:rsidRPr="00C572CA">
        <w:t>,</w:t>
      </w:r>
      <w:r w:rsidR="00BD59E2" w:rsidRPr="00C572CA">
        <w:t xml:space="preserve"> a restraint model of stress significantly reduced the stimulation threshold for repetitive extrasystole</w:t>
      </w:r>
      <w:r w:rsidR="00BF7776" w:rsidRPr="00C572CA">
        <w:t xml:space="preserve"> (Verrier &amp; Lown, 1984)</w:t>
      </w:r>
      <w:r w:rsidR="00BD59E2" w:rsidRPr="00C572CA">
        <w:t xml:space="preserve">. </w:t>
      </w:r>
      <w:r w:rsidR="0028259E" w:rsidRPr="00C572CA">
        <w:t xml:space="preserve"> </w:t>
      </w:r>
      <w:r w:rsidR="00BD59E2" w:rsidRPr="00C572CA">
        <w:t>I</w:t>
      </w:r>
      <w:r w:rsidR="0028259E" w:rsidRPr="00C572CA">
        <w:t>n humans</w:t>
      </w:r>
      <w:r w:rsidR="00BD59E2" w:rsidRPr="00C572CA">
        <w:t>, mental stress</w:t>
      </w:r>
      <w:r w:rsidR="00423EC3" w:rsidRPr="00C572CA">
        <w:t xml:space="preserve"> (for review see Taggert, Boyett, Logantha, &amp; Lambiase, 2011)</w:t>
      </w:r>
      <w:r w:rsidR="00BD59E2" w:rsidRPr="00C572CA">
        <w:t xml:space="preserve"> has been reported to significantly increase the presence T-wave alternans</w:t>
      </w:r>
      <w:r w:rsidR="00BF7776" w:rsidRPr="00C572CA">
        <w:t xml:space="preserve"> (Kop et al., 2004</w:t>
      </w:r>
      <w:r w:rsidR="00BD59E2" w:rsidRPr="00C572CA">
        <w:t>,</w:t>
      </w:r>
      <w:r w:rsidR="00BF7776" w:rsidRPr="00C572CA">
        <w:t xml:space="preserve"> Lampert et al.,2005)</w:t>
      </w:r>
      <w:r w:rsidR="008E61D4" w:rsidRPr="00C572CA">
        <w:t>,</w:t>
      </w:r>
      <w:r w:rsidR="00BD59E2" w:rsidRPr="00C572CA">
        <w:t xml:space="preserve"> a marker of cardiac electrical instability, </w:t>
      </w:r>
      <w:r w:rsidR="00D27135" w:rsidRPr="00C572CA">
        <w:t xml:space="preserve">increase ventricular premature beats (Lown &amp; DeSilva, 1978), </w:t>
      </w:r>
      <w:r w:rsidR="00BD59E2" w:rsidRPr="00C572CA">
        <w:t>and cause myocardial ischemia</w:t>
      </w:r>
      <w:r w:rsidR="00BF7776" w:rsidRPr="00C572CA">
        <w:t xml:space="preserve"> (Strike &amp; Steptoe, 2003)</w:t>
      </w:r>
      <w:r w:rsidR="00AE2DC9" w:rsidRPr="00C572CA">
        <w:t>,</w:t>
      </w:r>
      <w:r w:rsidR="00BD59E2" w:rsidRPr="00C572CA">
        <w:t xml:space="preserve"> which can compr</w:t>
      </w:r>
      <w:r w:rsidR="00AE2DC9" w:rsidRPr="00C572CA">
        <w:t>om</w:t>
      </w:r>
      <w:r w:rsidR="00BD59E2" w:rsidRPr="00C572CA">
        <w:t>ise cardiac electrical stability through changes in ion concentration and tissue conduction</w:t>
      </w:r>
      <w:r w:rsidR="00BF7776" w:rsidRPr="00C572CA">
        <w:t xml:space="preserve"> (Opie, 1985</w:t>
      </w:r>
      <w:r w:rsidR="008E61D4" w:rsidRPr="00C572CA">
        <w:t>; James, Taggert, McNally, Newman, Sproton, &amp; Hardman, 2000</w:t>
      </w:r>
      <w:r w:rsidR="00BF7776" w:rsidRPr="00C572CA">
        <w:t>)</w:t>
      </w:r>
      <w:r w:rsidR="00BD59E2" w:rsidRPr="00C572CA">
        <w:t xml:space="preserve">. </w:t>
      </w:r>
      <w:r w:rsidR="0028259E" w:rsidRPr="00C572CA">
        <w:t xml:space="preserve"> Also, a substantial body of literature exists showing an association between stress and sudden cardiac death from</w:t>
      </w:r>
      <w:r w:rsidR="002318BE" w:rsidRPr="00C572CA">
        <w:t xml:space="preserve"> ventricular arrhythmia</w:t>
      </w:r>
      <w:r w:rsidR="00FE3F84" w:rsidRPr="00C572CA">
        <w:t>, a clinical condition</w:t>
      </w:r>
      <w:r w:rsidR="0028259E" w:rsidRPr="00C572CA">
        <w:t xml:space="preserve"> </w:t>
      </w:r>
      <w:r w:rsidR="00FE3F84" w:rsidRPr="00C572CA">
        <w:t>with</w:t>
      </w:r>
      <w:r w:rsidR="0028259E" w:rsidRPr="00C572CA">
        <w:t xml:space="preserve"> etiological roots in the electrical stability of the heart</w:t>
      </w:r>
      <w:r w:rsidR="00FE3F84" w:rsidRPr="00C572CA">
        <w:t xml:space="preserve"> (Kamarck &amp; Jennings, 1991; Lampert, Joska, Burg, Batsford, McPherson, &amp; Jain, 2002; Lane et al., 2005)</w:t>
      </w:r>
      <w:r w:rsidR="0028259E" w:rsidRPr="00C572CA">
        <w:t xml:space="preserve">.  </w:t>
      </w:r>
      <w:r w:rsidR="003D7BBF" w:rsidRPr="00C572CA">
        <w:t xml:space="preserve">Consistent with the notion of D2 </w:t>
      </w:r>
      <w:r w:rsidR="00517EED" w:rsidRPr="00C572CA">
        <w:t>relating to</w:t>
      </w:r>
      <w:r w:rsidR="003D7BBF" w:rsidRPr="00C572CA">
        <w:t xml:space="preserve"> cardiac electrical stability D2 ha</w:t>
      </w:r>
      <w:r w:rsidR="00DF4154" w:rsidRPr="00C572CA">
        <w:t>s</w:t>
      </w:r>
      <w:r w:rsidR="003D7BBF" w:rsidRPr="00C572CA">
        <w:t xml:space="preserve"> been reported to decrease significantly in response to</w:t>
      </w:r>
      <w:r w:rsidR="00517EED" w:rsidRPr="00C572CA">
        <w:t xml:space="preserve"> myocardial</w:t>
      </w:r>
      <w:r w:rsidR="003D7BBF" w:rsidRPr="00C572CA">
        <w:t xml:space="preserve"> ischemia and </w:t>
      </w:r>
      <w:r w:rsidR="00517EED" w:rsidRPr="00C572CA">
        <w:t>before</w:t>
      </w:r>
      <w:r w:rsidR="003D7BBF" w:rsidRPr="00C572CA">
        <w:t xml:space="preserve"> </w:t>
      </w:r>
      <w:r w:rsidR="00517EED" w:rsidRPr="00C572CA">
        <w:t>ventricular fibrillation</w:t>
      </w:r>
      <w:r w:rsidR="0025749C" w:rsidRPr="00C572CA">
        <w:t xml:space="preserve"> in animals (Skinner, Carpeggiani, Landisman, &amp; Fulton, 1991) and humans (Skinner, Pratt, &amp; </w:t>
      </w:r>
      <w:r w:rsidR="00DF4154" w:rsidRPr="00C572CA">
        <w:t>Vybiral, 1993</w:t>
      </w:r>
      <w:r w:rsidR="00491E4C" w:rsidRPr="00C572CA">
        <w:t>)</w:t>
      </w:r>
      <w:r w:rsidR="00DF4154" w:rsidRPr="00C572CA">
        <w:t xml:space="preserve"> </w:t>
      </w:r>
      <w:r w:rsidR="00517EED" w:rsidRPr="00C572CA">
        <w:t>as well as</w:t>
      </w:r>
      <w:r w:rsidR="00DF4154" w:rsidRPr="00C572CA">
        <w:t xml:space="preserve"> predict the onset of ventricular fibrillation in </w:t>
      </w:r>
      <w:r w:rsidR="00DD178C" w:rsidRPr="00C572CA">
        <w:t xml:space="preserve">prefibrillation heart rate data of </w:t>
      </w:r>
      <w:r w:rsidR="00491E4C" w:rsidRPr="00C572CA">
        <w:t>arrhythmia</w:t>
      </w:r>
      <w:r w:rsidR="00DF4154" w:rsidRPr="00C572CA">
        <w:t xml:space="preserve"> patients</w:t>
      </w:r>
      <w:r w:rsidR="00491E4C" w:rsidRPr="00C572CA">
        <w:t xml:space="preserve"> (Kroll &amp; Fulton, 1991).  </w:t>
      </w:r>
    </w:p>
    <w:p w:rsidR="001F589B" w:rsidRPr="00C572CA" w:rsidRDefault="001F589B" w:rsidP="00517EED">
      <w:pPr>
        <w:spacing w:line="480" w:lineRule="auto"/>
        <w:ind w:firstLine="709"/>
      </w:pPr>
      <w:r w:rsidRPr="00C572CA">
        <w:t xml:space="preserve">Efforts have been made to determine the physiological underpinning of HR generation under stress and there are currently two prominent models of HR stress reactivity.  Based on data collected using single and double pharmacological blockades Stemmler and colleagues (1991) advanced a theoretical 6-variable quantitative model of HR reactivity that accounted for the influence of basal HR, α- and β-adrenergic activity, cholinergic influence, as well as interactive effects, and residual effects which they defined as local tissue influences (i.e., metabolic effects).  However, when employed to </w:t>
      </w:r>
      <w:r w:rsidR="00FF57B0" w:rsidRPr="00C572CA">
        <w:t>analyze</w:t>
      </w:r>
      <w:r w:rsidRPr="00C572CA">
        <w:t xml:space="preserve"> blockade data, a restrictive model was employed that omitted interaction and residual terms.  This model was expanded upon by </w:t>
      </w:r>
      <w:r w:rsidRPr="00C572CA">
        <w:lastRenderedPageBreak/>
        <w:t xml:space="preserve">Berntson and colleagues (1991, 1993, 1994) who developed the concept of autonomic space to account for the origins of cardiac reactions to acute psychological stress.  This model positioned sympathetic and parasympathetic cardiac control in a 2-dimensional space where changes in HR reactivity could result from a number of autonomic changes ranging from independent changes in a single autonomic branch to co-activation, or reciprocal activation of the autonomic branches.  Although this model represented an advance in that it formally acknowledged and accounted for the possibility that the sympathetic and parasympathetic nervous systems may interact, it took no account of the possibility of non-linear influences on HR generation during acute stress exposure.  </w:t>
      </w:r>
      <w:r w:rsidR="00C87108" w:rsidRPr="00C572CA">
        <w:t>In the present study</w:t>
      </w:r>
      <w:r w:rsidR="00AE2DC9" w:rsidRPr="00C572CA">
        <w:t>,</w:t>
      </w:r>
      <w:r w:rsidR="00C87108" w:rsidRPr="00C572CA">
        <w:t xml:space="preserve"> D2 continued to predict HR reactivity even when RMSSD, PEP, and INT were accounted for</w:t>
      </w:r>
      <w:r w:rsidRPr="00C572CA">
        <w:t xml:space="preserve"> suggest</w:t>
      </w:r>
      <w:r w:rsidR="00C87108" w:rsidRPr="00C572CA">
        <w:t>ing</w:t>
      </w:r>
      <w:r w:rsidRPr="00C572CA">
        <w:t xml:space="preserve"> that a fuller account of the origins of HR stress reactivity should also include measures of complexity such as D2.</w:t>
      </w:r>
    </w:p>
    <w:p w:rsidR="001F589B" w:rsidRPr="00C572CA" w:rsidRDefault="001F589B" w:rsidP="00816A1C">
      <w:pPr>
        <w:spacing w:line="480" w:lineRule="auto"/>
        <w:ind w:firstLine="709"/>
      </w:pPr>
      <w:r w:rsidRPr="00C572CA">
        <w:t xml:space="preserve">A few examples of non-linear physiological mechanisms, that have been shown to be relevant in the context of </w:t>
      </w:r>
      <w:r w:rsidR="00FF57B0" w:rsidRPr="00C572CA">
        <w:t>behavioral</w:t>
      </w:r>
      <w:r w:rsidRPr="00C572CA">
        <w:t xml:space="preserve"> stress, include accentuated antagonism, baroreflex function, and central processing.  Accentuated antagonism is the autonomic interaction by which increases in sympathetic activity have a lesser chronotropic influence at higher levels of parasympathetic activity and increases in parasympathetic activity have greater chronotropic influence at high levels of sympathetic activity (Levy, &amp; Zieske, 1969; Warner, &amp; Russell, 1969).  This interaction was shown in a small study to be relevant in the context of </w:t>
      </w:r>
      <w:r w:rsidR="00FF57B0" w:rsidRPr="00C572CA">
        <w:t>behavioral</w:t>
      </w:r>
      <w:r w:rsidRPr="00C572CA">
        <w:t xml:space="preserve"> stress as a significant interaction between left ventricular ejection time and respiratory sinus arrhythmia, indicators of sympathetic and parasympathetic function, respectively, was found to contribute, alongside sympathetic and parasympathetic influences, to the chronotropic response to a battery of </w:t>
      </w:r>
      <w:r w:rsidR="00FF57B0" w:rsidRPr="00C572CA">
        <w:t>behavioral</w:t>
      </w:r>
      <w:r w:rsidRPr="00C572CA">
        <w:t xml:space="preserve"> stressors (Uijtdehaage, &amp; Thayer, 2000).  </w:t>
      </w:r>
      <w:r w:rsidR="00C87108" w:rsidRPr="00C572CA">
        <w:t xml:space="preserve"> D2</w:t>
      </w:r>
      <w:r w:rsidR="00AE2DC9" w:rsidRPr="00C572CA">
        <w:t>, in the current study,</w:t>
      </w:r>
      <w:r w:rsidR="00C87108" w:rsidRPr="00C572CA">
        <w:t xml:space="preserve"> continued to predict HR reactivity even when this autonomic interaction, modelled using </w:t>
      </w:r>
      <w:commentRangeStart w:id="3"/>
      <w:r w:rsidR="00C87108" w:rsidRPr="00C572CA">
        <w:t>INT</w:t>
      </w:r>
      <w:commentRangeEnd w:id="3"/>
      <w:r w:rsidR="005E7D10" w:rsidRPr="00C572CA">
        <w:rPr>
          <w:rStyle w:val="CommentReference"/>
        </w:rPr>
        <w:commentReference w:id="3"/>
      </w:r>
      <w:r w:rsidR="00C87108" w:rsidRPr="00C572CA">
        <w:t xml:space="preserve">, was </w:t>
      </w:r>
      <w:r w:rsidR="005E7D10" w:rsidRPr="00C572CA">
        <w:t>taken into account</w:t>
      </w:r>
      <w:r w:rsidR="00C87108" w:rsidRPr="00C572CA">
        <w:t xml:space="preserve">. </w:t>
      </w:r>
      <w:r w:rsidRPr="00C572CA">
        <w:t xml:space="preserve">Similarly, the baroreflex, </w:t>
      </w:r>
      <w:r w:rsidRPr="00C572CA">
        <w:lastRenderedPageBreak/>
        <w:t xml:space="preserve">which modulates HR in response to acute changes in blood pressure (Chapleau, Cunnigham, Sullivan, Wachtel, &amp; Abboud, 1995; Gianaros, Onyewuenyi, Sheu, Christie, &amp; Critchley, 2012; Head, &amp; McCarty, 1987), has been implicated in cardiovascular reactions to acute psychological stress (Forsman, &amp; Lindblad, 1983; Sleight, Fox, Lopez, &amp; Brooks, 1978; Stephenson, 1984; Steptoe, &amp; Sawada, 1989).  Finally, cortical and subcortical brain regions have been directly implicated in the modulation of HR in response to stress with some regions exerting positive and others negative chronotropic influence (Wager, et al., 2009a; Wager, et al., 2009b).  It should be noted that these are just a few of the possible non-linear cardiac influences and that other modulators (e.g., receptor physiology; Marsland et al., 1995; Mills &amp; Dimsdale, 1991; Mills, Dimsdale, Ziegler, Berry, &amp; Bain, 1990; Pacák et al., 1989) may impact HR under </w:t>
      </w:r>
      <w:r w:rsidR="00FF57B0" w:rsidRPr="00C572CA">
        <w:t>behavioral</w:t>
      </w:r>
      <w:r w:rsidRPr="00C572CA">
        <w:t xml:space="preserve"> stress but remain to be more fully </w:t>
      </w:r>
      <w:r w:rsidR="00FF57B0" w:rsidRPr="00C572CA">
        <w:t>characterized</w:t>
      </w:r>
      <w:r w:rsidRPr="00C572CA">
        <w:t xml:space="preserve"> in this context.   </w:t>
      </w:r>
    </w:p>
    <w:p w:rsidR="001F589B" w:rsidRPr="00C572CA" w:rsidRDefault="00210995" w:rsidP="00816A1C">
      <w:pPr>
        <w:tabs>
          <w:tab w:val="left" w:pos="7371"/>
        </w:tabs>
        <w:spacing w:line="480" w:lineRule="auto"/>
        <w:ind w:firstLine="709"/>
      </w:pPr>
      <w:r w:rsidRPr="00C572CA">
        <w:t>Our</w:t>
      </w:r>
      <w:r w:rsidR="001F589B" w:rsidRPr="00C572CA">
        <w:t xml:space="preserve"> </w:t>
      </w:r>
      <w:r w:rsidRPr="00C572CA">
        <w:t xml:space="preserve">overall </w:t>
      </w:r>
      <w:r w:rsidR="001F589B" w:rsidRPr="00C572CA">
        <w:t>study is not without limitations.  First, respiratory parameters were not measured</w:t>
      </w:r>
      <w:r w:rsidR="0019332F" w:rsidRPr="00C572CA">
        <w:t xml:space="preserve"> in </w:t>
      </w:r>
      <w:r w:rsidR="00636E1F" w:rsidRPr="00C572CA">
        <w:t>Study</w:t>
      </w:r>
      <w:r w:rsidR="0019332F" w:rsidRPr="00C572CA">
        <w:t xml:space="preserve"> 2</w:t>
      </w:r>
      <w:r w:rsidR="001F589B" w:rsidRPr="00C572CA">
        <w:t xml:space="preserve"> and, accordingly, </w:t>
      </w:r>
      <w:r w:rsidR="0019332F" w:rsidRPr="00C572CA">
        <w:t xml:space="preserve">the influence of </w:t>
      </w:r>
      <w:r w:rsidR="001F589B" w:rsidRPr="00C572CA">
        <w:t xml:space="preserve">changes in respiration rate during stress </w:t>
      </w:r>
      <w:r w:rsidR="0019332F" w:rsidRPr="00C572CA">
        <w:t>on</w:t>
      </w:r>
      <w:r w:rsidR="001F589B" w:rsidRPr="00C572CA">
        <w:t xml:space="preserve"> the D2 response</w:t>
      </w:r>
      <w:r w:rsidR="0019332F" w:rsidRPr="00C572CA">
        <w:t xml:space="preserve"> could not be assessed</w:t>
      </w:r>
      <w:r w:rsidR="001F589B" w:rsidRPr="00C572CA">
        <w:t>.  However, previous studies of D2 and respiration have produced mixed results (Kanters, et al., 1997; Mangin, et al., 2008</w:t>
      </w:r>
      <w:r w:rsidR="00E73987" w:rsidRPr="00C572CA">
        <w:t>; Schubert et al., 2009</w:t>
      </w:r>
      <w:r w:rsidR="001F589B" w:rsidRPr="00C572CA">
        <w:t xml:space="preserve">), and in </w:t>
      </w:r>
      <w:r w:rsidR="00636E1F" w:rsidRPr="00C572CA">
        <w:t>Study</w:t>
      </w:r>
      <w:r w:rsidR="0019332F" w:rsidRPr="00C572CA">
        <w:t xml:space="preserve"> 1 we found that D2 predicted changes in HR even when changes in respiration rate were controlled for</w:t>
      </w:r>
      <w:r w:rsidR="001F589B" w:rsidRPr="00C572CA">
        <w:t xml:space="preserve">.  Second, </w:t>
      </w:r>
      <w:r w:rsidR="00636E1F" w:rsidRPr="00C572CA">
        <w:t xml:space="preserve">no clinical </w:t>
      </w:r>
      <w:r w:rsidRPr="00C572CA">
        <w:t>endpoints</w:t>
      </w:r>
      <w:r w:rsidR="00636E1F" w:rsidRPr="00C572CA">
        <w:t xml:space="preserve"> w</w:t>
      </w:r>
      <w:r w:rsidRPr="00C572CA">
        <w:t>ere</w:t>
      </w:r>
      <w:r w:rsidR="00636E1F" w:rsidRPr="00C572CA">
        <w:t xml:space="preserve"> included in these studies</w:t>
      </w:r>
      <w:r w:rsidRPr="00C572CA">
        <w:t>, as they focused on young healthy participants.  Accordingly,</w:t>
      </w:r>
      <w:r w:rsidR="00636E1F" w:rsidRPr="00C572CA">
        <w:t xml:space="preserve"> the relationship between changes in D2 and clinical outcomes could not be assessed.  As decreases in D2 have been shown to precip</w:t>
      </w:r>
      <w:r w:rsidR="00E73987" w:rsidRPr="00C572CA">
        <w:t xml:space="preserve">itate adverse cardiac events </w:t>
      </w:r>
      <w:r w:rsidR="00636E1F" w:rsidRPr="00C572CA">
        <w:t xml:space="preserve">and stress was found in both studies to decrease D2, </w:t>
      </w:r>
      <w:r w:rsidR="00E73987" w:rsidRPr="00C572CA">
        <w:t>further research using large epidemiological datasets should be undertaken to assess the relationship between stress-induced changes in D2 and clinical outcomes.</w:t>
      </w:r>
    </w:p>
    <w:p w:rsidR="001F589B" w:rsidRPr="00C572CA" w:rsidRDefault="001F589B" w:rsidP="00816A1C">
      <w:pPr>
        <w:spacing w:line="480" w:lineRule="auto"/>
        <w:ind w:firstLine="709"/>
      </w:pPr>
      <w:r w:rsidRPr="00C572CA">
        <w:lastRenderedPageBreak/>
        <w:t xml:space="preserve">The advent of HR complexity measures has made possible further progress in </w:t>
      </w:r>
      <w:r w:rsidR="00FF57B0" w:rsidRPr="00C572CA">
        <w:t>characterizing</w:t>
      </w:r>
      <w:r w:rsidRPr="00C572CA">
        <w:t xml:space="preserve"> HR generation during acute stress exposure by facilitating quantification of cardiac influences not captured by traditional</w:t>
      </w:r>
      <w:r w:rsidR="00096D14" w:rsidRPr="00C572CA">
        <w:t>ly used</w:t>
      </w:r>
      <w:r w:rsidRPr="00C572CA">
        <w:t xml:space="preserve"> measures</w:t>
      </w:r>
      <w:r w:rsidR="00096D14" w:rsidRPr="00C572CA">
        <w:t xml:space="preserve"> (e.g., RMSSD, PEP</w:t>
      </w:r>
      <w:r w:rsidR="001A1816" w:rsidRPr="00C572CA">
        <w:t>, RMSSD</w:t>
      </w:r>
      <w:r w:rsidR="00210995" w:rsidRPr="00C572CA">
        <w:t xml:space="preserve"> </w:t>
      </w:r>
      <w:r w:rsidR="001A1816" w:rsidRPr="00C572CA">
        <w:t>x</w:t>
      </w:r>
      <w:r w:rsidR="00210995" w:rsidRPr="00C572CA">
        <w:t xml:space="preserve"> </w:t>
      </w:r>
      <w:r w:rsidR="001A1816" w:rsidRPr="00C572CA">
        <w:t>PEP interaction</w:t>
      </w:r>
      <w:r w:rsidR="00096D14" w:rsidRPr="00C572CA">
        <w:t>)</w:t>
      </w:r>
      <w:r w:rsidRPr="00C572CA">
        <w:t xml:space="preserve">.  D2 quantifies the number of underlying functional components responsible for a HR time series and may, accordingly, provide insight into stress-induced cardiac change above that gained by measures of cardiac sympathetic and parasympathetic activation.  However, current models of cardiac reactivity have largely neglected </w:t>
      </w:r>
      <w:r w:rsidR="00096D14" w:rsidRPr="00C572CA">
        <w:t>HR complexity</w:t>
      </w:r>
      <w:r w:rsidRPr="00C572CA">
        <w:t xml:space="preserve"> variables.  As </w:t>
      </w:r>
      <w:r w:rsidR="001A1816" w:rsidRPr="00C572CA">
        <w:t xml:space="preserve">stress-induced decreases in </w:t>
      </w:r>
      <w:r w:rsidRPr="00C572CA">
        <w:t xml:space="preserve">D2 significantly predicted HR reactivity and remained an independent predictor when measures of cardiac sympathetic and parasympathetic </w:t>
      </w:r>
      <w:r w:rsidR="001A1816" w:rsidRPr="00C572CA">
        <w:t xml:space="preserve">activity and their interaction </w:t>
      </w:r>
      <w:r w:rsidRPr="00C572CA">
        <w:t>were controlled for, this study provides evidence to support the inclusion of such measures in models of cardiac stress reactivity.</w:t>
      </w:r>
      <w:r w:rsidR="001A1816" w:rsidRPr="00C572CA">
        <w:rPr>
          <w:rStyle w:val="CommentReference"/>
        </w:rPr>
        <w:t xml:space="preserve">  </w:t>
      </w:r>
      <w:r w:rsidR="001A1816" w:rsidRPr="00C572CA">
        <w:rPr>
          <w:rStyle w:val="CommentReference"/>
          <w:sz w:val="24"/>
          <w:szCs w:val="24"/>
        </w:rPr>
        <w:t xml:space="preserve">In addition, since decreases in D2 have been shown to predict adverse cardiac events linked to altered electrical stability of the heart future research should aim to evaluate if stress-induced changes in D2 hold clinical value. </w:t>
      </w:r>
      <w:r w:rsidR="001A1816" w:rsidRPr="00C572CA">
        <w:t xml:space="preserve"> </w:t>
      </w:r>
    </w:p>
    <w:p w:rsidR="001F589B" w:rsidRPr="00C572CA" w:rsidRDefault="001F589B" w:rsidP="00816A1C">
      <w:pPr>
        <w:spacing w:line="480" w:lineRule="auto"/>
        <w:jc w:val="center"/>
        <w:rPr>
          <w:b/>
        </w:rPr>
      </w:pPr>
    </w:p>
    <w:p w:rsidR="001F589B" w:rsidRPr="00C572CA" w:rsidRDefault="001F589B" w:rsidP="00816A1C">
      <w:pPr>
        <w:spacing w:after="0" w:line="480" w:lineRule="auto"/>
        <w:jc w:val="center"/>
        <w:rPr>
          <w:b/>
        </w:rPr>
      </w:pPr>
    </w:p>
    <w:p w:rsidR="001F589B" w:rsidRPr="00C572CA" w:rsidRDefault="001F589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F45E4B" w:rsidRPr="00C572CA" w:rsidRDefault="00F45E4B" w:rsidP="00816A1C">
      <w:pPr>
        <w:spacing w:after="0" w:line="480" w:lineRule="auto"/>
        <w:jc w:val="center"/>
        <w:rPr>
          <w:b/>
        </w:rPr>
      </w:pPr>
    </w:p>
    <w:p w:rsidR="001F589B" w:rsidRPr="00C572CA" w:rsidRDefault="001F589B">
      <w:pPr>
        <w:rPr>
          <w:b/>
        </w:rPr>
      </w:pPr>
    </w:p>
    <w:p w:rsidR="001F589B" w:rsidRPr="00C572CA" w:rsidRDefault="001F589B" w:rsidP="00586DE2">
      <w:pPr>
        <w:spacing w:after="0" w:line="480" w:lineRule="auto"/>
        <w:jc w:val="center"/>
        <w:rPr>
          <w:b/>
        </w:rPr>
      </w:pPr>
      <w:r w:rsidRPr="00C572CA">
        <w:rPr>
          <w:b/>
        </w:rPr>
        <w:t>References</w:t>
      </w:r>
    </w:p>
    <w:p w:rsidR="001F589B" w:rsidRPr="00C572CA" w:rsidRDefault="001F589B" w:rsidP="00816A1C">
      <w:pPr>
        <w:spacing w:after="0" w:line="480" w:lineRule="auto"/>
        <w:jc w:val="center"/>
        <w:rPr>
          <w:b/>
        </w:rPr>
      </w:pPr>
    </w:p>
    <w:p w:rsidR="001F589B" w:rsidRPr="00C572CA" w:rsidRDefault="001F589B" w:rsidP="00816A1C">
      <w:pPr>
        <w:spacing w:after="0" w:line="480" w:lineRule="auto"/>
      </w:pPr>
      <w:r w:rsidRPr="00C572CA">
        <w:t xml:space="preserve">Acharya, U.R., Joseph, K.P., Kannathal, N., Lim, C.M., &amp; Suri, J.S. (2006). Heart rate </w:t>
      </w:r>
      <w:r w:rsidRPr="00C572CA">
        <w:tab/>
        <w:t xml:space="preserve">variability: A review. </w:t>
      </w:r>
      <w:r w:rsidRPr="00C572CA">
        <w:rPr>
          <w:i/>
        </w:rPr>
        <w:t>Medical and Biological Engineering and Computing, 44</w:t>
      </w:r>
      <w:r w:rsidRPr="00C572CA">
        <w:t>, 1031-</w:t>
      </w:r>
      <w:r w:rsidRPr="00C572CA">
        <w:tab/>
        <w:t>1051. doi: 10.1007/s11517-006-0119-0</w:t>
      </w:r>
    </w:p>
    <w:p w:rsidR="001F589B" w:rsidRPr="00C572CA" w:rsidRDefault="001F589B" w:rsidP="00816A1C">
      <w:pPr>
        <w:spacing w:after="0" w:line="480" w:lineRule="auto"/>
      </w:pPr>
    </w:p>
    <w:p w:rsidR="0004666E" w:rsidRPr="00C572CA" w:rsidRDefault="0004666E" w:rsidP="00816A1C">
      <w:pPr>
        <w:spacing w:after="0" w:line="480" w:lineRule="auto"/>
        <w:rPr>
          <w:lang w:val="it-IT"/>
        </w:rPr>
      </w:pPr>
      <w:r w:rsidRPr="00C572CA">
        <w:rPr>
          <w:lang w:val="it-IT"/>
        </w:rPr>
        <w:t xml:space="preserve">Anishchenko, T., Igosheva, N., Yakusheva, T., Glushkovskaya-Semyachkina, O., &amp; </w:t>
      </w:r>
      <w:r w:rsidRPr="00C572CA">
        <w:rPr>
          <w:lang w:val="it-IT"/>
        </w:rPr>
        <w:tab/>
        <w:t xml:space="preserve">Khokhlova, O. (2001). Normalized entropy applied to the analysis of interindividual </w:t>
      </w:r>
      <w:r w:rsidRPr="00C572CA">
        <w:rPr>
          <w:lang w:val="it-IT"/>
        </w:rPr>
        <w:tab/>
        <w:t xml:space="preserve">and gender-related differences in the cardiovascular effects of stress. </w:t>
      </w:r>
      <w:r w:rsidRPr="00C572CA">
        <w:rPr>
          <w:i/>
          <w:lang w:val="it-IT"/>
        </w:rPr>
        <w:t xml:space="preserve">European </w:t>
      </w:r>
      <w:r w:rsidRPr="00C572CA">
        <w:rPr>
          <w:i/>
          <w:lang w:val="it-IT"/>
        </w:rPr>
        <w:tab/>
        <w:t>Journal of Applied Physiology, 85</w:t>
      </w:r>
      <w:r w:rsidRPr="00C572CA">
        <w:rPr>
          <w:lang w:val="it-IT"/>
        </w:rPr>
        <w:t>, 287-298. doi: 10.1007/s004210100470</w:t>
      </w:r>
    </w:p>
    <w:p w:rsidR="0004666E" w:rsidRPr="00C572CA" w:rsidRDefault="0004666E" w:rsidP="00816A1C">
      <w:pPr>
        <w:spacing w:after="0" w:line="480" w:lineRule="auto"/>
        <w:rPr>
          <w:lang w:val="it-IT"/>
        </w:rPr>
      </w:pPr>
    </w:p>
    <w:p w:rsidR="001F589B" w:rsidRPr="00C572CA" w:rsidRDefault="001F589B" w:rsidP="00816A1C">
      <w:pPr>
        <w:spacing w:after="0" w:line="480" w:lineRule="auto"/>
        <w:rPr>
          <w:lang w:val="it-IT"/>
        </w:rPr>
      </w:pPr>
      <w:r w:rsidRPr="00C572CA">
        <w:rPr>
          <w:lang w:val="it-IT"/>
        </w:rPr>
        <w:t xml:space="preserve">Berntson, G.G., Cacioppo, J.T., Binkley, P.F., Uchino, B.N., Quigley, K.S., &amp; Fieldstone, A. </w:t>
      </w:r>
      <w:r w:rsidRPr="00C572CA">
        <w:rPr>
          <w:lang w:val="it-IT"/>
        </w:rPr>
        <w:tab/>
        <w:t xml:space="preserve">(1994). Autonomic cardiac control. III. Psychological stress and cardiac response in </w:t>
      </w:r>
      <w:r w:rsidRPr="00C572CA">
        <w:rPr>
          <w:lang w:val="it-IT"/>
        </w:rPr>
        <w:tab/>
        <w:t xml:space="preserve">autonoimc space as revleased by pharmacological blockade. </w:t>
      </w:r>
      <w:r w:rsidRPr="00C572CA">
        <w:rPr>
          <w:i/>
          <w:lang w:val="it-IT"/>
        </w:rPr>
        <w:t>Psychophysiology, 31</w:t>
      </w:r>
      <w:r w:rsidRPr="00C572CA">
        <w:rPr>
          <w:lang w:val="it-IT"/>
        </w:rPr>
        <w:t xml:space="preserve">, </w:t>
      </w:r>
      <w:r w:rsidRPr="00C572CA">
        <w:rPr>
          <w:lang w:val="it-IT"/>
        </w:rPr>
        <w:tab/>
        <w:t>599-608. doi: 10.1111/j.1469-8986.1994.tb02352.x</w:t>
      </w:r>
    </w:p>
    <w:p w:rsidR="001F589B" w:rsidRPr="00C572CA" w:rsidRDefault="001F589B" w:rsidP="00816A1C">
      <w:pPr>
        <w:spacing w:after="0" w:line="480" w:lineRule="auto"/>
        <w:rPr>
          <w:lang w:val="it-IT"/>
        </w:rPr>
      </w:pPr>
    </w:p>
    <w:p w:rsidR="001F589B" w:rsidRPr="00C572CA" w:rsidRDefault="001F589B" w:rsidP="00816A1C">
      <w:pPr>
        <w:spacing w:after="0" w:line="480" w:lineRule="auto"/>
        <w:rPr>
          <w:lang w:val="it-IT"/>
        </w:rPr>
      </w:pPr>
      <w:r w:rsidRPr="00C572CA">
        <w:rPr>
          <w:lang w:val="it-IT"/>
        </w:rPr>
        <w:t xml:space="preserve">Berntson, G.G., Cacioppo, J.T., &amp; Quigley, K.S. (1993). Cardiac psychophysiology and </w:t>
      </w:r>
      <w:r w:rsidRPr="00C572CA">
        <w:rPr>
          <w:lang w:val="it-IT"/>
        </w:rPr>
        <w:tab/>
        <w:t xml:space="preserve">autonomic space in humans: Emperical perspectives and conceptual implications. </w:t>
      </w:r>
      <w:r w:rsidRPr="00C572CA">
        <w:rPr>
          <w:lang w:val="it-IT"/>
        </w:rPr>
        <w:tab/>
      </w:r>
      <w:r w:rsidRPr="00C572CA">
        <w:rPr>
          <w:i/>
          <w:lang w:val="it-IT"/>
        </w:rPr>
        <w:t>Psychological Bulletin, 114</w:t>
      </w:r>
      <w:r w:rsidRPr="00C572CA">
        <w:rPr>
          <w:lang w:val="it-IT"/>
        </w:rPr>
        <w:t>, 296-322. doi: 10.1037-0033-2909.114.2.296</w:t>
      </w:r>
    </w:p>
    <w:p w:rsidR="001F589B" w:rsidRPr="00C572CA" w:rsidRDefault="001F589B" w:rsidP="00816A1C">
      <w:pPr>
        <w:spacing w:after="0" w:line="480" w:lineRule="auto"/>
        <w:rPr>
          <w:lang w:val="it-IT"/>
        </w:rPr>
      </w:pPr>
    </w:p>
    <w:p w:rsidR="001F589B" w:rsidRPr="00C572CA" w:rsidRDefault="001F589B" w:rsidP="00816A1C">
      <w:pPr>
        <w:spacing w:after="0" w:line="480" w:lineRule="auto"/>
        <w:rPr>
          <w:lang w:val="it-IT"/>
        </w:rPr>
      </w:pPr>
      <w:r w:rsidRPr="00C572CA">
        <w:rPr>
          <w:lang w:val="it-IT"/>
        </w:rPr>
        <w:t xml:space="preserve">Berntson, G.G., Cacioppo, J.T., &amp; Quigley, K.S. (1991). Autonomic determinism: The modes </w:t>
      </w:r>
      <w:r w:rsidRPr="00C572CA">
        <w:rPr>
          <w:lang w:val="it-IT"/>
        </w:rPr>
        <w:tab/>
        <w:t xml:space="preserve">of autonomic control, the doctorine of autonomic space, and the laws of autonimc </w:t>
      </w:r>
      <w:r w:rsidRPr="00C572CA">
        <w:rPr>
          <w:lang w:val="it-IT"/>
        </w:rPr>
        <w:tab/>
        <w:t xml:space="preserve">contraint. </w:t>
      </w:r>
      <w:r w:rsidRPr="00C572CA">
        <w:rPr>
          <w:i/>
          <w:lang w:val="it-IT"/>
        </w:rPr>
        <w:t>Psychological Review, 98</w:t>
      </w:r>
      <w:r w:rsidRPr="00C572CA">
        <w:rPr>
          <w:lang w:val="it-IT"/>
        </w:rPr>
        <w:t>, 459-487. doi: 10.1037/0033-295X.98.4.459</w:t>
      </w:r>
    </w:p>
    <w:p w:rsidR="001F589B" w:rsidRPr="00C572CA" w:rsidRDefault="001F589B" w:rsidP="00816A1C">
      <w:pPr>
        <w:spacing w:after="0" w:line="480" w:lineRule="auto"/>
        <w:rPr>
          <w:lang w:val="it-IT"/>
        </w:rPr>
      </w:pPr>
    </w:p>
    <w:p w:rsidR="001F589B" w:rsidRPr="00C572CA" w:rsidRDefault="001F589B" w:rsidP="00816A1C">
      <w:pPr>
        <w:spacing w:after="0" w:line="480" w:lineRule="auto"/>
      </w:pPr>
      <w:r w:rsidRPr="00C572CA">
        <w:t>Brindle, R.C., Ginty, A.T., Phillips, A.C., &amp; Carroll, D. (2014). A tale of two mechanisms: A</w:t>
      </w:r>
      <w:r w:rsidRPr="00C572CA">
        <w:tab/>
        <w:t xml:space="preserve"> meta-analytic approach toward understanding the autonomic basis of cardiovascular</w:t>
      </w:r>
      <w:r w:rsidRPr="00C572CA">
        <w:tab/>
        <w:t xml:space="preserve"> reactivity to acute psychological stress. </w:t>
      </w:r>
      <w:r w:rsidRPr="00C572CA">
        <w:rPr>
          <w:i/>
        </w:rPr>
        <w:t>Psychophysiology, 51</w:t>
      </w:r>
      <w:r w:rsidRPr="00C572CA">
        <w:t xml:space="preserve">, 964-976. doi: </w:t>
      </w:r>
      <w:r w:rsidRPr="00C572CA">
        <w:tab/>
        <w:t>10.1111/psyp.12248</w:t>
      </w:r>
    </w:p>
    <w:p w:rsidR="001F589B" w:rsidRPr="00C572CA" w:rsidRDefault="001F589B" w:rsidP="00816A1C">
      <w:pPr>
        <w:spacing w:after="0" w:line="480" w:lineRule="auto"/>
      </w:pPr>
    </w:p>
    <w:p w:rsidR="0004666E" w:rsidRPr="00C572CA" w:rsidRDefault="0004666E" w:rsidP="00816A1C">
      <w:pPr>
        <w:spacing w:after="0" w:line="480" w:lineRule="auto"/>
      </w:pPr>
      <w:r w:rsidRPr="00C572CA">
        <w:t xml:space="preserve">Brisinda, D., Fioravanti, F., Sorbo, A.R., Venuti, A., &amp; Fenici, R. (2015). </w:t>
      </w:r>
      <w:r w:rsidRPr="00C572CA">
        <w:tab/>
        <w:t>Psychophysiological assessment of acute stress induced by high-pressure law-</w:t>
      </w:r>
      <w:r w:rsidRPr="00C572CA">
        <w:tab/>
        <w:t xml:space="preserve">enforcement driving: A pilot study. </w:t>
      </w:r>
      <w:r w:rsidRPr="00C572CA">
        <w:rPr>
          <w:i/>
        </w:rPr>
        <w:t>Psychology and Social Behavior Research, 2</w:t>
      </w:r>
      <w:r w:rsidRPr="00C572CA">
        <w:t>, 36-</w:t>
      </w:r>
      <w:r w:rsidRPr="00C572CA">
        <w:tab/>
        <w:t>50. doi: 10.12966/psbr.06.03.2015</w:t>
      </w:r>
    </w:p>
    <w:p w:rsidR="0004666E" w:rsidRPr="00C572CA" w:rsidRDefault="0004666E" w:rsidP="00816A1C">
      <w:pPr>
        <w:spacing w:after="0" w:line="480" w:lineRule="auto"/>
      </w:pPr>
    </w:p>
    <w:p w:rsidR="001F589B" w:rsidRPr="00C572CA" w:rsidRDefault="001F589B" w:rsidP="00816A1C">
      <w:pPr>
        <w:spacing w:after="0" w:line="480" w:lineRule="auto"/>
      </w:pPr>
      <w:r w:rsidRPr="00C572CA">
        <w:t xml:space="preserve">Butler, G.C., Yamamoto, Y., &amp; Highson, R.L. (1994). Fractal nature of short-term systolic </w:t>
      </w:r>
      <w:r w:rsidRPr="00C572CA">
        <w:tab/>
        <w:t xml:space="preserve">BP and HR variability during lower body negative pressure. </w:t>
      </w:r>
      <w:r w:rsidRPr="00C572CA">
        <w:rPr>
          <w:i/>
        </w:rPr>
        <w:t xml:space="preserve">American Journal of </w:t>
      </w:r>
      <w:r w:rsidRPr="00C572CA">
        <w:rPr>
          <w:i/>
        </w:rPr>
        <w:tab/>
        <w:t>Physiology, 267</w:t>
      </w:r>
      <w:r w:rsidRPr="00C572CA">
        <w:t>, R26-R33.</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Cacioppo, J.T., Uchino, B.N., Berntson, G.G. (1994). Individual differences in the autonomic </w:t>
      </w:r>
      <w:r w:rsidRPr="00C572CA">
        <w:tab/>
        <w:t xml:space="preserve">origins of heart rate reactivity: The psychometrics of respiratory sinus arrhythmia and </w:t>
      </w:r>
      <w:r w:rsidRPr="00C572CA">
        <w:lastRenderedPageBreak/>
        <w:tab/>
        <w:t xml:space="preserve">preejection period. </w:t>
      </w:r>
      <w:r w:rsidRPr="00C572CA">
        <w:rPr>
          <w:i/>
        </w:rPr>
        <w:t>Psychophysiology, 31</w:t>
      </w:r>
      <w:r w:rsidRPr="00C572CA">
        <w:t>, 412-419. doi: 10.1111/j.1469-</w:t>
      </w:r>
      <w:r w:rsidRPr="00C572CA">
        <w:tab/>
        <w:t>8986.1994.tb02449.x</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Carroll, D., Phillips, &amp; Der, G. (2008). Body mass index, abdominal adiposity, obesity and </w:t>
      </w:r>
      <w:r w:rsidRPr="00C572CA">
        <w:tab/>
        <w:t xml:space="preserve">cardiovascular reactions to psychological stress in a large community sample. </w:t>
      </w:r>
      <w:r w:rsidRPr="00C572CA">
        <w:tab/>
      </w:r>
      <w:r w:rsidRPr="00C572CA">
        <w:rPr>
          <w:i/>
        </w:rPr>
        <w:t>Psychosomatic Medicine, 70</w:t>
      </w:r>
      <w:r w:rsidRPr="00C572CA">
        <w:t>, 653-660. doi: 10.1097/PSY.0b013e31817b9382</w:t>
      </w:r>
    </w:p>
    <w:p w:rsidR="001F589B" w:rsidRPr="00C572CA" w:rsidRDefault="001F589B" w:rsidP="00816A1C">
      <w:pPr>
        <w:spacing w:after="0" w:line="480" w:lineRule="auto"/>
      </w:pPr>
    </w:p>
    <w:p w:rsidR="00B616E7" w:rsidRPr="00C572CA" w:rsidRDefault="001F589B" w:rsidP="00816A1C">
      <w:pPr>
        <w:spacing w:after="0" w:line="480" w:lineRule="auto"/>
      </w:pPr>
      <w:r w:rsidRPr="00C572CA">
        <w:t xml:space="preserve">Carroll, D., Harrison, L., Johnston, D., Ford, G., Hunt, K., Der, G., &amp; West, P. (2000). </w:t>
      </w:r>
      <w:r w:rsidRPr="00C572CA">
        <w:tab/>
        <w:t xml:space="preserve">Cardiovascular reactions to psychological stress: The influence of demographics </w:t>
      </w:r>
      <w:r w:rsidRPr="00C572CA">
        <w:tab/>
        <w:t xml:space="preserve">variables. </w:t>
      </w:r>
      <w:r w:rsidRPr="00C572CA">
        <w:rPr>
          <w:i/>
        </w:rPr>
        <w:t>Journal of Epidemiology and Community Health, 54</w:t>
      </w:r>
      <w:r w:rsidRPr="00C572CA">
        <w:t xml:space="preserve">, 876-877. doi: </w:t>
      </w:r>
      <w:r w:rsidRPr="00C572CA">
        <w:tab/>
        <w:t>10.1136/jech.54.11.876</w:t>
      </w:r>
    </w:p>
    <w:p w:rsidR="00517EED" w:rsidRPr="00C572CA" w:rsidRDefault="00517EED" w:rsidP="00816A1C">
      <w:pPr>
        <w:spacing w:after="0" w:line="480" w:lineRule="auto"/>
      </w:pPr>
    </w:p>
    <w:p w:rsidR="00C72DB4" w:rsidRPr="00C572CA" w:rsidRDefault="00B616E7" w:rsidP="00816A1C">
      <w:pPr>
        <w:spacing w:after="0" w:line="480" w:lineRule="auto"/>
      </w:pPr>
      <w:r w:rsidRPr="00C572CA">
        <w:rPr>
          <w:lang w:val="es-ES"/>
        </w:rPr>
        <w:t xml:space="preserve">Carvalho, P., Piava, R.P., Couceiro, R., Henriques, J., Antunes, M., Quintal, I., et al. </w:t>
      </w:r>
      <w:r w:rsidRPr="00C572CA">
        <w:t xml:space="preserve">(2010). </w:t>
      </w:r>
      <w:r w:rsidR="00C72DB4" w:rsidRPr="00C572CA">
        <w:tab/>
      </w:r>
      <w:r w:rsidRPr="00C572CA">
        <w:t xml:space="preserve">Comparison of systolic time interval measurement modalities for portable device. </w:t>
      </w:r>
      <w:r w:rsidR="00C72DB4" w:rsidRPr="00C572CA">
        <w:tab/>
      </w:r>
      <w:r w:rsidR="00C72DB4" w:rsidRPr="00C572CA">
        <w:rPr>
          <w:i/>
        </w:rPr>
        <w:t>Proceedings from the IEEE EMBS</w:t>
      </w:r>
      <w:r w:rsidR="00C72DB4" w:rsidRPr="00C572CA">
        <w:t>, 606-609. doi: 10.1109/IEMBS.2010.5626642</w:t>
      </w:r>
    </w:p>
    <w:p w:rsidR="00B616E7" w:rsidRPr="00C572CA" w:rsidRDefault="00C72DB4" w:rsidP="00816A1C">
      <w:pPr>
        <w:spacing w:after="0" w:line="480" w:lineRule="auto"/>
        <w:rPr>
          <w:i/>
        </w:rPr>
      </w:pPr>
      <w:r w:rsidRPr="00C572CA">
        <w:rPr>
          <w:i/>
        </w:rPr>
        <w:t xml:space="preserve"> </w:t>
      </w:r>
    </w:p>
    <w:p w:rsidR="001F589B" w:rsidRPr="00C572CA" w:rsidRDefault="001F589B" w:rsidP="00816A1C">
      <w:pPr>
        <w:spacing w:after="0" w:line="480" w:lineRule="auto"/>
      </w:pPr>
      <w:r w:rsidRPr="00C572CA">
        <w:t xml:space="preserve">Chapleau, M.W., Cunningham, J.T., Sullivan, M.J., Wachtel, R.E., &amp; Abboud, F.M. (1995). </w:t>
      </w:r>
      <w:r w:rsidRPr="00C572CA">
        <w:tab/>
        <w:t xml:space="preserve">Structural versus functional modulation of the arterial baroreflex. </w:t>
      </w:r>
      <w:r w:rsidRPr="00C572CA">
        <w:rPr>
          <w:i/>
        </w:rPr>
        <w:t>Hypertension, 26</w:t>
      </w:r>
      <w:r w:rsidRPr="00C572CA">
        <w:t xml:space="preserve">, </w:t>
      </w:r>
      <w:r w:rsidRPr="00C572CA">
        <w:tab/>
        <w:t>341-347. doi: 10.1161/01.HYO.26.2.341</w:t>
      </w:r>
    </w:p>
    <w:p w:rsidR="001F589B" w:rsidRPr="00C572CA" w:rsidRDefault="001F589B" w:rsidP="00816A1C">
      <w:pPr>
        <w:spacing w:after="0" w:line="480" w:lineRule="auto"/>
      </w:pPr>
    </w:p>
    <w:p w:rsidR="001F589B" w:rsidRPr="00C572CA" w:rsidRDefault="001F589B" w:rsidP="00816A1C">
      <w:pPr>
        <w:spacing w:after="0" w:line="480" w:lineRule="auto"/>
        <w:rPr>
          <w:shd w:val="clear" w:color="auto" w:fill="FFFFFF"/>
        </w:rPr>
      </w:pPr>
      <w:r w:rsidRPr="00C572CA">
        <w:t xml:space="preserve">Chida, Y., &amp; Steptoe, A. (2010). Greater cardiovascular responses to laboratory mental </w:t>
      </w:r>
      <w:r w:rsidRPr="00C572CA">
        <w:tab/>
        <w:t xml:space="preserve">stress are associated with poor subsequent cardiovascular risk status. </w:t>
      </w:r>
      <w:r w:rsidRPr="00C572CA">
        <w:rPr>
          <w:i/>
        </w:rPr>
        <w:t xml:space="preserve">Hypertension, </w:t>
      </w:r>
      <w:r w:rsidRPr="00C572CA">
        <w:rPr>
          <w:i/>
        </w:rPr>
        <w:tab/>
        <w:t>55</w:t>
      </w:r>
      <w:r w:rsidRPr="00C572CA">
        <w:t xml:space="preserve">, 1026-1032. doi: </w:t>
      </w:r>
      <w:r w:rsidRPr="00C572CA">
        <w:rPr>
          <w:shd w:val="clear" w:color="auto" w:fill="FFFFFF"/>
        </w:rPr>
        <w:t>10.1161/HYPERTENSIONAHA.109.146621</w:t>
      </w:r>
    </w:p>
    <w:p w:rsidR="001F589B" w:rsidRPr="00C572CA" w:rsidRDefault="001F589B" w:rsidP="00816A1C">
      <w:pPr>
        <w:spacing w:after="0" w:line="480" w:lineRule="auto"/>
        <w:rPr>
          <w:shd w:val="clear" w:color="auto" w:fill="FFFFFF"/>
        </w:rPr>
      </w:pPr>
    </w:p>
    <w:p w:rsidR="001F589B" w:rsidRPr="00C572CA" w:rsidRDefault="001F589B" w:rsidP="00816A1C">
      <w:pPr>
        <w:spacing w:after="0" w:line="480" w:lineRule="auto"/>
        <w:rPr>
          <w:bdr w:val="none" w:sz="0" w:space="0" w:color="auto" w:frame="1"/>
          <w:shd w:val="clear" w:color="auto" w:fill="FFFFFF"/>
        </w:rPr>
      </w:pPr>
      <w:r w:rsidRPr="00C572CA">
        <w:lastRenderedPageBreak/>
        <w:t xml:space="preserve">ChuDuc, H., NguyenPhan, K., NguyemViet, D. (2013). A review of heart rate variability and </w:t>
      </w:r>
      <w:r w:rsidRPr="00C572CA">
        <w:tab/>
        <w:t xml:space="preserve">its applications.  </w:t>
      </w:r>
      <w:r w:rsidRPr="00C572CA">
        <w:rPr>
          <w:i/>
        </w:rPr>
        <w:t>Procedia APCBEE, 7</w:t>
      </w:r>
      <w:r w:rsidRPr="00C572CA">
        <w:t xml:space="preserve">, 80-85. doi: </w:t>
      </w:r>
      <w:r w:rsidRPr="00C572CA">
        <w:rPr>
          <w:bdr w:val="none" w:sz="0" w:space="0" w:color="auto" w:frame="1"/>
          <w:shd w:val="clear" w:color="auto" w:fill="FFFFFF"/>
        </w:rPr>
        <w:t>10.1016/j.apcbee.2013.08.016</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Cokkinos, D.V., Heimonas, E.T., Demopoulos, J.N., Haralambakis, A., Tsartsalis, G., &amp; </w:t>
      </w:r>
      <w:r w:rsidRPr="00C572CA">
        <w:tab/>
        <w:t xml:space="preserve">Gardikas, C.D. (1974). Influence of heart rate increase on uncorrected pre-ejection </w:t>
      </w:r>
      <w:r w:rsidRPr="00C572CA">
        <w:tab/>
        <w:t xml:space="preserve">period/left ventricular ejection time (PEP/LVET) ratio in normal individuals. </w:t>
      </w:r>
      <w:r w:rsidRPr="00C572CA">
        <w:rPr>
          <w:i/>
        </w:rPr>
        <w:t xml:space="preserve">British </w:t>
      </w:r>
      <w:r w:rsidRPr="00C572CA">
        <w:rPr>
          <w:i/>
        </w:rPr>
        <w:tab/>
        <w:t>Heart Journal, 38</w:t>
      </w:r>
      <w:r w:rsidRPr="00C572CA">
        <w:t>, 683-388.</w:t>
      </w:r>
    </w:p>
    <w:p w:rsidR="001F589B" w:rsidRPr="00C572CA" w:rsidRDefault="001F589B" w:rsidP="00816A1C">
      <w:pPr>
        <w:spacing w:after="0" w:line="480" w:lineRule="auto"/>
      </w:pPr>
      <w:r w:rsidRPr="00C572CA">
        <w:t xml:space="preserve"> </w:t>
      </w:r>
    </w:p>
    <w:p w:rsidR="00B616E7" w:rsidRPr="00C572CA" w:rsidRDefault="00B616E7" w:rsidP="00816A1C">
      <w:pPr>
        <w:spacing w:after="0" w:line="480" w:lineRule="auto"/>
      </w:pPr>
      <w:r w:rsidRPr="00C572CA">
        <w:t xml:space="preserve">Cybulski, G., Michalak, E., Koźluk, E., Piątkowska, A., &amp; Niewiadomski, W. (2004). Stroke </w:t>
      </w:r>
      <w:r w:rsidRPr="00C572CA">
        <w:tab/>
        <w:t xml:space="preserve">volume and systolic time intervals: Beat-to-beat comparison between </w:t>
      </w:r>
      <w:r w:rsidRPr="00C572CA">
        <w:tab/>
        <w:t xml:space="preserve">echocardiography and ambulatory impedance cardiography in supine and tilted </w:t>
      </w:r>
      <w:r w:rsidRPr="00C572CA">
        <w:tab/>
        <w:t xml:space="preserve">positions. </w:t>
      </w:r>
      <w:r w:rsidRPr="00C572CA">
        <w:rPr>
          <w:i/>
        </w:rPr>
        <w:t>Medical &amp; Biological Engineering &amp; Computing, 42</w:t>
      </w:r>
      <w:r w:rsidRPr="00C572CA">
        <w:t xml:space="preserve">, 707-711. doi: </w:t>
      </w:r>
      <w:r w:rsidRPr="00C572CA">
        <w:tab/>
        <w:t>10.1007/BF02347554</w:t>
      </w:r>
    </w:p>
    <w:p w:rsidR="00B616E7" w:rsidRPr="00C572CA" w:rsidRDefault="00B616E7" w:rsidP="00816A1C">
      <w:pPr>
        <w:spacing w:after="0" w:line="480" w:lineRule="auto"/>
      </w:pPr>
    </w:p>
    <w:p w:rsidR="001F589B" w:rsidRPr="00C572CA" w:rsidRDefault="001F589B" w:rsidP="00816A1C">
      <w:pPr>
        <w:spacing w:after="0" w:line="480" w:lineRule="auto"/>
      </w:pPr>
      <w:r w:rsidRPr="00C572CA">
        <w:t xml:space="preserve">Duschek, S., Dietel, A., Schandry, R., &amp; Reyes del Paso, G.A. (2008). Increased baroreflex </w:t>
      </w:r>
      <w:r w:rsidRPr="00C572CA">
        <w:tab/>
        <w:t xml:space="preserve">sensitivity and reduced cardiovascular reactivity in individuals with chronic low blood </w:t>
      </w:r>
      <w:r w:rsidRPr="00C572CA">
        <w:tab/>
        <w:t xml:space="preserve">pressure. </w:t>
      </w:r>
      <w:r w:rsidRPr="00C572CA">
        <w:rPr>
          <w:i/>
        </w:rPr>
        <w:t>Hypertension Research, 31</w:t>
      </w:r>
      <w:r w:rsidRPr="00C572CA">
        <w:t>, 1873-1878.</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Elbert, T., Ray, W.J., Kowalik, Z.J., Skinner, J.E., Graf, K.E., Birbaumer, N. (1994). Chaos </w:t>
      </w:r>
      <w:r w:rsidRPr="00C572CA">
        <w:tab/>
        <w:t xml:space="preserve">and physiology: Deterministic chaos in excitable cells. </w:t>
      </w:r>
      <w:r w:rsidRPr="00C572CA">
        <w:rPr>
          <w:i/>
        </w:rPr>
        <w:t>Physiological Reviews, 74</w:t>
      </w:r>
      <w:r w:rsidRPr="00C572CA">
        <w:t>, 1-</w:t>
      </w:r>
      <w:r w:rsidRPr="00C572CA">
        <w:tab/>
        <w:t xml:space="preserve">47. </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Elbert, T., Lutzenberger, W., Rockstroh, B., Berg, P., &amp; Cohen, R. (1992). Physical aspects </w:t>
      </w:r>
      <w:r w:rsidRPr="00C572CA">
        <w:tab/>
        <w:t xml:space="preserve">of the EEG in schizophrenics. </w:t>
      </w:r>
      <w:r w:rsidRPr="00C572CA">
        <w:rPr>
          <w:i/>
        </w:rPr>
        <w:t>Biological Psychology, 32</w:t>
      </w:r>
      <w:r w:rsidRPr="00C572CA">
        <w:t xml:space="preserve">, 595-606. doi: </w:t>
      </w:r>
      <w:r w:rsidRPr="00C572CA">
        <w:tab/>
        <w:t>10.1016/0006-3223(92)90072-8</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Forsman, L., &amp; Lindblad, L.E. (1983). Effect of mental stress on baroreceptor-mediate </w:t>
      </w:r>
      <w:r w:rsidRPr="00C572CA">
        <w:tab/>
        <w:t xml:space="preserve">changes in blood pressure and heart rate and on plasma catecholamines and subjective </w:t>
      </w:r>
      <w:r w:rsidRPr="00C572CA">
        <w:tab/>
        <w:t xml:space="preserve">responses in health men and women. </w:t>
      </w:r>
      <w:r w:rsidRPr="00C572CA">
        <w:rPr>
          <w:i/>
        </w:rPr>
        <w:t>Psychosomatic Medicine, 45</w:t>
      </w:r>
      <w:r w:rsidRPr="00C572CA">
        <w:t xml:space="preserve">, 435-445. doi: </w:t>
      </w:r>
      <w:r w:rsidRPr="00C572CA">
        <w:tab/>
        <w:t>10.1097/00006842-1983310000-00007</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Gianaros, P.J., Onyewuenyi, I.C., Sheu, L.K., Christie, I.C., &amp; Critchley, H.D. (2012). Brain </w:t>
      </w:r>
      <w:r w:rsidRPr="00C572CA">
        <w:tab/>
        <w:t xml:space="preserve">systems for baroreflex suppression during stress in humans. </w:t>
      </w:r>
      <w:r w:rsidRPr="00C572CA">
        <w:rPr>
          <w:i/>
        </w:rPr>
        <w:t xml:space="preserve">Human Brain Mapping, </w:t>
      </w:r>
      <w:r w:rsidRPr="00C572CA">
        <w:rPr>
          <w:i/>
        </w:rPr>
        <w:tab/>
        <w:t>33</w:t>
      </w:r>
      <w:r w:rsidRPr="00C572CA">
        <w:t>, 1700-1716. doi: 10.1002/hbm.21315</w:t>
      </w:r>
    </w:p>
    <w:p w:rsidR="001F589B" w:rsidRPr="00C572CA" w:rsidRDefault="001F589B" w:rsidP="00816A1C">
      <w:pPr>
        <w:spacing w:after="0" w:line="480" w:lineRule="auto"/>
      </w:pPr>
      <w:r w:rsidRPr="00C572CA">
        <w:t xml:space="preserve">Gianaros, P.J., &amp; Sheu, L.K. (2009). A review of neuroimaging studies of stressor-evoked </w:t>
      </w:r>
      <w:r w:rsidRPr="00C572CA">
        <w:tab/>
        <w:t>blood pressure reactivity: Emerging evidence for a brain-body pathway to coronary</w:t>
      </w:r>
      <w:r w:rsidRPr="00C572CA">
        <w:tab/>
        <w:t xml:space="preserve"> heart disease risk. </w:t>
      </w:r>
      <w:r w:rsidRPr="00C572CA">
        <w:rPr>
          <w:i/>
        </w:rPr>
        <w:t>Neuroimage, 47</w:t>
      </w:r>
      <w:r w:rsidRPr="00C572CA">
        <w:t>, 922-936. doi: 10.1016/j.neuroimage.2009.04.073</w:t>
      </w:r>
    </w:p>
    <w:p w:rsidR="001F589B" w:rsidRPr="00C572CA" w:rsidRDefault="001F589B" w:rsidP="00816A1C">
      <w:pPr>
        <w:spacing w:after="0" w:line="480" w:lineRule="auto"/>
      </w:pPr>
    </w:p>
    <w:p w:rsidR="001F589B" w:rsidRPr="00C572CA" w:rsidRDefault="001F589B" w:rsidP="00816A1C">
      <w:pPr>
        <w:spacing w:after="0" w:line="480" w:lineRule="auto"/>
      </w:pPr>
      <w:r w:rsidRPr="00C572CA">
        <w:t>Ginty, A.T., Gianaros, P.J., Derbyshire, S.W.G., Phillips, A.C., &amp; Carroll, D. (2013). Blunted</w:t>
      </w:r>
      <w:r w:rsidRPr="00C572CA">
        <w:tab/>
        <w:t xml:space="preserve"> cardiac stress reactivity related to neural hypoactivation. </w:t>
      </w:r>
      <w:r w:rsidRPr="00C572CA">
        <w:rPr>
          <w:i/>
        </w:rPr>
        <w:t>Psychophysiology 50</w:t>
      </w:r>
      <w:r w:rsidRPr="00C572CA">
        <w:t>, 219-</w:t>
      </w:r>
      <w:r w:rsidRPr="00C572CA">
        <w:tab/>
        <w:t>229. doi: 10.111/psyp.12017</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Ginty, A.T., Phillips, A.C., Higgs, S., Heaney, J.L.J., &amp; Carroll, D. (2012a). Disordered </w:t>
      </w:r>
      <w:r w:rsidRPr="00C572CA">
        <w:tab/>
      </w:r>
      <w:r w:rsidRPr="00C572CA">
        <w:tab/>
        <w:t xml:space="preserve">eating </w:t>
      </w:r>
      <w:r w:rsidRPr="00C572CA">
        <w:tab/>
        <w:t xml:space="preserve">behavior is associated with blunted cortisol and cardiovascular reactions to </w:t>
      </w:r>
      <w:r w:rsidRPr="00C572CA">
        <w:tab/>
        <w:t xml:space="preserve">acute psychological stress. </w:t>
      </w:r>
      <w:r w:rsidRPr="00C572CA">
        <w:rPr>
          <w:i/>
        </w:rPr>
        <w:t>Psychoneuroendocrinology, 37</w:t>
      </w:r>
      <w:r w:rsidRPr="00C572CA">
        <w:t xml:space="preserve">, 715-724. doi: 10.1016 </w:t>
      </w:r>
      <w:r w:rsidRPr="00C572CA">
        <w:tab/>
        <w:t>j.psychneuen.2011.09.004</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Ginty, A.T., Phillips, A.C., Roseboom, T.J., Carroll, D., &amp; de Rooij, S.R. (2012b). </w:t>
      </w:r>
      <w:r w:rsidRPr="00C572CA">
        <w:tab/>
        <w:t xml:space="preserve">Cardiovascular and cortisol reactions to acute psychological stress and cognitive </w:t>
      </w:r>
      <w:r w:rsidRPr="00C572CA">
        <w:lastRenderedPageBreak/>
        <w:tab/>
        <w:t xml:space="preserve">ability in the Dutch Famine Birth Cohort Study. </w:t>
      </w:r>
      <w:r w:rsidRPr="00C572CA">
        <w:rPr>
          <w:i/>
        </w:rPr>
        <w:t>Psychophysiology, 49</w:t>
      </w:r>
      <w:r w:rsidRPr="00C572CA">
        <w:t xml:space="preserve">, 391-400. doi: </w:t>
      </w:r>
      <w:r w:rsidRPr="00C572CA">
        <w:tab/>
        <w:t>10.1111/j.1469-8986.2011.01326.x</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Goldberger, A.L., Amaral, L.A.N., Hausdorff, J.M., Ivanov, P.C., Peng, C.K., &amp; Stanley, </w:t>
      </w:r>
      <w:r w:rsidRPr="00C572CA">
        <w:tab/>
        <w:t xml:space="preserve">H.E. (2002a). Fractal dynamics in physiology: Alterations with disease and aging. </w:t>
      </w:r>
      <w:r w:rsidRPr="00C572CA">
        <w:tab/>
      </w:r>
      <w:r w:rsidRPr="00C572CA">
        <w:rPr>
          <w:i/>
        </w:rPr>
        <w:t>Proceedings of the National Academy of Sciences, 99</w:t>
      </w:r>
      <w:r w:rsidRPr="00C572CA">
        <w:t xml:space="preserve">, 2466-2472. doi: </w:t>
      </w:r>
      <w:r w:rsidRPr="00C572CA">
        <w:tab/>
        <w:t>10.1073/pnas.012579499</w:t>
      </w:r>
    </w:p>
    <w:p w:rsidR="001F589B" w:rsidRPr="00C572CA" w:rsidRDefault="001F589B" w:rsidP="00816A1C">
      <w:pPr>
        <w:spacing w:after="0" w:line="480" w:lineRule="auto"/>
      </w:pPr>
    </w:p>
    <w:p w:rsidR="001F589B" w:rsidRPr="00C572CA" w:rsidRDefault="001F589B" w:rsidP="00816A1C">
      <w:pPr>
        <w:spacing w:after="0" w:line="480" w:lineRule="auto"/>
        <w:rPr>
          <w:shd w:val="clear" w:color="auto" w:fill="FFFFFF"/>
        </w:rPr>
      </w:pPr>
      <w:r w:rsidRPr="00C572CA">
        <w:t xml:space="preserve">Goldberger, A.L., Peng, C.K., &amp; Lipsitz, L.A. (2002b). What is physiologic complexity and </w:t>
      </w:r>
      <w:r w:rsidRPr="00C572CA">
        <w:tab/>
        <w:t xml:space="preserve">how does it change with aging and disease? </w:t>
      </w:r>
      <w:r w:rsidRPr="00C572CA">
        <w:rPr>
          <w:i/>
        </w:rPr>
        <w:t>Neurobiology of Aging, 23</w:t>
      </w:r>
      <w:r w:rsidRPr="00C572CA">
        <w:t xml:space="preserve">, 23-26. doi: </w:t>
      </w:r>
      <w:r w:rsidRPr="00C572CA">
        <w:tab/>
      </w:r>
      <w:r w:rsidRPr="00C572CA">
        <w:rPr>
          <w:shd w:val="clear" w:color="auto" w:fill="FFFFFF"/>
        </w:rPr>
        <w:t>10.1073/pnas.012579499</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Grassberger, P., &amp; Procassia, I. (1983). Measuring the strangeness of strange attractors. </w:t>
      </w:r>
      <w:r w:rsidRPr="00C572CA">
        <w:tab/>
      </w:r>
      <w:r w:rsidRPr="00C572CA">
        <w:rPr>
          <w:i/>
        </w:rPr>
        <w:t>Physica D, 9</w:t>
      </w:r>
      <w:r w:rsidRPr="00C572CA">
        <w:t>, 189-208. doi: 10.1016/0167-2789(83)90298-1</w:t>
      </w:r>
    </w:p>
    <w:p w:rsidR="001F589B" w:rsidRPr="00C572CA" w:rsidRDefault="001F589B" w:rsidP="00816A1C">
      <w:pPr>
        <w:spacing w:after="0" w:line="480" w:lineRule="auto"/>
      </w:pPr>
    </w:p>
    <w:p w:rsidR="001F589B" w:rsidRPr="00C572CA" w:rsidRDefault="001F589B" w:rsidP="00816A1C">
      <w:pPr>
        <w:spacing w:after="0" w:line="480" w:lineRule="auto"/>
        <w:rPr>
          <w:shd w:val="clear" w:color="auto" w:fill="FFFFFF"/>
        </w:rPr>
      </w:pPr>
      <w:r w:rsidRPr="00C572CA">
        <w:t>Gronwall, D.M.A. (1977). Paced auditory serial-addition task: A measure of recovery from</w:t>
      </w:r>
      <w:r w:rsidRPr="00C572CA">
        <w:tab/>
        <w:t xml:space="preserve"> concussion. </w:t>
      </w:r>
      <w:r w:rsidRPr="00C572CA">
        <w:rPr>
          <w:i/>
        </w:rPr>
        <w:t>Perceptual and Motor Skills, 44</w:t>
      </w:r>
      <w:r w:rsidRPr="00C572CA">
        <w:t xml:space="preserve">, 367-373. doi: </w:t>
      </w:r>
      <w:r w:rsidRPr="00C572CA">
        <w:rPr>
          <w:shd w:val="clear" w:color="auto" w:fill="FFFFFF"/>
        </w:rPr>
        <w:t xml:space="preserve">10.2466/pms. </w:t>
      </w:r>
      <w:r w:rsidRPr="00C572CA">
        <w:rPr>
          <w:shd w:val="clear" w:color="auto" w:fill="FFFFFF"/>
        </w:rPr>
        <w:tab/>
        <w:t>1977.44.2.367</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Grossman, P.J., &amp; Kollai, M. (1993). Respiratory sinus arrhythnmia, cardiac vagal tone, and </w:t>
      </w:r>
      <w:r w:rsidRPr="00C572CA">
        <w:tab/>
        <w:t xml:space="preserve">respiration: Within- and between-individual relations. </w:t>
      </w:r>
      <w:r w:rsidRPr="00C572CA">
        <w:rPr>
          <w:i/>
        </w:rPr>
        <w:t>Psychophysiology, 30</w:t>
      </w:r>
      <w:r w:rsidRPr="00C572CA">
        <w:t xml:space="preserve">, 486-495. </w:t>
      </w:r>
      <w:r w:rsidRPr="00C572CA">
        <w:tab/>
        <w:t>doi: 10.1111/j.1469-8986.1993.tb02070.x</w:t>
      </w:r>
    </w:p>
    <w:p w:rsidR="001F589B" w:rsidRPr="00C572CA" w:rsidRDefault="001F589B" w:rsidP="00816A1C">
      <w:pPr>
        <w:spacing w:after="0" w:line="480" w:lineRule="auto"/>
      </w:pPr>
    </w:p>
    <w:p w:rsidR="001F589B" w:rsidRPr="00C572CA" w:rsidRDefault="001F589B" w:rsidP="00816A1C">
      <w:pPr>
        <w:spacing w:after="0" w:line="480" w:lineRule="auto"/>
      </w:pPr>
      <w:r w:rsidRPr="00C572CA">
        <w:lastRenderedPageBreak/>
        <w:t xml:space="preserve">Grossman, P., Stemmler, G., &amp; Meinhardt, E. (1990). Paced respiratory sinus arrhythmia as </w:t>
      </w:r>
      <w:r w:rsidRPr="00C572CA">
        <w:tab/>
        <w:t xml:space="preserve">an index of cardiac parasympathetic tone during varying behavioral tasks. </w:t>
      </w:r>
      <w:r w:rsidRPr="00C572CA">
        <w:tab/>
      </w:r>
      <w:r w:rsidRPr="00C572CA">
        <w:rPr>
          <w:i/>
        </w:rPr>
        <w:t>Psychophysiology, 27</w:t>
      </w:r>
      <w:r w:rsidRPr="00C572CA">
        <w:t>, 404-416. doi:10.1111/j.1469-8986.1990.tb02335.x</w:t>
      </w:r>
    </w:p>
    <w:p w:rsidR="001F589B" w:rsidRPr="00C572CA" w:rsidRDefault="001F589B" w:rsidP="00816A1C">
      <w:pPr>
        <w:spacing w:after="0" w:line="480" w:lineRule="auto"/>
      </w:pPr>
    </w:p>
    <w:p w:rsidR="001F589B" w:rsidRPr="00C572CA" w:rsidRDefault="001F589B" w:rsidP="00816A1C">
      <w:pPr>
        <w:spacing w:after="0" w:line="480" w:lineRule="auto"/>
        <w:rPr>
          <w:rStyle w:val="slug-doi"/>
          <w:bdr w:val="none" w:sz="0" w:space="0" w:color="auto" w:frame="1"/>
          <w:shd w:val="clear" w:color="auto" w:fill="FFFFFF"/>
        </w:rPr>
      </w:pPr>
      <w:r w:rsidRPr="00C572CA">
        <w:t xml:space="preserve">Hagerman, I., Berglund, M., Lorin, M., Nowak, J., &amp; Sylvén, C. (1996). Chaos-related </w:t>
      </w:r>
      <w:r w:rsidRPr="00C572CA">
        <w:tab/>
        <w:t xml:space="preserve">deterministic regulation of heart rate variability in time and frequency domains: </w:t>
      </w:r>
      <w:r w:rsidRPr="00C572CA">
        <w:tab/>
        <w:t xml:space="preserve">Effects of autonomic blockade and exercise. </w:t>
      </w:r>
      <w:r w:rsidRPr="00C572CA">
        <w:rPr>
          <w:i/>
        </w:rPr>
        <w:t>Cardiovascular Research, 31</w:t>
      </w:r>
      <w:r w:rsidRPr="00C572CA">
        <w:t xml:space="preserve">, 410-418. </w:t>
      </w:r>
      <w:r w:rsidRPr="00C572CA">
        <w:tab/>
      </w:r>
      <w:r w:rsidRPr="00C572CA">
        <w:rPr>
          <w:shd w:val="clear" w:color="auto" w:fill="FFFFFF"/>
        </w:rPr>
        <w:t>doi:</w:t>
      </w:r>
      <w:r w:rsidRPr="00C572CA">
        <w:rPr>
          <w:rStyle w:val="apple-converted-space"/>
          <w:shd w:val="clear" w:color="auto" w:fill="FFFFFF"/>
        </w:rPr>
        <w:t> </w:t>
      </w:r>
      <w:r w:rsidRPr="00C572CA">
        <w:rPr>
          <w:rStyle w:val="slug-doi"/>
          <w:bdr w:val="none" w:sz="0" w:space="0" w:color="auto" w:frame="1"/>
          <w:shd w:val="clear" w:color="auto" w:fill="FFFFFF"/>
        </w:rPr>
        <w:t>10.1016/S0008-6363(95)00084-4</w:t>
      </w:r>
    </w:p>
    <w:p w:rsidR="001F589B" w:rsidRPr="00C572CA" w:rsidRDefault="001F589B" w:rsidP="00816A1C">
      <w:pPr>
        <w:spacing w:after="0" w:line="480" w:lineRule="auto"/>
        <w:rPr>
          <w:rStyle w:val="slug-doi"/>
          <w:bdr w:val="none" w:sz="0" w:space="0" w:color="auto" w:frame="1"/>
          <w:shd w:val="clear" w:color="auto" w:fill="FFFFFF"/>
        </w:rPr>
      </w:pPr>
    </w:p>
    <w:p w:rsidR="001F589B" w:rsidRPr="00C572CA" w:rsidRDefault="001F589B" w:rsidP="00BA4940">
      <w:pPr>
        <w:spacing w:before="240" w:line="480" w:lineRule="auto"/>
        <w:rPr>
          <w:shd w:val="clear" w:color="auto" w:fill="FFFFFF"/>
        </w:rPr>
      </w:pPr>
      <w:r w:rsidRPr="00C572CA">
        <w:t xml:space="preserve">Harris, W.S., Schoenfeld, C.D., &amp; Weissler, A.M. (1967). Effects of adrenergic receptor </w:t>
      </w:r>
      <w:r w:rsidRPr="00C572CA">
        <w:tab/>
        <w:t xml:space="preserve">activation and blockade on the systolic preejection period, heart rate, and arterial </w:t>
      </w:r>
      <w:r w:rsidRPr="00C572CA">
        <w:tab/>
        <w:t xml:space="preserve">pressure in man. </w:t>
      </w:r>
      <w:r w:rsidRPr="00C572CA">
        <w:rPr>
          <w:i/>
        </w:rPr>
        <w:t>The Journal of Clinical Investigation, 46</w:t>
      </w:r>
      <w:r w:rsidRPr="00C572CA">
        <w:t xml:space="preserve">, 1704-1714. doi: </w:t>
      </w:r>
      <w:r w:rsidRPr="00C572CA">
        <w:tab/>
      </w:r>
      <w:r w:rsidRPr="00C572CA">
        <w:rPr>
          <w:shd w:val="clear" w:color="auto" w:fill="FFFFFF"/>
        </w:rPr>
        <w:t>10.1172/JCI105661</w:t>
      </w:r>
    </w:p>
    <w:p w:rsidR="001F589B" w:rsidRPr="00C572CA" w:rsidRDefault="001F589B" w:rsidP="00BA4940">
      <w:pPr>
        <w:spacing w:before="240" w:after="0" w:line="480" w:lineRule="auto"/>
        <w:rPr>
          <w:rStyle w:val="slug-doi"/>
          <w:bdr w:val="none" w:sz="0" w:space="0" w:color="auto" w:frame="1"/>
          <w:shd w:val="clear" w:color="auto" w:fill="FFFFFF"/>
        </w:rPr>
      </w:pPr>
      <w:r w:rsidRPr="00C572CA">
        <w:rPr>
          <w:rStyle w:val="slug-doi"/>
          <w:bdr w:val="none" w:sz="0" w:space="0" w:color="auto" w:frame="1"/>
          <w:shd w:val="clear" w:color="auto" w:fill="FFFFFF"/>
        </w:rPr>
        <w:t xml:space="preserve">Head, G.A., &amp; McCraty, R. (1987). Vagal and sympathetic components of the heart rate </w:t>
      </w:r>
      <w:r w:rsidRPr="00C572CA">
        <w:rPr>
          <w:rStyle w:val="slug-doi"/>
          <w:bdr w:val="none" w:sz="0" w:space="0" w:color="auto" w:frame="1"/>
          <w:shd w:val="clear" w:color="auto" w:fill="FFFFFF"/>
        </w:rPr>
        <w:tab/>
        <w:t xml:space="preserve">range and gain of the baroreceptor-heart rate reflex in conscious rats. </w:t>
      </w:r>
      <w:r w:rsidRPr="00C572CA">
        <w:rPr>
          <w:rStyle w:val="slug-doi"/>
          <w:i/>
          <w:bdr w:val="none" w:sz="0" w:space="0" w:color="auto" w:frame="1"/>
          <w:shd w:val="clear" w:color="auto" w:fill="FFFFFF"/>
        </w:rPr>
        <w:t xml:space="preserve">Journal of the </w:t>
      </w:r>
      <w:r w:rsidRPr="00C572CA">
        <w:rPr>
          <w:rStyle w:val="slug-doi"/>
          <w:i/>
          <w:bdr w:val="none" w:sz="0" w:space="0" w:color="auto" w:frame="1"/>
          <w:shd w:val="clear" w:color="auto" w:fill="FFFFFF"/>
        </w:rPr>
        <w:tab/>
        <w:t>Autonomic Nervous System, 21</w:t>
      </w:r>
      <w:r w:rsidRPr="00C572CA">
        <w:rPr>
          <w:rStyle w:val="slug-doi"/>
          <w:bdr w:val="none" w:sz="0" w:space="0" w:color="auto" w:frame="1"/>
          <w:shd w:val="clear" w:color="auto" w:fill="FFFFFF"/>
        </w:rPr>
        <w:t>, 203-213. doi: 10.1016/0165-1838(87)90023-3</w:t>
      </w:r>
    </w:p>
    <w:p w:rsidR="001F589B" w:rsidRPr="00C572CA" w:rsidRDefault="001F589B" w:rsidP="00816A1C">
      <w:pPr>
        <w:spacing w:after="0" w:line="480" w:lineRule="auto"/>
      </w:pPr>
    </w:p>
    <w:p w:rsidR="008E61D4" w:rsidRPr="00C572CA" w:rsidRDefault="008E61D4" w:rsidP="00816A1C">
      <w:pPr>
        <w:spacing w:after="0" w:line="480" w:lineRule="auto"/>
      </w:pPr>
      <w:r w:rsidRPr="00C572CA">
        <w:t xml:space="preserve">James, P.R., Taggert, P., McNally, S.T., Newman, S.P., Sproton, S.C., &amp; Hardman, S.M. </w:t>
      </w:r>
      <w:r w:rsidRPr="00C572CA">
        <w:tab/>
        <w:t xml:space="preserve">(2000). Acute psychological stress and the propensity to ventricular arrhythmias: </w:t>
      </w:r>
      <w:r w:rsidRPr="00C572CA">
        <w:tab/>
        <w:t xml:space="preserve">Evidence for a linking mechanism. </w:t>
      </w:r>
      <w:r w:rsidRPr="00C572CA">
        <w:rPr>
          <w:i/>
        </w:rPr>
        <w:t>European Heart Journal, 21</w:t>
      </w:r>
      <w:r w:rsidRPr="00C572CA">
        <w:t xml:space="preserve">, 1023-1028. doi: </w:t>
      </w:r>
      <w:r w:rsidRPr="00C572CA">
        <w:tab/>
        <w:t>10.1053/euhj.1999.1939</w:t>
      </w:r>
    </w:p>
    <w:p w:rsidR="008E61D4" w:rsidRPr="00C572CA" w:rsidRDefault="008E61D4" w:rsidP="00816A1C">
      <w:pPr>
        <w:spacing w:after="0" w:line="480" w:lineRule="auto"/>
      </w:pPr>
    </w:p>
    <w:p w:rsidR="001F589B" w:rsidRPr="00C572CA" w:rsidRDefault="001F589B" w:rsidP="00816A1C">
      <w:pPr>
        <w:spacing w:after="0" w:line="480" w:lineRule="auto"/>
      </w:pPr>
      <w:r w:rsidRPr="00C572CA">
        <w:lastRenderedPageBreak/>
        <w:t>Kanters, J.K., Hojgaard, M.V., Agner, E., Holstein-Rathlou, N.H. (1997). Influence of forced</w:t>
      </w:r>
      <w:r w:rsidRPr="00C572CA">
        <w:tab/>
        <w:t xml:space="preserve"> respiration on nonlinear dynamics in heart rate variability. </w:t>
      </w:r>
      <w:r w:rsidRPr="00C572CA">
        <w:rPr>
          <w:i/>
        </w:rPr>
        <w:t xml:space="preserve">American Journal of </w:t>
      </w:r>
      <w:r w:rsidRPr="00C572CA">
        <w:rPr>
          <w:i/>
        </w:rPr>
        <w:tab/>
        <w:t>Physiology, 272</w:t>
      </w:r>
      <w:r w:rsidRPr="00C572CA">
        <w:t xml:space="preserve">, R1149-R1154. </w:t>
      </w:r>
    </w:p>
    <w:p w:rsidR="001F589B" w:rsidRPr="00C572CA" w:rsidRDefault="001F589B" w:rsidP="00816A1C">
      <w:pPr>
        <w:spacing w:after="0" w:line="480" w:lineRule="auto"/>
      </w:pPr>
    </w:p>
    <w:p w:rsidR="005E41F2" w:rsidRPr="00C572CA" w:rsidRDefault="005E41F2" w:rsidP="00816A1C">
      <w:pPr>
        <w:pStyle w:val="citation1"/>
        <w:ind w:firstLine="0"/>
        <w:rPr>
          <w:color w:val="000000"/>
          <w:sz w:val="24"/>
          <w:szCs w:val="24"/>
        </w:rPr>
      </w:pPr>
      <w:r w:rsidRPr="00C572CA">
        <w:rPr>
          <w:color w:val="000000"/>
          <w:sz w:val="24"/>
          <w:szCs w:val="24"/>
        </w:rPr>
        <w:t xml:space="preserve">Kelsey, R.M., Soderlund, K., &amp; Arthur, C.M. (2004). Cardiovascular reactivity and </w:t>
      </w:r>
      <w:r w:rsidRPr="00C572CA">
        <w:rPr>
          <w:color w:val="000000"/>
          <w:sz w:val="24"/>
          <w:szCs w:val="24"/>
        </w:rPr>
        <w:tab/>
        <w:t xml:space="preserve">adaptation to recurrent psychological stress: Replication and extension. </w:t>
      </w:r>
      <w:r w:rsidRPr="00C572CA">
        <w:rPr>
          <w:color w:val="000000"/>
          <w:sz w:val="24"/>
          <w:szCs w:val="24"/>
        </w:rPr>
        <w:tab/>
      </w:r>
      <w:r w:rsidRPr="00C572CA">
        <w:rPr>
          <w:i/>
          <w:color w:val="000000"/>
          <w:sz w:val="24"/>
          <w:szCs w:val="24"/>
        </w:rPr>
        <w:t>Psychophysiology, 41</w:t>
      </w:r>
      <w:r w:rsidRPr="00C572CA">
        <w:rPr>
          <w:color w:val="000000"/>
          <w:sz w:val="24"/>
          <w:szCs w:val="24"/>
        </w:rPr>
        <w:t>, 924-934. doi: 10.1111/j.1469-8986.2004.00245.x</w:t>
      </w:r>
    </w:p>
    <w:p w:rsidR="005E41F2" w:rsidRPr="00C572CA" w:rsidRDefault="005E41F2" w:rsidP="00816A1C">
      <w:pPr>
        <w:pStyle w:val="citation1"/>
        <w:ind w:firstLine="0"/>
        <w:rPr>
          <w:color w:val="000000"/>
          <w:sz w:val="24"/>
          <w:szCs w:val="24"/>
        </w:rPr>
      </w:pPr>
    </w:p>
    <w:p w:rsidR="00081185" w:rsidRPr="00C572CA" w:rsidRDefault="00081185" w:rsidP="00816A1C">
      <w:pPr>
        <w:pStyle w:val="citation1"/>
        <w:ind w:firstLine="0"/>
        <w:rPr>
          <w:color w:val="000000"/>
          <w:sz w:val="24"/>
          <w:szCs w:val="24"/>
        </w:rPr>
      </w:pPr>
      <w:r w:rsidRPr="00C572CA">
        <w:rPr>
          <w:color w:val="000000"/>
          <w:sz w:val="24"/>
          <w:szCs w:val="24"/>
        </w:rPr>
        <w:t xml:space="preserve">Kelsey, R.M., Blascovich, J., Leitten, C.L., Schneider, T.R., Tomaka, J., &amp; Weins, S. (2000). </w:t>
      </w:r>
      <w:r w:rsidRPr="00C572CA">
        <w:rPr>
          <w:color w:val="000000"/>
          <w:sz w:val="24"/>
          <w:szCs w:val="24"/>
        </w:rPr>
        <w:tab/>
        <w:t xml:space="preserve">Cardiovascular reactivity and adaptation to recurrent psychological stress: The </w:t>
      </w:r>
      <w:r w:rsidRPr="00C572CA">
        <w:rPr>
          <w:color w:val="000000"/>
          <w:sz w:val="24"/>
          <w:szCs w:val="24"/>
        </w:rPr>
        <w:tab/>
        <w:t xml:space="preserve">moderating effects of evaluative observation. </w:t>
      </w:r>
      <w:r w:rsidRPr="00C572CA">
        <w:rPr>
          <w:i/>
          <w:color w:val="000000"/>
          <w:sz w:val="24"/>
          <w:szCs w:val="24"/>
        </w:rPr>
        <w:t>Psychophysiology, 37</w:t>
      </w:r>
      <w:r w:rsidRPr="00C572CA">
        <w:rPr>
          <w:color w:val="000000"/>
          <w:sz w:val="24"/>
          <w:szCs w:val="24"/>
        </w:rPr>
        <w:t xml:space="preserve">, 748-756. doi: </w:t>
      </w:r>
      <w:r w:rsidRPr="00C572CA">
        <w:rPr>
          <w:color w:val="000000"/>
          <w:sz w:val="24"/>
          <w:szCs w:val="24"/>
        </w:rPr>
        <w:tab/>
        <w:t>10.1111/1496-</w:t>
      </w:r>
      <w:r w:rsidRPr="00C572CA">
        <w:rPr>
          <w:color w:val="000000"/>
          <w:sz w:val="24"/>
          <w:szCs w:val="24"/>
        </w:rPr>
        <w:tab/>
        <w:t>8986.3760748.</w:t>
      </w:r>
    </w:p>
    <w:p w:rsidR="00081185" w:rsidRPr="00C572CA" w:rsidRDefault="00081185" w:rsidP="00816A1C">
      <w:pPr>
        <w:pStyle w:val="citation1"/>
        <w:ind w:firstLine="0"/>
        <w:rPr>
          <w:color w:val="000000"/>
          <w:sz w:val="24"/>
          <w:szCs w:val="24"/>
        </w:rPr>
      </w:pPr>
    </w:p>
    <w:p w:rsidR="001F589B" w:rsidRPr="00C572CA" w:rsidRDefault="001F589B" w:rsidP="00816A1C">
      <w:pPr>
        <w:pStyle w:val="citation1"/>
        <w:ind w:firstLine="0"/>
        <w:rPr>
          <w:color w:val="000000"/>
          <w:sz w:val="24"/>
          <w:szCs w:val="24"/>
        </w:rPr>
      </w:pPr>
      <w:r w:rsidRPr="00C572CA">
        <w:rPr>
          <w:color w:val="000000"/>
          <w:sz w:val="24"/>
          <w:szCs w:val="24"/>
        </w:rPr>
        <w:t xml:space="preserve">Kent, K.M., Epstein, S.E., Cooper, T., &amp; Jacobowitz, D.M. (1974). Cholinergic innervation </w:t>
      </w:r>
      <w:r w:rsidRPr="00C572CA">
        <w:rPr>
          <w:color w:val="000000"/>
          <w:sz w:val="24"/>
          <w:szCs w:val="24"/>
        </w:rPr>
        <w:tab/>
        <w:t xml:space="preserve">of the canine and human ventricular conducting system. </w:t>
      </w:r>
      <w:r w:rsidRPr="00C572CA">
        <w:rPr>
          <w:i/>
          <w:color w:val="000000"/>
          <w:sz w:val="24"/>
          <w:szCs w:val="24"/>
        </w:rPr>
        <w:t>Circulation, 50</w:t>
      </w:r>
      <w:r w:rsidRPr="00C572CA">
        <w:rPr>
          <w:color w:val="000000"/>
          <w:sz w:val="24"/>
          <w:szCs w:val="24"/>
        </w:rPr>
        <w:t xml:space="preserve">, 948-955. </w:t>
      </w:r>
      <w:r w:rsidRPr="00C572CA">
        <w:rPr>
          <w:color w:val="000000"/>
          <w:sz w:val="24"/>
          <w:szCs w:val="24"/>
        </w:rPr>
        <w:tab/>
        <w:t>doi: 10.1161/01.CIR.50.5.948</w:t>
      </w:r>
    </w:p>
    <w:p w:rsidR="001F589B" w:rsidRPr="00C572CA" w:rsidRDefault="001F589B" w:rsidP="00816A1C">
      <w:pPr>
        <w:pStyle w:val="citation1"/>
        <w:ind w:firstLine="0"/>
        <w:rPr>
          <w:color w:val="000000"/>
          <w:sz w:val="24"/>
          <w:szCs w:val="24"/>
        </w:rPr>
      </w:pPr>
    </w:p>
    <w:p w:rsidR="001F589B" w:rsidRPr="00C572CA" w:rsidRDefault="001F589B" w:rsidP="00816A1C">
      <w:pPr>
        <w:pStyle w:val="citation1"/>
        <w:ind w:firstLine="0"/>
        <w:rPr>
          <w:color w:val="000000"/>
          <w:sz w:val="24"/>
          <w:szCs w:val="24"/>
        </w:rPr>
      </w:pPr>
      <w:r w:rsidRPr="00C572CA">
        <w:rPr>
          <w:color w:val="000000"/>
          <w:sz w:val="24"/>
          <w:szCs w:val="24"/>
        </w:rPr>
        <w:t xml:space="preserve">Khanfer, R., Carroll, D., Lord, J.M., Phillips, A.C. (2012). Reduced neutrophil superoxide </w:t>
      </w:r>
      <w:r w:rsidRPr="00C572CA">
        <w:rPr>
          <w:color w:val="000000"/>
          <w:sz w:val="24"/>
          <w:szCs w:val="24"/>
        </w:rPr>
        <w:tab/>
        <w:t xml:space="preserve">production among healthy older adults in response to acute psychological stress. </w:t>
      </w:r>
      <w:r w:rsidRPr="00C572CA">
        <w:rPr>
          <w:color w:val="000000"/>
          <w:sz w:val="24"/>
          <w:szCs w:val="24"/>
        </w:rPr>
        <w:tab/>
      </w:r>
      <w:r w:rsidRPr="00C572CA">
        <w:rPr>
          <w:i/>
          <w:color w:val="000000"/>
          <w:sz w:val="24"/>
          <w:szCs w:val="24"/>
        </w:rPr>
        <w:t>International Journal of</w:t>
      </w:r>
      <w:r w:rsidRPr="00C572CA">
        <w:rPr>
          <w:color w:val="000000"/>
          <w:sz w:val="24"/>
          <w:szCs w:val="24"/>
        </w:rPr>
        <w:t xml:space="preserve"> </w:t>
      </w:r>
      <w:r w:rsidRPr="00C572CA">
        <w:rPr>
          <w:i/>
          <w:color w:val="000000"/>
          <w:sz w:val="24"/>
          <w:szCs w:val="24"/>
        </w:rPr>
        <w:t>Psychophysiology 86</w:t>
      </w:r>
      <w:r w:rsidRPr="00C572CA">
        <w:rPr>
          <w:color w:val="000000"/>
          <w:sz w:val="24"/>
          <w:szCs w:val="24"/>
        </w:rPr>
        <w:t xml:space="preserve">, 238-244. </w:t>
      </w:r>
      <w:r w:rsidRPr="00C572CA">
        <w:rPr>
          <w:sz w:val="24"/>
          <w:szCs w:val="24"/>
        </w:rPr>
        <w:t xml:space="preserve">doi: </w:t>
      </w:r>
      <w:r w:rsidRPr="00C572CA">
        <w:rPr>
          <w:sz w:val="24"/>
          <w:szCs w:val="24"/>
          <w:shd w:val="clear" w:color="auto" w:fill="FFFFFF"/>
        </w:rPr>
        <w:t xml:space="preserve">10.1016/j.ijpsycho. </w:t>
      </w:r>
      <w:r w:rsidRPr="00C572CA">
        <w:rPr>
          <w:sz w:val="24"/>
          <w:szCs w:val="24"/>
          <w:shd w:val="clear" w:color="auto" w:fill="FFFFFF"/>
        </w:rPr>
        <w:tab/>
        <w:t>2012.09.013</w:t>
      </w:r>
    </w:p>
    <w:p w:rsidR="001F589B" w:rsidRPr="00C572CA" w:rsidRDefault="001F589B" w:rsidP="00816A1C">
      <w:pPr>
        <w:pStyle w:val="citation1"/>
        <w:ind w:firstLine="0"/>
        <w:rPr>
          <w:color w:val="000000"/>
          <w:sz w:val="24"/>
          <w:szCs w:val="24"/>
        </w:rPr>
      </w:pPr>
    </w:p>
    <w:p w:rsidR="001F589B" w:rsidRPr="00C572CA" w:rsidRDefault="001F589B" w:rsidP="00816A1C">
      <w:pPr>
        <w:spacing w:after="0" w:line="480" w:lineRule="auto"/>
        <w:rPr>
          <w:color w:val="000000"/>
        </w:rPr>
      </w:pPr>
      <w:r w:rsidRPr="00C572CA">
        <w:rPr>
          <w:color w:val="000000"/>
        </w:rPr>
        <w:t xml:space="preserve">Kleiger, R.E., Bigger, J.T., Bosner, M.S., Chung, M.K., Cook, J.R., Rolnitzky, L.M.,…, </w:t>
      </w:r>
      <w:r w:rsidRPr="00C572CA">
        <w:rPr>
          <w:color w:val="000000"/>
        </w:rPr>
        <w:tab/>
        <w:t xml:space="preserve">Fleis, J.L. (1991). Stability over time of variables measuring heart rate variability in </w:t>
      </w:r>
      <w:r w:rsidRPr="00C572CA">
        <w:rPr>
          <w:color w:val="000000"/>
        </w:rPr>
        <w:lastRenderedPageBreak/>
        <w:tab/>
        <w:t xml:space="preserve">normal subjects. </w:t>
      </w:r>
      <w:r w:rsidRPr="00C572CA">
        <w:rPr>
          <w:i/>
          <w:color w:val="000000"/>
        </w:rPr>
        <w:t>The American Journal of Cardiology, 68</w:t>
      </w:r>
      <w:r w:rsidRPr="00C572CA">
        <w:rPr>
          <w:color w:val="000000"/>
        </w:rPr>
        <w:t xml:space="preserve">, 626-630. doi: </w:t>
      </w:r>
      <w:r w:rsidRPr="00C572CA">
        <w:rPr>
          <w:color w:val="000000"/>
        </w:rPr>
        <w:tab/>
        <w:t>10.1016/0002-9149(91)90355-O</w:t>
      </w:r>
    </w:p>
    <w:p w:rsidR="001F589B" w:rsidRPr="00C572CA" w:rsidRDefault="001F589B" w:rsidP="00816A1C">
      <w:pPr>
        <w:spacing w:after="0" w:line="480" w:lineRule="auto"/>
      </w:pPr>
    </w:p>
    <w:p w:rsidR="00AB18FA" w:rsidRPr="00C572CA" w:rsidRDefault="00AB18FA" w:rsidP="00816A1C">
      <w:pPr>
        <w:spacing w:after="0" w:line="480" w:lineRule="auto"/>
      </w:pPr>
      <w:r w:rsidRPr="00C572CA">
        <w:t xml:space="preserve">Kop, W.J., Krantz, D.S., Nearing, D., Gottdiener, J.S., Quigley, J.F., O’Callahan, M., et al. </w:t>
      </w:r>
      <w:r w:rsidRPr="00C572CA">
        <w:tab/>
        <w:t xml:space="preserve">(2004). Effects of acute mental stress and exercise on T-wave alternans in patients </w:t>
      </w:r>
      <w:r w:rsidRPr="00C572CA">
        <w:tab/>
        <w:t xml:space="preserve">with implantable cardioverter defibrillators and controls. </w:t>
      </w:r>
      <w:r w:rsidRPr="00C572CA">
        <w:rPr>
          <w:i/>
        </w:rPr>
        <w:t>Circulation, 109</w:t>
      </w:r>
      <w:r w:rsidRPr="00C572CA">
        <w:t xml:space="preserve">, 1864-1869. </w:t>
      </w:r>
      <w:r w:rsidRPr="00C572CA">
        <w:tab/>
        <w:t>doi:10.1161/01.CIR.0000124726.72615.60</w:t>
      </w:r>
    </w:p>
    <w:p w:rsidR="00AB18FA" w:rsidRPr="00C572CA" w:rsidRDefault="00AB18FA" w:rsidP="00816A1C">
      <w:pPr>
        <w:spacing w:after="0" w:line="480" w:lineRule="auto"/>
      </w:pPr>
      <w:r w:rsidRPr="00C572CA">
        <w:t xml:space="preserve"> </w:t>
      </w:r>
    </w:p>
    <w:p w:rsidR="00807802" w:rsidRPr="00C572CA" w:rsidRDefault="00807802" w:rsidP="00816A1C">
      <w:pPr>
        <w:spacing w:after="0" w:line="480" w:lineRule="auto"/>
      </w:pPr>
      <w:r w:rsidRPr="00C572CA">
        <w:t xml:space="preserve">Kroll, M.W., &amp; Fulton, K.W. (1991). Slope filtered pointwise correlation dimension </w:t>
      </w:r>
      <w:r w:rsidRPr="00C572CA">
        <w:tab/>
        <w:t xml:space="preserve">algorithm and its evaluation with prefibrillation heart rate data. </w:t>
      </w:r>
      <w:r w:rsidRPr="00C572CA">
        <w:rPr>
          <w:i/>
        </w:rPr>
        <w:t xml:space="preserve">Journal of </w:t>
      </w:r>
      <w:r w:rsidRPr="00C572CA">
        <w:rPr>
          <w:i/>
        </w:rPr>
        <w:tab/>
        <w:t>Electrocardiology, 24</w:t>
      </w:r>
      <w:r w:rsidRPr="00C572CA">
        <w:t>, 97-101. doi: 10.1016/S0022-0736(10)80025-1</w:t>
      </w:r>
    </w:p>
    <w:p w:rsidR="00807802" w:rsidRPr="00C572CA" w:rsidRDefault="00807802" w:rsidP="00816A1C">
      <w:pPr>
        <w:spacing w:after="0" w:line="480" w:lineRule="auto"/>
      </w:pPr>
    </w:p>
    <w:p w:rsidR="00AB18FA" w:rsidRPr="00C572CA" w:rsidRDefault="00AB18FA" w:rsidP="00816A1C">
      <w:pPr>
        <w:spacing w:after="0" w:line="480" w:lineRule="auto"/>
      </w:pPr>
      <w:r w:rsidRPr="00C572CA">
        <w:t>Lampert, R., Shusterman, V., Burg, M.M., Lee, F.A., Earley, C., Goldberg, A., et al. (2005).</w:t>
      </w:r>
      <w:r w:rsidRPr="00C572CA">
        <w:tab/>
        <w:t xml:space="preserve"> Effects of psychological stress on repolarization and relationship to autonomic and </w:t>
      </w:r>
      <w:r w:rsidRPr="00C572CA">
        <w:tab/>
        <w:t xml:space="preserve">hemodynamic factors. </w:t>
      </w:r>
      <w:r w:rsidRPr="00C572CA">
        <w:rPr>
          <w:i/>
        </w:rPr>
        <w:t>Journal of Cardiovascular Electrophysiology, 16</w:t>
      </w:r>
      <w:r w:rsidRPr="00C572CA">
        <w:t xml:space="preserve">, 1-6. doi: </w:t>
      </w:r>
      <w:r w:rsidRPr="00C572CA">
        <w:tab/>
        <w:t>10.1046/j.1540-8167.2005.40580.x</w:t>
      </w:r>
    </w:p>
    <w:p w:rsidR="00AB18FA" w:rsidRPr="00C572CA" w:rsidRDefault="00AB18FA" w:rsidP="00816A1C">
      <w:pPr>
        <w:spacing w:after="0" w:line="480" w:lineRule="auto"/>
      </w:pPr>
    </w:p>
    <w:p w:rsidR="001F589B" w:rsidRPr="00C572CA" w:rsidRDefault="001F589B" w:rsidP="00816A1C">
      <w:pPr>
        <w:spacing w:after="0" w:line="480" w:lineRule="auto"/>
      </w:pPr>
      <w:r w:rsidRPr="00C572CA">
        <w:t xml:space="preserve">Levy, M.N., &amp; Zieske, H. (1969). Autonoimc control of cardiac pacemaker activity and </w:t>
      </w:r>
      <w:r w:rsidRPr="00C572CA">
        <w:tab/>
        <w:t xml:space="preserve">atrioventricular transmission. </w:t>
      </w:r>
      <w:r w:rsidRPr="00C572CA">
        <w:rPr>
          <w:i/>
        </w:rPr>
        <w:t>Journal of Applied Physiology, 27</w:t>
      </w:r>
      <w:r w:rsidRPr="00C572CA">
        <w:t>, 46</w:t>
      </w:r>
      <w:r w:rsidR="00AB18FA" w:rsidRPr="00C572CA">
        <w:t>5-470</w:t>
      </w:r>
    </w:p>
    <w:p w:rsidR="00AB18FA" w:rsidRPr="00C572CA" w:rsidRDefault="00AB18FA" w:rsidP="00816A1C">
      <w:pPr>
        <w:spacing w:after="0" w:line="480" w:lineRule="auto"/>
      </w:pPr>
    </w:p>
    <w:p w:rsidR="00D27135" w:rsidRPr="00C572CA" w:rsidRDefault="00D27135" w:rsidP="00816A1C">
      <w:pPr>
        <w:spacing w:after="0" w:line="480" w:lineRule="auto"/>
      </w:pPr>
      <w:r w:rsidRPr="00C572CA">
        <w:t xml:space="preserve">Lown, B., &amp; DeSilva, R.A. (1978). Roles of psychological stress and autonomic nervous </w:t>
      </w:r>
      <w:r w:rsidRPr="00C572CA">
        <w:tab/>
        <w:t xml:space="preserve">system changes in provocation of ventricular premature complexes. </w:t>
      </w:r>
      <w:r w:rsidRPr="00C572CA">
        <w:rPr>
          <w:i/>
        </w:rPr>
        <w:t xml:space="preserve">The American </w:t>
      </w:r>
      <w:r w:rsidRPr="00C572CA">
        <w:rPr>
          <w:i/>
        </w:rPr>
        <w:tab/>
        <w:t>Journal of Cardiology, 41</w:t>
      </w:r>
      <w:r w:rsidRPr="00C572CA">
        <w:t>, 979-985. doi: 10.1016/0002-9149(78)90850-0</w:t>
      </w:r>
    </w:p>
    <w:p w:rsidR="00D27135" w:rsidRPr="00C572CA" w:rsidRDefault="00D27135" w:rsidP="00816A1C">
      <w:pPr>
        <w:spacing w:after="0" w:line="480" w:lineRule="auto"/>
      </w:pPr>
    </w:p>
    <w:p w:rsidR="001F589B" w:rsidRPr="00C572CA" w:rsidRDefault="001F589B" w:rsidP="00816A1C">
      <w:pPr>
        <w:spacing w:after="0" w:line="480" w:lineRule="auto"/>
      </w:pPr>
      <w:r w:rsidRPr="00C572CA">
        <w:lastRenderedPageBreak/>
        <w:t xml:space="preserve">Lipsitz, L.A. (1995). Age-related changes in the “complexity” of cardiovascular dynamics: A </w:t>
      </w:r>
      <w:r w:rsidRPr="00C572CA">
        <w:tab/>
        <w:t xml:space="preserve">potential marker of vulnerability to disease. </w:t>
      </w:r>
      <w:r w:rsidRPr="00C572CA">
        <w:rPr>
          <w:i/>
        </w:rPr>
        <w:t>Chaos, 5</w:t>
      </w:r>
      <w:r w:rsidRPr="00C572CA">
        <w:t xml:space="preserve">(1), 102-109. doi: </w:t>
      </w:r>
      <w:r w:rsidRPr="00C572CA">
        <w:tab/>
        <w:t>10.1063/1.166091</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Lipsitz, L.A., &amp; Goldberger, A.L. (1992). Loss of ‘complexity’ and aging. </w:t>
      </w:r>
      <w:r w:rsidRPr="00C572CA">
        <w:rPr>
          <w:i/>
        </w:rPr>
        <w:t>JAMA, 267</w:t>
      </w:r>
      <w:r w:rsidRPr="00C572CA">
        <w:t xml:space="preserve">(13), </w:t>
      </w:r>
      <w:r w:rsidRPr="00C572CA">
        <w:tab/>
        <w:t>1806-1809. doi: 10.1001?JAMA.267.13.1806</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Mangin, L., Fiamma, M.N., Straus, C., Derenne, J.P., Zelter, M., Clerici, C., &amp; Similowski, </w:t>
      </w:r>
      <w:r w:rsidRPr="00C572CA">
        <w:tab/>
        <w:t xml:space="preserve">T. (2008). Sources of human ventilator chaos: Lessons from switching controlled </w:t>
      </w:r>
      <w:r w:rsidRPr="00C572CA">
        <w:tab/>
        <w:t xml:space="preserve">mechanical ventilation to inspiratory pressure support in critically ill patients. </w:t>
      </w:r>
      <w:r w:rsidRPr="00C572CA">
        <w:tab/>
      </w:r>
      <w:r w:rsidRPr="00C572CA">
        <w:rPr>
          <w:i/>
        </w:rPr>
        <w:t>Repiratory Physiology and Neurobiology, 161</w:t>
      </w:r>
      <w:r w:rsidRPr="00C572CA">
        <w:t xml:space="preserve">, 189-196. doi: </w:t>
      </w:r>
      <w:r w:rsidRPr="00C572CA">
        <w:tab/>
        <w:t>10.1016/j.resp.2008.02.006</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Marsland, A.L., Manuck, S.B., Wood, P., Rabin, B.S., Muldoon, M.F., &amp; Cohen, S. (1995). </w:t>
      </w:r>
      <w:r w:rsidRPr="00C572CA">
        <w:tab/>
        <w:t>Β</w:t>
      </w:r>
      <w:r w:rsidRPr="00C572CA">
        <w:rPr>
          <w:vertAlign w:val="subscript"/>
        </w:rPr>
        <w:t>2</w:t>
      </w:r>
      <w:r w:rsidRPr="00C572CA">
        <w:t xml:space="preserve">-Adrenergic receptor density and cardiovascular response to mental stress. </w:t>
      </w:r>
      <w:r w:rsidRPr="00C572CA">
        <w:tab/>
      </w:r>
      <w:r w:rsidRPr="00C572CA">
        <w:rPr>
          <w:i/>
        </w:rPr>
        <w:t>Physiology &amp; Behavior, 57</w:t>
      </w:r>
      <w:r w:rsidRPr="00C572CA">
        <w:t>, 1163-1167. doi: 10.1016/0031-9384(94)00378-1</w:t>
      </w:r>
    </w:p>
    <w:p w:rsidR="001F589B" w:rsidRPr="00C572CA" w:rsidRDefault="001F589B" w:rsidP="00816A1C">
      <w:pPr>
        <w:spacing w:after="0" w:line="480" w:lineRule="auto"/>
      </w:pPr>
    </w:p>
    <w:p w:rsidR="001F589B" w:rsidRPr="00C572CA" w:rsidRDefault="001F589B" w:rsidP="00816A1C">
      <w:pPr>
        <w:spacing w:after="0" w:line="480" w:lineRule="auto"/>
        <w:rPr>
          <w:bdr w:val="none" w:sz="0" w:space="0" w:color="auto" w:frame="1"/>
          <w:shd w:val="clear" w:color="auto" w:fill="FFFFFF"/>
        </w:rPr>
      </w:pPr>
      <w:r w:rsidRPr="00C572CA">
        <w:rPr>
          <w:color w:val="000000"/>
        </w:rPr>
        <w:t xml:space="preserve">Mathias, C.W., Stanford, M.S., &amp; Houston, R.J. (2004). The psychological experience of the </w:t>
      </w:r>
      <w:r w:rsidRPr="00C572CA">
        <w:rPr>
          <w:color w:val="000000"/>
        </w:rPr>
        <w:tab/>
        <w:t xml:space="preserve">paced auditory serial addition task (PASAT): Does the PASAT induce autonomic </w:t>
      </w:r>
      <w:r w:rsidRPr="00C572CA">
        <w:rPr>
          <w:color w:val="000000"/>
        </w:rPr>
        <w:tab/>
        <w:t xml:space="preserve">arousal? </w:t>
      </w:r>
      <w:r w:rsidRPr="00C572CA">
        <w:rPr>
          <w:i/>
          <w:color w:val="000000"/>
        </w:rPr>
        <w:t>Archives of Clinical Neuropsychology</w:t>
      </w:r>
      <w:r w:rsidRPr="00C572CA">
        <w:rPr>
          <w:color w:val="000000"/>
        </w:rPr>
        <w:t xml:space="preserve"> </w:t>
      </w:r>
      <w:r w:rsidRPr="00C572CA">
        <w:rPr>
          <w:i/>
          <w:color w:val="000000"/>
        </w:rPr>
        <w:t>19</w:t>
      </w:r>
      <w:r w:rsidRPr="00C572CA">
        <w:rPr>
          <w:color w:val="000000"/>
        </w:rPr>
        <w:t>, 543-554.</w:t>
      </w:r>
      <w:r w:rsidRPr="00C572CA">
        <w:t xml:space="preserve"> doi: </w:t>
      </w:r>
      <w:r w:rsidRPr="00C572CA">
        <w:rPr>
          <w:bdr w:val="none" w:sz="0" w:space="0" w:color="auto" w:frame="1"/>
          <w:shd w:val="clear" w:color="auto" w:fill="FFFFFF"/>
        </w:rPr>
        <w:t xml:space="preserve">10.1016/j.acn. </w:t>
      </w:r>
      <w:r w:rsidRPr="00C572CA">
        <w:rPr>
          <w:bdr w:val="none" w:sz="0" w:space="0" w:color="auto" w:frame="1"/>
          <w:shd w:val="clear" w:color="auto" w:fill="FFFFFF"/>
        </w:rPr>
        <w:tab/>
        <w:t>2003.08.001</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Melillo, P., Bracale, M., &amp; Pecchia, L. (2011). Nonlinear heart rate variability features for </w:t>
      </w:r>
      <w:r w:rsidRPr="00C572CA">
        <w:tab/>
        <w:t xml:space="preserve">real-life stress detection. Case study: students under stress due to university </w:t>
      </w:r>
      <w:r w:rsidRPr="00C572CA">
        <w:tab/>
        <w:t xml:space="preserve">examination. </w:t>
      </w:r>
      <w:r w:rsidRPr="00C572CA">
        <w:rPr>
          <w:i/>
        </w:rPr>
        <w:t>Biomedical Engineering Online, 10</w:t>
      </w:r>
      <w:r w:rsidRPr="00C572CA">
        <w:t>, 1-13. doi:10.1186/1475-92X-10-96</w:t>
      </w:r>
    </w:p>
    <w:p w:rsidR="001F589B" w:rsidRPr="00C572CA" w:rsidRDefault="001F589B" w:rsidP="00816A1C">
      <w:pPr>
        <w:spacing w:after="0" w:line="480" w:lineRule="auto"/>
      </w:pPr>
    </w:p>
    <w:p w:rsidR="001F589B" w:rsidRPr="00C572CA" w:rsidRDefault="001F589B" w:rsidP="00816A1C">
      <w:pPr>
        <w:spacing w:line="480" w:lineRule="auto"/>
      </w:pPr>
      <w:r w:rsidRPr="00C572CA">
        <w:t xml:space="preserve">Mezzacappa, E.S., Kelsey, R.M., &amp; Katkin, E.S. (1999). The effects of epinephrine </w:t>
      </w:r>
      <w:r w:rsidRPr="00C572CA">
        <w:tab/>
        <w:t xml:space="preserve">administration on impedance cardiographic measures on cardiovascular function. </w:t>
      </w:r>
      <w:r w:rsidRPr="00C572CA">
        <w:tab/>
      </w:r>
      <w:r w:rsidRPr="00C572CA">
        <w:rPr>
          <w:i/>
        </w:rPr>
        <w:t>International Journal of Psychophysiology, 31</w:t>
      </w:r>
      <w:r w:rsidRPr="00C572CA">
        <w:t>, 189-196. doi: 10.1016/S0167-</w:t>
      </w:r>
      <w:r w:rsidRPr="00C572CA">
        <w:tab/>
        <w:t>8760(98)00058-0</w:t>
      </w:r>
    </w:p>
    <w:p w:rsidR="00174128" w:rsidRPr="00C572CA" w:rsidRDefault="00174128" w:rsidP="00816A1C">
      <w:pPr>
        <w:spacing w:after="0" w:line="480" w:lineRule="auto"/>
      </w:pPr>
      <w:r w:rsidRPr="00C572CA">
        <w:t xml:space="preserve">Mezzacappa, E.S., Kelsey,R.M., Katkin, E.S., &amp; Sloan, R.P. (2001). Vagal rebound and </w:t>
      </w:r>
      <w:r w:rsidRPr="00C572CA">
        <w:tab/>
        <w:t xml:space="preserve">recovery from psychological stress. </w:t>
      </w:r>
      <w:r w:rsidRPr="00C572CA">
        <w:rPr>
          <w:i/>
        </w:rPr>
        <w:t>Psychosomatic Medicine, 63</w:t>
      </w:r>
      <w:r w:rsidRPr="00C572CA">
        <w:t>, 650-657.</w:t>
      </w:r>
    </w:p>
    <w:p w:rsidR="00517EED" w:rsidRPr="00C572CA" w:rsidRDefault="00517EED" w:rsidP="00816A1C">
      <w:pPr>
        <w:spacing w:after="0" w:line="480" w:lineRule="auto"/>
      </w:pPr>
    </w:p>
    <w:p w:rsidR="001F589B" w:rsidRPr="00C572CA" w:rsidRDefault="001F589B" w:rsidP="00816A1C">
      <w:pPr>
        <w:spacing w:after="0" w:line="480" w:lineRule="auto"/>
      </w:pPr>
      <w:r w:rsidRPr="00C572CA">
        <w:t xml:space="preserve">Mills, P.J., &amp; Dimsdale, J.E. (1991). Cardiovascular reactivity to psychosocial stressor: A </w:t>
      </w:r>
      <w:r w:rsidRPr="00C572CA">
        <w:tab/>
        <w:t xml:space="preserve">review of the effects of beta-blockade. </w:t>
      </w:r>
      <w:r w:rsidRPr="00C572CA">
        <w:rPr>
          <w:i/>
        </w:rPr>
        <w:t>Psychosomatics, 32</w:t>
      </w:r>
      <w:r w:rsidRPr="00C572CA">
        <w:t xml:space="preserve">, 209-220. doi: 10. </w:t>
      </w:r>
      <w:r w:rsidRPr="00C572CA">
        <w:tab/>
        <w:t>1016S0033-3182(91)72094-X</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Mills, P.J., Dimsdale, J.E., Ziegler, M.G., Berry, C.C., &amp; Bain, R.D. (1990). Beta-adrenergic </w:t>
      </w:r>
      <w:r w:rsidRPr="00C572CA">
        <w:tab/>
        <w:t xml:space="preserve">receptors predict heart rate reactivity to a psychosocial stressor. </w:t>
      </w:r>
      <w:r w:rsidRPr="00C572CA">
        <w:rPr>
          <w:i/>
        </w:rPr>
        <w:t xml:space="preserve">Psychosomatic </w:t>
      </w:r>
      <w:r w:rsidRPr="00C572CA">
        <w:rPr>
          <w:i/>
        </w:rPr>
        <w:tab/>
        <w:t>Medicine, 52</w:t>
      </w:r>
      <w:r w:rsidRPr="00C572CA">
        <w:t>, 621-623. doi: 10.1097/00006842-199011000-00003</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Nahshoni, E., Adler, E., Laniado, S., &amp; Keren, G. (1998). Fractal organization of the </w:t>
      </w:r>
      <w:r w:rsidRPr="00C572CA">
        <w:tab/>
        <w:t xml:space="preserve">pointwise correlation dimension of the heart rate. </w:t>
      </w:r>
      <w:r w:rsidRPr="00C572CA">
        <w:rPr>
          <w:i/>
        </w:rPr>
        <w:t>Medical Hypothese, 51</w:t>
      </w:r>
      <w:r w:rsidRPr="00C572CA">
        <w:t xml:space="preserve">, 367-376. </w:t>
      </w:r>
      <w:r w:rsidRPr="00C572CA">
        <w:tab/>
        <w:t>doi: 10.1016/S0306-9877(98)90030-5</w:t>
      </w:r>
    </w:p>
    <w:p w:rsidR="001F589B" w:rsidRPr="00C572CA" w:rsidRDefault="001F589B" w:rsidP="00816A1C">
      <w:pPr>
        <w:spacing w:after="0" w:line="480" w:lineRule="auto"/>
      </w:pPr>
    </w:p>
    <w:p w:rsidR="001F589B" w:rsidRPr="00C572CA" w:rsidRDefault="001F589B" w:rsidP="00816A1C">
      <w:pPr>
        <w:spacing w:line="480" w:lineRule="auto"/>
        <w:rPr>
          <w:shd w:val="clear" w:color="auto" w:fill="FFFFFF"/>
        </w:rPr>
      </w:pPr>
      <w:r w:rsidRPr="00C572CA">
        <w:t xml:space="preserve">Newlin, D.B., &amp; Levenson, R.W. (1979). Pre-ejection period: Measuring beta-adrenergic </w:t>
      </w:r>
      <w:r w:rsidRPr="00C572CA">
        <w:tab/>
        <w:t xml:space="preserve">influences upon the heart. </w:t>
      </w:r>
      <w:r w:rsidRPr="00C572CA">
        <w:rPr>
          <w:i/>
        </w:rPr>
        <w:t>Psychophysiology, 16</w:t>
      </w:r>
      <w:r w:rsidRPr="00C572CA">
        <w:t xml:space="preserve">, 546-553. doi: </w:t>
      </w:r>
      <w:r w:rsidRPr="00C572CA">
        <w:rPr>
          <w:shd w:val="clear" w:color="auto" w:fill="FFFFFF"/>
        </w:rPr>
        <w:t>10.1111/j.1469-</w:t>
      </w:r>
      <w:r w:rsidRPr="00C572CA">
        <w:rPr>
          <w:shd w:val="clear" w:color="auto" w:fill="FFFFFF"/>
        </w:rPr>
        <w:tab/>
        <w:t>8986.1979.tb01519.x</w:t>
      </w:r>
    </w:p>
    <w:p w:rsidR="00AB18FA" w:rsidRPr="00C572CA" w:rsidRDefault="00AB18FA" w:rsidP="00816A1C">
      <w:pPr>
        <w:spacing w:after="0" w:line="480" w:lineRule="auto"/>
      </w:pPr>
      <w:r w:rsidRPr="00C572CA">
        <w:lastRenderedPageBreak/>
        <w:t xml:space="preserve">Opie, L.H. (1985). Products of myocardial ischemia and electrical instability of the heart. </w:t>
      </w:r>
      <w:r w:rsidRPr="00C572CA">
        <w:tab/>
      </w:r>
      <w:r w:rsidRPr="00C572CA">
        <w:rPr>
          <w:i/>
        </w:rPr>
        <w:t>Journal of the American College of Cardiology, 5</w:t>
      </w:r>
      <w:r w:rsidRPr="00C572CA">
        <w:t>, 162-165. doi: 10.1016/S0735-</w:t>
      </w:r>
      <w:r w:rsidRPr="00C572CA">
        <w:tab/>
        <w:t>1097(85)80549-0</w:t>
      </w:r>
    </w:p>
    <w:p w:rsidR="001F589B" w:rsidRPr="00C572CA" w:rsidRDefault="001F589B" w:rsidP="00816A1C">
      <w:pPr>
        <w:spacing w:after="0" w:line="480" w:lineRule="auto"/>
      </w:pPr>
      <w:r w:rsidRPr="00C572CA">
        <w:t xml:space="preserve">Osaka, M., Saitoh, Atarashi, H., &amp; Hayakawa, H. (1993). Correlation dimension of heart rate </w:t>
      </w:r>
      <w:r w:rsidRPr="00C572CA">
        <w:tab/>
        <w:t xml:space="preserve">variability: A new index of human autonomic function. </w:t>
      </w:r>
      <w:r w:rsidRPr="00C572CA">
        <w:rPr>
          <w:i/>
        </w:rPr>
        <w:t xml:space="preserve">Frontiers of Medical and </w:t>
      </w:r>
      <w:r w:rsidRPr="00C572CA">
        <w:rPr>
          <w:i/>
        </w:rPr>
        <w:tab/>
        <w:t>Biological Engineering, 5</w:t>
      </w:r>
      <w:r w:rsidRPr="00C572CA">
        <w:t>, 289-300.</w:t>
      </w:r>
    </w:p>
    <w:p w:rsidR="001F589B" w:rsidRPr="00C572CA" w:rsidRDefault="001F589B" w:rsidP="00816A1C">
      <w:pPr>
        <w:spacing w:after="0" w:line="480" w:lineRule="auto"/>
      </w:pPr>
    </w:p>
    <w:p w:rsidR="001F589B" w:rsidRPr="00C572CA" w:rsidRDefault="001F589B" w:rsidP="00816A1C">
      <w:pPr>
        <w:spacing w:after="0" w:line="480" w:lineRule="auto"/>
        <w:rPr>
          <w:lang w:val="pt-BR"/>
        </w:rPr>
      </w:pPr>
      <w:r w:rsidRPr="00C572CA">
        <w:t xml:space="preserve">Pacák, K.,  Nedvidková, J.,  Horváth, M.,  Frantík, E., Husek, P., &amp; Pacovský, V. (1989). </w:t>
      </w:r>
      <w:r w:rsidRPr="00C572CA">
        <w:tab/>
        <w:t xml:space="preserve">High cardiovascular reactivity to psychological challenge associated alternatively </w:t>
      </w:r>
      <w:r w:rsidRPr="00C572CA">
        <w:tab/>
        <w:t xml:space="preserve">with high density of beta-adrenergic receptors or with high resting levels of </w:t>
      </w:r>
      <w:r w:rsidRPr="00C572CA">
        <w:tab/>
        <w:t xml:space="preserve">catecholamines. </w:t>
      </w:r>
      <w:r w:rsidRPr="00C572CA">
        <w:rPr>
          <w:i/>
          <w:lang w:val="pt-BR"/>
        </w:rPr>
        <w:t>Activitas Nervosa Superior, 31</w:t>
      </w:r>
      <w:r w:rsidRPr="00C572CA">
        <w:rPr>
          <w:lang w:val="pt-BR"/>
        </w:rPr>
        <w:t>, 96-99.</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Pentillӓ, J., Kuusela, T., &amp; Scheinin, H. (2005). Analysis of rapid heart rate variability in the </w:t>
      </w:r>
      <w:r w:rsidRPr="00C572CA">
        <w:tab/>
        <w:t xml:space="preserve">assessment of anticholinergic drug effects in humans. </w:t>
      </w:r>
      <w:r w:rsidRPr="00C572CA">
        <w:rPr>
          <w:i/>
        </w:rPr>
        <w:t xml:space="preserve">European Journal of Clinical </w:t>
      </w:r>
      <w:r w:rsidRPr="00C572CA">
        <w:rPr>
          <w:i/>
        </w:rPr>
        <w:tab/>
        <w:t>Pharmacology, 61</w:t>
      </w:r>
      <w:r w:rsidRPr="00C572CA">
        <w:t>, 559-565. doi: 10.1007/s00228-005-0953-2</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Pentillӓ, J., Helminen, A., Jartti, T., Kuusela, T., Huikuri, H.V., Tulppo, M.P., …, Scheinin, </w:t>
      </w:r>
      <w:r w:rsidRPr="00C572CA">
        <w:tab/>
        <w:t xml:space="preserve">H. (2001). Time domain, geometrical and frequency domain analysis of cardiac vagal </w:t>
      </w:r>
      <w:r w:rsidRPr="00C572CA">
        <w:tab/>
        <w:t xml:space="preserve">outflow: Effects of various respiratory patterns. </w:t>
      </w:r>
      <w:r w:rsidRPr="00C572CA">
        <w:rPr>
          <w:i/>
        </w:rPr>
        <w:t>Clinical Physiology, 21</w:t>
      </w:r>
      <w:r w:rsidRPr="00C572CA">
        <w:t xml:space="preserve">, 365-376. doi: </w:t>
      </w:r>
      <w:r w:rsidRPr="00C572CA">
        <w:tab/>
        <w:t>10.1046/j.1365-2281.2001.00337.x</w:t>
      </w:r>
    </w:p>
    <w:p w:rsidR="001F589B" w:rsidRPr="00C572CA" w:rsidRDefault="001F589B" w:rsidP="00816A1C">
      <w:pPr>
        <w:spacing w:after="0" w:line="480" w:lineRule="auto"/>
      </w:pPr>
    </w:p>
    <w:p w:rsidR="001F589B" w:rsidRPr="00C572CA" w:rsidRDefault="001F589B" w:rsidP="00816A1C">
      <w:pPr>
        <w:pStyle w:val="citation1"/>
        <w:ind w:firstLine="0"/>
        <w:rPr>
          <w:color w:val="000000"/>
          <w:sz w:val="24"/>
          <w:szCs w:val="24"/>
        </w:rPr>
      </w:pPr>
      <w:r w:rsidRPr="00C572CA">
        <w:rPr>
          <w:color w:val="000000"/>
          <w:sz w:val="24"/>
          <w:szCs w:val="24"/>
        </w:rPr>
        <w:t xml:space="preserve">Phillips, A.C., Ginty, A.T., &amp; Hughes, B.M. (2013). The other side of the coin: Blunted </w:t>
      </w:r>
      <w:r w:rsidRPr="00C572CA">
        <w:rPr>
          <w:color w:val="000000"/>
          <w:sz w:val="24"/>
          <w:szCs w:val="24"/>
        </w:rPr>
        <w:tab/>
        <w:t xml:space="preserve">cardiovascular and cortisol reactivity are associated with negative health outcomes. </w:t>
      </w:r>
      <w:r w:rsidRPr="00C572CA">
        <w:rPr>
          <w:color w:val="000000"/>
          <w:sz w:val="24"/>
          <w:szCs w:val="24"/>
        </w:rPr>
        <w:tab/>
      </w:r>
      <w:r w:rsidRPr="00C572CA">
        <w:rPr>
          <w:i/>
          <w:color w:val="000000"/>
          <w:sz w:val="24"/>
          <w:szCs w:val="24"/>
        </w:rPr>
        <w:t>International Journal of Psychophysiology, 90</w:t>
      </w:r>
      <w:r w:rsidRPr="00C572CA">
        <w:rPr>
          <w:color w:val="000000"/>
          <w:sz w:val="24"/>
          <w:szCs w:val="24"/>
        </w:rPr>
        <w:t xml:space="preserve">, 1-7. doi: 10.1016/j.ijpsycho. </w:t>
      </w:r>
      <w:r w:rsidRPr="00C572CA">
        <w:rPr>
          <w:color w:val="000000"/>
          <w:sz w:val="24"/>
          <w:szCs w:val="24"/>
        </w:rPr>
        <w:tab/>
        <w:t>2013.00.002</w:t>
      </w:r>
    </w:p>
    <w:p w:rsidR="001F589B" w:rsidRPr="00C572CA" w:rsidRDefault="001F589B" w:rsidP="00816A1C">
      <w:pPr>
        <w:pStyle w:val="citation1"/>
        <w:ind w:firstLine="0"/>
        <w:rPr>
          <w:color w:val="000000"/>
          <w:sz w:val="24"/>
          <w:szCs w:val="24"/>
        </w:rPr>
      </w:pPr>
    </w:p>
    <w:p w:rsidR="001F589B" w:rsidRPr="00C572CA" w:rsidRDefault="001F589B" w:rsidP="00816A1C">
      <w:pPr>
        <w:pStyle w:val="citation1"/>
        <w:ind w:firstLine="0"/>
        <w:rPr>
          <w:color w:val="000000"/>
          <w:sz w:val="24"/>
          <w:szCs w:val="24"/>
        </w:rPr>
      </w:pPr>
      <w:r w:rsidRPr="00C572CA">
        <w:rPr>
          <w:color w:val="000000"/>
          <w:sz w:val="24"/>
          <w:szCs w:val="24"/>
        </w:rPr>
        <w:t xml:space="preserve">Pincus, S.M. (2001). Assessing serial irregularity and its implications for health. </w:t>
      </w:r>
      <w:r w:rsidRPr="00C572CA">
        <w:rPr>
          <w:i/>
          <w:color w:val="000000"/>
          <w:sz w:val="24"/>
          <w:szCs w:val="24"/>
        </w:rPr>
        <w:t xml:space="preserve">Annals of </w:t>
      </w:r>
      <w:r w:rsidRPr="00C572CA">
        <w:rPr>
          <w:i/>
          <w:color w:val="000000"/>
          <w:sz w:val="24"/>
          <w:szCs w:val="24"/>
        </w:rPr>
        <w:tab/>
        <w:t>the New York Academy of Sciences, 954</w:t>
      </w:r>
      <w:r w:rsidRPr="00C572CA">
        <w:rPr>
          <w:color w:val="000000"/>
          <w:sz w:val="24"/>
          <w:szCs w:val="24"/>
        </w:rPr>
        <w:t>, 245-267. doi: 10.1111/j.1749-</w:t>
      </w:r>
      <w:r w:rsidRPr="00C572CA">
        <w:rPr>
          <w:color w:val="000000"/>
          <w:sz w:val="24"/>
          <w:szCs w:val="24"/>
        </w:rPr>
        <w:tab/>
        <w:t>6632.2001.tb02755.x</w:t>
      </w:r>
    </w:p>
    <w:p w:rsidR="001F589B" w:rsidRPr="00C572CA" w:rsidRDefault="001F589B" w:rsidP="00816A1C">
      <w:pPr>
        <w:pStyle w:val="citation1"/>
        <w:ind w:firstLine="0"/>
        <w:rPr>
          <w:color w:val="000000"/>
          <w:sz w:val="24"/>
          <w:szCs w:val="24"/>
        </w:rPr>
      </w:pPr>
    </w:p>
    <w:p w:rsidR="001F589B" w:rsidRPr="00C572CA" w:rsidRDefault="001F589B" w:rsidP="00816A1C">
      <w:pPr>
        <w:pStyle w:val="citation1"/>
        <w:ind w:firstLine="0"/>
        <w:rPr>
          <w:color w:val="000000"/>
          <w:sz w:val="24"/>
          <w:szCs w:val="24"/>
        </w:rPr>
      </w:pPr>
      <w:r w:rsidRPr="00C572CA">
        <w:rPr>
          <w:color w:val="000000"/>
          <w:sz w:val="24"/>
          <w:szCs w:val="24"/>
          <w:lang w:val="es-ES"/>
        </w:rPr>
        <w:t xml:space="preserve">Reyes del Paso, G.A., Langewitz, W., Robles, H., &amp; Pérez, N. (1996). </w:t>
      </w:r>
      <w:r w:rsidRPr="00C572CA">
        <w:rPr>
          <w:color w:val="000000"/>
          <w:sz w:val="24"/>
          <w:szCs w:val="24"/>
        </w:rPr>
        <w:t xml:space="preserve">A between-subjects </w:t>
      </w:r>
      <w:r w:rsidRPr="00C572CA">
        <w:rPr>
          <w:color w:val="000000"/>
          <w:sz w:val="24"/>
          <w:szCs w:val="24"/>
        </w:rPr>
        <w:tab/>
        <w:t xml:space="preserve">comparison of respiratory sinus arrhythmia and baroreceptor cardiac reflex sensitivity </w:t>
      </w:r>
      <w:r w:rsidRPr="00C572CA">
        <w:rPr>
          <w:color w:val="000000"/>
          <w:sz w:val="24"/>
          <w:szCs w:val="24"/>
        </w:rPr>
        <w:tab/>
        <w:t xml:space="preserve">as non-invasive measures of tonic parasympathetic cardiac control. </w:t>
      </w:r>
      <w:r w:rsidRPr="00C572CA">
        <w:rPr>
          <w:i/>
          <w:color w:val="000000"/>
          <w:sz w:val="24"/>
          <w:szCs w:val="24"/>
        </w:rPr>
        <w:t xml:space="preserve">International </w:t>
      </w:r>
      <w:r w:rsidRPr="00C572CA">
        <w:rPr>
          <w:i/>
          <w:color w:val="000000"/>
          <w:sz w:val="24"/>
          <w:szCs w:val="24"/>
        </w:rPr>
        <w:tab/>
        <w:t>Journal of Psychophysiology, 22</w:t>
      </w:r>
      <w:r w:rsidRPr="00C572CA">
        <w:rPr>
          <w:color w:val="000000"/>
          <w:sz w:val="24"/>
          <w:szCs w:val="24"/>
        </w:rPr>
        <w:t>, 163-171. doi: 10.1016/0167-8760(96)00020-7</w:t>
      </w:r>
    </w:p>
    <w:p w:rsidR="000B12AF" w:rsidRPr="00C572CA" w:rsidRDefault="000B12AF" w:rsidP="00816A1C">
      <w:pPr>
        <w:pStyle w:val="citation1"/>
        <w:ind w:firstLine="0"/>
        <w:rPr>
          <w:color w:val="000000"/>
          <w:sz w:val="24"/>
          <w:szCs w:val="24"/>
        </w:rPr>
      </w:pPr>
    </w:p>
    <w:p w:rsidR="00AD20F7" w:rsidRPr="00C572CA" w:rsidRDefault="00AD20F7" w:rsidP="00816A1C">
      <w:pPr>
        <w:pStyle w:val="citation1"/>
        <w:ind w:firstLine="0"/>
        <w:rPr>
          <w:color w:val="000000"/>
          <w:sz w:val="24"/>
          <w:szCs w:val="24"/>
        </w:rPr>
      </w:pPr>
      <w:r w:rsidRPr="00C572CA">
        <w:rPr>
          <w:color w:val="000000"/>
          <w:sz w:val="24"/>
          <w:szCs w:val="24"/>
        </w:rPr>
        <w:t xml:space="preserve">Richman, J.S., &amp; Moorman, J.R. (2000). Physiological time-series analysis using </w:t>
      </w:r>
      <w:r w:rsidR="00077DBE" w:rsidRPr="00C572CA">
        <w:rPr>
          <w:color w:val="000000"/>
          <w:sz w:val="24"/>
          <w:szCs w:val="24"/>
        </w:rPr>
        <w:tab/>
      </w:r>
      <w:r w:rsidRPr="00C572CA">
        <w:rPr>
          <w:color w:val="000000"/>
          <w:sz w:val="24"/>
          <w:szCs w:val="24"/>
        </w:rPr>
        <w:t xml:space="preserve">approximate entropy and sample entropy. </w:t>
      </w:r>
      <w:r w:rsidR="00077DBE" w:rsidRPr="00C572CA">
        <w:rPr>
          <w:i/>
          <w:color w:val="000000"/>
          <w:sz w:val="24"/>
          <w:szCs w:val="24"/>
        </w:rPr>
        <w:t>American Journal of Physiology, 278</w:t>
      </w:r>
      <w:r w:rsidR="00077DBE" w:rsidRPr="00C572CA">
        <w:rPr>
          <w:color w:val="000000"/>
          <w:sz w:val="24"/>
          <w:szCs w:val="24"/>
        </w:rPr>
        <w:t xml:space="preserve">, </w:t>
      </w:r>
      <w:r w:rsidR="00077DBE" w:rsidRPr="00C572CA">
        <w:rPr>
          <w:color w:val="000000"/>
          <w:sz w:val="24"/>
          <w:szCs w:val="24"/>
        </w:rPr>
        <w:tab/>
        <w:t>H2039-2049.</w:t>
      </w:r>
    </w:p>
    <w:p w:rsidR="000B12AF" w:rsidRPr="00C572CA" w:rsidRDefault="000B12AF" w:rsidP="00816A1C">
      <w:pPr>
        <w:pStyle w:val="citation1"/>
        <w:ind w:firstLine="0"/>
        <w:rPr>
          <w:color w:val="000000"/>
          <w:sz w:val="24"/>
          <w:szCs w:val="24"/>
        </w:rPr>
      </w:pPr>
    </w:p>
    <w:p w:rsidR="001F589B" w:rsidRPr="00C572CA" w:rsidRDefault="001F589B" w:rsidP="00816A1C">
      <w:pPr>
        <w:pStyle w:val="citation1"/>
        <w:ind w:firstLine="0"/>
        <w:rPr>
          <w:color w:val="000000"/>
          <w:sz w:val="24"/>
          <w:szCs w:val="24"/>
        </w:rPr>
      </w:pPr>
      <w:r w:rsidRPr="00C572CA">
        <w:rPr>
          <w:color w:val="000000"/>
          <w:sz w:val="24"/>
          <w:szCs w:val="24"/>
        </w:rPr>
        <w:t xml:space="preserve">Ring, C., Burns, V.E., &amp; Carroll, D. (2002). Shifting hemodynamics of blood pressure </w:t>
      </w:r>
      <w:r w:rsidRPr="00C572CA">
        <w:rPr>
          <w:color w:val="000000"/>
          <w:sz w:val="24"/>
          <w:szCs w:val="24"/>
        </w:rPr>
        <w:tab/>
        <w:t xml:space="preserve">control during prolonged mental stress. </w:t>
      </w:r>
      <w:r w:rsidRPr="00C572CA">
        <w:rPr>
          <w:i/>
          <w:color w:val="000000"/>
          <w:sz w:val="24"/>
          <w:szCs w:val="24"/>
        </w:rPr>
        <w:t>Psychophysiology 39</w:t>
      </w:r>
      <w:r w:rsidRPr="00C572CA">
        <w:rPr>
          <w:color w:val="000000"/>
          <w:sz w:val="24"/>
          <w:szCs w:val="24"/>
        </w:rPr>
        <w:t xml:space="preserve">, 585-590. doi: </w:t>
      </w:r>
      <w:r w:rsidRPr="00C572CA">
        <w:rPr>
          <w:color w:val="000000"/>
          <w:sz w:val="24"/>
          <w:szCs w:val="24"/>
        </w:rPr>
        <w:tab/>
      </w:r>
      <w:r w:rsidRPr="00C572CA">
        <w:rPr>
          <w:color w:val="000000"/>
          <w:sz w:val="24"/>
          <w:szCs w:val="24"/>
          <w:shd w:val="clear" w:color="auto" w:fill="FFFFFF"/>
        </w:rPr>
        <w:t>10.1111/1469-</w:t>
      </w:r>
      <w:r w:rsidRPr="00C572CA">
        <w:rPr>
          <w:color w:val="000000"/>
          <w:sz w:val="24"/>
          <w:szCs w:val="24"/>
          <w:shd w:val="clear" w:color="auto" w:fill="FFFFFF"/>
        </w:rPr>
        <w:tab/>
        <w:t>8986.3950585</w:t>
      </w:r>
    </w:p>
    <w:p w:rsidR="001F589B" w:rsidRPr="00C572CA" w:rsidRDefault="001F589B" w:rsidP="00816A1C">
      <w:pPr>
        <w:pStyle w:val="citation1"/>
        <w:ind w:firstLine="0"/>
      </w:pPr>
    </w:p>
    <w:p w:rsidR="000B12AF" w:rsidRPr="00C572CA" w:rsidRDefault="000B12AF" w:rsidP="00816A1C">
      <w:pPr>
        <w:spacing w:after="0" w:line="480" w:lineRule="auto"/>
      </w:pPr>
      <w:r w:rsidRPr="00C572CA">
        <w:t xml:space="preserve">Rousselle, J.G., Blascovich, J., &amp; Kelsey, R.M. (1995). Cardiorespiratory response under </w:t>
      </w:r>
      <w:r w:rsidRPr="00C572CA">
        <w:tab/>
        <w:t xml:space="preserve">combined psychological and exercise stress. </w:t>
      </w:r>
      <w:r w:rsidRPr="00C572CA">
        <w:rPr>
          <w:i/>
        </w:rPr>
        <w:t xml:space="preserve">International Journal of </w:t>
      </w:r>
      <w:r w:rsidRPr="00C572CA">
        <w:rPr>
          <w:i/>
        </w:rPr>
        <w:tab/>
        <w:t>Psychophysiology, 20</w:t>
      </w:r>
      <w:r w:rsidRPr="00C572CA">
        <w:t>, 49-58. doi: 10.1016/0167-8760(95)00026-O</w:t>
      </w:r>
    </w:p>
    <w:p w:rsidR="00517EED" w:rsidRPr="00C572CA" w:rsidRDefault="00517EED" w:rsidP="00816A1C">
      <w:pPr>
        <w:spacing w:after="0" w:line="480" w:lineRule="auto"/>
      </w:pPr>
    </w:p>
    <w:p w:rsidR="001F589B" w:rsidRPr="00C572CA" w:rsidRDefault="001F589B" w:rsidP="00816A1C">
      <w:pPr>
        <w:spacing w:after="0" w:line="480" w:lineRule="auto"/>
      </w:pPr>
      <w:r w:rsidRPr="00C572CA">
        <w:t>Schӓchinger, H., Weinbacher, M., Kiss, A., Ritz, R., &amp; Langeqitz, W. (2001). Cardiovasuclar</w:t>
      </w:r>
      <w:r w:rsidRPr="00C572CA">
        <w:tab/>
        <w:t xml:space="preserve"> indices of peripheral and central sympathetic activation. </w:t>
      </w:r>
      <w:r w:rsidRPr="00C572CA">
        <w:rPr>
          <w:i/>
        </w:rPr>
        <w:t xml:space="preserve">Psychosomatic Medicine, </w:t>
      </w:r>
      <w:r w:rsidRPr="00C572CA">
        <w:rPr>
          <w:i/>
        </w:rPr>
        <w:tab/>
        <w:t>63</w:t>
      </w:r>
      <w:r w:rsidRPr="00C572CA">
        <w:t>, 788-796. doi: 10.1097/00006842-200109000-00012</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Scheinin, H., Helminen, A., Huhtala, S., Grönroos, P., Bosch, J.A., Kuusela, T., …, &amp; Kaila, </w:t>
      </w:r>
      <w:r w:rsidRPr="00C572CA">
        <w:tab/>
        <w:t xml:space="preserve">T. (1999). Spectral analysis of heart rate variability as a quantitative measure of </w:t>
      </w:r>
      <w:r w:rsidRPr="00C572CA">
        <w:tab/>
        <w:t xml:space="preserve">parasymatholytic effect-integrated pharmacokinetics and pharmacodynamics of three </w:t>
      </w:r>
      <w:r w:rsidRPr="00C572CA">
        <w:tab/>
        <w:t xml:space="preserve">anticholinergic drugs.  </w:t>
      </w:r>
      <w:r w:rsidRPr="00C572CA">
        <w:rPr>
          <w:i/>
        </w:rPr>
        <w:t>Therapeutic Drug Monitoring, 21</w:t>
      </w:r>
      <w:r w:rsidRPr="00C572CA">
        <w:t xml:space="preserve">, 141-151. doi: </w:t>
      </w:r>
      <w:r w:rsidRPr="00C572CA">
        <w:tab/>
        <w:t>10.1097/00007691-199904000-00001</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Schipke, J.D., Pelzer, M., &amp; Arnold, G. (1999). Effect of respiration rate on short-term heart </w:t>
      </w:r>
      <w:r w:rsidRPr="00C572CA">
        <w:tab/>
        <w:t xml:space="preserve">rate variability. </w:t>
      </w:r>
      <w:r w:rsidRPr="00C572CA">
        <w:rPr>
          <w:i/>
        </w:rPr>
        <w:t>Journal of Clinical and Basic Cardiology, 2</w:t>
      </w:r>
      <w:r w:rsidRPr="00C572CA">
        <w:t xml:space="preserve">, 92-95. </w:t>
      </w:r>
    </w:p>
    <w:p w:rsidR="001F589B" w:rsidRPr="00C572CA" w:rsidRDefault="001F589B" w:rsidP="00816A1C">
      <w:pPr>
        <w:spacing w:after="0" w:line="480" w:lineRule="auto"/>
      </w:pPr>
    </w:p>
    <w:p w:rsidR="001F589B" w:rsidRPr="00C572CA" w:rsidRDefault="001F589B" w:rsidP="00816A1C">
      <w:pPr>
        <w:spacing w:after="0" w:line="480" w:lineRule="auto"/>
        <w:rPr>
          <w:color w:val="000000"/>
          <w:shd w:val="clear" w:color="auto" w:fill="FFFFFF"/>
        </w:rPr>
      </w:pPr>
      <w:r w:rsidRPr="00C572CA">
        <w:t xml:space="preserve">Schubert, C., Lambertz, M., Nelesen, R.A., Bardwell, W., Choi, J. B., &amp; Dimsdale, J.E. </w:t>
      </w:r>
      <w:r w:rsidRPr="00C572CA">
        <w:tab/>
        <w:t xml:space="preserve">(2009). Effects of stress on heart rate complexity- A comparison between short-term </w:t>
      </w:r>
      <w:r w:rsidRPr="00C572CA">
        <w:tab/>
        <w:t xml:space="preserve">and chronic stress. </w:t>
      </w:r>
      <w:r w:rsidRPr="00C572CA">
        <w:rPr>
          <w:i/>
        </w:rPr>
        <w:t>Biological Psychology, 80</w:t>
      </w:r>
      <w:r w:rsidRPr="00C572CA">
        <w:t xml:space="preserve">, 325-332. doi: </w:t>
      </w:r>
      <w:r w:rsidRPr="00C572CA">
        <w:rPr>
          <w:color w:val="000000"/>
          <w:shd w:val="clear" w:color="auto" w:fill="FFFFFF"/>
        </w:rPr>
        <w:t xml:space="preserve">10.1016/j.biopsycho. </w:t>
      </w:r>
      <w:r w:rsidRPr="00C572CA">
        <w:rPr>
          <w:color w:val="000000"/>
          <w:shd w:val="clear" w:color="auto" w:fill="FFFFFF"/>
        </w:rPr>
        <w:tab/>
        <w:t>2008.11.005</w:t>
      </w:r>
    </w:p>
    <w:p w:rsidR="004F41FC" w:rsidRPr="00C572CA" w:rsidRDefault="004F41FC" w:rsidP="00816A1C">
      <w:pPr>
        <w:spacing w:after="0" w:line="480" w:lineRule="auto"/>
        <w:rPr>
          <w:i/>
          <w:color w:val="000000"/>
          <w:shd w:val="clear" w:color="auto" w:fill="FFFFFF"/>
        </w:rPr>
      </w:pPr>
      <w:r w:rsidRPr="00C572CA">
        <w:rPr>
          <w:color w:val="000000"/>
          <w:shd w:val="clear" w:color="auto" w:fill="FFFFFF"/>
        </w:rPr>
        <w:t xml:space="preserve">Sgoifo, A., Koolhaas, J., De Boer, S., Musso, E., Stilli, D., Buwalda, B., et al. (1999). Social </w:t>
      </w:r>
      <w:r w:rsidR="005F6DDC" w:rsidRPr="00C572CA">
        <w:rPr>
          <w:color w:val="000000"/>
          <w:shd w:val="clear" w:color="auto" w:fill="FFFFFF"/>
        </w:rPr>
        <w:tab/>
      </w:r>
      <w:r w:rsidRPr="00C572CA">
        <w:rPr>
          <w:color w:val="000000"/>
          <w:shd w:val="clear" w:color="auto" w:fill="FFFFFF"/>
        </w:rPr>
        <w:t xml:space="preserve">stress, autonomic neural activation, and cardiac activity in rats. </w:t>
      </w:r>
      <w:r w:rsidRPr="00C572CA">
        <w:rPr>
          <w:i/>
          <w:color w:val="000000"/>
          <w:shd w:val="clear" w:color="auto" w:fill="FFFFFF"/>
        </w:rPr>
        <w:t xml:space="preserve">Neuroscience and </w:t>
      </w:r>
      <w:r w:rsidR="005F6DDC" w:rsidRPr="00C572CA">
        <w:rPr>
          <w:i/>
          <w:color w:val="000000"/>
          <w:shd w:val="clear" w:color="auto" w:fill="FFFFFF"/>
        </w:rPr>
        <w:tab/>
      </w:r>
      <w:r w:rsidRPr="00C572CA">
        <w:rPr>
          <w:i/>
          <w:color w:val="000000"/>
          <w:shd w:val="clear" w:color="auto" w:fill="FFFFFF"/>
        </w:rPr>
        <w:t>Biobehavioral Re</w:t>
      </w:r>
      <w:r w:rsidR="005F6DDC" w:rsidRPr="00C572CA">
        <w:rPr>
          <w:i/>
          <w:color w:val="000000"/>
          <w:shd w:val="clear" w:color="auto" w:fill="FFFFFF"/>
        </w:rPr>
        <w:t>views, 23</w:t>
      </w:r>
      <w:r w:rsidR="005F6DDC" w:rsidRPr="00C572CA">
        <w:rPr>
          <w:color w:val="000000"/>
          <w:shd w:val="clear" w:color="auto" w:fill="FFFFFF"/>
        </w:rPr>
        <w:t>, 915-923. doi:10.1016/S0149-7634(99)00025-1</w:t>
      </w:r>
      <w:r w:rsidRPr="00C572CA">
        <w:rPr>
          <w:i/>
          <w:color w:val="000000"/>
          <w:shd w:val="clear" w:color="auto" w:fill="FFFFFF"/>
        </w:rPr>
        <w:t xml:space="preserve"> </w:t>
      </w:r>
    </w:p>
    <w:p w:rsidR="00AB18FA" w:rsidRPr="00C572CA" w:rsidRDefault="00AB18FA" w:rsidP="00816A1C">
      <w:pPr>
        <w:spacing w:after="0" w:line="480" w:lineRule="auto"/>
        <w:rPr>
          <w:i/>
        </w:rPr>
      </w:pPr>
    </w:p>
    <w:p w:rsidR="001F589B" w:rsidRPr="00C572CA" w:rsidRDefault="001F589B" w:rsidP="00816A1C">
      <w:pPr>
        <w:spacing w:after="0" w:line="480" w:lineRule="auto"/>
      </w:pPr>
      <w:r w:rsidRPr="00C572CA">
        <w:t xml:space="preserve">Shaffer, F., McCraty, R., &amp; Zerr, C.L. (2014). A healthy heart is not a metronome: An </w:t>
      </w:r>
      <w:r w:rsidRPr="00C572CA">
        <w:tab/>
        <w:t xml:space="preserve">integrative review of the heart’s anatomy and heart rate variability. </w:t>
      </w:r>
      <w:r w:rsidRPr="00C572CA">
        <w:rPr>
          <w:i/>
        </w:rPr>
        <w:t xml:space="preserve">Frontiers in </w:t>
      </w:r>
      <w:r w:rsidRPr="00C572CA">
        <w:rPr>
          <w:i/>
        </w:rPr>
        <w:tab/>
        <w:t>Psychology, 5</w:t>
      </w:r>
      <w:r w:rsidRPr="00C572CA">
        <w:t>, 1-18. doi: 10.3389/fpsyg.2014.01040</w:t>
      </w:r>
    </w:p>
    <w:p w:rsidR="001F589B" w:rsidRPr="00C572CA" w:rsidRDefault="001F589B" w:rsidP="00816A1C">
      <w:pPr>
        <w:spacing w:after="0" w:line="480" w:lineRule="auto"/>
      </w:pPr>
    </w:p>
    <w:p w:rsidR="00F3746F" w:rsidRPr="00C572CA" w:rsidRDefault="00F3746F" w:rsidP="00816A1C">
      <w:pPr>
        <w:spacing w:after="0" w:line="480" w:lineRule="auto"/>
      </w:pPr>
      <w:r w:rsidRPr="00C572CA">
        <w:t xml:space="preserve">Skinner, J.E., Pratt, C.M., &amp; Vybiral, T. (1993). A reduction in the correlation dimension of </w:t>
      </w:r>
      <w:r w:rsidRPr="00C572CA">
        <w:tab/>
        <w:t xml:space="preserve">heartbeat intervals precedes imminent ventricular fibrillation in human subjects. </w:t>
      </w:r>
      <w:r w:rsidRPr="00C572CA">
        <w:tab/>
      </w:r>
      <w:r w:rsidRPr="00C572CA">
        <w:rPr>
          <w:i/>
        </w:rPr>
        <w:t>American Heart Journal, 125</w:t>
      </w:r>
      <w:r w:rsidRPr="00C572CA">
        <w:t>, 731-743. doi: 10.1016/002-8703(93)90165-6</w:t>
      </w:r>
    </w:p>
    <w:p w:rsidR="00F3746F" w:rsidRPr="00C572CA" w:rsidRDefault="00F3746F" w:rsidP="00816A1C">
      <w:pPr>
        <w:spacing w:after="0" w:line="480" w:lineRule="auto"/>
      </w:pPr>
    </w:p>
    <w:p w:rsidR="00F3746F" w:rsidRPr="00C572CA" w:rsidRDefault="00F3746F" w:rsidP="00816A1C">
      <w:pPr>
        <w:spacing w:after="0" w:line="480" w:lineRule="auto"/>
      </w:pPr>
      <w:r w:rsidRPr="00C572CA">
        <w:t xml:space="preserve">Skinner, J.E., Carpeggiani, C., Landisman, C.E., &amp; Fulton, K.W. (1991). Correlation </w:t>
      </w:r>
      <w:r w:rsidRPr="00C572CA">
        <w:tab/>
        <w:t xml:space="preserve">dimension of heartbeat intervals is reduced in conscious pigs by myocardial ischemia. </w:t>
      </w:r>
      <w:r w:rsidRPr="00C572CA">
        <w:tab/>
      </w:r>
      <w:r w:rsidRPr="00C572CA">
        <w:rPr>
          <w:i/>
        </w:rPr>
        <w:t>Circulation Research, 68</w:t>
      </w:r>
      <w:r w:rsidRPr="00C572CA">
        <w:t>, 966-976. doi: 10.1161/01.RES.68.4.966</w:t>
      </w:r>
    </w:p>
    <w:p w:rsidR="00F3746F" w:rsidRPr="00C572CA" w:rsidRDefault="00F3746F" w:rsidP="00816A1C">
      <w:pPr>
        <w:spacing w:after="0" w:line="480" w:lineRule="auto"/>
      </w:pPr>
    </w:p>
    <w:p w:rsidR="001F589B" w:rsidRPr="00C572CA" w:rsidRDefault="001F589B" w:rsidP="00816A1C">
      <w:pPr>
        <w:spacing w:after="0" w:line="480" w:lineRule="auto"/>
      </w:pPr>
      <w:r w:rsidRPr="00C572CA">
        <w:t xml:space="preserve">Sleight, P., Fox, P., Lopez, R., &amp; Brooks, D.E. (1978). The effect of mental arithmetic on </w:t>
      </w:r>
      <w:r w:rsidRPr="00C572CA">
        <w:tab/>
        <w:t xml:space="preserve">blood pressure variability and baroreflex sensitivity in man. </w:t>
      </w:r>
      <w:r w:rsidRPr="00C572CA">
        <w:rPr>
          <w:i/>
        </w:rPr>
        <w:t xml:space="preserve">Clinical Science and </w:t>
      </w:r>
      <w:r w:rsidRPr="00C572CA">
        <w:rPr>
          <w:i/>
        </w:rPr>
        <w:tab/>
        <w:t>Molecular Medicine, 4</w:t>
      </w:r>
      <w:r w:rsidRPr="00C572CA">
        <w:t xml:space="preserve">, 381s-382s. </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Stemmler, G., Grossman, P., Schmid, H., &amp; Foerster, F. (1991). A model of cardiovascular </w:t>
      </w:r>
      <w:r w:rsidRPr="00C572CA">
        <w:tab/>
        <w:t xml:space="preserve">activation components for studies using autonomic receptor antagonists. </w:t>
      </w:r>
      <w:r w:rsidRPr="00C572CA">
        <w:tab/>
      </w:r>
      <w:r w:rsidRPr="00C572CA">
        <w:rPr>
          <w:i/>
        </w:rPr>
        <w:t>Psychophysiology, 28</w:t>
      </w:r>
      <w:r w:rsidRPr="00C572CA">
        <w:t>, 367-382. doi: 10.1111/j.1469.8986.1991.tb00720.x</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Stephenson, R.B. (1984). Modification of reflex regulation of blood pressure by behavior. </w:t>
      </w:r>
      <w:r w:rsidRPr="00C572CA">
        <w:tab/>
      </w:r>
      <w:r w:rsidRPr="00C572CA">
        <w:rPr>
          <w:i/>
        </w:rPr>
        <w:t>Annual Reviews of Physiology, 46</w:t>
      </w:r>
      <w:r w:rsidRPr="00C572CA">
        <w:t>, 133-142.</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Steptoe, A., &amp; Sawada, Y. (1989). Assessment of baroreceptor reflex function during mental </w:t>
      </w:r>
      <w:r w:rsidRPr="00C572CA">
        <w:tab/>
        <w:t xml:space="preserve">stress and relaxation. </w:t>
      </w:r>
      <w:r w:rsidRPr="00C572CA">
        <w:rPr>
          <w:i/>
        </w:rPr>
        <w:t>Psychophysiology, 26</w:t>
      </w:r>
      <w:r w:rsidRPr="00C572CA">
        <w:t>, 140-147. doi: 10.1111/j.1469-</w:t>
      </w:r>
      <w:r w:rsidRPr="00C572CA">
        <w:tab/>
        <w:t>8986.1989.tb03145.x</w:t>
      </w:r>
    </w:p>
    <w:p w:rsidR="001F589B" w:rsidRPr="00C572CA" w:rsidRDefault="001F589B" w:rsidP="00816A1C">
      <w:pPr>
        <w:spacing w:after="0" w:line="480" w:lineRule="auto"/>
      </w:pPr>
    </w:p>
    <w:p w:rsidR="00AA7271" w:rsidRPr="00C572CA" w:rsidRDefault="00AA7271" w:rsidP="00816A1C">
      <w:pPr>
        <w:spacing w:after="0" w:line="480" w:lineRule="auto"/>
      </w:pPr>
      <w:r w:rsidRPr="00C572CA">
        <w:t xml:space="preserve">Strike, P.C., &amp; Steptoe, A. (2003). Systematic review of mental stress-induced myocardial </w:t>
      </w:r>
      <w:r w:rsidRPr="00C572CA">
        <w:tab/>
        <w:t xml:space="preserve">ischaemia. </w:t>
      </w:r>
      <w:r w:rsidRPr="00C572CA">
        <w:rPr>
          <w:i/>
        </w:rPr>
        <w:t>European Heart Journal, 24</w:t>
      </w:r>
      <w:r w:rsidRPr="00C572CA">
        <w:t>, 690-703. doi: 10.1016/S0195-</w:t>
      </w:r>
      <w:r w:rsidRPr="00C572CA">
        <w:tab/>
        <w:t>668X(02)00615-2</w:t>
      </w:r>
    </w:p>
    <w:p w:rsidR="00AA7271" w:rsidRPr="00C572CA" w:rsidRDefault="00AA7271" w:rsidP="00816A1C">
      <w:pPr>
        <w:spacing w:after="0" w:line="480" w:lineRule="auto"/>
      </w:pPr>
    </w:p>
    <w:p w:rsidR="00423EC3" w:rsidRPr="00C572CA" w:rsidRDefault="00423EC3" w:rsidP="00816A1C">
      <w:pPr>
        <w:spacing w:after="0" w:line="480" w:lineRule="auto"/>
      </w:pPr>
      <w:r w:rsidRPr="00C572CA">
        <w:lastRenderedPageBreak/>
        <w:t xml:space="preserve">Taggert, P., Boyett, M.R., Logantha, S.J.R.J., &amp; Lambiase, P.D. (2011). Anger, emotion, and </w:t>
      </w:r>
      <w:r w:rsidR="0025749C" w:rsidRPr="00C572CA">
        <w:tab/>
      </w:r>
      <w:r w:rsidRPr="00C572CA">
        <w:t xml:space="preserve">arrhythmias: From brain to heart. </w:t>
      </w:r>
      <w:r w:rsidRPr="00C572CA">
        <w:rPr>
          <w:i/>
        </w:rPr>
        <w:t>Frontiers in Physiology, 2</w:t>
      </w:r>
      <w:r w:rsidRPr="00C572CA">
        <w:t xml:space="preserve">, </w:t>
      </w:r>
      <w:r w:rsidR="0025749C" w:rsidRPr="00C572CA">
        <w:t xml:space="preserve">67-77. doi: </w:t>
      </w:r>
      <w:r w:rsidR="0025749C" w:rsidRPr="00C572CA">
        <w:tab/>
        <w:t>10.3389/fphys.2011.00067</w:t>
      </w:r>
    </w:p>
    <w:p w:rsidR="0025749C" w:rsidRPr="00C572CA" w:rsidRDefault="0025749C" w:rsidP="00816A1C">
      <w:pPr>
        <w:spacing w:after="0" w:line="480" w:lineRule="auto"/>
      </w:pPr>
    </w:p>
    <w:p w:rsidR="001F589B" w:rsidRPr="00C572CA" w:rsidRDefault="001F589B" w:rsidP="00816A1C">
      <w:pPr>
        <w:spacing w:after="0" w:line="480" w:lineRule="auto"/>
      </w:pPr>
      <w:r w:rsidRPr="00C572CA">
        <w:t xml:space="preserve">Tarvainen, M.P., &amp; Niskanen, J. (2008). Kubios HRV version 2.0 users guide. </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Task Force of the European Society of Cardiology and the North American Society of Pacing </w:t>
      </w:r>
      <w:r w:rsidRPr="00C572CA">
        <w:tab/>
        <w:t xml:space="preserve">and Electrophysiology. (1996). Heart rate variability: Standards, of measurement, </w:t>
      </w:r>
      <w:r w:rsidRPr="00C572CA">
        <w:tab/>
        <w:t xml:space="preserve">physiological interpretation, and clinical use. </w:t>
      </w:r>
      <w:r w:rsidRPr="00C572CA">
        <w:rPr>
          <w:i/>
        </w:rPr>
        <w:t>Circulation, 93</w:t>
      </w:r>
      <w:r w:rsidRPr="00C572CA">
        <w:t xml:space="preserve">, 1043-1065. doi: </w:t>
      </w:r>
      <w:r w:rsidRPr="00C572CA">
        <w:tab/>
        <w:t>10.1161/01.CIR.93.5.1043</w:t>
      </w:r>
    </w:p>
    <w:p w:rsidR="001F589B" w:rsidRPr="00C572CA" w:rsidRDefault="001F589B" w:rsidP="00816A1C">
      <w:pPr>
        <w:spacing w:after="0" w:line="480" w:lineRule="auto"/>
      </w:pPr>
    </w:p>
    <w:p w:rsidR="005E41F2" w:rsidRPr="00C572CA" w:rsidRDefault="005E41F2" w:rsidP="00816A1C">
      <w:pPr>
        <w:spacing w:after="0" w:line="480" w:lineRule="auto"/>
      </w:pPr>
      <w:r w:rsidRPr="00C572CA">
        <w:t xml:space="preserve">Tomaka, J., Blascovich, J., Kibler, J., &amp; Ernst, J.M. (1997). Cognitive and physiological </w:t>
      </w:r>
      <w:r w:rsidRPr="00C572CA">
        <w:tab/>
        <w:t xml:space="preserve">antecedents of threat and challenge appraisal. </w:t>
      </w:r>
      <w:r w:rsidRPr="00C572CA">
        <w:rPr>
          <w:i/>
        </w:rPr>
        <w:t xml:space="preserve">Journal of Personality and Social </w:t>
      </w:r>
      <w:r w:rsidRPr="00C572CA">
        <w:rPr>
          <w:i/>
        </w:rPr>
        <w:tab/>
        <w:t>Psychology, 73</w:t>
      </w:r>
      <w:r w:rsidRPr="00C572CA">
        <w:t>, 63-72. doi: 10.1037/0022-3514.73.1.63</w:t>
      </w:r>
    </w:p>
    <w:p w:rsidR="005E41F2" w:rsidRPr="00C572CA" w:rsidRDefault="005E41F2" w:rsidP="00816A1C">
      <w:pPr>
        <w:spacing w:after="0" w:line="480" w:lineRule="auto"/>
      </w:pPr>
    </w:p>
    <w:p w:rsidR="005E41F2" w:rsidRPr="00C572CA" w:rsidRDefault="005E41F2" w:rsidP="00816A1C">
      <w:pPr>
        <w:spacing w:after="0" w:line="480" w:lineRule="auto"/>
      </w:pPr>
      <w:r w:rsidRPr="00C572CA">
        <w:t xml:space="preserve">Tomaka, J., Blascovich, J., Kelsey, R.M., &amp; Leitten, C.L. (1993). Subjective, physiological, </w:t>
      </w:r>
      <w:r w:rsidRPr="00C572CA">
        <w:tab/>
        <w:t xml:space="preserve">and behavioral effects of threat and challenge appraisal. </w:t>
      </w:r>
      <w:r w:rsidRPr="00C572CA">
        <w:rPr>
          <w:i/>
        </w:rPr>
        <w:t xml:space="preserve">Journal of Personality and </w:t>
      </w:r>
      <w:r w:rsidRPr="00C572CA">
        <w:rPr>
          <w:i/>
        </w:rPr>
        <w:tab/>
        <w:t>Social Psychology, 65</w:t>
      </w:r>
      <w:r w:rsidRPr="00C572CA">
        <w:t>, 248-260. doi: 10.1037/0022-3514.65.2.248</w:t>
      </w:r>
    </w:p>
    <w:p w:rsidR="005E41F2" w:rsidRPr="00C572CA" w:rsidRDefault="005E41F2" w:rsidP="00816A1C">
      <w:pPr>
        <w:spacing w:after="0" w:line="480" w:lineRule="auto"/>
      </w:pPr>
    </w:p>
    <w:p w:rsidR="001F589B" w:rsidRPr="00C572CA" w:rsidRDefault="001F589B" w:rsidP="00816A1C">
      <w:pPr>
        <w:spacing w:after="0" w:line="480" w:lineRule="auto"/>
      </w:pPr>
      <w:r w:rsidRPr="00C572CA">
        <w:t xml:space="preserve">Treiber, F.A., Kamarck, T., Schneidermann, N., Sheffield, D., Kapuku, G., &amp; Taylor, T. </w:t>
      </w:r>
      <w:r w:rsidRPr="00C572CA">
        <w:tab/>
        <w:t xml:space="preserve">(2003). Cardiovascular reactivity and development of preclinical and clinical disease </w:t>
      </w:r>
      <w:r w:rsidRPr="00C572CA">
        <w:tab/>
        <w:t xml:space="preserve">states. </w:t>
      </w:r>
      <w:r w:rsidRPr="00C572CA">
        <w:rPr>
          <w:i/>
        </w:rPr>
        <w:t>Psychosomatic Medicine, 65</w:t>
      </w:r>
      <w:r w:rsidRPr="00C572CA">
        <w:t>, 46-62. doi: 10.1097/00006842-200301000-00007</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Uijtdehaage, S.H.J., &amp; Thayer, J.F. (2000). Accentuated antagonism in the control of human </w:t>
      </w:r>
      <w:r w:rsidRPr="00C572CA">
        <w:tab/>
        <w:t xml:space="preserve">heart rate. </w:t>
      </w:r>
      <w:r w:rsidRPr="00C572CA">
        <w:rPr>
          <w:i/>
        </w:rPr>
        <w:t>Clinical Autonomic Research, 10</w:t>
      </w:r>
      <w:r w:rsidRPr="00C572CA">
        <w:t>, 107-110. doi: 10.1007/BF02278013</w:t>
      </w:r>
    </w:p>
    <w:p w:rsidR="001F589B" w:rsidRPr="00C572CA" w:rsidRDefault="001F589B" w:rsidP="00816A1C">
      <w:pPr>
        <w:spacing w:after="0" w:line="480" w:lineRule="auto"/>
      </w:pPr>
    </w:p>
    <w:p w:rsidR="001F589B" w:rsidRPr="00C572CA" w:rsidRDefault="001F589B" w:rsidP="00816A1C">
      <w:pPr>
        <w:spacing w:after="0" w:line="480" w:lineRule="auto"/>
        <w:rPr>
          <w:bdr w:val="none" w:sz="0" w:space="0" w:color="auto" w:frame="1"/>
          <w:shd w:val="clear" w:color="auto" w:fill="FFFFFF"/>
        </w:rPr>
      </w:pPr>
      <w:r w:rsidRPr="00C572CA">
        <w:t xml:space="preserve">Vaillancourt, D.E., &amp; Newell, K.M. (2002). Changing complexity in human behaviour and </w:t>
      </w:r>
      <w:r w:rsidRPr="00C572CA">
        <w:tab/>
        <w:t xml:space="preserve">physiology through aging and disease. </w:t>
      </w:r>
      <w:r w:rsidRPr="00C572CA">
        <w:rPr>
          <w:i/>
        </w:rPr>
        <w:t>Neurobiology of Aging, 23</w:t>
      </w:r>
      <w:r w:rsidRPr="00C572CA">
        <w:t xml:space="preserve">, 1-11. doi: </w:t>
      </w:r>
      <w:r w:rsidRPr="00C572CA">
        <w:tab/>
      </w:r>
      <w:r w:rsidRPr="00C572CA">
        <w:rPr>
          <w:bdr w:val="none" w:sz="0" w:space="0" w:color="auto" w:frame="1"/>
          <w:shd w:val="clear" w:color="auto" w:fill="FFFFFF"/>
        </w:rPr>
        <w:t>10.1016/S0197-4580(01)00247-0</w:t>
      </w:r>
    </w:p>
    <w:p w:rsidR="001F589B" w:rsidRPr="00C572CA" w:rsidRDefault="001F589B" w:rsidP="00816A1C">
      <w:pPr>
        <w:spacing w:after="0" w:line="480" w:lineRule="auto"/>
      </w:pPr>
    </w:p>
    <w:p w:rsidR="00D92DFA" w:rsidRPr="00C572CA" w:rsidRDefault="00D92DFA" w:rsidP="00816A1C">
      <w:pPr>
        <w:spacing w:after="0" w:line="480" w:lineRule="auto"/>
      </w:pPr>
      <w:r w:rsidRPr="00C572CA">
        <w:t xml:space="preserve">Verrier, R.L., &amp; Lown, B. (1984). Behavioral stress and cardiac arrhythmias. </w:t>
      </w:r>
      <w:r w:rsidRPr="00C572CA">
        <w:rPr>
          <w:i/>
        </w:rPr>
        <w:t xml:space="preserve">Annual Reviews </w:t>
      </w:r>
      <w:r w:rsidRPr="00C572CA">
        <w:rPr>
          <w:i/>
        </w:rPr>
        <w:tab/>
        <w:t>of Physiology, 46</w:t>
      </w:r>
      <w:r w:rsidRPr="00C572CA">
        <w:t>, 155-176. doi: 10.1146/annurev.ph.46.030184.001103</w:t>
      </w:r>
    </w:p>
    <w:p w:rsidR="00D92DFA" w:rsidRPr="00C572CA" w:rsidRDefault="00D92DFA" w:rsidP="00816A1C">
      <w:pPr>
        <w:spacing w:after="0" w:line="480" w:lineRule="auto"/>
      </w:pPr>
    </w:p>
    <w:p w:rsidR="001F589B" w:rsidRPr="00C572CA" w:rsidRDefault="001F589B" w:rsidP="00816A1C">
      <w:pPr>
        <w:spacing w:after="0" w:line="480" w:lineRule="auto"/>
      </w:pPr>
      <w:r w:rsidRPr="00C572CA">
        <w:t xml:space="preserve">Warner, H.R., &amp; Russell, R.O. (1969). Effect of combined sympathetic and vagal stimulation </w:t>
      </w:r>
      <w:r w:rsidRPr="00C572CA">
        <w:tab/>
        <w:t xml:space="preserve">on heart rate in the dog. </w:t>
      </w:r>
      <w:r w:rsidRPr="00C572CA">
        <w:rPr>
          <w:i/>
        </w:rPr>
        <w:t>Circulation Research, 24</w:t>
      </w:r>
      <w:r w:rsidRPr="00C572CA">
        <w:t xml:space="preserve">, 567-573. doi: </w:t>
      </w:r>
      <w:r w:rsidRPr="00C572CA">
        <w:tab/>
        <w:t>10.1161/01.RES.24.4.567</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Wager, T.D., Waugh, C.E., Lindquist, M., Noll, D.C., Fredrickson, B.L., &amp; Taylor, S.F. </w:t>
      </w:r>
      <w:r w:rsidRPr="00C572CA">
        <w:tab/>
        <w:t xml:space="preserve">(2009a). Brain mediators of cardiovascular responses to social threat: Part I: </w:t>
      </w:r>
      <w:r w:rsidRPr="00C572CA">
        <w:tab/>
        <w:t>Reciprocal dorsal and central sub-regions of the medial prefrontal cortex and heart-</w:t>
      </w:r>
      <w:r w:rsidRPr="00C572CA">
        <w:tab/>
        <w:t xml:space="preserve">rate reactivity. </w:t>
      </w:r>
      <w:r w:rsidRPr="00C572CA">
        <w:rPr>
          <w:i/>
        </w:rPr>
        <w:t>Neuroimage, 47</w:t>
      </w:r>
      <w:r w:rsidRPr="00C572CA">
        <w:t>, 821-835. doi: 10.1016/j.neuroimage.2009.05.043</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Wager, T.D., van Ast, V.A., Hughes, B.L., Davidson, M.L., Lindquist, M.A., &amp; Ochsner, </w:t>
      </w:r>
      <w:r w:rsidRPr="00C572CA">
        <w:tab/>
        <w:t xml:space="preserve">K.N. (2009b). Brain mediators of cardiovascular responses to social threat, Part II: </w:t>
      </w:r>
      <w:r w:rsidRPr="00C572CA">
        <w:tab/>
        <w:t xml:space="preserve">Prefrontal-subcortical pathways and relationship with anxiety. </w:t>
      </w:r>
      <w:r w:rsidRPr="00C572CA">
        <w:rPr>
          <w:i/>
        </w:rPr>
        <w:t>Neuroimage, 47</w:t>
      </w:r>
      <w:r w:rsidRPr="00C572CA">
        <w:t>, 836-</w:t>
      </w:r>
      <w:r w:rsidRPr="00C572CA">
        <w:tab/>
        <w:t>851. doi: 10.1016/j.neuroimage.2009.05.044</w:t>
      </w:r>
    </w:p>
    <w:p w:rsidR="001F589B" w:rsidRPr="00C572CA" w:rsidRDefault="001F589B" w:rsidP="00816A1C">
      <w:pPr>
        <w:spacing w:after="0" w:line="480" w:lineRule="auto"/>
      </w:pPr>
    </w:p>
    <w:p w:rsidR="001F589B" w:rsidRPr="00C572CA" w:rsidRDefault="001F589B" w:rsidP="00816A1C">
      <w:pPr>
        <w:spacing w:after="0" w:line="480" w:lineRule="auto"/>
      </w:pPr>
      <w:r w:rsidRPr="00C572CA">
        <w:t xml:space="preserve">Wagner, &amp; Persson, P.B. (1998). Chaos in the cardiovascular system: An update. </w:t>
      </w:r>
      <w:r w:rsidRPr="00C572CA">
        <w:tab/>
      </w:r>
      <w:r w:rsidRPr="00C572CA">
        <w:rPr>
          <w:i/>
        </w:rPr>
        <w:t>Cardiovascular Research, 40</w:t>
      </w:r>
      <w:r w:rsidRPr="00C572CA">
        <w:t xml:space="preserve">, 257-264. </w:t>
      </w:r>
      <w:r w:rsidRPr="00C572CA">
        <w:rPr>
          <w:shd w:val="clear" w:color="auto" w:fill="FFFFFF"/>
        </w:rPr>
        <w:t>doi:</w:t>
      </w:r>
      <w:r w:rsidRPr="00C572CA">
        <w:rPr>
          <w:rStyle w:val="apple-converted-space"/>
          <w:shd w:val="clear" w:color="auto" w:fill="FFFFFF"/>
        </w:rPr>
        <w:t> </w:t>
      </w:r>
      <w:r w:rsidRPr="00C572CA">
        <w:rPr>
          <w:rStyle w:val="slug-doi"/>
          <w:bdr w:val="none" w:sz="0" w:space="0" w:color="auto" w:frame="1"/>
          <w:shd w:val="clear" w:color="auto" w:fill="FFFFFF"/>
        </w:rPr>
        <w:t>10.1016/S0008-6363(98)00251-X</w:t>
      </w:r>
    </w:p>
    <w:p w:rsidR="001F589B" w:rsidRPr="00C572CA" w:rsidRDefault="001F589B" w:rsidP="00816A1C">
      <w:pPr>
        <w:spacing w:after="0" w:line="480" w:lineRule="auto"/>
      </w:pPr>
    </w:p>
    <w:p w:rsidR="001F589B" w:rsidRPr="00C572CA" w:rsidRDefault="001F589B" w:rsidP="00816A1C">
      <w:pPr>
        <w:spacing w:after="0" w:line="480" w:lineRule="auto"/>
      </w:pPr>
      <w:r w:rsidRPr="00C572CA">
        <w:rPr>
          <w:color w:val="000000"/>
        </w:rPr>
        <w:lastRenderedPageBreak/>
        <w:t xml:space="preserve">Willemsen, G., Ring, C., Carroll, D., Evans, P., Clow, A., &amp; Hucklebridge, F. (1998). </w:t>
      </w:r>
      <w:r w:rsidRPr="00C572CA">
        <w:rPr>
          <w:color w:val="000000"/>
        </w:rPr>
        <w:tab/>
        <w:t xml:space="preserve">Secretory immunoglobulin A and cardiovascular reactions to mental arithmetic and </w:t>
      </w:r>
      <w:r w:rsidRPr="00C572CA">
        <w:rPr>
          <w:color w:val="000000"/>
        </w:rPr>
        <w:tab/>
        <w:t xml:space="preserve">cold pressor. </w:t>
      </w:r>
      <w:r w:rsidRPr="00C572CA">
        <w:rPr>
          <w:i/>
          <w:color w:val="000000"/>
        </w:rPr>
        <w:t>Psychophysiology 35</w:t>
      </w:r>
      <w:r w:rsidRPr="00C572CA">
        <w:rPr>
          <w:color w:val="000000"/>
        </w:rPr>
        <w:t>, 252-259.</w:t>
      </w:r>
      <w:r w:rsidRPr="00C572CA">
        <w:t xml:space="preserve"> doi: 10.111/1469-8986.3530252</w:t>
      </w:r>
    </w:p>
    <w:p w:rsidR="001F589B" w:rsidRPr="00C572CA" w:rsidRDefault="001F589B" w:rsidP="00816A1C">
      <w:pPr>
        <w:spacing w:after="0" w:line="480" w:lineRule="auto"/>
      </w:pPr>
    </w:p>
    <w:p w:rsidR="001F589B" w:rsidRPr="00C572CA" w:rsidRDefault="001F589B" w:rsidP="00CD3DBE">
      <w:pPr>
        <w:spacing w:after="0" w:line="480" w:lineRule="auto"/>
      </w:pPr>
      <w:r w:rsidRPr="00C572CA">
        <w:t xml:space="preserve">Williamon, A., Aufegger, L., Wasley, D., Looney, D., &amp; Mandic, D.P. (2013). Complexity of </w:t>
      </w:r>
      <w:r w:rsidRPr="00C572CA">
        <w:tab/>
        <w:t xml:space="preserve">physiological responses decreases in high stress musical performance. </w:t>
      </w:r>
      <w:r w:rsidRPr="00C572CA">
        <w:rPr>
          <w:i/>
        </w:rPr>
        <w:t xml:space="preserve">Journal of the </w:t>
      </w:r>
      <w:r w:rsidRPr="00C572CA">
        <w:rPr>
          <w:i/>
        </w:rPr>
        <w:tab/>
        <w:t>Royal Society Interface, 10</w:t>
      </w:r>
      <w:r w:rsidRPr="00C572CA">
        <w:t>, 1-6. doi: 10.1098/rsif.2013.0719</w:t>
      </w:r>
    </w:p>
    <w:p w:rsidR="00DF2F98" w:rsidRPr="00C572CA" w:rsidRDefault="00DF2F98" w:rsidP="00CD3DBE">
      <w:pPr>
        <w:spacing w:after="0" w:line="480" w:lineRule="auto"/>
        <w:rPr>
          <w:b/>
        </w:rPr>
      </w:pPr>
      <w:r w:rsidRPr="00C572CA">
        <w:t xml:space="preserve">Winzer, A., Ring, C., Carroll, D., Willemsen, G., Drayson, M., &amp; Kendall, M. (1999). </w:t>
      </w:r>
      <w:r w:rsidRPr="00C572CA">
        <w:tab/>
        <w:t xml:space="preserve">Secretory immunoglobulin A and cardiovascular reactions to mental arithmetic, cold </w:t>
      </w:r>
      <w:r w:rsidRPr="00C572CA">
        <w:tab/>
        <w:t xml:space="preserve">pressor, and exercise: Effects of beta-adrenergic blockade. </w:t>
      </w:r>
      <w:r w:rsidRPr="00C572CA">
        <w:rPr>
          <w:i/>
        </w:rPr>
        <w:t>Psychophysiology, 36</w:t>
      </w:r>
      <w:r w:rsidRPr="00C572CA">
        <w:t xml:space="preserve">, </w:t>
      </w:r>
      <w:r w:rsidRPr="00C572CA">
        <w:tab/>
        <w:t>591-601. doi: 10.1111/1449-8986.3650591</w:t>
      </w:r>
    </w:p>
    <w:p w:rsidR="001F589B" w:rsidRPr="00C572CA" w:rsidRDefault="001F589B" w:rsidP="00816A1C">
      <w:pPr>
        <w:spacing w:line="480" w:lineRule="auto"/>
        <w:jc w:val="center"/>
        <w:rPr>
          <w:b/>
        </w:rPr>
      </w:pPr>
      <w:r w:rsidRPr="00C572CA">
        <w:rPr>
          <w:b/>
        </w:rPr>
        <w:br w:type="page"/>
      </w:r>
      <w:r w:rsidRPr="00C572CA">
        <w:rPr>
          <w:b/>
        </w:rPr>
        <w:lastRenderedPageBreak/>
        <w:t>Acknowledgements</w:t>
      </w:r>
    </w:p>
    <w:p w:rsidR="001F589B" w:rsidRPr="00C572CA" w:rsidRDefault="001F589B" w:rsidP="00816A1C">
      <w:pPr>
        <w:spacing w:line="480" w:lineRule="auto"/>
      </w:pPr>
      <w:r w:rsidRPr="00C572CA">
        <w:t>The authors would like to thank the undergraduate students who helped with data collection and data processing.  The research leading to these results was funded by an AXA Postdoctoral Fellowship.  The authors would also like to thank all of the participants and the following schools who were exceptionally supportive during recruitment stages: Bishop Challoner Catholic School, Bournville School and Sixth Form Centre, Cadbury College, Edgbaston High School for Girls, Handsworth Grammar School, King Edward VI Camp Hill School for Girls, King Edward VI High School, St Edmund Campion, St George’s School Edgbaston, St Paul’s School for Girls, St Thomas Aquinas, and Swanshurst School. The authors would also like to thank Dr. Alena Shantsila for help in processing the cardiac Doppler echocardiography data and T32HL07560 for supporting ATG during manuscript preparation.</w:t>
      </w: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1F589B" w:rsidRPr="00C572CA" w:rsidRDefault="001F589B" w:rsidP="00816A1C">
      <w:pPr>
        <w:spacing w:after="0" w:line="480" w:lineRule="auto"/>
        <w:jc w:val="center"/>
      </w:pPr>
    </w:p>
    <w:p w:rsidR="000342AE" w:rsidRPr="00C572CA" w:rsidRDefault="000342AE" w:rsidP="000342AE">
      <w:pPr>
        <w:spacing w:after="0" w:line="480" w:lineRule="auto"/>
      </w:pPr>
    </w:p>
    <w:p w:rsidR="000342AE" w:rsidRPr="00C572CA" w:rsidRDefault="000342AE" w:rsidP="000342AE">
      <w:pPr>
        <w:spacing w:after="0" w:line="480" w:lineRule="auto"/>
        <w:rPr>
          <w:b/>
        </w:rPr>
      </w:pPr>
      <w:r w:rsidRPr="00C572CA">
        <w:rPr>
          <w:b/>
        </w:rPr>
        <w:t>Table 1.  Cardiac descriptive statistics</w:t>
      </w:r>
      <w:r w:rsidR="00F37BDB" w:rsidRPr="00C572CA">
        <w:rPr>
          <w:b/>
        </w:rPr>
        <w:t xml:space="preserve"> Experiment 1</w:t>
      </w:r>
    </w:p>
    <w:tbl>
      <w:tblPr>
        <w:tblW w:w="0" w:type="auto"/>
        <w:tblLook w:val="00A0" w:firstRow="1" w:lastRow="0" w:firstColumn="1" w:lastColumn="0" w:noHBand="0" w:noVBand="0"/>
      </w:tblPr>
      <w:tblGrid>
        <w:gridCol w:w="3596"/>
        <w:gridCol w:w="1636"/>
        <w:gridCol w:w="1756"/>
      </w:tblGrid>
      <w:tr w:rsidR="000342AE" w:rsidRPr="00C572CA" w:rsidTr="001A7052">
        <w:tc>
          <w:tcPr>
            <w:tcW w:w="3596" w:type="dxa"/>
            <w:tcBorders>
              <w:top w:val="single" w:sz="4" w:space="0" w:color="auto"/>
            </w:tcBorders>
            <w:vAlign w:val="center"/>
          </w:tcPr>
          <w:p w:rsidR="000342AE" w:rsidRPr="00C572CA" w:rsidRDefault="000342AE" w:rsidP="0094675E">
            <w:pPr>
              <w:spacing w:after="0" w:line="480" w:lineRule="auto"/>
              <w:jc w:val="center"/>
            </w:pPr>
          </w:p>
        </w:tc>
        <w:tc>
          <w:tcPr>
            <w:tcW w:w="3392" w:type="dxa"/>
            <w:gridSpan w:val="2"/>
            <w:tcBorders>
              <w:top w:val="single" w:sz="4" w:space="0" w:color="auto"/>
            </w:tcBorders>
            <w:vAlign w:val="center"/>
          </w:tcPr>
          <w:p w:rsidR="000342AE" w:rsidRPr="00C572CA" w:rsidRDefault="000342AE" w:rsidP="0094675E">
            <w:pPr>
              <w:spacing w:after="0" w:line="480" w:lineRule="auto"/>
              <w:jc w:val="center"/>
            </w:pPr>
            <w:r w:rsidRPr="00C572CA">
              <w:t>Mean (SD)</w:t>
            </w:r>
          </w:p>
        </w:tc>
      </w:tr>
      <w:tr w:rsidR="000342AE" w:rsidRPr="00C572CA" w:rsidTr="001A7052">
        <w:tc>
          <w:tcPr>
            <w:tcW w:w="3596" w:type="dxa"/>
            <w:tcBorders>
              <w:bottom w:val="single" w:sz="4" w:space="0" w:color="auto"/>
            </w:tcBorders>
            <w:vAlign w:val="center"/>
          </w:tcPr>
          <w:p w:rsidR="000342AE" w:rsidRPr="00C572CA" w:rsidRDefault="000342AE" w:rsidP="0094675E">
            <w:pPr>
              <w:spacing w:after="0" w:line="480" w:lineRule="auto"/>
              <w:jc w:val="center"/>
            </w:pPr>
          </w:p>
        </w:tc>
        <w:tc>
          <w:tcPr>
            <w:tcW w:w="1636" w:type="dxa"/>
            <w:tcBorders>
              <w:bottom w:val="single" w:sz="4" w:space="0" w:color="auto"/>
            </w:tcBorders>
            <w:vAlign w:val="center"/>
          </w:tcPr>
          <w:p w:rsidR="000342AE" w:rsidRPr="00C572CA" w:rsidRDefault="000342AE" w:rsidP="0094675E">
            <w:pPr>
              <w:spacing w:after="0" w:line="480" w:lineRule="auto"/>
              <w:jc w:val="center"/>
            </w:pPr>
            <w:r w:rsidRPr="00C572CA">
              <w:t>Baseline</w:t>
            </w:r>
          </w:p>
        </w:tc>
        <w:tc>
          <w:tcPr>
            <w:tcW w:w="1756" w:type="dxa"/>
            <w:tcBorders>
              <w:bottom w:val="single" w:sz="4" w:space="0" w:color="auto"/>
            </w:tcBorders>
            <w:vAlign w:val="center"/>
          </w:tcPr>
          <w:p w:rsidR="000342AE" w:rsidRPr="00C572CA" w:rsidRDefault="000342AE" w:rsidP="0094675E">
            <w:pPr>
              <w:spacing w:after="0" w:line="480" w:lineRule="auto"/>
              <w:jc w:val="center"/>
            </w:pPr>
            <w:r w:rsidRPr="00C572CA">
              <w:t>Stress</w:t>
            </w:r>
          </w:p>
        </w:tc>
      </w:tr>
      <w:tr w:rsidR="000342AE" w:rsidRPr="00C572CA" w:rsidTr="001A7052">
        <w:tc>
          <w:tcPr>
            <w:tcW w:w="3596" w:type="dxa"/>
            <w:tcBorders>
              <w:top w:val="single" w:sz="4" w:space="0" w:color="auto"/>
            </w:tcBorders>
          </w:tcPr>
          <w:p w:rsidR="000342AE" w:rsidRPr="00C572CA" w:rsidRDefault="000342AE" w:rsidP="0094675E">
            <w:pPr>
              <w:spacing w:after="0" w:line="480" w:lineRule="auto"/>
            </w:pPr>
            <w:r w:rsidRPr="00C572CA">
              <w:t xml:space="preserve">     HR (beats/min)</w:t>
            </w:r>
          </w:p>
        </w:tc>
        <w:tc>
          <w:tcPr>
            <w:tcW w:w="1636" w:type="dxa"/>
            <w:tcBorders>
              <w:top w:val="single" w:sz="4" w:space="0" w:color="auto"/>
            </w:tcBorders>
            <w:vAlign w:val="center"/>
          </w:tcPr>
          <w:p w:rsidR="000342AE" w:rsidRPr="00C572CA" w:rsidRDefault="000342AE" w:rsidP="000342AE">
            <w:pPr>
              <w:spacing w:after="0" w:line="480" w:lineRule="auto"/>
              <w:jc w:val="center"/>
            </w:pPr>
            <w:r w:rsidRPr="00C572CA">
              <w:t>73.19 (10.99)</w:t>
            </w:r>
          </w:p>
        </w:tc>
        <w:tc>
          <w:tcPr>
            <w:tcW w:w="1756" w:type="dxa"/>
            <w:tcBorders>
              <w:top w:val="single" w:sz="4" w:space="0" w:color="auto"/>
            </w:tcBorders>
            <w:vAlign w:val="center"/>
          </w:tcPr>
          <w:p w:rsidR="000342AE" w:rsidRPr="00C572CA" w:rsidRDefault="000342AE" w:rsidP="000342AE">
            <w:pPr>
              <w:spacing w:after="0" w:line="480" w:lineRule="auto"/>
              <w:jc w:val="center"/>
            </w:pPr>
            <w:r w:rsidRPr="00C572CA">
              <w:t>80.40 (12.90)</w:t>
            </w:r>
          </w:p>
        </w:tc>
      </w:tr>
      <w:tr w:rsidR="000342AE" w:rsidRPr="00C572CA" w:rsidTr="001A7052">
        <w:tc>
          <w:tcPr>
            <w:tcW w:w="3596" w:type="dxa"/>
          </w:tcPr>
          <w:p w:rsidR="000342AE" w:rsidRPr="00C572CA" w:rsidRDefault="000342AE" w:rsidP="0094675E">
            <w:pPr>
              <w:spacing w:after="0" w:line="480" w:lineRule="auto"/>
            </w:pPr>
            <w:r w:rsidRPr="00C572CA">
              <w:t xml:space="preserve">     RMSSD (ms)</w:t>
            </w:r>
          </w:p>
        </w:tc>
        <w:tc>
          <w:tcPr>
            <w:tcW w:w="1636" w:type="dxa"/>
            <w:vAlign w:val="center"/>
          </w:tcPr>
          <w:p w:rsidR="000342AE" w:rsidRPr="00C572CA" w:rsidRDefault="001A7052" w:rsidP="001A7052">
            <w:pPr>
              <w:spacing w:after="0" w:line="480" w:lineRule="auto"/>
              <w:jc w:val="center"/>
            </w:pPr>
            <w:r w:rsidRPr="00C572CA">
              <w:t>63.43</w:t>
            </w:r>
            <w:r w:rsidR="000342AE" w:rsidRPr="00C572CA">
              <w:t xml:space="preserve"> (</w:t>
            </w:r>
            <w:r w:rsidRPr="00C572CA">
              <w:t>36.66</w:t>
            </w:r>
            <w:r w:rsidR="000342AE" w:rsidRPr="00C572CA">
              <w:t>)</w:t>
            </w:r>
          </w:p>
        </w:tc>
        <w:tc>
          <w:tcPr>
            <w:tcW w:w="1756" w:type="dxa"/>
            <w:vAlign w:val="center"/>
          </w:tcPr>
          <w:p w:rsidR="000342AE" w:rsidRPr="00C572CA" w:rsidRDefault="001A7052" w:rsidP="001A7052">
            <w:pPr>
              <w:spacing w:after="0" w:line="480" w:lineRule="auto"/>
              <w:jc w:val="center"/>
            </w:pPr>
            <w:r w:rsidRPr="00C572CA">
              <w:t>49.58</w:t>
            </w:r>
            <w:r w:rsidR="000342AE" w:rsidRPr="00C572CA">
              <w:t xml:space="preserve"> (</w:t>
            </w:r>
            <w:r w:rsidRPr="00C572CA">
              <w:t>45.79</w:t>
            </w:r>
            <w:r w:rsidR="000342AE" w:rsidRPr="00C572CA">
              <w:t>)</w:t>
            </w:r>
          </w:p>
        </w:tc>
      </w:tr>
      <w:tr w:rsidR="000342AE" w:rsidRPr="00C572CA" w:rsidTr="001A7052">
        <w:tc>
          <w:tcPr>
            <w:tcW w:w="3596" w:type="dxa"/>
          </w:tcPr>
          <w:p w:rsidR="000342AE" w:rsidRPr="00C572CA" w:rsidRDefault="000342AE" w:rsidP="004E5824">
            <w:pPr>
              <w:spacing w:after="0" w:line="480" w:lineRule="auto"/>
            </w:pPr>
            <w:r w:rsidRPr="00C572CA">
              <w:t xml:space="preserve">     </w:t>
            </w:r>
            <w:r w:rsidR="004E5824" w:rsidRPr="00C572CA">
              <w:t>Correlation Dimension</w:t>
            </w:r>
            <w:r w:rsidRPr="00C572CA">
              <w:t xml:space="preserve"> (ms)</w:t>
            </w:r>
          </w:p>
        </w:tc>
        <w:tc>
          <w:tcPr>
            <w:tcW w:w="1636" w:type="dxa"/>
            <w:vAlign w:val="center"/>
          </w:tcPr>
          <w:p w:rsidR="000342AE" w:rsidRPr="00C572CA" w:rsidRDefault="000342AE" w:rsidP="001A7052">
            <w:pPr>
              <w:spacing w:after="0" w:line="480" w:lineRule="auto"/>
              <w:jc w:val="center"/>
            </w:pPr>
            <w:r w:rsidRPr="00C572CA">
              <w:t>3.41 (</w:t>
            </w:r>
            <w:r w:rsidR="001A7052" w:rsidRPr="00C572CA">
              <w:t>1.11</w:t>
            </w:r>
            <w:r w:rsidRPr="00C572CA">
              <w:t>)</w:t>
            </w:r>
          </w:p>
        </w:tc>
        <w:tc>
          <w:tcPr>
            <w:tcW w:w="1756" w:type="dxa"/>
            <w:vAlign w:val="center"/>
          </w:tcPr>
          <w:p w:rsidR="000342AE" w:rsidRPr="00C572CA" w:rsidRDefault="001A7052" w:rsidP="001A7052">
            <w:pPr>
              <w:spacing w:after="0" w:line="480" w:lineRule="auto"/>
              <w:jc w:val="center"/>
            </w:pPr>
            <w:r w:rsidRPr="00C572CA">
              <w:t>2.65</w:t>
            </w:r>
            <w:r w:rsidR="000342AE" w:rsidRPr="00C572CA">
              <w:t xml:space="preserve"> (</w:t>
            </w:r>
            <w:r w:rsidRPr="00C572CA">
              <w:t>1.56</w:t>
            </w:r>
            <w:r w:rsidR="000342AE" w:rsidRPr="00C572CA">
              <w:t>)</w:t>
            </w:r>
          </w:p>
        </w:tc>
      </w:tr>
      <w:tr w:rsidR="001A7052" w:rsidRPr="00C572CA" w:rsidTr="001A7052">
        <w:tc>
          <w:tcPr>
            <w:tcW w:w="3596" w:type="dxa"/>
            <w:tcBorders>
              <w:bottom w:val="single" w:sz="4" w:space="0" w:color="auto"/>
            </w:tcBorders>
          </w:tcPr>
          <w:p w:rsidR="001A7052" w:rsidRPr="00C572CA" w:rsidRDefault="001A7052" w:rsidP="000342AE">
            <w:pPr>
              <w:spacing w:after="0" w:line="480" w:lineRule="auto"/>
            </w:pPr>
            <w:r w:rsidRPr="00C572CA">
              <w:t xml:space="preserve">     Respiration Rate (breaths/min)</w:t>
            </w:r>
          </w:p>
        </w:tc>
        <w:tc>
          <w:tcPr>
            <w:tcW w:w="1636" w:type="dxa"/>
            <w:tcBorders>
              <w:bottom w:val="single" w:sz="4" w:space="0" w:color="auto"/>
            </w:tcBorders>
            <w:vAlign w:val="center"/>
          </w:tcPr>
          <w:p w:rsidR="001A7052" w:rsidRPr="00C572CA" w:rsidRDefault="001A7052" w:rsidP="0094675E">
            <w:pPr>
              <w:spacing w:after="0" w:line="480" w:lineRule="auto"/>
              <w:jc w:val="center"/>
            </w:pPr>
            <w:r w:rsidRPr="00C572CA">
              <w:t>16.46 (2.22)</w:t>
            </w:r>
          </w:p>
        </w:tc>
        <w:tc>
          <w:tcPr>
            <w:tcW w:w="1756" w:type="dxa"/>
            <w:tcBorders>
              <w:bottom w:val="single" w:sz="4" w:space="0" w:color="auto"/>
            </w:tcBorders>
            <w:vAlign w:val="center"/>
          </w:tcPr>
          <w:p w:rsidR="001A7052" w:rsidRPr="00C572CA" w:rsidRDefault="001A7052" w:rsidP="0094675E">
            <w:pPr>
              <w:spacing w:after="0" w:line="480" w:lineRule="auto"/>
              <w:jc w:val="center"/>
            </w:pPr>
            <w:r w:rsidRPr="00C572CA">
              <w:t>20.78 (4.06)</w:t>
            </w:r>
          </w:p>
        </w:tc>
      </w:tr>
    </w:tbl>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FB62DB" w:rsidRPr="00C572CA" w:rsidRDefault="00FB62DB"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0342AE" w:rsidRPr="00C572CA" w:rsidRDefault="000342AE" w:rsidP="00816A1C">
      <w:pPr>
        <w:spacing w:after="0" w:line="480" w:lineRule="auto"/>
        <w:rPr>
          <w:b/>
        </w:rPr>
      </w:pPr>
    </w:p>
    <w:p w:rsidR="002322EB" w:rsidRPr="00C572CA" w:rsidRDefault="002322EB" w:rsidP="002322EB">
      <w:pPr>
        <w:spacing w:after="0" w:line="480" w:lineRule="auto"/>
      </w:pPr>
      <w:r w:rsidRPr="00C572CA">
        <w:rPr>
          <w:b/>
        </w:rPr>
        <w:t xml:space="preserve">Table 2. Predictors of heart rate reactivity </w:t>
      </w:r>
    </w:p>
    <w:tbl>
      <w:tblPr>
        <w:tblW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716"/>
        <w:gridCol w:w="836"/>
        <w:gridCol w:w="892"/>
        <w:gridCol w:w="791"/>
      </w:tblGrid>
      <w:tr w:rsidR="002322EB" w:rsidRPr="00C572CA" w:rsidTr="002322EB">
        <w:tc>
          <w:tcPr>
            <w:tcW w:w="3325" w:type="dxa"/>
            <w:tcBorders>
              <w:left w:val="nil"/>
              <w:bottom w:val="single" w:sz="4" w:space="0" w:color="auto"/>
              <w:right w:val="nil"/>
            </w:tcBorders>
            <w:vAlign w:val="bottom"/>
          </w:tcPr>
          <w:p w:rsidR="002322EB" w:rsidRPr="00C572CA" w:rsidRDefault="002322EB" w:rsidP="002322EB">
            <w:pPr>
              <w:spacing w:after="0" w:line="480" w:lineRule="auto"/>
              <w:jc w:val="center"/>
            </w:pPr>
          </w:p>
        </w:tc>
        <w:tc>
          <w:tcPr>
            <w:tcW w:w="716" w:type="dxa"/>
            <w:tcBorders>
              <w:left w:val="nil"/>
              <w:bottom w:val="single" w:sz="4" w:space="0" w:color="auto"/>
              <w:right w:val="nil"/>
            </w:tcBorders>
            <w:vAlign w:val="bottom"/>
          </w:tcPr>
          <w:p w:rsidR="002322EB" w:rsidRPr="00C572CA" w:rsidRDefault="002322EB" w:rsidP="002322EB">
            <w:pPr>
              <w:spacing w:after="0" w:line="480" w:lineRule="auto"/>
              <w:jc w:val="center"/>
            </w:pPr>
            <w:r w:rsidRPr="00C572CA">
              <w:t>β</w:t>
            </w:r>
          </w:p>
        </w:tc>
        <w:tc>
          <w:tcPr>
            <w:tcW w:w="836" w:type="dxa"/>
            <w:tcBorders>
              <w:left w:val="nil"/>
              <w:bottom w:val="single" w:sz="4" w:space="0" w:color="auto"/>
              <w:right w:val="nil"/>
            </w:tcBorders>
            <w:vAlign w:val="bottom"/>
          </w:tcPr>
          <w:p w:rsidR="002322EB" w:rsidRPr="00C572CA" w:rsidRDefault="002322EB" w:rsidP="002322EB">
            <w:pPr>
              <w:spacing w:after="0" w:line="480" w:lineRule="auto"/>
              <w:jc w:val="center"/>
              <w:rPr>
                <w:i/>
              </w:rPr>
            </w:pPr>
            <w:r w:rsidRPr="00C572CA">
              <w:rPr>
                <w:i/>
              </w:rPr>
              <w:t>t</w:t>
            </w:r>
          </w:p>
        </w:tc>
        <w:tc>
          <w:tcPr>
            <w:tcW w:w="892" w:type="dxa"/>
            <w:tcBorders>
              <w:left w:val="nil"/>
              <w:bottom w:val="single" w:sz="4" w:space="0" w:color="auto"/>
              <w:right w:val="nil"/>
            </w:tcBorders>
            <w:vAlign w:val="bottom"/>
          </w:tcPr>
          <w:p w:rsidR="002322EB" w:rsidRPr="00C572CA" w:rsidRDefault="002322EB" w:rsidP="002322EB">
            <w:pPr>
              <w:spacing w:after="0" w:line="480" w:lineRule="auto"/>
              <w:jc w:val="center"/>
              <w:rPr>
                <w:i/>
              </w:rPr>
            </w:pPr>
            <w:r w:rsidRPr="00C572CA">
              <w:rPr>
                <w:i/>
              </w:rPr>
              <w:t>p</w:t>
            </w:r>
          </w:p>
        </w:tc>
        <w:tc>
          <w:tcPr>
            <w:tcW w:w="791" w:type="dxa"/>
            <w:tcBorders>
              <w:left w:val="nil"/>
              <w:bottom w:val="single" w:sz="4" w:space="0" w:color="auto"/>
              <w:right w:val="nil"/>
            </w:tcBorders>
            <w:vAlign w:val="bottom"/>
          </w:tcPr>
          <w:p w:rsidR="002322EB" w:rsidRPr="00C572CA" w:rsidRDefault="002322EB" w:rsidP="002322EB">
            <w:pPr>
              <w:spacing w:after="0" w:line="480" w:lineRule="auto"/>
              <w:jc w:val="center"/>
            </w:pPr>
            <w:r w:rsidRPr="00C572CA">
              <w:t>ΔR</w:t>
            </w:r>
            <w:r w:rsidRPr="00C572CA">
              <w:rPr>
                <w:vertAlign w:val="superscript"/>
              </w:rPr>
              <w:t>2</w:t>
            </w:r>
          </w:p>
        </w:tc>
      </w:tr>
      <w:tr w:rsidR="002322EB" w:rsidRPr="00C572CA" w:rsidTr="002322EB">
        <w:trPr>
          <w:trHeight w:val="323"/>
        </w:trPr>
        <w:tc>
          <w:tcPr>
            <w:tcW w:w="3325" w:type="dxa"/>
            <w:tcBorders>
              <w:top w:val="single" w:sz="4" w:space="0" w:color="auto"/>
              <w:left w:val="nil"/>
              <w:bottom w:val="single" w:sz="4" w:space="0" w:color="auto"/>
              <w:right w:val="nil"/>
            </w:tcBorders>
            <w:vAlign w:val="bottom"/>
          </w:tcPr>
          <w:p w:rsidR="002322EB" w:rsidRPr="00C572CA" w:rsidRDefault="002322EB" w:rsidP="002322EB">
            <w:pPr>
              <w:spacing w:after="0" w:line="480" w:lineRule="auto"/>
            </w:pPr>
            <w:r w:rsidRPr="00C572CA">
              <w:t>Individual Models</w:t>
            </w:r>
          </w:p>
        </w:tc>
        <w:tc>
          <w:tcPr>
            <w:tcW w:w="716" w:type="dxa"/>
            <w:tcBorders>
              <w:top w:val="single" w:sz="4" w:space="0" w:color="auto"/>
              <w:left w:val="nil"/>
              <w:bottom w:val="single" w:sz="4" w:space="0" w:color="auto"/>
              <w:right w:val="nil"/>
            </w:tcBorders>
          </w:tcPr>
          <w:p w:rsidR="002322EB" w:rsidRPr="00C572CA" w:rsidRDefault="002322EB" w:rsidP="002322EB">
            <w:pPr>
              <w:spacing w:after="0" w:line="480" w:lineRule="auto"/>
            </w:pPr>
          </w:p>
        </w:tc>
        <w:tc>
          <w:tcPr>
            <w:tcW w:w="836" w:type="dxa"/>
            <w:tcBorders>
              <w:top w:val="single" w:sz="4" w:space="0" w:color="auto"/>
              <w:left w:val="nil"/>
              <w:bottom w:val="single" w:sz="4" w:space="0" w:color="auto"/>
              <w:right w:val="nil"/>
            </w:tcBorders>
          </w:tcPr>
          <w:p w:rsidR="002322EB" w:rsidRPr="00C572CA" w:rsidRDefault="002322EB" w:rsidP="002322EB">
            <w:pPr>
              <w:spacing w:after="0" w:line="480" w:lineRule="auto"/>
            </w:pPr>
          </w:p>
        </w:tc>
        <w:tc>
          <w:tcPr>
            <w:tcW w:w="892" w:type="dxa"/>
            <w:tcBorders>
              <w:top w:val="single" w:sz="4" w:space="0" w:color="auto"/>
              <w:left w:val="nil"/>
              <w:bottom w:val="single" w:sz="4" w:space="0" w:color="auto"/>
              <w:right w:val="nil"/>
            </w:tcBorders>
          </w:tcPr>
          <w:p w:rsidR="002322EB" w:rsidRPr="00C572CA" w:rsidRDefault="002322EB" w:rsidP="002322EB">
            <w:pPr>
              <w:spacing w:after="0" w:line="480" w:lineRule="auto"/>
            </w:pPr>
          </w:p>
        </w:tc>
        <w:tc>
          <w:tcPr>
            <w:tcW w:w="791" w:type="dxa"/>
            <w:tcBorders>
              <w:top w:val="single" w:sz="4" w:space="0" w:color="auto"/>
              <w:left w:val="nil"/>
              <w:bottom w:val="single" w:sz="4" w:space="0" w:color="auto"/>
              <w:right w:val="nil"/>
            </w:tcBorders>
          </w:tcPr>
          <w:p w:rsidR="002322EB" w:rsidRPr="00C572CA" w:rsidRDefault="002322EB" w:rsidP="002322EB">
            <w:pPr>
              <w:spacing w:after="0" w:line="480" w:lineRule="auto"/>
            </w:pPr>
          </w:p>
        </w:tc>
      </w:tr>
      <w:tr w:rsidR="002322EB" w:rsidRPr="00C572CA" w:rsidTr="002322EB">
        <w:tc>
          <w:tcPr>
            <w:tcW w:w="3325" w:type="dxa"/>
            <w:tcBorders>
              <w:top w:val="single" w:sz="4" w:space="0" w:color="auto"/>
              <w:left w:val="nil"/>
              <w:bottom w:val="nil"/>
              <w:right w:val="nil"/>
            </w:tcBorders>
          </w:tcPr>
          <w:p w:rsidR="002322EB" w:rsidRPr="00C572CA" w:rsidRDefault="002322EB" w:rsidP="0094675E">
            <w:pPr>
              <w:spacing w:after="0" w:line="480" w:lineRule="auto"/>
            </w:pPr>
            <w:r w:rsidRPr="00C572CA">
              <w:t>RMSSD (n = 25)</w:t>
            </w:r>
          </w:p>
        </w:tc>
        <w:tc>
          <w:tcPr>
            <w:tcW w:w="716" w:type="dxa"/>
            <w:tcBorders>
              <w:top w:val="single" w:sz="4" w:space="0" w:color="auto"/>
              <w:left w:val="nil"/>
              <w:bottom w:val="nil"/>
              <w:right w:val="nil"/>
            </w:tcBorders>
          </w:tcPr>
          <w:p w:rsidR="002322EB" w:rsidRPr="00C572CA" w:rsidRDefault="002322EB" w:rsidP="0094675E">
            <w:pPr>
              <w:spacing w:after="0" w:line="480" w:lineRule="auto"/>
              <w:jc w:val="center"/>
            </w:pPr>
          </w:p>
        </w:tc>
        <w:tc>
          <w:tcPr>
            <w:tcW w:w="836" w:type="dxa"/>
            <w:tcBorders>
              <w:top w:val="single" w:sz="4" w:space="0" w:color="auto"/>
              <w:left w:val="nil"/>
              <w:bottom w:val="nil"/>
              <w:right w:val="nil"/>
            </w:tcBorders>
          </w:tcPr>
          <w:p w:rsidR="002322EB" w:rsidRPr="00C572CA" w:rsidRDefault="002322EB" w:rsidP="0094675E">
            <w:pPr>
              <w:spacing w:after="0" w:line="480" w:lineRule="auto"/>
              <w:jc w:val="center"/>
            </w:pPr>
          </w:p>
        </w:tc>
        <w:tc>
          <w:tcPr>
            <w:tcW w:w="892" w:type="dxa"/>
            <w:tcBorders>
              <w:top w:val="single" w:sz="4" w:space="0" w:color="auto"/>
              <w:left w:val="nil"/>
              <w:bottom w:val="nil"/>
              <w:right w:val="nil"/>
            </w:tcBorders>
          </w:tcPr>
          <w:p w:rsidR="002322EB" w:rsidRPr="00C572CA" w:rsidRDefault="002322EB" w:rsidP="0094675E">
            <w:pPr>
              <w:spacing w:after="0" w:line="480" w:lineRule="auto"/>
              <w:jc w:val="center"/>
            </w:pPr>
          </w:p>
        </w:tc>
        <w:tc>
          <w:tcPr>
            <w:tcW w:w="791" w:type="dxa"/>
            <w:tcBorders>
              <w:top w:val="single" w:sz="4" w:space="0" w:color="auto"/>
              <w:left w:val="nil"/>
              <w:bottom w:val="nil"/>
              <w:right w:val="nil"/>
            </w:tcBorders>
          </w:tcPr>
          <w:p w:rsidR="002322EB" w:rsidRPr="00C572CA" w:rsidRDefault="002322EB" w:rsidP="0094675E">
            <w:pPr>
              <w:spacing w:after="0" w:line="480" w:lineRule="auto"/>
              <w:jc w:val="center"/>
            </w:pPr>
          </w:p>
        </w:tc>
      </w:tr>
      <w:tr w:rsidR="002322EB" w:rsidRPr="00C572CA" w:rsidTr="002322EB">
        <w:tc>
          <w:tcPr>
            <w:tcW w:w="3325" w:type="dxa"/>
            <w:tcBorders>
              <w:top w:val="nil"/>
              <w:left w:val="nil"/>
              <w:bottom w:val="nil"/>
              <w:right w:val="nil"/>
            </w:tcBorders>
          </w:tcPr>
          <w:p w:rsidR="002322EB" w:rsidRPr="00C572CA" w:rsidRDefault="002322EB" w:rsidP="0094675E">
            <w:pPr>
              <w:spacing w:after="0" w:line="480" w:lineRule="auto"/>
            </w:pPr>
            <w:r w:rsidRPr="00C572CA">
              <w:t xml:space="preserve">     Unadjusted</w:t>
            </w:r>
          </w:p>
        </w:tc>
        <w:tc>
          <w:tcPr>
            <w:tcW w:w="716" w:type="dxa"/>
            <w:tcBorders>
              <w:top w:val="nil"/>
              <w:left w:val="nil"/>
              <w:bottom w:val="nil"/>
              <w:right w:val="nil"/>
            </w:tcBorders>
          </w:tcPr>
          <w:p w:rsidR="002322EB" w:rsidRPr="00C572CA" w:rsidRDefault="002322EB" w:rsidP="002322EB">
            <w:pPr>
              <w:spacing w:after="0" w:line="480" w:lineRule="auto"/>
              <w:jc w:val="center"/>
            </w:pPr>
            <w:r w:rsidRPr="00C572CA">
              <w:t>-.69</w:t>
            </w:r>
          </w:p>
        </w:tc>
        <w:tc>
          <w:tcPr>
            <w:tcW w:w="836" w:type="dxa"/>
            <w:tcBorders>
              <w:top w:val="nil"/>
              <w:left w:val="nil"/>
              <w:bottom w:val="nil"/>
              <w:right w:val="nil"/>
            </w:tcBorders>
          </w:tcPr>
          <w:p w:rsidR="002322EB" w:rsidRPr="00C572CA" w:rsidRDefault="002322EB" w:rsidP="002322EB">
            <w:pPr>
              <w:spacing w:after="0" w:line="480" w:lineRule="auto"/>
              <w:jc w:val="center"/>
            </w:pPr>
            <w:r w:rsidRPr="00C572CA">
              <w:t>-4.54</w:t>
            </w:r>
          </w:p>
        </w:tc>
        <w:tc>
          <w:tcPr>
            <w:tcW w:w="892" w:type="dxa"/>
            <w:tcBorders>
              <w:top w:val="nil"/>
              <w:left w:val="nil"/>
              <w:bottom w:val="nil"/>
              <w:right w:val="nil"/>
            </w:tcBorders>
          </w:tcPr>
          <w:p w:rsidR="002322EB" w:rsidRPr="00C572CA" w:rsidRDefault="002322EB" w:rsidP="0094675E">
            <w:pPr>
              <w:spacing w:after="0" w:line="480" w:lineRule="auto"/>
              <w:jc w:val="center"/>
            </w:pPr>
            <w:r w:rsidRPr="00C572CA">
              <w:t>&lt;.001</w:t>
            </w:r>
          </w:p>
        </w:tc>
        <w:tc>
          <w:tcPr>
            <w:tcW w:w="791" w:type="dxa"/>
            <w:tcBorders>
              <w:top w:val="nil"/>
              <w:left w:val="nil"/>
              <w:bottom w:val="nil"/>
              <w:right w:val="nil"/>
            </w:tcBorders>
          </w:tcPr>
          <w:p w:rsidR="002322EB" w:rsidRPr="00C572CA" w:rsidRDefault="002322EB" w:rsidP="002322EB">
            <w:pPr>
              <w:spacing w:after="0" w:line="480" w:lineRule="auto"/>
              <w:jc w:val="center"/>
            </w:pPr>
            <w:r w:rsidRPr="00C572CA">
              <w:t>.473</w:t>
            </w:r>
          </w:p>
        </w:tc>
      </w:tr>
      <w:tr w:rsidR="002322EB" w:rsidRPr="00C572CA" w:rsidTr="002322EB">
        <w:tc>
          <w:tcPr>
            <w:tcW w:w="3325" w:type="dxa"/>
            <w:tcBorders>
              <w:top w:val="nil"/>
              <w:left w:val="nil"/>
              <w:bottom w:val="nil"/>
              <w:right w:val="nil"/>
            </w:tcBorders>
          </w:tcPr>
          <w:p w:rsidR="002322EB" w:rsidRPr="00C572CA" w:rsidRDefault="002322EB" w:rsidP="0094675E">
            <w:pPr>
              <w:spacing w:after="0" w:line="480" w:lineRule="auto"/>
            </w:pPr>
            <w:r w:rsidRPr="00C572CA">
              <w:t xml:space="preserve">     Adjusted</w:t>
            </w:r>
          </w:p>
        </w:tc>
        <w:tc>
          <w:tcPr>
            <w:tcW w:w="716" w:type="dxa"/>
            <w:tcBorders>
              <w:top w:val="nil"/>
              <w:left w:val="nil"/>
              <w:bottom w:val="nil"/>
              <w:right w:val="nil"/>
            </w:tcBorders>
          </w:tcPr>
          <w:p w:rsidR="002322EB" w:rsidRPr="00C572CA" w:rsidRDefault="002322EB" w:rsidP="002322EB">
            <w:pPr>
              <w:spacing w:after="0" w:line="480" w:lineRule="auto"/>
              <w:jc w:val="center"/>
            </w:pPr>
            <w:r w:rsidRPr="00C572CA">
              <w:t>-.69</w:t>
            </w:r>
          </w:p>
        </w:tc>
        <w:tc>
          <w:tcPr>
            <w:tcW w:w="836" w:type="dxa"/>
            <w:tcBorders>
              <w:top w:val="nil"/>
              <w:left w:val="nil"/>
              <w:bottom w:val="nil"/>
              <w:right w:val="nil"/>
            </w:tcBorders>
          </w:tcPr>
          <w:p w:rsidR="002322EB" w:rsidRPr="00C572CA" w:rsidRDefault="002322EB" w:rsidP="00460E92">
            <w:pPr>
              <w:spacing w:after="0" w:line="480" w:lineRule="auto"/>
              <w:jc w:val="center"/>
            </w:pPr>
            <w:r w:rsidRPr="00C572CA">
              <w:t>-</w:t>
            </w:r>
            <w:r w:rsidR="00460E92" w:rsidRPr="00C572CA">
              <w:t>4.00</w:t>
            </w:r>
          </w:p>
        </w:tc>
        <w:tc>
          <w:tcPr>
            <w:tcW w:w="892" w:type="dxa"/>
            <w:tcBorders>
              <w:top w:val="nil"/>
              <w:left w:val="nil"/>
              <w:bottom w:val="nil"/>
              <w:right w:val="nil"/>
            </w:tcBorders>
          </w:tcPr>
          <w:p w:rsidR="002322EB" w:rsidRPr="00C572CA" w:rsidRDefault="00460E92" w:rsidP="0094675E">
            <w:pPr>
              <w:spacing w:after="0" w:line="480" w:lineRule="auto"/>
              <w:jc w:val="center"/>
            </w:pPr>
            <w:r w:rsidRPr="00C572CA">
              <w:t>=.001</w:t>
            </w:r>
          </w:p>
        </w:tc>
        <w:tc>
          <w:tcPr>
            <w:tcW w:w="791" w:type="dxa"/>
            <w:tcBorders>
              <w:top w:val="nil"/>
              <w:left w:val="nil"/>
              <w:bottom w:val="nil"/>
              <w:right w:val="nil"/>
            </w:tcBorders>
          </w:tcPr>
          <w:p w:rsidR="002322EB" w:rsidRPr="00C572CA" w:rsidRDefault="002322EB" w:rsidP="00812DBF">
            <w:pPr>
              <w:spacing w:after="0" w:line="480" w:lineRule="auto"/>
              <w:jc w:val="center"/>
            </w:pPr>
            <w:r w:rsidRPr="00C572CA">
              <w:t>.4</w:t>
            </w:r>
            <w:r w:rsidR="00812DBF" w:rsidRPr="00C572CA">
              <w:t>24</w:t>
            </w:r>
          </w:p>
        </w:tc>
      </w:tr>
      <w:tr w:rsidR="002322EB" w:rsidRPr="00C572CA" w:rsidTr="002322EB">
        <w:tc>
          <w:tcPr>
            <w:tcW w:w="3325" w:type="dxa"/>
            <w:tcBorders>
              <w:top w:val="nil"/>
              <w:left w:val="nil"/>
              <w:bottom w:val="nil"/>
              <w:right w:val="nil"/>
            </w:tcBorders>
          </w:tcPr>
          <w:p w:rsidR="002322EB" w:rsidRPr="00C572CA" w:rsidRDefault="002322EB" w:rsidP="002322EB">
            <w:pPr>
              <w:spacing w:after="0" w:line="480" w:lineRule="auto"/>
            </w:pPr>
            <w:r w:rsidRPr="00C572CA">
              <w:t>Correlation dimension (n = 25)</w:t>
            </w:r>
          </w:p>
        </w:tc>
        <w:tc>
          <w:tcPr>
            <w:tcW w:w="716" w:type="dxa"/>
            <w:tcBorders>
              <w:top w:val="nil"/>
              <w:left w:val="nil"/>
              <w:bottom w:val="nil"/>
              <w:right w:val="nil"/>
            </w:tcBorders>
          </w:tcPr>
          <w:p w:rsidR="002322EB" w:rsidRPr="00C572CA" w:rsidRDefault="002322EB" w:rsidP="0094675E">
            <w:pPr>
              <w:spacing w:after="0" w:line="480" w:lineRule="auto"/>
            </w:pPr>
          </w:p>
        </w:tc>
        <w:tc>
          <w:tcPr>
            <w:tcW w:w="836" w:type="dxa"/>
            <w:tcBorders>
              <w:top w:val="nil"/>
              <w:left w:val="nil"/>
              <w:bottom w:val="nil"/>
              <w:right w:val="nil"/>
            </w:tcBorders>
          </w:tcPr>
          <w:p w:rsidR="002322EB" w:rsidRPr="00C572CA" w:rsidRDefault="002322EB" w:rsidP="0094675E">
            <w:pPr>
              <w:spacing w:after="0" w:line="480" w:lineRule="auto"/>
            </w:pPr>
          </w:p>
        </w:tc>
        <w:tc>
          <w:tcPr>
            <w:tcW w:w="892" w:type="dxa"/>
            <w:tcBorders>
              <w:top w:val="nil"/>
              <w:left w:val="nil"/>
              <w:bottom w:val="nil"/>
              <w:right w:val="nil"/>
            </w:tcBorders>
          </w:tcPr>
          <w:p w:rsidR="002322EB" w:rsidRPr="00C572CA" w:rsidRDefault="002322EB" w:rsidP="0094675E">
            <w:pPr>
              <w:spacing w:after="0" w:line="480" w:lineRule="auto"/>
            </w:pPr>
          </w:p>
        </w:tc>
        <w:tc>
          <w:tcPr>
            <w:tcW w:w="791" w:type="dxa"/>
            <w:tcBorders>
              <w:top w:val="nil"/>
              <w:left w:val="nil"/>
              <w:bottom w:val="nil"/>
              <w:right w:val="nil"/>
            </w:tcBorders>
          </w:tcPr>
          <w:p w:rsidR="002322EB" w:rsidRPr="00C572CA" w:rsidRDefault="002322EB" w:rsidP="0094675E">
            <w:pPr>
              <w:spacing w:after="0" w:line="480" w:lineRule="auto"/>
            </w:pPr>
          </w:p>
        </w:tc>
      </w:tr>
      <w:tr w:rsidR="002322EB" w:rsidRPr="00C572CA" w:rsidTr="002322EB">
        <w:tc>
          <w:tcPr>
            <w:tcW w:w="3325" w:type="dxa"/>
            <w:tcBorders>
              <w:top w:val="nil"/>
              <w:left w:val="nil"/>
              <w:bottom w:val="nil"/>
              <w:right w:val="nil"/>
            </w:tcBorders>
          </w:tcPr>
          <w:p w:rsidR="002322EB" w:rsidRPr="00C572CA" w:rsidRDefault="002322EB" w:rsidP="0094675E">
            <w:pPr>
              <w:spacing w:after="0" w:line="480" w:lineRule="auto"/>
            </w:pPr>
            <w:r w:rsidRPr="00C572CA">
              <w:t xml:space="preserve">     Unadjusted</w:t>
            </w:r>
          </w:p>
        </w:tc>
        <w:tc>
          <w:tcPr>
            <w:tcW w:w="716" w:type="dxa"/>
            <w:tcBorders>
              <w:top w:val="nil"/>
              <w:left w:val="nil"/>
              <w:bottom w:val="nil"/>
              <w:right w:val="nil"/>
            </w:tcBorders>
          </w:tcPr>
          <w:p w:rsidR="002322EB" w:rsidRPr="00C572CA" w:rsidRDefault="002322EB" w:rsidP="002322EB">
            <w:pPr>
              <w:spacing w:after="0" w:line="480" w:lineRule="auto"/>
              <w:jc w:val="center"/>
            </w:pPr>
            <w:r w:rsidRPr="00C572CA">
              <w:t>-.56</w:t>
            </w:r>
          </w:p>
        </w:tc>
        <w:tc>
          <w:tcPr>
            <w:tcW w:w="836" w:type="dxa"/>
            <w:tcBorders>
              <w:top w:val="nil"/>
              <w:left w:val="nil"/>
              <w:bottom w:val="nil"/>
              <w:right w:val="nil"/>
            </w:tcBorders>
          </w:tcPr>
          <w:p w:rsidR="002322EB" w:rsidRPr="00C572CA" w:rsidRDefault="002322EB" w:rsidP="002322EB">
            <w:pPr>
              <w:spacing w:after="0" w:line="480" w:lineRule="auto"/>
              <w:jc w:val="center"/>
            </w:pPr>
            <w:r w:rsidRPr="00C572CA">
              <w:t>-3.27</w:t>
            </w:r>
          </w:p>
        </w:tc>
        <w:tc>
          <w:tcPr>
            <w:tcW w:w="892" w:type="dxa"/>
            <w:tcBorders>
              <w:top w:val="nil"/>
              <w:left w:val="nil"/>
              <w:bottom w:val="nil"/>
              <w:right w:val="nil"/>
            </w:tcBorders>
          </w:tcPr>
          <w:p w:rsidR="002322EB" w:rsidRPr="00C572CA" w:rsidRDefault="002322EB" w:rsidP="0094675E">
            <w:pPr>
              <w:spacing w:after="0" w:line="480" w:lineRule="auto"/>
              <w:jc w:val="center"/>
            </w:pPr>
            <w:r w:rsidRPr="00C572CA">
              <w:t>=.003</w:t>
            </w:r>
          </w:p>
        </w:tc>
        <w:tc>
          <w:tcPr>
            <w:tcW w:w="791" w:type="dxa"/>
            <w:tcBorders>
              <w:top w:val="nil"/>
              <w:left w:val="nil"/>
              <w:bottom w:val="nil"/>
              <w:right w:val="nil"/>
            </w:tcBorders>
          </w:tcPr>
          <w:p w:rsidR="002322EB" w:rsidRPr="00C572CA" w:rsidRDefault="002322EB" w:rsidP="002322EB">
            <w:pPr>
              <w:spacing w:after="0" w:line="480" w:lineRule="auto"/>
              <w:jc w:val="center"/>
            </w:pPr>
            <w:r w:rsidRPr="00C572CA">
              <w:t>.317</w:t>
            </w:r>
          </w:p>
        </w:tc>
      </w:tr>
      <w:tr w:rsidR="002322EB" w:rsidRPr="00C572CA" w:rsidTr="002322EB">
        <w:tc>
          <w:tcPr>
            <w:tcW w:w="3325" w:type="dxa"/>
            <w:tcBorders>
              <w:top w:val="nil"/>
              <w:left w:val="nil"/>
              <w:bottom w:val="single" w:sz="4" w:space="0" w:color="auto"/>
              <w:right w:val="nil"/>
            </w:tcBorders>
          </w:tcPr>
          <w:p w:rsidR="002322EB" w:rsidRPr="00C572CA" w:rsidRDefault="002322EB" w:rsidP="0094675E">
            <w:pPr>
              <w:spacing w:after="0" w:line="480" w:lineRule="auto"/>
            </w:pPr>
            <w:r w:rsidRPr="00C572CA">
              <w:t xml:space="preserve">     Adjusted</w:t>
            </w:r>
          </w:p>
        </w:tc>
        <w:tc>
          <w:tcPr>
            <w:tcW w:w="716" w:type="dxa"/>
            <w:tcBorders>
              <w:top w:val="nil"/>
              <w:left w:val="nil"/>
              <w:bottom w:val="single" w:sz="4" w:space="0" w:color="auto"/>
              <w:right w:val="nil"/>
            </w:tcBorders>
          </w:tcPr>
          <w:p w:rsidR="002322EB" w:rsidRPr="00C572CA" w:rsidRDefault="002322EB" w:rsidP="00812DBF">
            <w:pPr>
              <w:spacing w:after="0" w:line="480" w:lineRule="auto"/>
              <w:jc w:val="center"/>
            </w:pPr>
            <w:r w:rsidRPr="00C572CA">
              <w:t>-.</w:t>
            </w:r>
            <w:r w:rsidR="00812DBF" w:rsidRPr="00C572CA">
              <w:t>66</w:t>
            </w:r>
          </w:p>
        </w:tc>
        <w:tc>
          <w:tcPr>
            <w:tcW w:w="836" w:type="dxa"/>
            <w:tcBorders>
              <w:top w:val="nil"/>
              <w:left w:val="nil"/>
              <w:bottom w:val="single" w:sz="4" w:space="0" w:color="auto"/>
              <w:right w:val="nil"/>
            </w:tcBorders>
          </w:tcPr>
          <w:p w:rsidR="002322EB" w:rsidRPr="00C572CA" w:rsidRDefault="002322EB" w:rsidP="00812DBF">
            <w:pPr>
              <w:spacing w:after="0" w:line="480" w:lineRule="auto"/>
              <w:jc w:val="center"/>
            </w:pPr>
            <w:r w:rsidRPr="00C572CA">
              <w:t>-3.</w:t>
            </w:r>
            <w:r w:rsidR="00812DBF" w:rsidRPr="00C572CA">
              <w:t>65</w:t>
            </w:r>
          </w:p>
        </w:tc>
        <w:tc>
          <w:tcPr>
            <w:tcW w:w="892" w:type="dxa"/>
            <w:tcBorders>
              <w:top w:val="nil"/>
              <w:left w:val="nil"/>
              <w:bottom w:val="single" w:sz="4" w:space="0" w:color="auto"/>
              <w:right w:val="nil"/>
            </w:tcBorders>
          </w:tcPr>
          <w:p w:rsidR="002322EB" w:rsidRPr="00C572CA" w:rsidRDefault="002322EB" w:rsidP="00812DBF">
            <w:pPr>
              <w:spacing w:after="0" w:line="480" w:lineRule="auto"/>
              <w:jc w:val="center"/>
            </w:pPr>
            <w:r w:rsidRPr="00C572CA">
              <w:t>=.00</w:t>
            </w:r>
            <w:r w:rsidR="00812DBF" w:rsidRPr="00C572CA">
              <w:t>2</w:t>
            </w:r>
          </w:p>
        </w:tc>
        <w:tc>
          <w:tcPr>
            <w:tcW w:w="791" w:type="dxa"/>
            <w:tcBorders>
              <w:top w:val="nil"/>
              <w:left w:val="nil"/>
              <w:bottom w:val="single" w:sz="4" w:space="0" w:color="auto"/>
              <w:right w:val="nil"/>
            </w:tcBorders>
          </w:tcPr>
          <w:p w:rsidR="002322EB" w:rsidRPr="00C572CA" w:rsidRDefault="002322EB" w:rsidP="00812DBF">
            <w:pPr>
              <w:spacing w:after="0" w:line="480" w:lineRule="auto"/>
              <w:jc w:val="center"/>
            </w:pPr>
            <w:r w:rsidRPr="00C572CA">
              <w:t>.3</w:t>
            </w:r>
            <w:r w:rsidR="00812DBF" w:rsidRPr="00C572CA">
              <w:t>82</w:t>
            </w:r>
          </w:p>
        </w:tc>
      </w:tr>
      <w:tr w:rsidR="002322EB" w:rsidRPr="00C572CA" w:rsidTr="002322EB">
        <w:tc>
          <w:tcPr>
            <w:tcW w:w="3325" w:type="dxa"/>
            <w:tcBorders>
              <w:top w:val="single" w:sz="4" w:space="0" w:color="auto"/>
              <w:left w:val="nil"/>
              <w:bottom w:val="single" w:sz="4" w:space="0" w:color="auto"/>
              <w:right w:val="nil"/>
            </w:tcBorders>
          </w:tcPr>
          <w:p w:rsidR="002322EB" w:rsidRPr="00C572CA" w:rsidRDefault="002322EB" w:rsidP="0094675E">
            <w:pPr>
              <w:spacing w:after="0" w:line="480" w:lineRule="auto"/>
            </w:pPr>
            <w:r w:rsidRPr="00C572CA">
              <w:t>Full Model (n=25)</w:t>
            </w:r>
          </w:p>
        </w:tc>
        <w:tc>
          <w:tcPr>
            <w:tcW w:w="716" w:type="dxa"/>
            <w:tcBorders>
              <w:top w:val="single" w:sz="4" w:space="0" w:color="auto"/>
              <w:left w:val="nil"/>
              <w:bottom w:val="single" w:sz="4" w:space="0" w:color="auto"/>
              <w:right w:val="nil"/>
            </w:tcBorders>
          </w:tcPr>
          <w:p w:rsidR="002322EB" w:rsidRPr="00C572CA" w:rsidRDefault="002322EB" w:rsidP="002322EB">
            <w:pPr>
              <w:spacing w:after="0" w:line="480" w:lineRule="auto"/>
              <w:jc w:val="center"/>
            </w:pPr>
          </w:p>
        </w:tc>
        <w:tc>
          <w:tcPr>
            <w:tcW w:w="836" w:type="dxa"/>
            <w:tcBorders>
              <w:top w:val="single" w:sz="4" w:space="0" w:color="auto"/>
              <w:left w:val="nil"/>
              <w:bottom w:val="single" w:sz="4" w:space="0" w:color="auto"/>
              <w:right w:val="nil"/>
            </w:tcBorders>
          </w:tcPr>
          <w:p w:rsidR="002322EB" w:rsidRPr="00C572CA" w:rsidRDefault="002322EB" w:rsidP="002322EB">
            <w:pPr>
              <w:spacing w:after="0" w:line="480" w:lineRule="auto"/>
              <w:jc w:val="center"/>
            </w:pPr>
          </w:p>
        </w:tc>
        <w:tc>
          <w:tcPr>
            <w:tcW w:w="892" w:type="dxa"/>
            <w:tcBorders>
              <w:top w:val="single" w:sz="4" w:space="0" w:color="auto"/>
              <w:left w:val="nil"/>
              <w:bottom w:val="single" w:sz="4" w:space="0" w:color="auto"/>
              <w:right w:val="nil"/>
            </w:tcBorders>
          </w:tcPr>
          <w:p w:rsidR="002322EB" w:rsidRPr="00C572CA" w:rsidRDefault="002322EB" w:rsidP="0094675E">
            <w:pPr>
              <w:spacing w:after="0" w:line="480" w:lineRule="auto"/>
              <w:jc w:val="center"/>
            </w:pPr>
          </w:p>
        </w:tc>
        <w:tc>
          <w:tcPr>
            <w:tcW w:w="791" w:type="dxa"/>
            <w:tcBorders>
              <w:top w:val="single" w:sz="4" w:space="0" w:color="auto"/>
              <w:left w:val="nil"/>
              <w:bottom w:val="single" w:sz="4" w:space="0" w:color="auto"/>
              <w:right w:val="nil"/>
            </w:tcBorders>
          </w:tcPr>
          <w:p w:rsidR="002322EB" w:rsidRPr="00C572CA" w:rsidRDefault="002322EB" w:rsidP="002322EB">
            <w:pPr>
              <w:spacing w:after="0" w:line="480" w:lineRule="auto"/>
              <w:jc w:val="center"/>
            </w:pPr>
          </w:p>
        </w:tc>
      </w:tr>
      <w:tr w:rsidR="002322EB" w:rsidRPr="00C572CA" w:rsidTr="002322EB">
        <w:tc>
          <w:tcPr>
            <w:tcW w:w="3325" w:type="dxa"/>
            <w:tcBorders>
              <w:top w:val="single" w:sz="4" w:space="0" w:color="auto"/>
              <w:left w:val="nil"/>
              <w:bottom w:val="nil"/>
              <w:right w:val="nil"/>
            </w:tcBorders>
          </w:tcPr>
          <w:p w:rsidR="002322EB" w:rsidRPr="00C572CA" w:rsidRDefault="002322EB" w:rsidP="0094675E">
            <w:pPr>
              <w:spacing w:after="0" w:line="480" w:lineRule="auto"/>
            </w:pPr>
            <w:r w:rsidRPr="00C572CA">
              <w:t>RMSSD</w:t>
            </w:r>
          </w:p>
        </w:tc>
        <w:tc>
          <w:tcPr>
            <w:tcW w:w="716" w:type="dxa"/>
            <w:tcBorders>
              <w:top w:val="single" w:sz="4" w:space="0" w:color="auto"/>
              <w:left w:val="nil"/>
              <w:bottom w:val="nil"/>
              <w:right w:val="nil"/>
            </w:tcBorders>
          </w:tcPr>
          <w:p w:rsidR="002322EB" w:rsidRPr="00C572CA" w:rsidRDefault="002322EB" w:rsidP="002322EB">
            <w:pPr>
              <w:spacing w:after="0" w:line="480" w:lineRule="auto"/>
              <w:jc w:val="center"/>
            </w:pPr>
            <w:r w:rsidRPr="00C572CA">
              <w:t>-.57</w:t>
            </w:r>
          </w:p>
        </w:tc>
        <w:tc>
          <w:tcPr>
            <w:tcW w:w="836" w:type="dxa"/>
            <w:tcBorders>
              <w:top w:val="single" w:sz="4" w:space="0" w:color="auto"/>
              <w:left w:val="nil"/>
              <w:bottom w:val="nil"/>
              <w:right w:val="nil"/>
            </w:tcBorders>
          </w:tcPr>
          <w:p w:rsidR="002322EB" w:rsidRPr="00C572CA" w:rsidRDefault="002322EB" w:rsidP="002322EB">
            <w:pPr>
              <w:spacing w:after="0" w:line="480" w:lineRule="auto"/>
              <w:jc w:val="center"/>
            </w:pPr>
            <w:r w:rsidRPr="00C572CA">
              <w:t>-4.04</w:t>
            </w:r>
          </w:p>
        </w:tc>
        <w:tc>
          <w:tcPr>
            <w:tcW w:w="892" w:type="dxa"/>
            <w:tcBorders>
              <w:top w:val="single" w:sz="4" w:space="0" w:color="auto"/>
              <w:left w:val="nil"/>
              <w:bottom w:val="nil"/>
              <w:right w:val="nil"/>
            </w:tcBorders>
          </w:tcPr>
          <w:p w:rsidR="002322EB" w:rsidRPr="00C572CA" w:rsidRDefault="002322EB" w:rsidP="0094675E">
            <w:pPr>
              <w:spacing w:after="0" w:line="480" w:lineRule="auto"/>
              <w:jc w:val="center"/>
            </w:pPr>
            <w:r w:rsidRPr="00C572CA">
              <w:t>=.001</w:t>
            </w:r>
          </w:p>
        </w:tc>
        <w:tc>
          <w:tcPr>
            <w:tcW w:w="791" w:type="dxa"/>
            <w:tcBorders>
              <w:top w:val="single" w:sz="4" w:space="0" w:color="auto"/>
              <w:left w:val="nil"/>
              <w:bottom w:val="nil"/>
              <w:right w:val="nil"/>
            </w:tcBorders>
          </w:tcPr>
          <w:p w:rsidR="002322EB" w:rsidRPr="00C572CA" w:rsidRDefault="002322EB" w:rsidP="002322EB">
            <w:pPr>
              <w:spacing w:after="0" w:line="480" w:lineRule="auto"/>
              <w:jc w:val="center"/>
            </w:pPr>
          </w:p>
        </w:tc>
      </w:tr>
      <w:tr w:rsidR="002322EB" w:rsidRPr="00C572CA" w:rsidTr="002322EB">
        <w:tc>
          <w:tcPr>
            <w:tcW w:w="3325" w:type="dxa"/>
            <w:tcBorders>
              <w:top w:val="nil"/>
              <w:left w:val="nil"/>
              <w:right w:val="nil"/>
            </w:tcBorders>
          </w:tcPr>
          <w:p w:rsidR="002322EB" w:rsidRPr="00C572CA" w:rsidRDefault="002322EB" w:rsidP="0094675E">
            <w:pPr>
              <w:spacing w:after="0" w:line="480" w:lineRule="auto"/>
            </w:pPr>
            <w:r w:rsidRPr="00C572CA">
              <w:t>Correlation Dimension</w:t>
            </w:r>
          </w:p>
        </w:tc>
        <w:tc>
          <w:tcPr>
            <w:tcW w:w="716" w:type="dxa"/>
            <w:tcBorders>
              <w:top w:val="nil"/>
              <w:left w:val="nil"/>
              <w:right w:val="nil"/>
            </w:tcBorders>
          </w:tcPr>
          <w:p w:rsidR="002322EB" w:rsidRPr="00C572CA" w:rsidRDefault="002322EB" w:rsidP="002322EB">
            <w:pPr>
              <w:spacing w:after="0" w:line="480" w:lineRule="auto"/>
              <w:jc w:val="center"/>
            </w:pPr>
            <w:r w:rsidRPr="00C572CA">
              <w:t>-.41</w:t>
            </w:r>
          </w:p>
        </w:tc>
        <w:tc>
          <w:tcPr>
            <w:tcW w:w="836" w:type="dxa"/>
            <w:tcBorders>
              <w:top w:val="nil"/>
              <w:left w:val="nil"/>
              <w:right w:val="nil"/>
            </w:tcBorders>
          </w:tcPr>
          <w:p w:rsidR="002322EB" w:rsidRPr="00C572CA" w:rsidRDefault="002322EB" w:rsidP="002322EB">
            <w:pPr>
              <w:spacing w:after="0" w:line="480" w:lineRule="auto"/>
              <w:jc w:val="center"/>
            </w:pPr>
            <w:r w:rsidRPr="00C572CA">
              <w:t>-2.78</w:t>
            </w:r>
          </w:p>
        </w:tc>
        <w:tc>
          <w:tcPr>
            <w:tcW w:w="892" w:type="dxa"/>
            <w:tcBorders>
              <w:top w:val="nil"/>
              <w:left w:val="nil"/>
              <w:right w:val="nil"/>
            </w:tcBorders>
          </w:tcPr>
          <w:p w:rsidR="002322EB" w:rsidRPr="00C572CA" w:rsidRDefault="002322EB" w:rsidP="0094675E">
            <w:pPr>
              <w:spacing w:after="0" w:line="480" w:lineRule="auto"/>
              <w:jc w:val="center"/>
            </w:pPr>
            <w:r w:rsidRPr="00C572CA">
              <w:t>=.011</w:t>
            </w:r>
          </w:p>
        </w:tc>
        <w:tc>
          <w:tcPr>
            <w:tcW w:w="791" w:type="dxa"/>
            <w:tcBorders>
              <w:top w:val="nil"/>
              <w:left w:val="nil"/>
              <w:right w:val="nil"/>
            </w:tcBorders>
          </w:tcPr>
          <w:p w:rsidR="002322EB" w:rsidRPr="00C572CA" w:rsidRDefault="002322EB" w:rsidP="002322EB">
            <w:pPr>
              <w:spacing w:after="0" w:line="480" w:lineRule="auto"/>
              <w:jc w:val="center"/>
            </w:pPr>
            <w:r w:rsidRPr="00C572CA">
              <w:t>.615</w:t>
            </w:r>
          </w:p>
        </w:tc>
      </w:tr>
    </w:tbl>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2322EB" w:rsidRPr="00C572CA" w:rsidRDefault="002322EB" w:rsidP="00816A1C">
      <w:pPr>
        <w:spacing w:after="0" w:line="480" w:lineRule="auto"/>
        <w:rPr>
          <w:b/>
        </w:rPr>
      </w:pPr>
    </w:p>
    <w:p w:rsidR="00144ADD" w:rsidRPr="00C572CA" w:rsidRDefault="00144ADD" w:rsidP="00816A1C">
      <w:pPr>
        <w:spacing w:after="0" w:line="480" w:lineRule="auto"/>
        <w:rPr>
          <w:b/>
        </w:rPr>
      </w:pPr>
    </w:p>
    <w:p w:rsidR="00144ADD" w:rsidRPr="00C572CA" w:rsidRDefault="00144ADD" w:rsidP="00816A1C">
      <w:pPr>
        <w:spacing w:after="0" w:line="480" w:lineRule="auto"/>
        <w:rPr>
          <w:b/>
        </w:rPr>
      </w:pPr>
    </w:p>
    <w:p w:rsidR="001F589B" w:rsidRPr="00C572CA" w:rsidRDefault="001F589B" w:rsidP="00816A1C">
      <w:pPr>
        <w:spacing w:after="0" w:line="480" w:lineRule="auto"/>
        <w:rPr>
          <w:b/>
        </w:rPr>
      </w:pPr>
      <w:r w:rsidRPr="00C572CA">
        <w:rPr>
          <w:b/>
        </w:rPr>
        <w:t xml:space="preserve">Table </w:t>
      </w:r>
      <w:r w:rsidR="00F37BDB" w:rsidRPr="00C572CA">
        <w:rPr>
          <w:b/>
        </w:rPr>
        <w:t>3</w:t>
      </w:r>
      <w:r w:rsidRPr="00C572CA">
        <w:rPr>
          <w:b/>
        </w:rPr>
        <w:t>.  Cardiac descriptive statistics</w:t>
      </w:r>
      <w:r w:rsidR="00F37BDB" w:rsidRPr="00C572CA">
        <w:rPr>
          <w:b/>
        </w:rPr>
        <w:t xml:space="preserve"> Experiment 2</w:t>
      </w:r>
    </w:p>
    <w:tbl>
      <w:tblPr>
        <w:tblW w:w="0" w:type="auto"/>
        <w:tblLook w:val="00A0" w:firstRow="1" w:lastRow="0" w:firstColumn="1" w:lastColumn="0" w:noHBand="0" w:noVBand="0"/>
      </w:tblPr>
      <w:tblGrid>
        <w:gridCol w:w="2903"/>
        <w:gridCol w:w="1636"/>
        <w:gridCol w:w="1756"/>
      </w:tblGrid>
      <w:tr w:rsidR="001F589B" w:rsidRPr="00C572CA" w:rsidTr="008F591C">
        <w:tc>
          <w:tcPr>
            <w:tcW w:w="2903" w:type="dxa"/>
            <w:tcBorders>
              <w:top w:val="single" w:sz="4" w:space="0" w:color="auto"/>
            </w:tcBorders>
            <w:vAlign w:val="center"/>
          </w:tcPr>
          <w:p w:rsidR="001F589B" w:rsidRPr="00C572CA" w:rsidRDefault="001F589B" w:rsidP="008F591C">
            <w:pPr>
              <w:spacing w:after="0" w:line="480" w:lineRule="auto"/>
              <w:jc w:val="center"/>
            </w:pPr>
          </w:p>
        </w:tc>
        <w:tc>
          <w:tcPr>
            <w:tcW w:w="3392" w:type="dxa"/>
            <w:gridSpan w:val="2"/>
            <w:tcBorders>
              <w:top w:val="single" w:sz="4" w:space="0" w:color="auto"/>
            </w:tcBorders>
            <w:vAlign w:val="center"/>
          </w:tcPr>
          <w:p w:rsidR="001F589B" w:rsidRPr="00C572CA" w:rsidRDefault="001F589B" w:rsidP="008F591C">
            <w:pPr>
              <w:spacing w:after="0" w:line="480" w:lineRule="auto"/>
              <w:jc w:val="center"/>
            </w:pPr>
            <w:r w:rsidRPr="00C572CA">
              <w:t>Mean (SD)</w:t>
            </w:r>
          </w:p>
        </w:tc>
      </w:tr>
      <w:tr w:rsidR="001F589B" w:rsidRPr="00C572CA" w:rsidTr="008F591C">
        <w:tc>
          <w:tcPr>
            <w:tcW w:w="2903" w:type="dxa"/>
            <w:tcBorders>
              <w:bottom w:val="single" w:sz="4" w:space="0" w:color="auto"/>
            </w:tcBorders>
            <w:vAlign w:val="center"/>
          </w:tcPr>
          <w:p w:rsidR="001F589B" w:rsidRPr="00C572CA" w:rsidRDefault="001F589B" w:rsidP="008F591C">
            <w:pPr>
              <w:spacing w:after="0" w:line="480" w:lineRule="auto"/>
              <w:jc w:val="center"/>
            </w:pPr>
          </w:p>
        </w:tc>
        <w:tc>
          <w:tcPr>
            <w:tcW w:w="1636" w:type="dxa"/>
            <w:tcBorders>
              <w:bottom w:val="single" w:sz="4" w:space="0" w:color="auto"/>
            </w:tcBorders>
            <w:vAlign w:val="center"/>
          </w:tcPr>
          <w:p w:rsidR="001F589B" w:rsidRPr="00C572CA" w:rsidRDefault="001F589B" w:rsidP="008F591C">
            <w:pPr>
              <w:spacing w:after="0" w:line="480" w:lineRule="auto"/>
              <w:jc w:val="center"/>
            </w:pPr>
            <w:r w:rsidRPr="00C572CA">
              <w:t>Baseline</w:t>
            </w:r>
          </w:p>
        </w:tc>
        <w:tc>
          <w:tcPr>
            <w:tcW w:w="1756" w:type="dxa"/>
            <w:tcBorders>
              <w:bottom w:val="single" w:sz="4" w:space="0" w:color="auto"/>
            </w:tcBorders>
            <w:vAlign w:val="center"/>
          </w:tcPr>
          <w:p w:rsidR="001F589B" w:rsidRPr="00C572CA" w:rsidRDefault="001F589B" w:rsidP="008F591C">
            <w:pPr>
              <w:spacing w:after="0" w:line="480" w:lineRule="auto"/>
              <w:jc w:val="center"/>
            </w:pPr>
            <w:r w:rsidRPr="00C572CA">
              <w:t>Stress</w:t>
            </w:r>
          </w:p>
        </w:tc>
      </w:tr>
      <w:tr w:rsidR="001F589B" w:rsidRPr="00C572CA" w:rsidTr="008F591C">
        <w:tc>
          <w:tcPr>
            <w:tcW w:w="2903" w:type="dxa"/>
            <w:tcBorders>
              <w:top w:val="single" w:sz="4" w:space="0" w:color="auto"/>
            </w:tcBorders>
          </w:tcPr>
          <w:p w:rsidR="001F589B" w:rsidRPr="00C572CA" w:rsidRDefault="001F589B" w:rsidP="008F591C">
            <w:pPr>
              <w:spacing w:after="0" w:line="480" w:lineRule="auto"/>
            </w:pPr>
            <w:r w:rsidRPr="00C572CA">
              <w:t xml:space="preserve">     HR (beats/min)</w:t>
            </w:r>
          </w:p>
        </w:tc>
        <w:tc>
          <w:tcPr>
            <w:tcW w:w="1636" w:type="dxa"/>
            <w:tcBorders>
              <w:top w:val="single" w:sz="4" w:space="0" w:color="auto"/>
            </w:tcBorders>
            <w:vAlign w:val="center"/>
          </w:tcPr>
          <w:p w:rsidR="001F589B" w:rsidRPr="00C572CA" w:rsidRDefault="001F589B" w:rsidP="008F591C">
            <w:pPr>
              <w:spacing w:after="0" w:line="480" w:lineRule="auto"/>
              <w:jc w:val="center"/>
            </w:pPr>
            <w:r w:rsidRPr="00C572CA">
              <w:t>74.52 (12.09)</w:t>
            </w:r>
          </w:p>
        </w:tc>
        <w:tc>
          <w:tcPr>
            <w:tcW w:w="1756" w:type="dxa"/>
            <w:tcBorders>
              <w:top w:val="single" w:sz="4" w:space="0" w:color="auto"/>
            </w:tcBorders>
            <w:vAlign w:val="center"/>
          </w:tcPr>
          <w:p w:rsidR="001F589B" w:rsidRPr="00C572CA" w:rsidRDefault="001F589B" w:rsidP="008F591C">
            <w:pPr>
              <w:spacing w:after="0" w:line="480" w:lineRule="auto"/>
              <w:jc w:val="center"/>
            </w:pPr>
            <w:r w:rsidRPr="00C572CA">
              <w:t>90.70 (14.78)</w:t>
            </w:r>
          </w:p>
        </w:tc>
      </w:tr>
      <w:tr w:rsidR="001F589B" w:rsidRPr="00C572CA" w:rsidTr="008F591C">
        <w:tc>
          <w:tcPr>
            <w:tcW w:w="2903" w:type="dxa"/>
          </w:tcPr>
          <w:p w:rsidR="001F589B" w:rsidRPr="00C572CA" w:rsidRDefault="001F589B" w:rsidP="008F591C">
            <w:pPr>
              <w:spacing w:after="0" w:line="480" w:lineRule="auto"/>
            </w:pPr>
            <w:r w:rsidRPr="00C572CA">
              <w:t xml:space="preserve">     RMSSD (ms)</w:t>
            </w:r>
          </w:p>
        </w:tc>
        <w:tc>
          <w:tcPr>
            <w:tcW w:w="1636" w:type="dxa"/>
            <w:vAlign w:val="center"/>
          </w:tcPr>
          <w:p w:rsidR="001F589B" w:rsidRPr="00C572CA" w:rsidRDefault="001F589B" w:rsidP="008F591C">
            <w:pPr>
              <w:spacing w:after="0" w:line="480" w:lineRule="auto"/>
              <w:jc w:val="center"/>
            </w:pPr>
            <w:r w:rsidRPr="00C572CA">
              <w:t>64.31 (42.96)</w:t>
            </w:r>
          </w:p>
        </w:tc>
        <w:tc>
          <w:tcPr>
            <w:tcW w:w="1756" w:type="dxa"/>
            <w:vAlign w:val="center"/>
          </w:tcPr>
          <w:p w:rsidR="001F589B" w:rsidRPr="00C572CA" w:rsidRDefault="001F589B" w:rsidP="008F591C">
            <w:pPr>
              <w:spacing w:after="0" w:line="480" w:lineRule="auto"/>
              <w:jc w:val="center"/>
            </w:pPr>
            <w:r w:rsidRPr="00C572CA">
              <w:t>34.60 (26.51)</w:t>
            </w:r>
          </w:p>
        </w:tc>
      </w:tr>
      <w:tr w:rsidR="001F589B" w:rsidRPr="00C572CA" w:rsidTr="003324A8">
        <w:tc>
          <w:tcPr>
            <w:tcW w:w="2903" w:type="dxa"/>
          </w:tcPr>
          <w:p w:rsidR="001F589B" w:rsidRPr="00C572CA" w:rsidRDefault="001F589B" w:rsidP="008F591C">
            <w:pPr>
              <w:spacing w:after="0" w:line="480" w:lineRule="auto"/>
            </w:pPr>
            <w:r w:rsidRPr="00C572CA">
              <w:t xml:space="preserve">     PEP (ms)</w:t>
            </w:r>
          </w:p>
        </w:tc>
        <w:tc>
          <w:tcPr>
            <w:tcW w:w="1636" w:type="dxa"/>
            <w:vAlign w:val="center"/>
          </w:tcPr>
          <w:p w:rsidR="001F589B" w:rsidRPr="00C572CA" w:rsidRDefault="001F589B" w:rsidP="008F591C">
            <w:pPr>
              <w:spacing w:after="0" w:line="480" w:lineRule="auto"/>
              <w:jc w:val="center"/>
            </w:pPr>
            <w:r w:rsidRPr="00C572CA">
              <w:t>0.091 (0.012)</w:t>
            </w:r>
          </w:p>
        </w:tc>
        <w:tc>
          <w:tcPr>
            <w:tcW w:w="1756" w:type="dxa"/>
            <w:vAlign w:val="center"/>
          </w:tcPr>
          <w:p w:rsidR="001F589B" w:rsidRPr="00C572CA" w:rsidRDefault="001F589B" w:rsidP="008F591C">
            <w:pPr>
              <w:spacing w:after="0" w:line="480" w:lineRule="auto"/>
              <w:jc w:val="center"/>
            </w:pPr>
            <w:r w:rsidRPr="00C572CA">
              <w:t>0.077 (0.015)</w:t>
            </w:r>
          </w:p>
        </w:tc>
      </w:tr>
      <w:tr w:rsidR="003324A8" w:rsidRPr="00C572CA" w:rsidTr="003324A8">
        <w:tc>
          <w:tcPr>
            <w:tcW w:w="2903" w:type="dxa"/>
          </w:tcPr>
          <w:p w:rsidR="003324A8" w:rsidRPr="00C572CA" w:rsidRDefault="003324A8" w:rsidP="003324A8">
            <w:pPr>
              <w:spacing w:after="0" w:line="480" w:lineRule="auto"/>
            </w:pPr>
            <w:r w:rsidRPr="00C572CA">
              <w:t xml:space="preserve">     INT</w:t>
            </w:r>
          </w:p>
        </w:tc>
        <w:tc>
          <w:tcPr>
            <w:tcW w:w="1636" w:type="dxa"/>
            <w:vAlign w:val="center"/>
          </w:tcPr>
          <w:p w:rsidR="003324A8" w:rsidRPr="00C572CA" w:rsidRDefault="008176A8" w:rsidP="008F591C">
            <w:pPr>
              <w:spacing w:after="0" w:line="480" w:lineRule="auto"/>
              <w:jc w:val="center"/>
            </w:pPr>
            <w:r w:rsidRPr="00C572CA">
              <w:t>0.07 (0.49)</w:t>
            </w:r>
          </w:p>
        </w:tc>
        <w:tc>
          <w:tcPr>
            <w:tcW w:w="1756" w:type="dxa"/>
            <w:vAlign w:val="center"/>
          </w:tcPr>
          <w:p w:rsidR="003324A8" w:rsidRPr="00C572CA" w:rsidRDefault="008176A8" w:rsidP="008F591C">
            <w:pPr>
              <w:spacing w:after="0" w:line="480" w:lineRule="auto"/>
              <w:jc w:val="center"/>
            </w:pPr>
            <w:r w:rsidRPr="00C572CA">
              <w:t>0.09 (1.79)</w:t>
            </w:r>
          </w:p>
        </w:tc>
      </w:tr>
      <w:tr w:rsidR="001F589B" w:rsidRPr="00C572CA" w:rsidTr="003324A8">
        <w:tc>
          <w:tcPr>
            <w:tcW w:w="2903" w:type="dxa"/>
            <w:tcBorders>
              <w:bottom w:val="single" w:sz="4" w:space="0" w:color="auto"/>
            </w:tcBorders>
          </w:tcPr>
          <w:p w:rsidR="001F589B" w:rsidRPr="00C572CA" w:rsidRDefault="001F589B" w:rsidP="008F591C">
            <w:pPr>
              <w:spacing w:after="0" w:line="480" w:lineRule="auto"/>
            </w:pPr>
            <w:r w:rsidRPr="00C572CA">
              <w:t xml:space="preserve">     Correlation dimension </w:t>
            </w:r>
          </w:p>
        </w:tc>
        <w:tc>
          <w:tcPr>
            <w:tcW w:w="1636" w:type="dxa"/>
            <w:tcBorders>
              <w:bottom w:val="single" w:sz="4" w:space="0" w:color="auto"/>
            </w:tcBorders>
            <w:vAlign w:val="center"/>
          </w:tcPr>
          <w:p w:rsidR="001F589B" w:rsidRPr="00C572CA" w:rsidRDefault="001F589B" w:rsidP="008F591C">
            <w:pPr>
              <w:spacing w:after="0" w:line="480" w:lineRule="auto"/>
              <w:jc w:val="center"/>
            </w:pPr>
            <w:r w:rsidRPr="00C572CA">
              <w:t>3.09 (1.38)</w:t>
            </w:r>
          </w:p>
        </w:tc>
        <w:tc>
          <w:tcPr>
            <w:tcW w:w="1756" w:type="dxa"/>
            <w:tcBorders>
              <w:bottom w:val="single" w:sz="4" w:space="0" w:color="auto"/>
            </w:tcBorders>
            <w:vAlign w:val="center"/>
          </w:tcPr>
          <w:p w:rsidR="001F589B" w:rsidRPr="00C572CA" w:rsidRDefault="001F589B" w:rsidP="008F591C">
            <w:pPr>
              <w:spacing w:after="0" w:line="480" w:lineRule="auto"/>
              <w:jc w:val="center"/>
            </w:pPr>
            <w:r w:rsidRPr="00C572CA">
              <w:t>2.05 (1.53)</w:t>
            </w:r>
          </w:p>
        </w:tc>
      </w:tr>
    </w:tbl>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after="0" w:line="480" w:lineRule="auto"/>
      </w:pPr>
      <w:r w:rsidRPr="00C572CA">
        <w:rPr>
          <w:b/>
        </w:rPr>
        <w:t>Tabl</w:t>
      </w:r>
      <w:r w:rsidR="002C5C6A" w:rsidRPr="00C572CA">
        <w:rPr>
          <w:b/>
        </w:rPr>
        <w:t>e 4</w:t>
      </w:r>
      <w:r w:rsidRPr="00C572CA">
        <w:rPr>
          <w:b/>
        </w:rPr>
        <w:t xml:space="preserve">. Individual predictors of heart rate reactivity </w:t>
      </w:r>
    </w:p>
    <w:tbl>
      <w:tblPr>
        <w:tblW w:w="7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1016"/>
        <w:gridCol w:w="1376"/>
        <w:gridCol w:w="1072"/>
        <w:gridCol w:w="1247"/>
      </w:tblGrid>
      <w:tr w:rsidR="001F589B" w:rsidRPr="00C572CA" w:rsidTr="00CF0B6B">
        <w:tc>
          <w:tcPr>
            <w:tcW w:w="3125" w:type="dxa"/>
            <w:tcBorders>
              <w:left w:val="nil"/>
              <w:right w:val="nil"/>
            </w:tcBorders>
          </w:tcPr>
          <w:p w:rsidR="001F589B" w:rsidRPr="00C572CA" w:rsidRDefault="001F589B" w:rsidP="008F591C">
            <w:pPr>
              <w:spacing w:after="0" w:line="480" w:lineRule="auto"/>
            </w:pPr>
          </w:p>
        </w:tc>
        <w:tc>
          <w:tcPr>
            <w:tcW w:w="1016" w:type="dxa"/>
            <w:tcBorders>
              <w:left w:val="nil"/>
              <w:right w:val="nil"/>
            </w:tcBorders>
          </w:tcPr>
          <w:p w:rsidR="001F589B" w:rsidRPr="00C572CA" w:rsidRDefault="001F589B" w:rsidP="008F591C">
            <w:pPr>
              <w:spacing w:after="0" w:line="480" w:lineRule="auto"/>
              <w:jc w:val="center"/>
            </w:pPr>
            <w:r w:rsidRPr="00C572CA">
              <w:t>β</w:t>
            </w:r>
          </w:p>
        </w:tc>
        <w:tc>
          <w:tcPr>
            <w:tcW w:w="1376" w:type="dxa"/>
            <w:tcBorders>
              <w:left w:val="nil"/>
              <w:right w:val="nil"/>
            </w:tcBorders>
          </w:tcPr>
          <w:p w:rsidR="001F589B" w:rsidRPr="00C572CA" w:rsidRDefault="001F589B" w:rsidP="008F591C">
            <w:pPr>
              <w:spacing w:after="0" w:line="480" w:lineRule="auto"/>
              <w:jc w:val="center"/>
              <w:rPr>
                <w:i/>
              </w:rPr>
            </w:pPr>
            <w:r w:rsidRPr="00C572CA">
              <w:rPr>
                <w:i/>
              </w:rPr>
              <w:t>t</w:t>
            </w:r>
          </w:p>
        </w:tc>
        <w:tc>
          <w:tcPr>
            <w:tcW w:w="1072" w:type="dxa"/>
            <w:tcBorders>
              <w:left w:val="nil"/>
              <w:right w:val="nil"/>
            </w:tcBorders>
          </w:tcPr>
          <w:p w:rsidR="001F589B" w:rsidRPr="00C572CA" w:rsidRDefault="001F589B" w:rsidP="008F591C">
            <w:pPr>
              <w:spacing w:after="0" w:line="480" w:lineRule="auto"/>
              <w:jc w:val="center"/>
              <w:rPr>
                <w:i/>
              </w:rPr>
            </w:pPr>
            <w:r w:rsidRPr="00C572CA">
              <w:rPr>
                <w:i/>
              </w:rPr>
              <w:t>p</w:t>
            </w:r>
          </w:p>
        </w:tc>
        <w:tc>
          <w:tcPr>
            <w:tcW w:w="1247" w:type="dxa"/>
            <w:tcBorders>
              <w:left w:val="nil"/>
              <w:right w:val="nil"/>
            </w:tcBorders>
          </w:tcPr>
          <w:p w:rsidR="001F589B" w:rsidRPr="00C572CA" w:rsidRDefault="001F589B" w:rsidP="008F591C">
            <w:pPr>
              <w:spacing w:after="0" w:line="480" w:lineRule="auto"/>
              <w:jc w:val="center"/>
            </w:pPr>
            <w:r w:rsidRPr="00C572CA">
              <w:t>ΔR</w:t>
            </w:r>
            <w:r w:rsidRPr="00C572CA">
              <w:rPr>
                <w:vertAlign w:val="superscript"/>
              </w:rPr>
              <w:t>2</w:t>
            </w:r>
            <w:r w:rsidRPr="00C572CA">
              <w:t xml:space="preserve"> </w:t>
            </w: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RMSSD (n = 176)</w:t>
            </w:r>
          </w:p>
        </w:tc>
        <w:tc>
          <w:tcPr>
            <w:tcW w:w="1016" w:type="dxa"/>
            <w:tcBorders>
              <w:top w:val="nil"/>
              <w:left w:val="nil"/>
              <w:bottom w:val="nil"/>
              <w:right w:val="nil"/>
            </w:tcBorders>
          </w:tcPr>
          <w:p w:rsidR="001F589B" w:rsidRPr="00C572CA" w:rsidRDefault="001F589B" w:rsidP="008F591C">
            <w:pPr>
              <w:spacing w:after="0" w:line="480" w:lineRule="auto"/>
              <w:jc w:val="center"/>
            </w:pPr>
          </w:p>
        </w:tc>
        <w:tc>
          <w:tcPr>
            <w:tcW w:w="1376" w:type="dxa"/>
            <w:tcBorders>
              <w:top w:val="nil"/>
              <w:left w:val="nil"/>
              <w:bottom w:val="nil"/>
              <w:right w:val="nil"/>
            </w:tcBorders>
          </w:tcPr>
          <w:p w:rsidR="001F589B" w:rsidRPr="00C572CA" w:rsidRDefault="001F589B" w:rsidP="008F591C">
            <w:pPr>
              <w:spacing w:after="0" w:line="480" w:lineRule="auto"/>
              <w:jc w:val="center"/>
            </w:pPr>
          </w:p>
        </w:tc>
        <w:tc>
          <w:tcPr>
            <w:tcW w:w="1072" w:type="dxa"/>
            <w:tcBorders>
              <w:top w:val="nil"/>
              <w:left w:val="nil"/>
              <w:bottom w:val="nil"/>
              <w:right w:val="nil"/>
            </w:tcBorders>
          </w:tcPr>
          <w:p w:rsidR="001F589B" w:rsidRPr="00C572CA" w:rsidRDefault="001F589B" w:rsidP="008F591C">
            <w:pPr>
              <w:spacing w:after="0" w:line="480" w:lineRule="auto"/>
              <w:jc w:val="center"/>
            </w:pPr>
          </w:p>
        </w:tc>
        <w:tc>
          <w:tcPr>
            <w:tcW w:w="1247" w:type="dxa"/>
            <w:tcBorders>
              <w:top w:val="nil"/>
              <w:left w:val="nil"/>
              <w:bottom w:val="nil"/>
              <w:right w:val="nil"/>
            </w:tcBorders>
          </w:tcPr>
          <w:p w:rsidR="001F589B" w:rsidRPr="00C572CA" w:rsidRDefault="001F589B" w:rsidP="008F591C">
            <w:pPr>
              <w:spacing w:after="0" w:line="480" w:lineRule="auto"/>
              <w:jc w:val="center"/>
            </w:pP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 xml:space="preserve">     Unadjusted</w:t>
            </w:r>
          </w:p>
        </w:tc>
        <w:tc>
          <w:tcPr>
            <w:tcW w:w="1016" w:type="dxa"/>
            <w:tcBorders>
              <w:top w:val="nil"/>
              <w:left w:val="nil"/>
              <w:bottom w:val="nil"/>
              <w:right w:val="nil"/>
            </w:tcBorders>
          </w:tcPr>
          <w:p w:rsidR="001F589B" w:rsidRPr="00C572CA" w:rsidRDefault="001F589B" w:rsidP="008F591C">
            <w:pPr>
              <w:spacing w:after="0" w:line="480" w:lineRule="auto"/>
              <w:jc w:val="center"/>
            </w:pPr>
            <w:r w:rsidRPr="00C572CA">
              <w:t>-.36</w:t>
            </w:r>
          </w:p>
        </w:tc>
        <w:tc>
          <w:tcPr>
            <w:tcW w:w="1376" w:type="dxa"/>
            <w:tcBorders>
              <w:top w:val="nil"/>
              <w:left w:val="nil"/>
              <w:bottom w:val="nil"/>
              <w:right w:val="nil"/>
            </w:tcBorders>
          </w:tcPr>
          <w:p w:rsidR="001F589B" w:rsidRPr="00C572CA" w:rsidRDefault="001F589B" w:rsidP="008F591C">
            <w:pPr>
              <w:spacing w:after="0" w:line="480" w:lineRule="auto"/>
              <w:jc w:val="center"/>
            </w:pPr>
            <w:r w:rsidRPr="00C572CA">
              <w:t>-4.79</w:t>
            </w:r>
          </w:p>
        </w:tc>
        <w:tc>
          <w:tcPr>
            <w:tcW w:w="1072" w:type="dxa"/>
            <w:tcBorders>
              <w:top w:val="nil"/>
              <w:left w:val="nil"/>
              <w:bottom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bottom w:val="nil"/>
              <w:right w:val="nil"/>
            </w:tcBorders>
          </w:tcPr>
          <w:p w:rsidR="001F589B" w:rsidRPr="00C572CA" w:rsidRDefault="001F589B" w:rsidP="008F591C">
            <w:pPr>
              <w:spacing w:after="0" w:line="480" w:lineRule="auto"/>
              <w:jc w:val="center"/>
            </w:pPr>
            <w:r w:rsidRPr="00C572CA">
              <w:t>.126</w:t>
            </w: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 xml:space="preserve">     Adjusted</w:t>
            </w:r>
          </w:p>
        </w:tc>
        <w:tc>
          <w:tcPr>
            <w:tcW w:w="1016" w:type="dxa"/>
            <w:tcBorders>
              <w:top w:val="nil"/>
              <w:left w:val="nil"/>
              <w:bottom w:val="nil"/>
              <w:right w:val="nil"/>
            </w:tcBorders>
          </w:tcPr>
          <w:p w:rsidR="001F589B" w:rsidRPr="00C572CA" w:rsidRDefault="001F589B" w:rsidP="008F591C">
            <w:pPr>
              <w:spacing w:after="0" w:line="480" w:lineRule="auto"/>
              <w:jc w:val="center"/>
            </w:pPr>
            <w:r w:rsidRPr="00C572CA">
              <w:t>-.34</w:t>
            </w:r>
          </w:p>
        </w:tc>
        <w:tc>
          <w:tcPr>
            <w:tcW w:w="1376" w:type="dxa"/>
            <w:tcBorders>
              <w:top w:val="nil"/>
              <w:left w:val="nil"/>
              <w:bottom w:val="nil"/>
              <w:right w:val="nil"/>
            </w:tcBorders>
          </w:tcPr>
          <w:p w:rsidR="001F589B" w:rsidRPr="00C572CA" w:rsidRDefault="001F589B" w:rsidP="008F591C">
            <w:pPr>
              <w:spacing w:after="0" w:line="480" w:lineRule="auto"/>
              <w:jc w:val="center"/>
            </w:pPr>
            <w:r w:rsidRPr="00C572CA">
              <w:t>-4.56</w:t>
            </w:r>
          </w:p>
        </w:tc>
        <w:tc>
          <w:tcPr>
            <w:tcW w:w="1072" w:type="dxa"/>
            <w:tcBorders>
              <w:top w:val="nil"/>
              <w:left w:val="nil"/>
              <w:bottom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bottom w:val="nil"/>
              <w:right w:val="nil"/>
            </w:tcBorders>
          </w:tcPr>
          <w:p w:rsidR="001F589B" w:rsidRPr="00C572CA" w:rsidRDefault="001F589B" w:rsidP="008F591C">
            <w:pPr>
              <w:spacing w:after="0" w:line="480" w:lineRule="auto"/>
              <w:jc w:val="center"/>
            </w:pPr>
            <w:r w:rsidRPr="00C572CA">
              <w:t>.099</w:t>
            </w: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PEP (n = 162)</w:t>
            </w:r>
          </w:p>
        </w:tc>
        <w:tc>
          <w:tcPr>
            <w:tcW w:w="1016" w:type="dxa"/>
            <w:tcBorders>
              <w:top w:val="nil"/>
              <w:left w:val="nil"/>
              <w:bottom w:val="nil"/>
              <w:right w:val="nil"/>
            </w:tcBorders>
          </w:tcPr>
          <w:p w:rsidR="001F589B" w:rsidRPr="00C572CA" w:rsidRDefault="001F589B" w:rsidP="008F591C">
            <w:pPr>
              <w:spacing w:after="0" w:line="480" w:lineRule="auto"/>
              <w:jc w:val="center"/>
            </w:pPr>
          </w:p>
        </w:tc>
        <w:tc>
          <w:tcPr>
            <w:tcW w:w="1376" w:type="dxa"/>
            <w:tcBorders>
              <w:top w:val="nil"/>
              <w:left w:val="nil"/>
              <w:bottom w:val="nil"/>
              <w:right w:val="nil"/>
            </w:tcBorders>
          </w:tcPr>
          <w:p w:rsidR="001F589B" w:rsidRPr="00C572CA" w:rsidRDefault="001F589B" w:rsidP="008F591C">
            <w:pPr>
              <w:spacing w:after="0" w:line="480" w:lineRule="auto"/>
              <w:jc w:val="center"/>
            </w:pPr>
          </w:p>
        </w:tc>
        <w:tc>
          <w:tcPr>
            <w:tcW w:w="1072" w:type="dxa"/>
            <w:tcBorders>
              <w:top w:val="nil"/>
              <w:left w:val="nil"/>
              <w:bottom w:val="nil"/>
              <w:right w:val="nil"/>
            </w:tcBorders>
          </w:tcPr>
          <w:p w:rsidR="001F589B" w:rsidRPr="00C572CA" w:rsidRDefault="001F589B" w:rsidP="008F591C">
            <w:pPr>
              <w:spacing w:after="0" w:line="480" w:lineRule="auto"/>
              <w:jc w:val="center"/>
            </w:pPr>
          </w:p>
        </w:tc>
        <w:tc>
          <w:tcPr>
            <w:tcW w:w="1247" w:type="dxa"/>
            <w:tcBorders>
              <w:top w:val="nil"/>
              <w:left w:val="nil"/>
              <w:bottom w:val="nil"/>
              <w:right w:val="nil"/>
            </w:tcBorders>
          </w:tcPr>
          <w:p w:rsidR="001F589B" w:rsidRPr="00C572CA" w:rsidRDefault="001F589B" w:rsidP="008F591C">
            <w:pPr>
              <w:spacing w:after="0" w:line="480" w:lineRule="auto"/>
              <w:jc w:val="center"/>
            </w:pP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 xml:space="preserve">     Unadjusted</w:t>
            </w:r>
          </w:p>
        </w:tc>
        <w:tc>
          <w:tcPr>
            <w:tcW w:w="1016" w:type="dxa"/>
            <w:tcBorders>
              <w:top w:val="nil"/>
              <w:left w:val="nil"/>
              <w:bottom w:val="nil"/>
              <w:right w:val="nil"/>
            </w:tcBorders>
          </w:tcPr>
          <w:p w:rsidR="001F589B" w:rsidRPr="00C572CA" w:rsidRDefault="001F589B" w:rsidP="008F591C">
            <w:pPr>
              <w:spacing w:after="0" w:line="480" w:lineRule="auto"/>
              <w:jc w:val="center"/>
            </w:pPr>
            <w:r w:rsidRPr="00C572CA">
              <w:t>-.63</w:t>
            </w:r>
          </w:p>
        </w:tc>
        <w:tc>
          <w:tcPr>
            <w:tcW w:w="1376" w:type="dxa"/>
            <w:tcBorders>
              <w:top w:val="nil"/>
              <w:left w:val="nil"/>
              <w:bottom w:val="nil"/>
              <w:right w:val="nil"/>
            </w:tcBorders>
          </w:tcPr>
          <w:p w:rsidR="001F589B" w:rsidRPr="00C572CA" w:rsidRDefault="001F589B" w:rsidP="008F591C">
            <w:pPr>
              <w:spacing w:after="0" w:line="480" w:lineRule="auto"/>
              <w:jc w:val="center"/>
            </w:pPr>
            <w:r w:rsidRPr="00C572CA">
              <w:t>-10.12</w:t>
            </w:r>
          </w:p>
        </w:tc>
        <w:tc>
          <w:tcPr>
            <w:tcW w:w="1072" w:type="dxa"/>
            <w:tcBorders>
              <w:top w:val="nil"/>
              <w:left w:val="nil"/>
              <w:bottom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bottom w:val="nil"/>
              <w:right w:val="nil"/>
            </w:tcBorders>
          </w:tcPr>
          <w:p w:rsidR="001F589B" w:rsidRPr="00C572CA" w:rsidRDefault="001F589B" w:rsidP="008F591C">
            <w:pPr>
              <w:spacing w:after="0" w:line="480" w:lineRule="auto"/>
              <w:jc w:val="center"/>
            </w:pPr>
            <w:r w:rsidRPr="00C572CA">
              <w:t>.392</w:t>
            </w: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 xml:space="preserve">     Adjusted</w:t>
            </w:r>
          </w:p>
        </w:tc>
        <w:tc>
          <w:tcPr>
            <w:tcW w:w="1016" w:type="dxa"/>
            <w:tcBorders>
              <w:top w:val="nil"/>
              <w:left w:val="nil"/>
              <w:bottom w:val="nil"/>
              <w:right w:val="nil"/>
            </w:tcBorders>
          </w:tcPr>
          <w:p w:rsidR="001F589B" w:rsidRPr="00C572CA" w:rsidRDefault="001F589B" w:rsidP="008F591C">
            <w:pPr>
              <w:spacing w:after="0" w:line="480" w:lineRule="auto"/>
              <w:jc w:val="center"/>
            </w:pPr>
            <w:r w:rsidRPr="00C572CA">
              <w:t>-.63</w:t>
            </w:r>
          </w:p>
        </w:tc>
        <w:tc>
          <w:tcPr>
            <w:tcW w:w="1376" w:type="dxa"/>
            <w:tcBorders>
              <w:top w:val="nil"/>
              <w:left w:val="nil"/>
              <w:bottom w:val="nil"/>
              <w:right w:val="nil"/>
            </w:tcBorders>
          </w:tcPr>
          <w:p w:rsidR="001F589B" w:rsidRPr="00C572CA" w:rsidRDefault="001F589B" w:rsidP="008F591C">
            <w:pPr>
              <w:spacing w:after="0" w:line="480" w:lineRule="auto"/>
              <w:jc w:val="center"/>
            </w:pPr>
            <w:r w:rsidRPr="00C572CA">
              <w:t>-10.04</w:t>
            </w:r>
          </w:p>
        </w:tc>
        <w:tc>
          <w:tcPr>
            <w:tcW w:w="1072" w:type="dxa"/>
            <w:tcBorders>
              <w:top w:val="nil"/>
              <w:left w:val="nil"/>
              <w:bottom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bottom w:val="nil"/>
              <w:right w:val="nil"/>
            </w:tcBorders>
          </w:tcPr>
          <w:p w:rsidR="001F589B" w:rsidRPr="00C572CA" w:rsidRDefault="001F589B" w:rsidP="008F591C">
            <w:pPr>
              <w:spacing w:after="0" w:line="480" w:lineRule="auto"/>
              <w:jc w:val="center"/>
            </w:pPr>
            <w:r w:rsidRPr="00C572CA">
              <w:t>.350</w:t>
            </w:r>
          </w:p>
        </w:tc>
      </w:tr>
      <w:tr w:rsidR="003324A8" w:rsidRPr="00C572CA" w:rsidTr="00CF0B6B">
        <w:tc>
          <w:tcPr>
            <w:tcW w:w="3125" w:type="dxa"/>
            <w:tcBorders>
              <w:top w:val="nil"/>
              <w:left w:val="nil"/>
              <w:bottom w:val="nil"/>
              <w:right w:val="nil"/>
            </w:tcBorders>
          </w:tcPr>
          <w:p w:rsidR="003324A8" w:rsidRPr="00C572CA" w:rsidRDefault="003324A8" w:rsidP="008F591C">
            <w:pPr>
              <w:spacing w:after="0" w:line="480" w:lineRule="auto"/>
            </w:pPr>
            <w:r w:rsidRPr="00C572CA">
              <w:t>INT (n = 162)</w:t>
            </w:r>
          </w:p>
        </w:tc>
        <w:tc>
          <w:tcPr>
            <w:tcW w:w="1016" w:type="dxa"/>
            <w:tcBorders>
              <w:top w:val="nil"/>
              <w:left w:val="nil"/>
              <w:bottom w:val="nil"/>
              <w:right w:val="nil"/>
            </w:tcBorders>
          </w:tcPr>
          <w:p w:rsidR="003324A8" w:rsidRPr="00C572CA" w:rsidRDefault="003324A8" w:rsidP="008F591C">
            <w:pPr>
              <w:spacing w:after="0" w:line="480" w:lineRule="auto"/>
              <w:jc w:val="center"/>
            </w:pPr>
          </w:p>
        </w:tc>
        <w:tc>
          <w:tcPr>
            <w:tcW w:w="1376" w:type="dxa"/>
            <w:tcBorders>
              <w:top w:val="nil"/>
              <w:left w:val="nil"/>
              <w:bottom w:val="nil"/>
              <w:right w:val="nil"/>
            </w:tcBorders>
          </w:tcPr>
          <w:p w:rsidR="003324A8" w:rsidRPr="00C572CA" w:rsidRDefault="003324A8" w:rsidP="008F591C">
            <w:pPr>
              <w:spacing w:after="0" w:line="480" w:lineRule="auto"/>
              <w:jc w:val="center"/>
            </w:pPr>
          </w:p>
        </w:tc>
        <w:tc>
          <w:tcPr>
            <w:tcW w:w="1072" w:type="dxa"/>
            <w:tcBorders>
              <w:top w:val="nil"/>
              <w:left w:val="nil"/>
              <w:bottom w:val="nil"/>
              <w:right w:val="nil"/>
            </w:tcBorders>
          </w:tcPr>
          <w:p w:rsidR="003324A8" w:rsidRPr="00C572CA" w:rsidRDefault="003324A8" w:rsidP="008F591C">
            <w:pPr>
              <w:spacing w:after="0" w:line="480" w:lineRule="auto"/>
              <w:jc w:val="center"/>
            </w:pPr>
          </w:p>
        </w:tc>
        <w:tc>
          <w:tcPr>
            <w:tcW w:w="1247" w:type="dxa"/>
            <w:tcBorders>
              <w:top w:val="nil"/>
              <w:left w:val="nil"/>
              <w:bottom w:val="nil"/>
              <w:right w:val="nil"/>
            </w:tcBorders>
          </w:tcPr>
          <w:p w:rsidR="003324A8" w:rsidRPr="00C572CA" w:rsidRDefault="003324A8" w:rsidP="008F591C">
            <w:pPr>
              <w:spacing w:after="0" w:line="480" w:lineRule="auto"/>
              <w:jc w:val="center"/>
            </w:pPr>
          </w:p>
        </w:tc>
      </w:tr>
      <w:tr w:rsidR="003324A8" w:rsidRPr="00C572CA" w:rsidTr="00CF0B6B">
        <w:tc>
          <w:tcPr>
            <w:tcW w:w="3125" w:type="dxa"/>
            <w:tcBorders>
              <w:top w:val="nil"/>
              <w:left w:val="nil"/>
              <w:bottom w:val="nil"/>
              <w:right w:val="nil"/>
            </w:tcBorders>
          </w:tcPr>
          <w:p w:rsidR="003324A8" w:rsidRPr="00C572CA" w:rsidRDefault="003324A8" w:rsidP="008F591C">
            <w:pPr>
              <w:spacing w:after="0" w:line="480" w:lineRule="auto"/>
            </w:pPr>
            <w:r w:rsidRPr="00C572CA">
              <w:t xml:space="preserve">     Unadjusted</w:t>
            </w:r>
          </w:p>
        </w:tc>
        <w:tc>
          <w:tcPr>
            <w:tcW w:w="1016" w:type="dxa"/>
            <w:tcBorders>
              <w:top w:val="nil"/>
              <w:left w:val="nil"/>
              <w:bottom w:val="nil"/>
              <w:right w:val="nil"/>
            </w:tcBorders>
          </w:tcPr>
          <w:p w:rsidR="003324A8" w:rsidRPr="00C572CA" w:rsidRDefault="00A6745F" w:rsidP="00A6745F">
            <w:pPr>
              <w:spacing w:after="0" w:line="480" w:lineRule="auto"/>
              <w:jc w:val="center"/>
            </w:pPr>
            <w:r w:rsidRPr="00C572CA">
              <w:t>-.17</w:t>
            </w:r>
          </w:p>
        </w:tc>
        <w:tc>
          <w:tcPr>
            <w:tcW w:w="1376" w:type="dxa"/>
            <w:tcBorders>
              <w:top w:val="nil"/>
              <w:left w:val="nil"/>
              <w:bottom w:val="nil"/>
              <w:right w:val="nil"/>
            </w:tcBorders>
          </w:tcPr>
          <w:p w:rsidR="003324A8" w:rsidRPr="00C572CA" w:rsidRDefault="00A6745F" w:rsidP="008F591C">
            <w:pPr>
              <w:spacing w:after="0" w:line="480" w:lineRule="auto"/>
              <w:jc w:val="center"/>
            </w:pPr>
            <w:r w:rsidRPr="00C572CA">
              <w:t>-2.16</w:t>
            </w:r>
          </w:p>
        </w:tc>
        <w:tc>
          <w:tcPr>
            <w:tcW w:w="1072" w:type="dxa"/>
            <w:tcBorders>
              <w:top w:val="nil"/>
              <w:left w:val="nil"/>
              <w:bottom w:val="nil"/>
              <w:right w:val="nil"/>
            </w:tcBorders>
          </w:tcPr>
          <w:p w:rsidR="003324A8" w:rsidRPr="00C572CA" w:rsidRDefault="00A6745F" w:rsidP="008F591C">
            <w:pPr>
              <w:spacing w:after="0" w:line="480" w:lineRule="auto"/>
              <w:jc w:val="center"/>
            </w:pPr>
            <w:r w:rsidRPr="00C572CA">
              <w:t>.03</w:t>
            </w:r>
          </w:p>
        </w:tc>
        <w:tc>
          <w:tcPr>
            <w:tcW w:w="1247" w:type="dxa"/>
            <w:tcBorders>
              <w:top w:val="nil"/>
              <w:left w:val="nil"/>
              <w:bottom w:val="nil"/>
              <w:right w:val="nil"/>
            </w:tcBorders>
          </w:tcPr>
          <w:p w:rsidR="003324A8" w:rsidRPr="00C572CA" w:rsidRDefault="003324A8" w:rsidP="008F591C">
            <w:pPr>
              <w:spacing w:after="0" w:line="480" w:lineRule="auto"/>
              <w:jc w:val="center"/>
            </w:pPr>
            <w:r w:rsidRPr="00C572CA">
              <w:t>.0</w:t>
            </w:r>
            <w:r w:rsidR="00A6745F" w:rsidRPr="00C572CA">
              <w:t>28</w:t>
            </w:r>
          </w:p>
        </w:tc>
      </w:tr>
      <w:tr w:rsidR="003324A8" w:rsidRPr="00C572CA" w:rsidTr="00CF0B6B">
        <w:tc>
          <w:tcPr>
            <w:tcW w:w="3125" w:type="dxa"/>
            <w:tcBorders>
              <w:top w:val="nil"/>
              <w:left w:val="nil"/>
              <w:bottom w:val="nil"/>
              <w:right w:val="nil"/>
            </w:tcBorders>
          </w:tcPr>
          <w:p w:rsidR="003324A8" w:rsidRPr="00C572CA" w:rsidRDefault="003324A8" w:rsidP="008F591C">
            <w:pPr>
              <w:spacing w:after="0" w:line="480" w:lineRule="auto"/>
            </w:pPr>
            <w:r w:rsidRPr="00C572CA">
              <w:t xml:space="preserve">     Adjusted</w:t>
            </w:r>
          </w:p>
        </w:tc>
        <w:tc>
          <w:tcPr>
            <w:tcW w:w="1016" w:type="dxa"/>
            <w:tcBorders>
              <w:top w:val="nil"/>
              <w:left w:val="nil"/>
              <w:bottom w:val="nil"/>
              <w:right w:val="nil"/>
            </w:tcBorders>
          </w:tcPr>
          <w:p w:rsidR="003324A8" w:rsidRPr="00C572CA" w:rsidRDefault="00A6745F" w:rsidP="008F591C">
            <w:pPr>
              <w:spacing w:after="0" w:line="480" w:lineRule="auto"/>
              <w:jc w:val="center"/>
            </w:pPr>
            <w:r w:rsidRPr="00C572CA">
              <w:t>-.28</w:t>
            </w:r>
          </w:p>
        </w:tc>
        <w:tc>
          <w:tcPr>
            <w:tcW w:w="1376" w:type="dxa"/>
            <w:tcBorders>
              <w:top w:val="nil"/>
              <w:left w:val="nil"/>
              <w:bottom w:val="nil"/>
              <w:right w:val="nil"/>
            </w:tcBorders>
          </w:tcPr>
          <w:p w:rsidR="003324A8" w:rsidRPr="00C572CA" w:rsidRDefault="00A6745F" w:rsidP="00A6745F">
            <w:pPr>
              <w:spacing w:after="0" w:line="480" w:lineRule="auto"/>
              <w:jc w:val="center"/>
            </w:pPr>
            <w:r w:rsidRPr="00C572CA">
              <w:t>-2.97</w:t>
            </w:r>
          </w:p>
        </w:tc>
        <w:tc>
          <w:tcPr>
            <w:tcW w:w="1072" w:type="dxa"/>
            <w:tcBorders>
              <w:top w:val="nil"/>
              <w:left w:val="nil"/>
              <w:bottom w:val="nil"/>
              <w:right w:val="nil"/>
            </w:tcBorders>
          </w:tcPr>
          <w:p w:rsidR="003324A8" w:rsidRPr="00C572CA" w:rsidRDefault="00A6745F" w:rsidP="008F591C">
            <w:pPr>
              <w:spacing w:after="0" w:line="480" w:lineRule="auto"/>
              <w:jc w:val="center"/>
            </w:pPr>
            <w:r w:rsidRPr="00C572CA">
              <w:t>.003</w:t>
            </w:r>
          </w:p>
        </w:tc>
        <w:tc>
          <w:tcPr>
            <w:tcW w:w="1247" w:type="dxa"/>
            <w:tcBorders>
              <w:top w:val="nil"/>
              <w:left w:val="nil"/>
              <w:bottom w:val="nil"/>
              <w:right w:val="nil"/>
            </w:tcBorders>
          </w:tcPr>
          <w:p w:rsidR="003324A8" w:rsidRPr="00C572CA" w:rsidRDefault="00A6745F" w:rsidP="008F591C">
            <w:pPr>
              <w:spacing w:after="0" w:line="480" w:lineRule="auto"/>
              <w:jc w:val="center"/>
            </w:pPr>
            <w:r w:rsidRPr="00C572CA">
              <w:t>.048</w:t>
            </w: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Correlation dimension (n = 176)</w:t>
            </w:r>
          </w:p>
        </w:tc>
        <w:tc>
          <w:tcPr>
            <w:tcW w:w="1016" w:type="dxa"/>
            <w:tcBorders>
              <w:top w:val="nil"/>
              <w:left w:val="nil"/>
              <w:bottom w:val="nil"/>
              <w:right w:val="nil"/>
            </w:tcBorders>
          </w:tcPr>
          <w:p w:rsidR="001F589B" w:rsidRPr="00C572CA" w:rsidRDefault="001F589B" w:rsidP="008F591C">
            <w:pPr>
              <w:spacing w:after="0" w:line="480" w:lineRule="auto"/>
            </w:pPr>
          </w:p>
        </w:tc>
        <w:tc>
          <w:tcPr>
            <w:tcW w:w="1376" w:type="dxa"/>
            <w:tcBorders>
              <w:top w:val="nil"/>
              <w:left w:val="nil"/>
              <w:bottom w:val="nil"/>
              <w:right w:val="nil"/>
            </w:tcBorders>
          </w:tcPr>
          <w:p w:rsidR="001F589B" w:rsidRPr="00C572CA" w:rsidRDefault="001F589B" w:rsidP="008F591C">
            <w:pPr>
              <w:spacing w:after="0" w:line="480" w:lineRule="auto"/>
            </w:pPr>
          </w:p>
        </w:tc>
        <w:tc>
          <w:tcPr>
            <w:tcW w:w="1072" w:type="dxa"/>
            <w:tcBorders>
              <w:top w:val="nil"/>
              <w:left w:val="nil"/>
              <w:bottom w:val="nil"/>
              <w:right w:val="nil"/>
            </w:tcBorders>
          </w:tcPr>
          <w:p w:rsidR="001F589B" w:rsidRPr="00C572CA" w:rsidRDefault="001F589B" w:rsidP="008F591C">
            <w:pPr>
              <w:spacing w:after="0" w:line="480" w:lineRule="auto"/>
            </w:pPr>
          </w:p>
        </w:tc>
        <w:tc>
          <w:tcPr>
            <w:tcW w:w="1247" w:type="dxa"/>
            <w:tcBorders>
              <w:top w:val="nil"/>
              <w:left w:val="nil"/>
              <w:bottom w:val="nil"/>
              <w:right w:val="nil"/>
            </w:tcBorders>
          </w:tcPr>
          <w:p w:rsidR="001F589B" w:rsidRPr="00C572CA" w:rsidRDefault="001F589B" w:rsidP="008F591C">
            <w:pPr>
              <w:spacing w:after="0" w:line="480" w:lineRule="auto"/>
            </w:pPr>
          </w:p>
        </w:tc>
      </w:tr>
      <w:tr w:rsidR="001F589B" w:rsidRPr="00C572CA" w:rsidTr="00CF0B6B">
        <w:tc>
          <w:tcPr>
            <w:tcW w:w="3125" w:type="dxa"/>
            <w:tcBorders>
              <w:top w:val="nil"/>
              <w:left w:val="nil"/>
              <w:bottom w:val="nil"/>
              <w:right w:val="nil"/>
            </w:tcBorders>
          </w:tcPr>
          <w:p w:rsidR="001F589B" w:rsidRPr="00C572CA" w:rsidRDefault="001F589B" w:rsidP="008F591C">
            <w:pPr>
              <w:spacing w:after="0" w:line="480" w:lineRule="auto"/>
            </w:pPr>
            <w:r w:rsidRPr="00C572CA">
              <w:t xml:space="preserve">     Unadjusted</w:t>
            </w:r>
          </w:p>
        </w:tc>
        <w:tc>
          <w:tcPr>
            <w:tcW w:w="1016" w:type="dxa"/>
            <w:tcBorders>
              <w:top w:val="nil"/>
              <w:left w:val="nil"/>
              <w:bottom w:val="nil"/>
              <w:right w:val="nil"/>
            </w:tcBorders>
          </w:tcPr>
          <w:p w:rsidR="001F589B" w:rsidRPr="00C572CA" w:rsidRDefault="001F589B" w:rsidP="008F591C">
            <w:pPr>
              <w:spacing w:after="0" w:line="480" w:lineRule="auto"/>
              <w:jc w:val="center"/>
            </w:pPr>
            <w:r w:rsidRPr="00C572CA">
              <w:t>-.40</w:t>
            </w:r>
          </w:p>
        </w:tc>
        <w:tc>
          <w:tcPr>
            <w:tcW w:w="1376" w:type="dxa"/>
            <w:tcBorders>
              <w:top w:val="nil"/>
              <w:left w:val="nil"/>
              <w:bottom w:val="nil"/>
              <w:right w:val="nil"/>
            </w:tcBorders>
          </w:tcPr>
          <w:p w:rsidR="001F589B" w:rsidRPr="00C572CA" w:rsidRDefault="001F589B" w:rsidP="008F591C">
            <w:pPr>
              <w:spacing w:after="0" w:line="480" w:lineRule="auto"/>
              <w:jc w:val="center"/>
            </w:pPr>
            <w:r w:rsidRPr="00C572CA">
              <w:t>-5.57</w:t>
            </w:r>
          </w:p>
        </w:tc>
        <w:tc>
          <w:tcPr>
            <w:tcW w:w="1072" w:type="dxa"/>
            <w:tcBorders>
              <w:top w:val="nil"/>
              <w:left w:val="nil"/>
              <w:bottom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bottom w:val="nil"/>
              <w:right w:val="nil"/>
            </w:tcBorders>
          </w:tcPr>
          <w:p w:rsidR="001F589B" w:rsidRPr="00C572CA" w:rsidRDefault="001F589B" w:rsidP="008F591C">
            <w:pPr>
              <w:spacing w:after="0" w:line="480" w:lineRule="auto"/>
              <w:jc w:val="center"/>
            </w:pPr>
            <w:r w:rsidRPr="00C572CA">
              <w:t>.163</w:t>
            </w:r>
          </w:p>
        </w:tc>
      </w:tr>
      <w:tr w:rsidR="001F589B" w:rsidRPr="00C572CA" w:rsidTr="00CF0B6B">
        <w:tc>
          <w:tcPr>
            <w:tcW w:w="3125" w:type="dxa"/>
            <w:tcBorders>
              <w:top w:val="nil"/>
              <w:left w:val="nil"/>
              <w:right w:val="nil"/>
            </w:tcBorders>
          </w:tcPr>
          <w:p w:rsidR="001F589B" w:rsidRPr="00C572CA" w:rsidRDefault="001F589B" w:rsidP="008F591C">
            <w:pPr>
              <w:spacing w:after="0" w:line="480" w:lineRule="auto"/>
            </w:pPr>
            <w:r w:rsidRPr="00C572CA">
              <w:t xml:space="preserve">     Adjusted</w:t>
            </w:r>
          </w:p>
        </w:tc>
        <w:tc>
          <w:tcPr>
            <w:tcW w:w="1016" w:type="dxa"/>
            <w:tcBorders>
              <w:top w:val="nil"/>
              <w:left w:val="nil"/>
              <w:right w:val="nil"/>
            </w:tcBorders>
          </w:tcPr>
          <w:p w:rsidR="001F589B" w:rsidRPr="00C572CA" w:rsidRDefault="001F589B" w:rsidP="008F591C">
            <w:pPr>
              <w:spacing w:after="0" w:line="480" w:lineRule="auto"/>
              <w:jc w:val="center"/>
            </w:pPr>
            <w:r w:rsidRPr="00C572CA">
              <w:t>-.41</w:t>
            </w:r>
          </w:p>
        </w:tc>
        <w:tc>
          <w:tcPr>
            <w:tcW w:w="1376" w:type="dxa"/>
            <w:tcBorders>
              <w:top w:val="nil"/>
              <w:left w:val="nil"/>
              <w:right w:val="nil"/>
            </w:tcBorders>
          </w:tcPr>
          <w:p w:rsidR="001F589B" w:rsidRPr="00C572CA" w:rsidRDefault="001F589B" w:rsidP="008F591C">
            <w:pPr>
              <w:spacing w:after="0" w:line="480" w:lineRule="auto"/>
              <w:jc w:val="center"/>
            </w:pPr>
            <w:r w:rsidRPr="00C572CA">
              <w:t>-5.78</w:t>
            </w:r>
          </w:p>
        </w:tc>
        <w:tc>
          <w:tcPr>
            <w:tcW w:w="1072" w:type="dxa"/>
            <w:tcBorders>
              <w:top w:val="nil"/>
              <w:left w:val="nil"/>
              <w:right w:val="nil"/>
            </w:tcBorders>
          </w:tcPr>
          <w:p w:rsidR="001F589B" w:rsidRPr="00C572CA" w:rsidRDefault="001F589B" w:rsidP="008F591C">
            <w:pPr>
              <w:spacing w:after="0" w:line="480" w:lineRule="auto"/>
              <w:jc w:val="center"/>
            </w:pPr>
            <w:r w:rsidRPr="00C572CA">
              <w:t>&lt;.001</w:t>
            </w:r>
          </w:p>
        </w:tc>
        <w:tc>
          <w:tcPr>
            <w:tcW w:w="1247" w:type="dxa"/>
            <w:tcBorders>
              <w:top w:val="nil"/>
              <w:left w:val="nil"/>
              <w:right w:val="nil"/>
            </w:tcBorders>
          </w:tcPr>
          <w:p w:rsidR="001F589B" w:rsidRPr="00C572CA" w:rsidRDefault="001F589B" w:rsidP="008F591C">
            <w:pPr>
              <w:spacing w:after="0" w:line="480" w:lineRule="auto"/>
              <w:jc w:val="center"/>
            </w:pPr>
            <w:r w:rsidRPr="00C572CA">
              <w:t>.149</w:t>
            </w:r>
          </w:p>
        </w:tc>
      </w:tr>
    </w:tbl>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F589B" w:rsidRPr="00C572CA" w:rsidRDefault="001F589B" w:rsidP="00816A1C">
      <w:pPr>
        <w:spacing w:line="480" w:lineRule="auto"/>
      </w:pPr>
    </w:p>
    <w:p w:rsidR="00144ADD" w:rsidRPr="00C572CA" w:rsidRDefault="00144ADD" w:rsidP="00816A1C">
      <w:pPr>
        <w:spacing w:line="480" w:lineRule="auto"/>
      </w:pPr>
    </w:p>
    <w:p w:rsidR="001F589B" w:rsidRPr="00C572CA" w:rsidRDefault="001F589B" w:rsidP="00816A1C">
      <w:pPr>
        <w:spacing w:after="0" w:line="480" w:lineRule="auto"/>
        <w:rPr>
          <w:b/>
        </w:rPr>
      </w:pPr>
      <w:r w:rsidRPr="00C572CA">
        <w:rPr>
          <w:b/>
        </w:rPr>
        <w:t xml:space="preserve">Table </w:t>
      </w:r>
      <w:r w:rsidR="002C5C6A" w:rsidRPr="00C572CA">
        <w:rPr>
          <w:b/>
        </w:rPr>
        <w:t>5</w:t>
      </w:r>
      <w:r w:rsidRPr="00C572CA">
        <w:rPr>
          <w:b/>
        </w:rPr>
        <w:t>.  Full regression model of heart rate reactivity (n = 162)</w:t>
      </w:r>
    </w:p>
    <w:tbl>
      <w:tblPr>
        <w:tblW w:w="7403" w:type="dxa"/>
        <w:tblLook w:val="00A0" w:firstRow="1" w:lastRow="0" w:firstColumn="1" w:lastColumn="0" w:noHBand="0" w:noVBand="0"/>
      </w:tblPr>
      <w:tblGrid>
        <w:gridCol w:w="3164"/>
        <w:gridCol w:w="836"/>
        <w:gridCol w:w="1076"/>
        <w:gridCol w:w="1192"/>
        <w:gridCol w:w="1135"/>
      </w:tblGrid>
      <w:tr w:rsidR="001F589B" w:rsidRPr="00C572CA" w:rsidTr="00CF0B6B">
        <w:tc>
          <w:tcPr>
            <w:tcW w:w="3164" w:type="dxa"/>
            <w:tcBorders>
              <w:top w:val="single" w:sz="4" w:space="0" w:color="auto"/>
              <w:bottom w:val="single" w:sz="4" w:space="0" w:color="auto"/>
            </w:tcBorders>
            <w:vAlign w:val="center"/>
          </w:tcPr>
          <w:p w:rsidR="001F589B" w:rsidRPr="00C572CA" w:rsidRDefault="001F589B" w:rsidP="008F591C">
            <w:pPr>
              <w:spacing w:after="0" w:line="480" w:lineRule="auto"/>
              <w:jc w:val="center"/>
            </w:pPr>
          </w:p>
        </w:tc>
        <w:tc>
          <w:tcPr>
            <w:tcW w:w="836" w:type="dxa"/>
            <w:tcBorders>
              <w:top w:val="single" w:sz="4" w:space="0" w:color="auto"/>
              <w:bottom w:val="single" w:sz="4" w:space="0" w:color="auto"/>
            </w:tcBorders>
          </w:tcPr>
          <w:p w:rsidR="001F589B" w:rsidRPr="00C572CA" w:rsidRDefault="001F589B" w:rsidP="008F591C">
            <w:pPr>
              <w:spacing w:after="0" w:line="480" w:lineRule="auto"/>
              <w:jc w:val="center"/>
            </w:pPr>
            <w:r w:rsidRPr="00C572CA">
              <w:t>β</w:t>
            </w:r>
          </w:p>
        </w:tc>
        <w:tc>
          <w:tcPr>
            <w:tcW w:w="1076" w:type="dxa"/>
            <w:tcBorders>
              <w:top w:val="single" w:sz="4" w:space="0" w:color="auto"/>
              <w:bottom w:val="single" w:sz="4" w:space="0" w:color="auto"/>
            </w:tcBorders>
          </w:tcPr>
          <w:p w:rsidR="001F589B" w:rsidRPr="00C572CA" w:rsidRDefault="001F589B" w:rsidP="008F591C">
            <w:pPr>
              <w:spacing w:after="0" w:line="480" w:lineRule="auto"/>
              <w:jc w:val="center"/>
              <w:rPr>
                <w:i/>
              </w:rPr>
            </w:pPr>
            <w:r w:rsidRPr="00C572CA">
              <w:rPr>
                <w:i/>
              </w:rPr>
              <w:t>t</w:t>
            </w:r>
          </w:p>
        </w:tc>
        <w:tc>
          <w:tcPr>
            <w:tcW w:w="1192" w:type="dxa"/>
            <w:tcBorders>
              <w:top w:val="single" w:sz="4" w:space="0" w:color="auto"/>
              <w:bottom w:val="single" w:sz="4" w:space="0" w:color="auto"/>
            </w:tcBorders>
          </w:tcPr>
          <w:p w:rsidR="001F589B" w:rsidRPr="00C572CA" w:rsidRDefault="001F589B" w:rsidP="008F591C">
            <w:pPr>
              <w:spacing w:after="0" w:line="480" w:lineRule="auto"/>
              <w:jc w:val="center"/>
              <w:rPr>
                <w:i/>
              </w:rPr>
            </w:pPr>
            <w:r w:rsidRPr="00C572CA">
              <w:rPr>
                <w:i/>
              </w:rPr>
              <w:t>p</w:t>
            </w:r>
          </w:p>
        </w:tc>
        <w:tc>
          <w:tcPr>
            <w:tcW w:w="1135" w:type="dxa"/>
            <w:tcBorders>
              <w:top w:val="single" w:sz="4" w:space="0" w:color="auto"/>
              <w:bottom w:val="single" w:sz="4" w:space="0" w:color="auto"/>
            </w:tcBorders>
          </w:tcPr>
          <w:p w:rsidR="001F589B" w:rsidRPr="00C572CA" w:rsidRDefault="001F589B" w:rsidP="008F591C">
            <w:pPr>
              <w:spacing w:after="0" w:line="480" w:lineRule="auto"/>
              <w:jc w:val="center"/>
            </w:pPr>
            <w:r w:rsidRPr="00C572CA">
              <w:t>ΔR</w:t>
            </w:r>
            <w:r w:rsidRPr="00C572CA">
              <w:rPr>
                <w:vertAlign w:val="superscript"/>
              </w:rPr>
              <w:t>2</w:t>
            </w:r>
          </w:p>
        </w:tc>
      </w:tr>
      <w:tr w:rsidR="001F589B" w:rsidRPr="00C572CA" w:rsidTr="00CF0B6B">
        <w:tc>
          <w:tcPr>
            <w:tcW w:w="3164" w:type="dxa"/>
          </w:tcPr>
          <w:p w:rsidR="001F589B" w:rsidRPr="00C572CA" w:rsidRDefault="001F589B" w:rsidP="008F591C">
            <w:pPr>
              <w:spacing w:after="0" w:line="480" w:lineRule="auto"/>
            </w:pPr>
            <w:r w:rsidRPr="00C572CA">
              <w:t xml:space="preserve">     RMSSD</w:t>
            </w:r>
          </w:p>
        </w:tc>
        <w:tc>
          <w:tcPr>
            <w:tcW w:w="836" w:type="dxa"/>
          </w:tcPr>
          <w:p w:rsidR="001F589B" w:rsidRPr="00C572CA" w:rsidRDefault="001F589B" w:rsidP="008F591C">
            <w:pPr>
              <w:spacing w:after="0" w:line="480" w:lineRule="auto"/>
            </w:pPr>
            <w:r w:rsidRPr="00C572CA">
              <w:t>-.27</w:t>
            </w:r>
          </w:p>
        </w:tc>
        <w:tc>
          <w:tcPr>
            <w:tcW w:w="1076" w:type="dxa"/>
          </w:tcPr>
          <w:p w:rsidR="001F589B" w:rsidRPr="00C572CA" w:rsidRDefault="001F589B" w:rsidP="008F591C">
            <w:pPr>
              <w:spacing w:after="0" w:line="480" w:lineRule="auto"/>
            </w:pPr>
            <w:r w:rsidRPr="00C572CA">
              <w:t>-4.93</w:t>
            </w:r>
          </w:p>
        </w:tc>
        <w:tc>
          <w:tcPr>
            <w:tcW w:w="1192" w:type="dxa"/>
          </w:tcPr>
          <w:p w:rsidR="001F589B" w:rsidRPr="00C572CA" w:rsidRDefault="001F589B" w:rsidP="008F591C">
            <w:pPr>
              <w:spacing w:after="0" w:line="480" w:lineRule="auto"/>
            </w:pPr>
            <w:r w:rsidRPr="00C572CA">
              <w:t>&lt;.001</w:t>
            </w:r>
          </w:p>
        </w:tc>
        <w:tc>
          <w:tcPr>
            <w:tcW w:w="1135" w:type="dxa"/>
          </w:tcPr>
          <w:p w:rsidR="001F589B" w:rsidRPr="00C572CA" w:rsidRDefault="001F589B" w:rsidP="008F591C">
            <w:pPr>
              <w:spacing w:after="0" w:line="480" w:lineRule="auto"/>
            </w:pPr>
          </w:p>
        </w:tc>
      </w:tr>
      <w:tr w:rsidR="001F589B" w:rsidRPr="00C572CA" w:rsidTr="00CF0B6B">
        <w:tc>
          <w:tcPr>
            <w:tcW w:w="3164" w:type="dxa"/>
          </w:tcPr>
          <w:p w:rsidR="001F589B" w:rsidRPr="00C572CA" w:rsidRDefault="001F589B" w:rsidP="008F591C">
            <w:pPr>
              <w:spacing w:after="0" w:line="480" w:lineRule="auto"/>
            </w:pPr>
            <w:r w:rsidRPr="00C572CA">
              <w:t xml:space="preserve">     PEP</w:t>
            </w:r>
          </w:p>
        </w:tc>
        <w:tc>
          <w:tcPr>
            <w:tcW w:w="836" w:type="dxa"/>
          </w:tcPr>
          <w:p w:rsidR="001F589B" w:rsidRPr="00C572CA" w:rsidRDefault="001F589B" w:rsidP="008F591C">
            <w:pPr>
              <w:spacing w:after="0" w:line="480" w:lineRule="auto"/>
            </w:pPr>
            <w:r w:rsidRPr="00C572CA">
              <w:t>-.51</w:t>
            </w:r>
          </w:p>
        </w:tc>
        <w:tc>
          <w:tcPr>
            <w:tcW w:w="1076" w:type="dxa"/>
          </w:tcPr>
          <w:p w:rsidR="001F589B" w:rsidRPr="00C572CA" w:rsidRDefault="001F589B" w:rsidP="008F591C">
            <w:pPr>
              <w:spacing w:after="0" w:line="480" w:lineRule="auto"/>
            </w:pPr>
            <w:r w:rsidRPr="00C572CA">
              <w:t>-8.89</w:t>
            </w:r>
          </w:p>
        </w:tc>
        <w:tc>
          <w:tcPr>
            <w:tcW w:w="1192" w:type="dxa"/>
          </w:tcPr>
          <w:p w:rsidR="001F589B" w:rsidRPr="00C572CA" w:rsidRDefault="001F589B" w:rsidP="008F591C">
            <w:pPr>
              <w:spacing w:after="0" w:line="480" w:lineRule="auto"/>
            </w:pPr>
            <w:r w:rsidRPr="00C572CA">
              <w:t>&lt;.001</w:t>
            </w:r>
          </w:p>
        </w:tc>
        <w:tc>
          <w:tcPr>
            <w:tcW w:w="1135" w:type="dxa"/>
          </w:tcPr>
          <w:p w:rsidR="001F589B" w:rsidRPr="00C572CA" w:rsidRDefault="001F589B" w:rsidP="008F591C">
            <w:pPr>
              <w:spacing w:after="0" w:line="480" w:lineRule="auto"/>
            </w:pPr>
          </w:p>
        </w:tc>
      </w:tr>
      <w:tr w:rsidR="003324A8" w:rsidRPr="00C572CA" w:rsidTr="00CF0B6B">
        <w:tc>
          <w:tcPr>
            <w:tcW w:w="3164" w:type="dxa"/>
          </w:tcPr>
          <w:p w:rsidR="003324A8" w:rsidRPr="00C572CA" w:rsidRDefault="003324A8" w:rsidP="008F591C">
            <w:pPr>
              <w:spacing w:after="0" w:line="480" w:lineRule="auto"/>
            </w:pPr>
            <w:r w:rsidRPr="00C572CA">
              <w:t xml:space="preserve">     INT</w:t>
            </w:r>
          </w:p>
        </w:tc>
        <w:tc>
          <w:tcPr>
            <w:tcW w:w="836" w:type="dxa"/>
          </w:tcPr>
          <w:p w:rsidR="003324A8" w:rsidRPr="00C572CA" w:rsidRDefault="003324A8" w:rsidP="008F591C">
            <w:pPr>
              <w:spacing w:after="0" w:line="480" w:lineRule="auto"/>
            </w:pPr>
            <w:r w:rsidRPr="00C572CA">
              <w:t>-.1</w:t>
            </w:r>
            <w:r w:rsidR="00837B7C" w:rsidRPr="00C572CA">
              <w:t>1</w:t>
            </w:r>
          </w:p>
        </w:tc>
        <w:tc>
          <w:tcPr>
            <w:tcW w:w="1076" w:type="dxa"/>
          </w:tcPr>
          <w:p w:rsidR="003324A8" w:rsidRPr="00C572CA" w:rsidRDefault="003324A8" w:rsidP="008F591C">
            <w:pPr>
              <w:spacing w:after="0" w:line="480" w:lineRule="auto"/>
            </w:pPr>
            <w:r w:rsidRPr="00C572CA">
              <w:t>-1.</w:t>
            </w:r>
            <w:r w:rsidR="00837B7C" w:rsidRPr="00C572CA">
              <w:t>78</w:t>
            </w:r>
          </w:p>
        </w:tc>
        <w:tc>
          <w:tcPr>
            <w:tcW w:w="1192" w:type="dxa"/>
          </w:tcPr>
          <w:p w:rsidR="003324A8" w:rsidRPr="00C572CA" w:rsidRDefault="00837B7C" w:rsidP="008F591C">
            <w:pPr>
              <w:spacing w:after="0" w:line="480" w:lineRule="auto"/>
            </w:pPr>
            <w:r w:rsidRPr="00C572CA">
              <w:t>.076</w:t>
            </w:r>
          </w:p>
        </w:tc>
        <w:tc>
          <w:tcPr>
            <w:tcW w:w="1135" w:type="dxa"/>
          </w:tcPr>
          <w:p w:rsidR="003324A8" w:rsidRPr="00C572CA" w:rsidRDefault="003324A8" w:rsidP="008F591C">
            <w:pPr>
              <w:spacing w:after="0" w:line="480" w:lineRule="auto"/>
            </w:pPr>
          </w:p>
        </w:tc>
      </w:tr>
      <w:tr w:rsidR="001F589B" w:rsidRPr="008F591C" w:rsidTr="00CF0B6B">
        <w:tc>
          <w:tcPr>
            <w:tcW w:w="3164" w:type="dxa"/>
            <w:tcBorders>
              <w:bottom w:val="single" w:sz="4" w:space="0" w:color="auto"/>
            </w:tcBorders>
          </w:tcPr>
          <w:p w:rsidR="001F589B" w:rsidRPr="00C572CA" w:rsidRDefault="001F589B" w:rsidP="008F591C">
            <w:pPr>
              <w:spacing w:after="0" w:line="480" w:lineRule="auto"/>
            </w:pPr>
            <w:r w:rsidRPr="00C572CA">
              <w:t xml:space="preserve">     Correlation dimension</w:t>
            </w:r>
          </w:p>
        </w:tc>
        <w:tc>
          <w:tcPr>
            <w:tcW w:w="836" w:type="dxa"/>
            <w:tcBorders>
              <w:bottom w:val="single" w:sz="4" w:space="0" w:color="auto"/>
            </w:tcBorders>
          </w:tcPr>
          <w:p w:rsidR="001F589B" w:rsidRPr="00C572CA" w:rsidRDefault="001F589B" w:rsidP="008F591C">
            <w:pPr>
              <w:spacing w:after="0" w:line="480" w:lineRule="auto"/>
            </w:pPr>
            <w:r w:rsidRPr="00C572CA">
              <w:t>-.28</w:t>
            </w:r>
          </w:p>
        </w:tc>
        <w:tc>
          <w:tcPr>
            <w:tcW w:w="1076" w:type="dxa"/>
            <w:tcBorders>
              <w:bottom w:val="single" w:sz="4" w:space="0" w:color="auto"/>
            </w:tcBorders>
          </w:tcPr>
          <w:p w:rsidR="001F589B" w:rsidRPr="00C572CA" w:rsidRDefault="001F589B" w:rsidP="008F591C">
            <w:pPr>
              <w:spacing w:after="0" w:line="480" w:lineRule="auto"/>
            </w:pPr>
            <w:r w:rsidRPr="00C572CA">
              <w:t>-4.91</w:t>
            </w:r>
          </w:p>
        </w:tc>
        <w:tc>
          <w:tcPr>
            <w:tcW w:w="1192" w:type="dxa"/>
            <w:tcBorders>
              <w:bottom w:val="single" w:sz="4" w:space="0" w:color="auto"/>
            </w:tcBorders>
          </w:tcPr>
          <w:p w:rsidR="001F589B" w:rsidRPr="00C572CA" w:rsidRDefault="001F589B" w:rsidP="008F591C">
            <w:pPr>
              <w:spacing w:after="0" w:line="480" w:lineRule="auto"/>
            </w:pPr>
            <w:r w:rsidRPr="00C572CA">
              <w:t>&lt;.001</w:t>
            </w:r>
          </w:p>
        </w:tc>
        <w:tc>
          <w:tcPr>
            <w:tcW w:w="1135" w:type="dxa"/>
            <w:tcBorders>
              <w:bottom w:val="single" w:sz="4" w:space="0" w:color="auto"/>
            </w:tcBorders>
          </w:tcPr>
          <w:p w:rsidR="001F589B" w:rsidRPr="008F591C" w:rsidRDefault="001F589B" w:rsidP="003324A8">
            <w:pPr>
              <w:spacing w:after="0" w:line="480" w:lineRule="auto"/>
            </w:pPr>
            <w:r w:rsidRPr="00C572CA">
              <w:t>.5</w:t>
            </w:r>
            <w:r w:rsidR="003324A8" w:rsidRPr="00C572CA">
              <w:t>3</w:t>
            </w:r>
            <w:r w:rsidR="00E3445E" w:rsidRPr="00C572CA">
              <w:t>9</w:t>
            </w:r>
          </w:p>
        </w:tc>
      </w:tr>
    </w:tbl>
    <w:p w:rsidR="00CF0B6B" w:rsidRDefault="00CF0B6B" w:rsidP="00816A1C">
      <w:pPr>
        <w:spacing w:after="0" w:line="480" w:lineRule="auto"/>
        <w:rPr>
          <w:b/>
        </w:rPr>
      </w:pPr>
    </w:p>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Pr="00CF0B6B" w:rsidRDefault="00CF0B6B" w:rsidP="00CF0B6B"/>
    <w:p w:rsidR="00CF0B6B" w:rsidRDefault="00CF0B6B" w:rsidP="00CF0B6B"/>
    <w:p w:rsidR="001F589B" w:rsidRPr="00CF0B6B" w:rsidRDefault="00CF0B6B" w:rsidP="00CF0B6B">
      <w:pPr>
        <w:tabs>
          <w:tab w:val="left" w:pos="1890"/>
        </w:tabs>
      </w:pPr>
      <w:r>
        <w:lastRenderedPageBreak/>
        <w:tab/>
      </w:r>
    </w:p>
    <w:sectPr w:rsidR="001F589B" w:rsidRPr="00CF0B6B" w:rsidSect="00DE2D58">
      <w:headerReference w:type="default" r:id="rId1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rolld" w:date="2015-09-03T14:19:00Z" w:initials="c">
    <w:p w:rsidR="00AE2DC9" w:rsidRDefault="00AE2DC9">
      <w:pPr>
        <w:pStyle w:val="CommentText"/>
      </w:pPr>
      <w:r>
        <w:rPr>
          <w:rStyle w:val="CommentReference"/>
        </w:rPr>
        <w:annotationRef/>
      </w:r>
      <w:r>
        <w:t>You need to add the reference</w:t>
      </w:r>
    </w:p>
  </w:comment>
  <w:comment w:id="2" w:author="carrolld" w:date="2015-09-03T14:23:00Z" w:initials="c">
    <w:p w:rsidR="00AE2DC9" w:rsidRDefault="00AE2DC9">
      <w:pPr>
        <w:pStyle w:val="CommentText"/>
      </w:pPr>
      <w:r>
        <w:rPr>
          <w:rStyle w:val="CommentReference"/>
        </w:rPr>
        <w:annotationRef/>
      </w:r>
      <w:r>
        <w:t>Names!</w:t>
      </w:r>
    </w:p>
  </w:comment>
  <w:comment w:id="3" w:author="carrolld" w:date="2015-09-03T14:43:00Z" w:initials="c">
    <w:p w:rsidR="005E7D10" w:rsidRDefault="005E7D10">
      <w:pPr>
        <w:pStyle w:val="CommentText"/>
      </w:pPr>
      <w:r>
        <w:rPr>
          <w:rStyle w:val="CommentReference"/>
        </w:rPr>
        <w:annotationRef/>
      </w:r>
      <w:r>
        <w:t>Have you defined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E8" w:rsidRDefault="008F5AE8" w:rsidP="00504D91">
      <w:pPr>
        <w:spacing w:after="0" w:line="240" w:lineRule="auto"/>
      </w:pPr>
      <w:r>
        <w:separator/>
      </w:r>
    </w:p>
  </w:endnote>
  <w:endnote w:type="continuationSeparator" w:id="0">
    <w:p w:rsidR="008F5AE8" w:rsidRDefault="008F5AE8" w:rsidP="005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E8" w:rsidRDefault="008F5AE8" w:rsidP="00504D91">
      <w:pPr>
        <w:spacing w:after="0" w:line="240" w:lineRule="auto"/>
      </w:pPr>
      <w:r>
        <w:separator/>
      </w:r>
    </w:p>
  </w:footnote>
  <w:footnote w:type="continuationSeparator" w:id="0">
    <w:p w:rsidR="008F5AE8" w:rsidRDefault="008F5AE8" w:rsidP="0050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9" w:rsidRDefault="00C572CA" w:rsidP="00C572CA">
    <w:pPr>
      <w:spacing w:after="0" w:line="240" w:lineRule="auto"/>
      <w:outlineLvl w:val="0"/>
    </w:pPr>
    <w:r>
      <w:t xml:space="preserve">Pre-print. Cite as </w:t>
    </w:r>
    <w:r>
      <w:t xml:space="preserve">Brindle, R.C., Phillips, A.C., Carroll, D., Fisher, J.P. &amp; </w:t>
    </w:r>
    <w:proofErr w:type="spellStart"/>
    <w:r>
      <w:t>Ginty</w:t>
    </w:r>
    <w:proofErr w:type="spellEnd"/>
    <w:r>
      <w:t>, A.T. (</w:t>
    </w:r>
    <w:r w:rsidRPr="00C572CA">
      <w:rPr>
        <w:lang w:val="en-GB"/>
      </w:rPr>
      <w:t>2015</w:t>
    </w:r>
    <w:r>
      <w:t xml:space="preserve">). Heart rate complexity: A novel approach to assessing cardiovascular stress reactivity. </w:t>
    </w:r>
    <w:r w:rsidRPr="00C572CA">
      <w:rPr>
        <w:i/>
      </w:rPr>
      <w:t xml:space="preserve">Psychophysiology, </w:t>
    </w:r>
    <w:hyperlink r:id="rId1" w:history="1">
      <w:r w:rsidRPr="00C572CA">
        <w:rPr>
          <w:rStyle w:val="Hyperlink"/>
          <w:rFonts w:eastAsia="Times New Roman"/>
        </w:rPr>
        <w:t>http://dx.doi.org/ 10.1111/psyp.12576</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3E"/>
    <w:multiLevelType w:val="multilevel"/>
    <w:tmpl w:val="677C7DA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CE65C20"/>
    <w:multiLevelType w:val="hybridMultilevel"/>
    <w:tmpl w:val="8A72A2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D7E137A"/>
    <w:multiLevelType w:val="multilevel"/>
    <w:tmpl w:val="BF8A880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DFD1741"/>
    <w:multiLevelType w:val="hybridMultilevel"/>
    <w:tmpl w:val="7CBC9D7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98A4C73"/>
    <w:multiLevelType w:val="hybridMultilevel"/>
    <w:tmpl w:val="745A20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D91F54"/>
    <w:multiLevelType w:val="hybridMultilevel"/>
    <w:tmpl w:val="37E4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4215AA"/>
    <w:multiLevelType w:val="hybridMultilevel"/>
    <w:tmpl w:val="C70CD0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EA55E89"/>
    <w:multiLevelType w:val="hybridMultilevel"/>
    <w:tmpl w:val="E7B4A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60B31"/>
    <w:multiLevelType w:val="hybridMultilevel"/>
    <w:tmpl w:val="FB8829EA"/>
    <w:lvl w:ilvl="0" w:tplc="218C551E">
      <w:start w:val="1"/>
      <w:numFmt w:val="decimal"/>
      <w:lvlText w:val="%1."/>
      <w:lvlJc w:val="left"/>
      <w:pPr>
        <w:ind w:left="1004" w:hanging="360"/>
      </w:pPr>
      <w:rPr>
        <w:rFonts w:ascii="Times New Roman" w:hAnsi="Times New Roman" w:hint="default"/>
        <w:b w:val="0"/>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CE22DE"/>
    <w:multiLevelType w:val="hybridMultilevel"/>
    <w:tmpl w:val="FC32BEBC"/>
    <w:lvl w:ilvl="0" w:tplc="1352B2B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2"/>
  </w:num>
  <w:num w:numId="4">
    <w:abstractNumId w:val="9"/>
  </w:num>
  <w:num w:numId="5">
    <w:abstractNumId w:val="1"/>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253B"/>
    <w:rsid w:val="0000041B"/>
    <w:rsid w:val="00000B87"/>
    <w:rsid w:val="00001D3E"/>
    <w:rsid w:val="00006673"/>
    <w:rsid w:val="0001130B"/>
    <w:rsid w:val="00012AFD"/>
    <w:rsid w:val="00015AD5"/>
    <w:rsid w:val="00016C27"/>
    <w:rsid w:val="000209CA"/>
    <w:rsid w:val="00020E8A"/>
    <w:rsid w:val="000211D2"/>
    <w:rsid w:val="00023E69"/>
    <w:rsid w:val="0003067B"/>
    <w:rsid w:val="0003092C"/>
    <w:rsid w:val="00031970"/>
    <w:rsid w:val="0003200D"/>
    <w:rsid w:val="00032946"/>
    <w:rsid w:val="000342AE"/>
    <w:rsid w:val="00034B3A"/>
    <w:rsid w:val="000437C4"/>
    <w:rsid w:val="00045C73"/>
    <w:rsid w:val="0004666E"/>
    <w:rsid w:val="000470C8"/>
    <w:rsid w:val="0004780F"/>
    <w:rsid w:val="0004783D"/>
    <w:rsid w:val="00051EE4"/>
    <w:rsid w:val="00052381"/>
    <w:rsid w:val="00054528"/>
    <w:rsid w:val="000552D7"/>
    <w:rsid w:val="00057C57"/>
    <w:rsid w:val="0006100A"/>
    <w:rsid w:val="00061C9F"/>
    <w:rsid w:val="00064570"/>
    <w:rsid w:val="000666C2"/>
    <w:rsid w:val="00070924"/>
    <w:rsid w:val="000710C4"/>
    <w:rsid w:val="000736EE"/>
    <w:rsid w:val="00073AC1"/>
    <w:rsid w:val="00075075"/>
    <w:rsid w:val="0007774F"/>
    <w:rsid w:val="00077DBE"/>
    <w:rsid w:val="00081185"/>
    <w:rsid w:val="0008136B"/>
    <w:rsid w:val="000819C3"/>
    <w:rsid w:val="000850B5"/>
    <w:rsid w:val="00085973"/>
    <w:rsid w:val="000860F5"/>
    <w:rsid w:val="00087D2C"/>
    <w:rsid w:val="00090C0A"/>
    <w:rsid w:val="000940FB"/>
    <w:rsid w:val="00096D14"/>
    <w:rsid w:val="0009737C"/>
    <w:rsid w:val="00097500"/>
    <w:rsid w:val="000A0DE5"/>
    <w:rsid w:val="000A278E"/>
    <w:rsid w:val="000A5D2E"/>
    <w:rsid w:val="000B12AF"/>
    <w:rsid w:val="000B24D4"/>
    <w:rsid w:val="000B2863"/>
    <w:rsid w:val="000B4DDF"/>
    <w:rsid w:val="000C052D"/>
    <w:rsid w:val="000C1BFC"/>
    <w:rsid w:val="000C3420"/>
    <w:rsid w:val="000C6369"/>
    <w:rsid w:val="000C6CBA"/>
    <w:rsid w:val="000D23B4"/>
    <w:rsid w:val="000D4D0F"/>
    <w:rsid w:val="000D765F"/>
    <w:rsid w:val="000E1147"/>
    <w:rsid w:val="000E2B6F"/>
    <w:rsid w:val="000E2CCE"/>
    <w:rsid w:val="000E5210"/>
    <w:rsid w:val="000E6906"/>
    <w:rsid w:val="000E70C0"/>
    <w:rsid w:val="000F7693"/>
    <w:rsid w:val="000F79B4"/>
    <w:rsid w:val="00100BCE"/>
    <w:rsid w:val="00100C50"/>
    <w:rsid w:val="00102828"/>
    <w:rsid w:val="001035D3"/>
    <w:rsid w:val="00103CB0"/>
    <w:rsid w:val="00107E7B"/>
    <w:rsid w:val="00110301"/>
    <w:rsid w:val="00111D5D"/>
    <w:rsid w:val="00127719"/>
    <w:rsid w:val="00133286"/>
    <w:rsid w:val="0014092A"/>
    <w:rsid w:val="00142753"/>
    <w:rsid w:val="00143A8E"/>
    <w:rsid w:val="001446EB"/>
    <w:rsid w:val="00144ADD"/>
    <w:rsid w:val="001461C9"/>
    <w:rsid w:val="00150375"/>
    <w:rsid w:val="001528B8"/>
    <w:rsid w:val="00152D90"/>
    <w:rsid w:val="00155611"/>
    <w:rsid w:val="00156A90"/>
    <w:rsid w:val="001601F9"/>
    <w:rsid w:val="00160289"/>
    <w:rsid w:val="0016127C"/>
    <w:rsid w:val="001617DC"/>
    <w:rsid w:val="0016428F"/>
    <w:rsid w:val="00165E7E"/>
    <w:rsid w:val="00166086"/>
    <w:rsid w:val="001673F2"/>
    <w:rsid w:val="00171574"/>
    <w:rsid w:val="00173070"/>
    <w:rsid w:val="00173BFF"/>
    <w:rsid w:val="00174128"/>
    <w:rsid w:val="00175296"/>
    <w:rsid w:val="0017566F"/>
    <w:rsid w:val="0018031E"/>
    <w:rsid w:val="001814FD"/>
    <w:rsid w:val="00182EFD"/>
    <w:rsid w:val="00183782"/>
    <w:rsid w:val="00184797"/>
    <w:rsid w:val="00184995"/>
    <w:rsid w:val="00192DD7"/>
    <w:rsid w:val="0019332F"/>
    <w:rsid w:val="00194604"/>
    <w:rsid w:val="0019664F"/>
    <w:rsid w:val="001A1816"/>
    <w:rsid w:val="001A23E3"/>
    <w:rsid w:val="001A57B6"/>
    <w:rsid w:val="001A61AC"/>
    <w:rsid w:val="001A7052"/>
    <w:rsid w:val="001B14A1"/>
    <w:rsid w:val="001B215E"/>
    <w:rsid w:val="001B2617"/>
    <w:rsid w:val="001B39E1"/>
    <w:rsid w:val="001B52F9"/>
    <w:rsid w:val="001B76F1"/>
    <w:rsid w:val="001B7F33"/>
    <w:rsid w:val="001C0B86"/>
    <w:rsid w:val="001C0ECB"/>
    <w:rsid w:val="001C20DC"/>
    <w:rsid w:val="001C6526"/>
    <w:rsid w:val="001D0237"/>
    <w:rsid w:val="001E124F"/>
    <w:rsid w:val="001E2C51"/>
    <w:rsid w:val="001E62A2"/>
    <w:rsid w:val="001E62A4"/>
    <w:rsid w:val="001E730C"/>
    <w:rsid w:val="001F070A"/>
    <w:rsid w:val="001F3F92"/>
    <w:rsid w:val="001F5871"/>
    <w:rsid w:val="001F589B"/>
    <w:rsid w:val="0020076E"/>
    <w:rsid w:val="002012C2"/>
    <w:rsid w:val="00203987"/>
    <w:rsid w:val="00206C58"/>
    <w:rsid w:val="002107F0"/>
    <w:rsid w:val="00210995"/>
    <w:rsid w:val="002212CA"/>
    <w:rsid w:val="00222BF9"/>
    <w:rsid w:val="00225303"/>
    <w:rsid w:val="00230C39"/>
    <w:rsid w:val="002318BE"/>
    <w:rsid w:val="00231E69"/>
    <w:rsid w:val="002322EB"/>
    <w:rsid w:val="0023378B"/>
    <w:rsid w:val="00244F14"/>
    <w:rsid w:val="002452A9"/>
    <w:rsid w:val="00246BF2"/>
    <w:rsid w:val="002539C7"/>
    <w:rsid w:val="0025749C"/>
    <w:rsid w:val="0025754B"/>
    <w:rsid w:val="00257978"/>
    <w:rsid w:val="00262B7C"/>
    <w:rsid w:val="00265B72"/>
    <w:rsid w:val="00265C47"/>
    <w:rsid w:val="00266759"/>
    <w:rsid w:val="00266FF8"/>
    <w:rsid w:val="0027031C"/>
    <w:rsid w:val="00270EDA"/>
    <w:rsid w:val="00272CC8"/>
    <w:rsid w:val="00276C31"/>
    <w:rsid w:val="0028259E"/>
    <w:rsid w:val="00283A77"/>
    <w:rsid w:val="0028464E"/>
    <w:rsid w:val="00287BDB"/>
    <w:rsid w:val="00292921"/>
    <w:rsid w:val="00293178"/>
    <w:rsid w:val="00294456"/>
    <w:rsid w:val="002A184C"/>
    <w:rsid w:val="002A1F93"/>
    <w:rsid w:val="002A52A3"/>
    <w:rsid w:val="002B31DD"/>
    <w:rsid w:val="002B340F"/>
    <w:rsid w:val="002B4FF7"/>
    <w:rsid w:val="002B5C07"/>
    <w:rsid w:val="002C20D3"/>
    <w:rsid w:val="002C4938"/>
    <w:rsid w:val="002C5338"/>
    <w:rsid w:val="002C5C6A"/>
    <w:rsid w:val="002C73F8"/>
    <w:rsid w:val="002D0159"/>
    <w:rsid w:val="002D087B"/>
    <w:rsid w:val="002D15AD"/>
    <w:rsid w:val="002D1DA6"/>
    <w:rsid w:val="002D2485"/>
    <w:rsid w:val="002D6A20"/>
    <w:rsid w:val="002E27F6"/>
    <w:rsid w:val="002E3926"/>
    <w:rsid w:val="002F1753"/>
    <w:rsid w:val="002F6497"/>
    <w:rsid w:val="00301240"/>
    <w:rsid w:val="00301D2E"/>
    <w:rsid w:val="00301E89"/>
    <w:rsid w:val="00303CF0"/>
    <w:rsid w:val="00303E7E"/>
    <w:rsid w:val="003053A4"/>
    <w:rsid w:val="00305AC6"/>
    <w:rsid w:val="00310203"/>
    <w:rsid w:val="00311F45"/>
    <w:rsid w:val="00316001"/>
    <w:rsid w:val="00321A23"/>
    <w:rsid w:val="0032363F"/>
    <w:rsid w:val="0032618F"/>
    <w:rsid w:val="0033016C"/>
    <w:rsid w:val="003324A8"/>
    <w:rsid w:val="0033252C"/>
    <w:rsid w:val="00332C61"/>
    <w:rsid w:val="00334DD5"/>
    <w:rsid w:val="00335032"/>
    <w:rsid w:val="003370A9"/>
    <w:rsid w:val="00341CE1"/>
    <w:rsid w:val="00342AD7"/>
    <w:rsid w:val="0034630F"/>
    <w:rsid w:val="00346F99"/>
    <w:rsid w:val="00350B5F"/>
    <w:rsid w:val="00355453"/>
    <w:rsid w:val="00361F7B"/>
    <w:rsid w:val="00363883"/>
    <w:rsid w:val="0036579A"/>
    <w:rsid w:val="00365DA8"/>
    <w:rsid w:val="003668B0"/>
    <w:rsid w:val="00372F88"/>
    <w:rsid w:val="00373683"/>
    <w:rsid w:val="00375255"/>
    <w:rsid w:val="00381A52"/>
    <w:rsid w:val="00381F30"/>
    <w:rsid w:val="0038226B"/>
    <w:rsid w:val="0038313C"/>
    <w:rsid w:val="00383FA0"/>
    <w:rsid w:val="00384DB7"/>
    <w:rsid w:val="003874DE"/>
    <w:rsid w:val="003923E1"/>
    <w:rsid w:val="00392A39"/>
    <w:rsid w:val="003A065C"/>
    <w:rsid w:val="003A0C3C"/>
    <w:rsid w:val="003A6357"/>
    <w:rsid w:val="003A6F0D"/>
    <w:rsid w:val="003A7413"/>
    <w:rsid w:val="003B0798"/>
    <w:rsid w:val="003B1838"/>
    <w:rsid w:val="003B1E0C"/>
    <w:rsid w:val="003B4783"/>
    <w:rsid w:val="003B4F13"/>
    <w:rsid w:val="003B6E07"/>
    <w:rsid w:val="003C17BD"/>
    <w:rsid w:val="003C482D"/>
    <w:rsid w:val="003C50A2"/>
    <w:rsid w:val="003C6D61"/>
    <w:rsid w:val="003C7E58"/>
    <w:rsid w:val="003D0869"/>
    <w:rsid w:val="003D14CC"/>
    <w:rsid w:val="003D160F"/>
    <w:rsid w:val="003D46B1"/>
    <w:rsid w:val="003D50EF"/>
    <w:rsid w:val="003D548B"/>
    <w:rsid w:val="003D5B5B"/>
    <w:rsid w:val="003D636E"/>
    <w:rsid w:val="003D7BBF"/>
    <w:rsid w:val="003E052A"/>
    <w:rsid w:val="003E2113"/>
    <w:rsid w:val="003E26B8"/>
    <w:rsid w:val="003E53DF"/>
    <w:rsid w:val="003E767E"/>
    <w:rsid w:val="003F0BC2"/>
    <w:rsid w:val="003F1CF1"/>
    <w:rsid w:val="003F207A"/>
    <w:rsid w:val="00403BD8"/>
    <w:rsid w:val="00403D92"/>
    <w:rsid w:val="0040507C"/>
    <w:rsid w:val="0040639C"/>
    <w:rsid w:val="0040668C"/>
    <w:rsid w:val="00412055"/>
    <w:rsid w:val="004126EA"/>
    <w:rsid w:val="0041294B"/>
    <w:rsid w:val="00412E5C"/>
    <w:rsid w:val="0041634F"/>
    <w:rsid w:val="004220D2"/>
    <w:rsid w:val="00422C54"/>
    <w:rsid w:val="00423EC3"/>
    <w:rsid w:val="00424E53"/>
    <w:rsid w:val="00425DA5"/>
    <w:rsid w:val="004266AC"/>
    <w:rsid w:val="00426C6C"/>
    <w:rsid w:val="00427374"/>
    <w:rsid w:val="0043260E"/>
    <w:rsid w:val="00433BBB"/>
    <w:rsid w:val="004375C9"/>
    <w:rsid w:val="004375EE"/>
    <w:rsid w:val="00437A3C"/>
    <w:rsid w:val="00440725"/>
    <w:rsid w:val="00441AF2"/>
    <w:rsid w:val="004427AF"/>
    <w:rsid w:val="00444817"/>
    <w:rsid w:val="0044602C"/>
    <w:rsid w:val="0044665C"/>
    <w:rsid w:val="004467FA"/>
    <w:rsid w:val="0044757B"/>
    <w:rsid w:val="004528F4"/>
    <w:rsid w:val="00452B2D"/>
    <w:rsid w:val="00454FE7"/>
    <w:rsid w:val="00460E92"/>
    <w:rsid w:val="004624A6"/>
    <w:rsid w:val="00463E50"/>
    <w:rsid w:val="004652CB"/>
    <w:rsid w:val="00466D48"/>
    <w:rsid w:val="00466DFC"/>
    <w:rsid w:val="00466E9F"/>
    <w:rsid w:val="0046748A"/>
    <w:rsid w:val="004676B1"/>
    <w:rsid w:val="004720F8"/>
    <w:rsid w:val="00472920"/>
    <w:rsid w:val="004731B7"/>
    <w:rsid w:val="0047419C"/>
    <w:rsid w:val="00477394"/>
    <w:rsid w:val="00481471"/>
    <w:rsid w:val="00483840"/>
    <w:rsid w:val="00484F8C"/>
    <w:rsid w:val="00486E0D"/>
    <w:rsid w:val="0049048E"/>
    <w:rsid w:val="00490DDF"/>
    <w:rsid w:val="00491867"/>
    <w:rsid w:val="00491E4C"/>
    <w:rsid w:val="00491F29"/>
    <w:rsid w:val="004958C3"/>
    <w:rsid w:val="00495986"/>
    <w:rsid w:val="0049734C"/>
    <w:rsid w:val="004A1D35"/>
    <w:rsid w:val="004B0D40"/>
    <w:rsid w:val="004B0E8E"/>
    <w:rsid w:val="004B17F6"/>
    <w:rsid w:val="004B1AC7"/>
    <w:rsid w:val="004B253B"/>
    <w:rsid w:val="004B797B"/>
    <w:rsid w:val="004C1F5F"/>
    <w:rsid w:val="004C509F"/>
    <w:rsid w:val="004C7D63"/>
    <w:rsid w:val="004D056E"/>
    <w:rsid w:val="004D1456"/>
    <w:rsid w:val="004D2F55"/>
    <w:rsid w:val="004D4EC6"/>
    <w:rsid w:val="004D649B"/>
    <w:rsid w:val="004E0339"/>
    <w:rsid w:val="004E11EE"/>
    <w:rsid w:val="004E22AF"/>
    <w:rsid w:val="004E3A0E"/>
    <w:rsid w:val="004E3B38"/>
    <w:rsid w:val="004E3D30"/>
    <w:rsid w:val="004E5824"/>
    <w:rsid w:val="004F121A"/>
    <w:rsid w:val="004F2D20"/>
    <w:rsid w:val="004F3DD5"/>
    <w:rsid w:val="004F41FC"/>
    <w:rsid w:val="004F648F"/>
    <w:rsid w:val="00501126"/>
    <w:rsid w:val="00502112"/>
    <w:rsid w:val="0050346E"/>
    <w:rsid w:val="00503AC7"/>
    <w:rsid w:val="00504D91"/>
    <w:rsid w:val="00507E2C"/>
    <w:rsid w:val="0051075F"/>
    <w:rsid w:val="00512E79"/>
    <w:rsid w:val="00513EE0"/>
    <w:rsid w:val="00514586"/>
    <w:rsid w:val="005159EB"/>
    <w:rsid w:val="00516042"/>
    <w:rsid w:val="005167D7"/>
    <w:rsid w:val="00517EED"/>
    <w:rsid w:val="005200B5"/>
    <w:rsid w:val="00527C64"/>
    <w:rsid w:val="0053361F"/>
    <w:rsid w:val="00535D03"/>
    <w:rsid w:val="005367A5"/>
    <w:rsid w:val="0054490C"/>
    <w:rsid w:val="0054497B"/>
    <w:rsid w:val="00547524"/>
    <w:rsid w:val="005477D0"/>
    <w:rsid w:val="005514F9"/>
    <w:rsid w:val="00555687"/>
    <w:rsid w:val="00556967"/>
    <w:rsid w:val="00561549"/>
    <w:rsid w:val="00561C95"/>
    <w:rsid w:val="0057672E"/>
    <w:rsid w:val="00576F23"/>
    <w:rsid w:val="00583A46"/>
    <w:rsid w:val="00586C34"/>
    <w:rsid w:val="00586DE2"/>
    <w:rsid w:val="00590010"/>
    <w:rsid w:val="005945D6"/>
    <w:rsid w:val="00594754"/>
    <w:rsid w:val="005A1908"/>
    <w:rsid w:val="005A47ED"/>
    <w:rsid w:val="005A539E"/>
    <w:rsid w:val="005A7486"/>
    <w:rsid w:val="005B3E1C"/>
    <w:rsid w:val="005C14B1"/>
    <w:rsid w:val="005C1AEE"/>
    <w:rsid w:val="005C2AC7"/>
    <w:rsid w:val="005C37CA"/>
    <w:rsid w:val="005C4BB3"/>
    <w:rsid w:val="005C50A8"/>
    <w:rsid w:val="005C5703"/>
    <w:rsid w:val="005C5713"/>
    <w:rsid w:val="005C5B93"/>
    <w:rsid w:val="005C6EFD"/>
    <w:rsid w:val="005D0622"/>
    <w:rsid w:val="005D1EC6"/>
    <w:rsid w:val="005D2E18"/>
    <w:rsid w:val="005E03F6"/>
    <w:rsid w:val="005E40BA"/>
    <w:rsid w:val="005E41F2"/>
    <w:rsid w:val="005E5A2A"/>
    <w:rsid w:val="005E7593"/>
    <w:rsid w:val="005E7D10"/>
    <w:rsid w:val="005F38E1"/>
    <w:rsid w:val="005F6DDC"/>
    <w:rsid w:val="005F72A5"/>
    <w:rsid w:val="005F7C8A"/>
    <w:rsid w:val="006016F3"/>
    <w:rsid w:val="006026D0"/>
    <w:rsid w:val="006034B3"/>
    <w:rsid w:val="00603B56"/>
    <w:rsid w:val="00607FF2"/>
    <w:rsid w:val="006108B2"/>
    <w:rsid w:val="006121CA"/>
    <w:rsid w:val="00612835"/>
    <w:rsid w:val="006132C0"/>
    <w:rsid w:val="00613E77"/>
    <w:rsid w:val="00614ADA"/>
    <w:rsid w:val="0062027F"/>
    <w:rsid w:val="00620C45"/>
    <w:rsid w:val="006238C7"/>
    <w:rsid w:val="00626F9B"/>
    <w:rsid w:val="006274B2"/>
    <w:rsid w:val="0062759A"/>
    <w:rsid w:val="00627C6E"/>
    <w:rsid w:val="0063157E"/>
    <w:rsid w:val="00632B73"/>
    <w:rsid w:val="00633589"/>
    <w:rsid w:val="00634A12"/>
    <w:rsid w:val="00636E1F"/>
    <w:rsid w:val="00643CEC"/>
    <w:rsid w:val="00643D51"/>
    <w:rsid w:val="006466AC"/>
    <w:rsid w:val="0065348E"/>
    <w:rsid w:val="006536B9"/>
    <w:rsid w:val="006562BF"/>
    <w:rsid w:val="0065632E"/>
    <w:rsid w:val="00660D00"/>
    <w:rsid w:val="00660DBE"/>
    <w:rsid w:val="0066193C"/>
    <w:rsid w:val="00665278"/>
    <w:rsid w:val="0066586A"/>
    <w:rsid w:val="00667C66"/>
    <w:rsid w:val="00672D3C"/>
    <w:rsid w:val="0067476A"/>
    <w:rsid w:val="00677813"/>
    <w:rsid w:val="00680078"/>
    <w:rsid w:val="00684BDA"/>
    <w:rsid w:val="006866F3"/>
    <w:rsid w:val="006867A8"/>
    <w:rsid w:val="00692803"/>
    <w:rsid w:val="006966D2"/>
    <w:rsid w:val="006A0691"/>
    <w:rsid w:val="006A5A93"/>
    <w:rsid w:val="006B0834"/>
    <w:rsid w:val="006B136A"/>
    <w:rsid w:val="006B151A"/>
    <w:rsid w:val="006B26CE"/>
    <w:rsid w:val="006B476E"/>
    <w:rsid w:val="006B52D6"/>
    <w:rsid w:val="006C3E2C"/>
    <w:rsid w:val="006C554E"/>
    <w:rsid w:val="006C589C"/>
    <w:rsid w:val="006D3F3E"/>
    <w:rsid w:val="006D4AAF"/>
    <w:rsid w:val="006D5467"/>
    <w:rsid w:val="006D5E43"/>
    <w:rsid w:val="006E3689"/>
    <w:rsid w:val="006E416F"/>
    <w:rsid w:val="006E493B"/>
    <w:rsid w:val="006E5FC1"/>
    <w:rsid w:val="006F0C80"/>
    <w:rsid w:val="006F1A96"/>
    <w:rsid w:val="006F39F9"/>
    <w:rsid w:val="006F3D13"/>
    <w:rsid w:val="006F3E41"/>
    <w:rsid w:val="006F6C73"/>
    <w:rsid w:val="006F7062"/>
    <w:rsid w:val="00706EB8"/>
    <w:rsid w:val="0070703D"/>
    <w:rsid w:val="00712EA2"/>
    <w:rsid w:val="00714DCD"/>
    <w:rsid w:val="00714FCF"/>
    <w:rsid w:val="00726E43"/>
    <w:rsid w:val="00727F1B"/>
    <w:rsid w:val="00731A9C"/>
    <w:rsid w:val="0073281C"/>
    <w:rsid w:val="00732BFF"/>
    <w:rsid w:val="00734287"/>
    <w:rsid w:val="00735BE8"/>
    <w:rsid w:val="0073687E"/>
    <w:rsid w:val="00737AA7"/>
    <w:rsid w:val="00743FA5"/>
    <w:rsid w:val="00745337"/>
    <w:rsid w:val="0075028F"/>
    <w:rsid w:val="0075097E"/>
    <w:rsid w:val="0075386C"/>
    <w:rsid w:val="00753DCE"/>
    <w:rsid w:val="00755700"/>
    <w:rsid w:val="007571A0"/>
    <w:rsid w:val="0076096C"/>
    <w:rsid w:val="007615C3"/>
    <w:rsid w:val="00763BE4"/>
    <w:rsid w:val="007745BC"/>
    <w:rsid w:val="00780370"/>
    <w:rsid w:val="0078051A"/>
    <w:rsid w:val="007806C2"/>
    <w:rsid w:val="00781339"/>
    <w:rsid w:val="0078479C"/>
    <w:rsid w:val="007848DB"/>
    <w:rsid w:val="007865FB"/>
    <w:rsid w:val="007943DE"/>
    <w:rsid w:val="0079463C"/>
    <w:rsid w:val="00796708"/>
    <w:rsid w:val="00796E25"/>
    <w:rsid w:val="007A4994"/>
    <w:rsid w:val="007A7C2C"/>
    <w:rsid w:val="007C286D"/>
    <w:rsid w:val="007C2E41"/>
    <w:rsid w:val="007C3A46"/>
    <w:rsid w:val="007C463E"/>
    <w:rsid w:val="007D02E7"/>
    <w:rsid w:val="007D6710"/>
    <w:rsid w:val="007E1263"/>
    <w:rsid w:val="007E736D"/>
    <w:rsid w:val="007F1FDD"/>
    <w:rsid w:val="007F4470"/>
    <w:rsid w:val="00805E6E"/>
    <w:rsid w:val="00807802"/>
    <w:rsid w:val="0081012A"/>
    <w:rsid w:val="00810EEC"/>
    <w:rsid w:val="00812DBF"/>
    <w:rsid w:val="00813998"/>
    <w:rsid w:val="00813B15"/>
    <w:rsid w:val="00814D3F"/>
    <w:rsid w:val="00816A1C"/>
    <w:rsid w:val="00816E55"/>
    <w:rsid w:val="0081757B"/>
    <w:rsid w:val="008176A8"/>
    <w:rsid w:val="00821002"/>
    <w:rsid w:val="0082572B"/>
    <w:rsid w:val="00831D82"/>
    <w:rsid w:val="00832C26"/>
    <w:rsid w:val="00833968"/>
    <w:rsid w:val="008349C3"/>
    <w:rsid w:val="00837B7C"/>
    <w:rsid w:val="00850867"/>
    <w:rsid w:val="00853DB8"/>
    <w:rsid w:val="00861AF7"/>
    <w:rsid w:val="00862BCE"/>
    <w:rsid w:val="00865CFB"/>
    <w:rsid w:val="008701FF"/>
    <w:rsid w:val="00876AF3"/>
    <w:rsid w:val="00876B0B"/>
    <w:rsid w:val="0087739C"/>
    <w:rsid w:val="00877D47"/>
    <w:rsid w:val="00877E74"/>
    <w:rsid w:val="00883F73"/>
    <w:rsid w:val="0088453B"/>
    <w:rsid w:val="00884DB9"/>
    <w:rsid w:val="00885A1C"/>
    <w:rsid w:val="00887D10"/>
    <w:rsid w:val="00890F70"/>
    <w:rsid w:val="00892A0A"/>
    <w:rsid w:val="008A1274"/>
    <w:rsid w:val="008A4442"/>
    <w:rsid w:val="008A74CC"/>
    <w:rsid w:val="008B0862"/>
    <w:rsid w:val="008B15A7"/>
    <w:rsid w:val="008B1CC1"/>
    <w:rsid w:val="008B2498"/>
    <w:rsid w:val="008B2540"/>
    <w:rsid w:val="008C1FB9"/>
    <w:rsid w:val="008C245F"/>
    <w:rsid w:val="008C486D"/>
    <w:rsid w:val="008C4BA0"/>
    <w:rsid w:val="008C4FC3"/>
    <w:rsid w:val="008C54D5"/>
    <w:rsid w:val="008C5970"/>
    <w:rsid w:val="008C6EBC"/>
    <w:rsid w:val="008C732A"/>
    <w:rsid w:val="008D196A"/>
    <w:rsid w:val="008D2355"/>
    <w:rsid w:val="008D33CF"/>
    <w:rsid w:val="008D3534"/>
    <w:rsid w:val="008D3693"/>
    <w:rsid w:val="008D3EA2"/>
    <w:rsid w:val="008D54B8"/>
    <w:rsid w:val="008E194A"/>
    <w:rsid w:val="008E61D4"/>
    <w:rsid w:val="008F1ACD"/>
    <w:rsid w:val="008F4EDD"/>
    <w:rsid w:val="008F51EF"/>
    <w:rsid w:val="008F5342"/>
    <w:rsid w:val="008F591C"/>
    <w:rsid w:val="008F5AE8"/>
    <w:rsid w:val="008F6409"/>
    <w:rsid w:val="008F79FD"/>
    <w:rsid w:val="0090036F"/>
    <w:rsid w:val="00910137"/>
    <w:rsid w:val="009118C3"/>
    <w:rsid w:val="00925364"/>
    <w:rsid w:val="0092553C"/>
    <w:rsid w:val="009260FF"/>
    <w:rsid w:val="00930361"/>
    <w:rsid w:val="00932550"/>
    <w:rsid w:val="00933FDD"/>
    <w:rsid w:val="00940A28"/>
    <w:rsid w:val="009420FB"/>
    <w:rsid w:val="00945DAE"/>
    <w:rsid w:val="0094675E"/>
    <w:rsid w:val="0095081D"/>
    <w:rsid w:val="0096215A"/>
    <w:rsid w:val="0096365E"/>
    <w:rsid w:val="00963B1B"/>
    <w:rsid w:val="00964435"/>
    <w:rsid w:val="0097052F"/>
    <w:rsid w:val="009706CD"/>
    <w:rsid w:val="009718FC"/>
    <w:rsid w:val="00972571"/>
    <w:rsid w:val="00981812"/>
    <w:rsid w:val="00981A44"/>
    <w:rsid w:val="00981BAA"/>
    <w:rsid w:val="00982707"/>
    <w:rsid w:val="00983937"/>
    <w:rsid w:val="009851D4"/>
    <w:rsid w:val="00987307"/>
    <w:rsid w:val="00987D04"/>
    <w:rsid w:val="0099591B"/>
    <w:rsid w:val="00997B2C"/>
    <w:rsid w:val="009A22C4"/>
    <w:rsid w:val="009A2D34"/>
    <w:rsid w:val="009A325B"/>
    <w:rsid w:val="009A69E9"/>
    <w:rsid w:val="009A6F07"/>
    <w:rsid w:val="009A7C55"/>
    <w:rsid w:val="009B3501"/>
    <w:rsid w:val="009B3D3C"/>
    <w:rsid w:val="009C302A"/>
    <w:rsid w:val="009C3AB6"/>
    <w:rsid w:val="009C3CE1"/>
    <w:rsid w:val="009C57AE"/>
    <w:rsid w:val="009E01CD"/>
    <w:rsid w:val="009F1535"/>
    <w:rsid w:val="009F3D75"/>
    <w:rsid w:val="009F4323"/>
    <w:rsid w:val="009F59C0"/>
    <w:rsid w:val="009F7084"/>
    <w:rsid w:val="009F7784"/>
    <w:rsid w:val="00A0085A"/>
    <w:rsid w:val="00A0154F"/>
    <w:rsid w:val="00A03B2A"/>
    <w:rsid w:val="00A0407B"/>
    <w:rsid w:val="00A04A9C"/>
    <w:rsid w:val="00A06C45"/>
    <w:rsid w:val="00A10196"/>
    <w:rsid w:val="00A11923"/>
    <w:rsid w:val="00A14706"/>
    <w:rsid w:val="00A16D37"/>
    <w:rsid w:val="00A17A7C"/>
    <w:rsid w:val="00A2087C"/>
    <w:rsid w:val="00A215AC"/>
    <w:rsid w:val="00A21DCD"/>
    <w:rsid w:val="00A3101F"/>
    <w:rsid w:val="00A312DF"/>
    <w:rsid w:val="00A32DD4"/>
    <w:rsid w:val="00A34A8D"/>
    <w:rsid w:val="00A36610"/>
    <w:rsid w:val="00A423FD"/>
    <w:rsid w:val="00A461AC"/>
    <w:rsid w:val="00A47F2E"/>
    <w:rsid w:val="00A5147D"/>
    <w:rsid w:val="00A51609"/>
    <w:rsid w:val="00A51F95"/>
    <w:rsid w:val="00A52C2C"/>
    <w:rsid w:val="00A53839"/>
    <w:rsid w:val="00A54935"/>
    <w:rsid w:val="00A558AD"/>
    <w:rsid w:val="00A61BE8"/>
    <w:rsid w:val="00A62FFC"/>
    <w:rsid w:val="00A65BB2"/>
    <w:rsid w:val="00A6745F"/>
    <w:rsid w:val="00A674D4"/>
    <w:rsid w:val="00A7090D"/>
    <w:rsid w:val="00A73B24"/>
    <w:rsid w:val="00A7464B"/>
    <w:rsid w:val="00A7588F"/>
    <w:rsid w:val="00A777E0"/>
    <w:rsid w:val="00A81312"/>
    <w:rsid w:val="00A8133D"/>
    <w:rsid w:val="00A861BE"/>
    <w:rsid w:val="00A90759"/>
    <w:rsid w:val="00A95770"/>
    <w:rsid w:val="00A97D24"/>
    <w:rsid w:val="00AA2D20"/>
    <w:rsid w:val="00AA3D4F"/>
    <w:rsid w:val="00AA428F"/>
    <w:rsid w:val="00AA602E"/>
    <w:rsid w:val="00AA7271"/>
    <w:rsid w:val="00AA7CB2"/>
    <w:rsid w:val="00AB02B2"/>
    <w:rsid w:val="00AB18FA"/>
    <w:rsid w:val="00AB4F41"/>
    <w:rsid w:val="00AB6934"/>
    <w:rsid w:val="00AC0C93"/>
    <w:rsid w:val="00AC1057"/>
    <w:rsid w:val="00AC2F1A"/>
    <w:rsid w:val="00AC5117"/>
    <w:rsid w:val="00AC5259"/>
    <w:rsid w:val="00AC6F8A"/>
    <w:rsid w:val="00AD20F7"/>
    <w:rsid w:val="00AD38B0"/>
    <w:rsid w:val="00AD3C68"/>
    <w:rsid w:val="00AD3C98"/>
    <w:rsid w:val="00AD3DFA"/>
    <w:rsid w:val="00AD7DDE"/>
    <w:rsid w:val="00AE0625"/>
    <w:rsid w:val="00AE1F0A"/>
    <w:rsid w:val="00AE2C35"/>
    <w:rsid w:val="00AE2DC9"/>
    <w:rsid w:val="00AE3710"/>
    <w:rsid w:val="00AE60DC"/>
    <w:rsid w:val="00AE75A2"/>
    <w:rsid w:val="00AE7ABB"/>
    <w:rsid w:val="00AF04D9"/>
    <w:rsid w:val="00AF20D1"/>
    <w:rsid w:val="00AF3E99"/>
    <w:rsid w:val="00AF65DF"/>
    <w:rsid w:val="00AF6916"/>
    <w:rsid w:val="00B024F8"/>
    <w:rsid w:val="00B04BAE"/>
    <w:rsid w:val="00B05EB2"/>
    <w:rsid w:val="00B10C92"/>
    <w:rsid w:val="00B11406"/>
    <w:rsid w:val="00B11A57"/>
    <w:rsid w:val="00B124A9"/>
    <w:rsid w:val="00B12E66"/>
    <w:rsid w:val="00B13711"/>
    <w:rsid w:val="00B13A1F"/>
    <w:rsid w:val="00B14D27"/>
    <w:rsid w:val="00B162B6"/>
    <w:rsid w:val="00B21AFB"/>
    <w:rsid w:val="00B224F6"/>
    <w:rsid w:val="00B2549B"/>
    <w:rsid w:val="00B27DCA"/>
    <w:rsid w:val="00B30652"/>
    <w:rsid w:val="00B30CE9"/>
    <w:rsid w:val="00B34EF2"/>
    <w:rsid w:val="00B35593"/>
    <w:rsid w:val="00B35818"/>
    <w:rsid w:val="00B40EC4"/>
    <w:rsid w:val="00B416D7"/>
    <w:rsid w:val="00B44736"/>
    <w:rsid w:val="00B44D27"/>
    <w:rsid w:val="00B45F3A"/>
    <w:rsid w:val="00B51D6B"/>
    <w:rsid w:val="00B52F2D"/>
    <w:rsid w:val="00B5466A"/>
    <w:rsid w:val="00B5471A"/>
    <w:rsid w:val="00B55207"/>
    <w:rsid w:val="00B616E7"/>
    <w:rsid w:val="00B63A05"/>
    <w:rsid w:val="00B6425F"/>
    <w:rsid w:val="00B64BCD"/>
    <w:rsid w:val="00B71A20"/>
    <w:rsid w:val="00B726BE"/>
    <w:rsid w:val="00B7280D"/>
    <w:rsid w:val="00B73344"/>
    <w:rsid w:val="00B77D29"/>
    <w:rsid w:val="00B805A7"/>
    <w:rsid w:val="00B80B3A"/>
    <w:rsid w:val="00B815D0"/>
    <w:rsid w:val="00B8220A"/>
    <w:rsid w:val="00B834C2"/>
    <w:rsid w:val="00B90AAC"/>
    <w:rsid w:val="00B9161F"/>
    <w:rsid w:val="00B91CCD"/>
    <w:rsid w:val="00B92E6E"/>
    <w:rsid w:val="00B94849"/>
    <w:rsid w:val="00B9524A"/>
    <w:rsid w:val="00BA0670"/>
    <w:rsid w:val="00BA397F"/>
    <w:rsid w:val="00BA4244"/>
    <w:rsid w:val="00BA4940"/>
    <w:rsid w:val="00BA637F"/>
    <w:rsid w:val="00BA67C5"/>
    <w:rsid w:val="00BB0CB2"/>
    <w:rsid w:val="00BB1996"/>
    <w:rsid w:val="00BB26C3"/>
    <w:rsid w:val="00BB3D4B"/>
    <w:rsid w:val="00BB6A3D"/>
    <w:rsid w:val="00BC2348"/>
    <w:rsid w:val="00BD2904"/>
    <w:rsid w:val="00BD3982"/>
    <w:rsid w:val="00BD545C"/>
    <w:rsid w:val="00BD59E2"/>
    <w:rsid w:val="00BD77B5"/>
    <w:rsid w:val="00BE0D4F"/>
    <w:rsid w:val="00BE14F5"/>
    <w:rsid w:val="00BE2898"/>
    <w:rsid w:val="00BE4EB4"/>
    <w:rsid w:val="00BF0689"/>
    <w:rsid w:val="00BF7776"/>
    <w:rsid w:val="00C05543"/>
    <w:rsid w:val="00C05924"/>
    <w:rsid w:val="00C11FCC"/>
    <w:rsid w:val="00C1225C"/>
    <w:rsid w:val="00C13690"/>
    <w:rsid w:val="00C13BEF"/>
    <w:rsid w:val="00C14711"/>
    <w:rsid w:val="00C202C0"/>
    <w:rsid w:val="00C2086D"/>
    <w:rsid w:val="00C20C57"/>
    <w:rsid w:val="00C21221"/>
    <w:rsid w:val="00C21ED8"/>
    <w:rsid w:val="00C26130"/>
    <w:rsid w:val="00C27644"/>
    <w:rsid w:val="00C27666"/>
    <w:rsid w:val="00C321D0"/>
    <w:rsid w:val="00C32366"/>
    <w:rsid w:val="00C33357"/>
    <w:rsid w:val="00C33AD2"/>
    <w:rsid w:val="00C33E37"/>
    <w:rsid w:val="00C35851"/>
    <w:rsid w:val="00C35EF1"/>
    <w:rsid w:val="00C36324"/>
    <w:rsid w:val="00C40418"/>
    <w:rsid w:val="00C430DF"/>
    <w:rsid w:val="00C445A2"/>
    <w:rsid w:val="00C455C1"/>
    <w:rsid w:val="00C51DE6"/>
    <w:rsid w:val="00C52F05"/>
    <w:rsid w:val="00C572CA"/>
    <w:rsid w:val="00C632FB"/>
    <w:rsid w:val="00C64DA9"/>
    <w:rsid w:val="00C65653"/>
    <w:rsid w:val="00C66A58"/>
    <w:rsid w:val="00C677A4"/>
    <w:rsid w:val="00C72DB4"/>
    <w:rsid w:val="00C73112"/>
    <w:rsid w:val="00C76078"/>
    <w:rsid w:val="00C76214"/>
    <w:rsid w:val="00C80691"/>
    <w:rsid w:val="00C81C63"/>
    <w:rsid w:val="00C83DF1"/>
    <w:rsid w:val="00C8457D"/>
    <w:rsid w:val="00C8635A"/>
    <w:rsid w:val="00C87108"/>
    <w:rsid w:val="00C90FF8"/>
    <w:rsid w:val="00C929A9"/>
    <w:rsid w:val="00C93C28"/>
    <w:rsid w:val="00C943CE"/>
    <w:rsid w:val="00C96C2C"/>
    <w:rsid w:val="00C97C22"/>
    <w:rsid w:val="00CA02BF"/>
    <w:rsid w:val="00CA1E62"/>
    <w:rsid w:val="00CA3571"/>
    <w:rsid w:val="00CA44FA"/>
    <w:rsid w:val="00CA4EB0"/>
    <w:rsid w:val="00CA56EF"/>
    <w:rsid w:val="00CB002B"/>
    <w:rsid w:val="00CB0860"/>
    <w:rsid w:val="00CB3EAA"/>
    <w:rsid w:val="00CB4A40"/>
    <w:rsid w:val="00CB575E"/>
    <w:rsid w:val="00CB64A1"/>
    <w:rsid w:val="00CB6D02"/>
    <w:rsid w:val="00CC0439"/>
    <w:rsid w:val="00CC132D"/>
    <w:rsid w:val="00CC2307"/>
    <w:rsid w:val="00CC2BE6"/>
    <w:rsid w:val="00CC5DE1"/>
    <w:rsid w:val="00CC6A4F"/>
    <w:rsid w:val="00CC7C91"/>
    <w:rsid w:val="00CD0A67"/>
    <w:rsid w:val="00CD1581"/>
    <w:rsid w:val="00CD298E"/>
    <w:rsid w:val="00CD3B4A"/>
    <w:rsid w:val="00CD3DBE"/>
    <w:rsid w:val="00CD3FB0"/>
    <w:rsid w:val="00CD51D2"/>
    <w:rsid w:val="00CD5AEC"/>
    <w:rsid w:val="00CD6C1C"/>
    <w:rsid w:val="00CD7304"/>
    <w:rsid w:val="00CE0085"/>
    <w:rsid w:val="00CE0358"/>
    <w:rsid w:val="00CE356D"/>
    <w:rsid w:val="00CE7081"/>
    <w:rsid w:val="00CF027E"/>
    <w:rsid w:val="00CF0B6B"/>
    <w:rsid w:val="00CF437F"/>
    <w:rsid w:val="00CF4E9F"/>
    <w:rsid w:val="00CF7F47"/>
    <w:rsid w:val="00D00654"/>
    <w:rsid w:val="00D0075C"/>
    <w:rsid w:val="00D013DA"/>
    <w:rsid w:val="00D06BE2"/>
    <w:rsid w:val="00D0752A"/>
    <w:rsid w:val="00D10797"/>
    <w:rsid w:val="00D11ADF"/>
    <w:rsid w:val="00D1342F"/>
    <w:rsid w:val="00D16A0E"/>
    <w:rsid w:val="00D264FC"/>
    <w:rsid w:val="00D267E8"/>
    <w:rsid w:val="00D27135"/>
    <w:rsid w:val="00D345A4"/>
    <w:rsid w:val="00D362CF"/>
    <w:rsid w:val="00D403C7"/>
    <w:rsid w:val="00D448D2"/>
    <w:rsid w:val="00D508F5"/>
    <w:rsid w:val="00D54697"/>
    <w:rsid w:val="00D5613E"/>
    <w:rsid w:val="00D61882"/>
    <w:rsid w:val="00D65F4D"/>
    <w:rsid w:val="00D702BC"/>
    <w:rsid w:val="00D71365"/>
    <w:rsid w:val="00D77165"/>
    <w:rsid w:val="00D81D4C"/>
    <w:rsid w:val="00D82CC8"/>
    <w:rsid w:val="00D873F4"/>
    <w:rsid w:val="00D9014E"/>
    <w:rsid w:val="00D91DD0"/>
    <w:rsid w:val="00D92DFA"/>
    <w:rsid w:val="00D93265"/>
    <w:rsid w:val="00D93B85"/>
    <w:rsid w:val="00D95BAC"/>
    <w:rsid w:val="00D95EDD"/>
    <w:rsid w:val="00D960F5"/>
    <w:rsid w:val="00DA0C98"/>
    <w:rsid w:val="00DA4125"/>
    <w:rsid w:val="00DB1241"/>
    <w:rsid w:val="00DB13C3"/>
    <w:rsid w:val="00DB330C"/>
    <w:rsid w:val="00DB337A"/>
    <w:rsid w:val="00DB3734"/>
    <w:rsid w:val="00DB3C73"/>
    <w:rsid w:val="00DB562C"/>
    <w:rsid w:val="00DC491D"/>
    <w:rsid w:val="00DC50A0"/>
    <w:rsid w:val="00DD0BDF"/>
    <w:rsid w:val="00DD178C"/>
    <w:rsid w:val="00DD4B67"/>
    <w:rsid w:val="00DD6529"/>
    <w:rsid w:val="00DE16EA"/>
    <w:rsid w:val="00DE2C76"/>
    <w:rsid w:val="00DE2D58"/>
    <w:rsid w:val="00DE487B"/>
    <w:rsid w:val="00DF0730"/>
    <w:rsid w:val="00DF2F98"/>
    <w:rsid w:val="00DF4154"/>
    <w:rsid w:val="00DF5BF9"/>
    <w:rsid w:val="00DF618A"/>
    <w:rsid w:val="00E00783"/>
    <w:rsid w:val="00E03183"/>
    <w:rsid w:val="00E031C3"/>
    <w:rsid w:val="00E07267"/>
    <w:rsid w:val="00E07596"/>
    <w:rsid w:val="00E1290C"/>
    <w:rsid w:val="00E13DDE"/>
    <w:rsid w:val="00E1405E"/>
    <w:rsid w:val="00E14196"/>
    <w:rsid w:val="00E17744"/>
    <w:rsid w:val="00E210CC"/>
    <w:rsid w:val="00E23C8E"/>
    <w:rsid w:val="00E272FC"/>
    <w:rsid w:val="00E27E37"/>
    <w:rsid w:val="00E32C86"/>
    <w:rsid w:val="00E33E69"/>
    <w:rsid w:val="00E33F62"/>
    <w:rsid w:val="00E3445E"/>
    <w:rsid w:val="00E364A3"/>
    <w:rsid w:val="00E4109A"/>
    <w:rsid w:val="00E4255B"/>
    <w:rsid w:val="00E438A6"/>
    <w:rsid w:val="00E611E2"/>
    <w:rsid w:val="00E61E12"/>
    <w:rsid w:val="00E66990"/>
    <w:rsid w:val="00E70701"/>
    <w:rsid w:val="00E70B2C"/>
    <w:rsid w:val="00E73533"/>
    <w:rsid w:val="00E73987"/>
    <w:rsid w:val="00E74ED6"/>
    <w:rsid w:val="00E81014"/>
    <w:rsid w:val="00E81887"/>
    <w:rsid w:val="00E822A5"/>
    <w:rsid w:val="00E83D3A"/>
    <w:rsid w:val="00E90C4D"/>
    <w:rsid w:val="00E911E3"/>
    <w:rsid w:val="00E923EE"/>
    <w:rsid w:val="00E93793"/>
    <w:rsid w:val="00E966FE"/>
    <w:rsid w:val="00EA0462"/>
    <w:rsid w:val="00EA2D30"/>
    <w:rsid w:val="00EA30FB"/>
    <w:rsid w:val="00EA3B90"/>
    <w:rsid w:val="00EA5979"/>
    <w:rsid w:val="00EB2FD4"/>
    <w:rsid w:val="00EC42BC"/>
    <w:rsid w:val="00EC5B16"/>
    <w:rsid w:val="00EC6A69"/>
    <w:rsid w:val="00ED02A0"/>
    <w:rsid w:val="00ED0353"/>
    <w:rsid w:val="00ED1EC8"/>
    <w:rsid w:val="00ED1F14"/>
    <w:rsid w:val="00ED473C"/>
    <w:rsid w:val="00ED4ACF"/>
    <w:rsid w:val="00ED4B4E"/>
    <w:rsid w:val="00ED7B0F"/>
    <w:rsid w:val="00EE0079"/>
    <w:rsid w:val="00EE4E24"/>
    <w:rsid w:val="00EF1FA6"/>
    <w:rsid w:val="00EF2373"/>
    <w:rsid w:val="00EF27A6"/>
    <w:rsid w:val="00EF28F3"/>
    <w:rsid w:val="00EF367F"/>
    <w:rsid w:val="00EF4AB3"/>
    <w:rsid w:val="00EF7E89"/>
    <w:rsid w:val="00F006EB"/>
    <w:rsid w:val="00F0440D"/>
    <w:rsid w:val="00F05C3B"/>
    <w:rsid w:val="00F11861"/>
    <w:rsid w:val="00F12A2C"/>
    <w:rsid w:val="00F209AA"/>
    <w:rsid w:val="00F21FBA"/>
    <w:rsid w:val="00F22C67"/>
    <w:rsid w:val="00F24B6F"/>
    <w:rsid w:val="00F24D89"/>
    <w:rsid w:val="00F25E5A"/>
    <w:rsid w:val="00F26B71"/>
    <w:rsid w:val="00F27399"/>
    <w:rsid w:val="00F278EE"/>
    <w:rsid w:val="00F27A68"/>
    <w:rsid w:val="00F30544"/>
    <w:rsid w:val="00F306F5"/>
    <w:rsid w:val="00F32781"/>
    <w:rsid w:val="00F3746F"/>
    <w:rsid w:val="00F37BDB"/>
    <w:rsid w:val="00F438C0"/>
    <w:rsid w:val="00F4531B"/>
    <w:rsid w:val="00F45E4B"/>
    <w:rsid w:val="00F47521"/>
    <w:rsid w:val="00F55EFE"/>
    <w:rsid w:val="00F56521"/>
    <w:rsid w:val="00F601F5"/>
    <w:rsid w:val="00F63954"/>
    <w:rsid w:val="00F63979"/>
    <w:rsid w:val="00F66016"/>
    <w:rsid w:val="00F7600D"/>
    <w:rsid w:val="00F8382F"/>
    <w:rsid w:val="00F8514A"/>
    <w:rsid w:val="00F90F75"/>
    <w:rsid w:val="00F921F6"/>
    <w:rsid w:val="00F97205"/>
    <w:rsid w:val="00FA50ED"/>
    <w:rsid w:val="00FA5E4C"/>
    <w:rsid w:val="00FB21CF"/>
    <w:rsid w:val="00FB3DA5"/>
    <w:rsid w:val="00FB46F2"/>
    <w:rsid w:val="00FB47C7"/>
    <w:rsid w:val="00FB62DB"/>
    <w:rsid w:val="00FB690D"/>
    <w:rsid w:val="00FB6F87"/>
    <w:rsid w:val="00FB7A4A"/>
    <w:rsid w:val="00FC0938"/>
    <w:rsid w:val="00FC1464"/>
    <w:rsid w:val="00FC3E47"/>
    <w:rsid w:val="00FC5139"/>
    <w:rsid w:val="00FC61E5"/>
    <w:rsid w:val="00FC792C"/>
    <w:rsid w:val="00FC7D6E"/>
    <w:rsid w:val="00FD26CE"/>
    <w:rsid w:val="00FD3020"/>
    <w:rsid w:val="00FD473F"/>
    <w:rsid w:val="00FE0AEB"/>
    <w:rsid w:val="00FE1982"/>
    <w:rsid w:val="00FE27E0"/>
    <w:rsid w:val="00FE2D50"/>
    <w:rsid w:val="00FE3F84"/>
    <w:rsid w:val="00FE4F5B"/>
    <w:rsid w:val="00FE4FB0"/>
    <w:rsid w:val="00FE61E1"/>
    <w:rsid w:val="00FF1B66"/>
    <w:rsid w:val="00FF33F8"/>
    <w:rsid w:val="00FF4CC5"/>
    <w:rsid w:val="00FF57B0"/>
    <w:rsid w:val="00FF7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91"/>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D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04D91"/>
    <w:rPr>
      <w:rFonts w:cs="Times New Roman"/>
    </w:rPr>
  </w:style>
  <w:style w:type="paragraph" w:styleId="Footer">
    <w:name w:val="footer"/>
    <w:basedOn w:val="Normal"/>
    <w:link w:val="FooterChar"/>
    <w:uiPriority w:val="99"/>
    <w:rsid w:val="00504D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04D91"/>
    <w:rPr>
      <w:rFonts w:cs="Times New Roman"/>
    </w:rPr>
  </w:style>
  <w:style w:type="character" w:styleId="Hyperlink">
    <w:name w:val="Hyperlink"/>
    <w:basedOn w:val="DefaultParagraphFont"/>
    <w:uiPriority w:val="99"/>
    <w:rsid w:val="00504D91"/>
    <w:rPr>
      <w:rFonts w:cs="Times New Roman"/>
      <w:color w:val="0000FF"/>
      <w:u w:val="single"/>
    </w:rPr>
  </w:style>
  <w:style w:type="paragraph" w:styleId="ListParagraph">
    <w:name w:val="List Paragraph"/>
    <w:basedOn w:val="Normal"/>
    <w:uiPriority w:val="99"/>
    <w:qFormat/>
    <w:rsid w:val="00504D91"/>
    <w:pPr>
      <w:ind w:left="720"/>
      <w:contextualSpacing/>
    </w:pPr>
  </w:style>
  <w:style w:type="paragraph" w:styleId="NormalWeb">
    <w:name w:val="Normal (Web)"/>
    <w:basedOn w:val="Normal"/>
    <w:uiPriority w:val="99"/>
    <w:rsid w:val="00222BF9"/>
    <w:pPr>
      <w:spacing w:before="100" w:beforeAutospacing="1" w:after="100" w:afterAutospacing="1" w:line="240" w:lineRule="auto"/>
    </w:pPr>
    <w:rPr>
      <w:rFonts w:eastAsia="Times New Roman"/>
      <w:lang w:eastAsia="en-GB"/>
    </w:rPr>
  </w:style>
  <w:style w:type="paragraph" w:customStyle="1" w:styleId="citation1">
    <w:name w:val="citation1"/>
    <w:basedOn w:val="Normal"/>
    <w:uiPriority w:val="99"/>
    <w:rsid w:val="000E2CCE"/>
    <w:pPr>
      <w:spacing w:after="0" w:line="480" w:lineRule="auto"/>
      <w:ind w:hanging="375"/>
    </w:pPr>
    <w:rPr>
      <w:rFonts w:eastAsia="Times New Roman"/>
      <w:sz w:val="18"/>
      <w:szCs w:val="18"/>
    </w:rPr>
  </w:style>
  <w:style w:type="table" w:styleId="TableGrid">
    <w:name w:val="Table Grid"/>
    <w:basedOn w:val="TableNormal"/>
    <w:uiPriority w:val="99"/>
    <w:rsid w:val="0038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E2C76"/>
    <w:rPr>
      <w:rFonts w:cs="Times New Roman"/>
      <w:sz w:val="16"/>
      <w:szCs w:val="16"/>
    </w:rPr>
  </w:style>
  <w:style w:type="paragraph" w:styleId="CommentText">
    <w:name w:val="annotation text"/>
    <w:basedOn w:val="Normal"/>
    <w:link w:val="CommentTextChar"/>
    <w:uiPriority w:val="99"/>
    <w:semiHidden/>
    <w:rsid w:val="00DE2C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2C76"/>
    <w:rPr>
      <w:rFonts w:cs="Times New Roman"/>
      <w:sz w:val="20"/>
      <w:szCs w:val="20"/>
    </w:rPr>
  </w:style>
  <w:style w:type="paragraph" w:styleId="CommentSubject">
    <w:name w:val="annotation subject"/>
    <w:basedOn w:val="CommentText"/>
    <w:next w:val="CommentText"/>
    <w:link w:val="CommentSubjectChar"/>
    <w:uiPriority w:val="99"/>
    <w:semiHidden/>
    <w:rsid w:val="00DE2C76"/>
    <w:rPr>
      <w:b/>
      <w:bCs/>
    </w:rPr>
  </w:style>
  <w:style w:type="character" w:customStyle="1" w:styleId="CommentSubjectChar">
    <w:name w:val="Comment Subject Char"/>
    <w:basedOn w:val="CommentTextChar"/>
    <w:link w:val="CommentSubject"/>
    <w:uiPriority w:val="99"/>
    <w:semiHidden/>
    <w:locked/>
    <w:rsid w:val="00DE2C76"/>
    <w:rPr>
      <w:rFonts w:cs="Times New Roman"/>
      <w:b/>
      <w:bCs/>
      <w:sz w:val="20"/>
      <w:szCs w:val="20"/>
    </w:rPr>
  </w:style>
  <w:style w:type="paragraph" w:styleId="BalloonText">
    <w:name w:val="Balloon Text"/>
    <w:basedOn w:val="Normal"/>
    <w:link w:val="BalloonTextChar"/>
    <w:uiPriority w:val="99"/>
    <w:semiHidden/>
    <w:rsid w:val="00DE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C76"/>
    <w:rPr>
      <w:rFonts w:ascii="Tahoma" w:hAnsi="Tahoma" w:cs="Tahoma"/>
      <w:sz w:val="16"/>
      <w:szCs w:val="16"/>
    </w:rPr>
  </w:style>
  <w:style w:type="character" w:styleId="PlaceholderText">
    <w:name w:val="Placeholder Text"/>
    <w:basedOn w:val="DefaultParagraphFont"/>
    <w:uiPriority w:val="99"/>
    <w:semiHidden/>
    <w:rsid w:val="00C929A9"/>
    <w:rPr>
      <w:rFonts w:cs="Times New Roman"/>
      <w:color w:val="808080"/>
    </w:rPr>
  </w:style>
  <w:style w:type="character" w:customStyle="1" w:styleId="cit-sep">
    <w:name w:val="cit-sep"/>
    <w:basedOn w:val="DefaultParagraphFont"/>
    <w:uiPriority w:val="99"/>
    <w:rsid w:val="00E07596"/>
    <w:rPr>
      <w:rFonts w:cs="Times New Roman"/>
    </w:rPr>
  </w:style>
  <w:style w:type="character" w:customStyle="1" w:styleId="apple-converted-space">
    <w:name w:val="apple-converted-space"/>
    <w:basedOn w:val="DefaultParagraphFont"/>
    <w:uiPriority w:val="99"/>
    <w:rsid w:val="00A90759"/>
    <w:rPr>
      <w:rFonts w:cs="Times New Roman"/>
    </w:rPr>
  </w:style>
  <w:style w:type="character" w:customStyle="1" w:styleId="slug-doi">
    <w:name w:val="slug-doi"/>
    <w:basedOn w:val="DefaultParagraphFont"/>
    <w:uiPriority w:val="99"/>
    <w:rsid w:val="0047419C"/>
    <w:rPr>
      <w:rFonts w:cs="Times New Roman"/>
    </w:rPr>
  </w:style>
  <w:style w:type="paragraph" w:styleId="Title">
    <w:name w:val="Title"/>
    <w:basedOn w:val="Normal"/>
    <w:link w:val="TitleChar"/>
    <w:uiPriority w:val="99"/>
    <w:qFormat/>
    <w:rsid w:val="00156A90"/>
    <w:pPr>
      <w:spacing w:after="0" w:line="240" w:lineRule="auto"/>
      <w:jc w:val="center"/>
    </w:pPr>
    <w:rPr>
      <w:rFonts w:eastAsia="Times New Roman"/>
      <w:b/>
      <w:bCs/>
    </w:rPr>
  </w:style>
  <w:style w:type="character" w:customStyle="1" w:styleId="TitleChar">
    <w:name w:val="Title Char"/>
    <w:basedOn w:val="DefaultParagraphFont"/>
    <w:link w:val="Title"/>
    <w:uiPriority w:val="99"/>
    <w:locked/>
    <w:rsid w:val="00156A90"/>
    <w:rPr>
      <w:rFonts w:eastAsia="Times New Roman" w:cs="Times New Roman"/>
      <w:b/>
      <w:bCs/>
    </w:rPr>
  </w:style>
  <w:style w:type="paragraph" w:styleId="Revision">
    <w:name w:val="Revision"/>
    <w:hidden/>
    <w:uiPriority w:val="99"/>
    <w:semiHidden/>
    <w:rsid w:val="002E3926"/>
    <w:rPr>
      <w:sz w:val="24"/>
      <w:szCs w:val="24"/>
      <w:lang w:eastAsia="en-US"/>
    </w:rPr>
  </w:style>
  <w:style w:type="character" w:styleId="FollowedHyperlink">
    <w:name w:val="FollowedHyperlink"/>
    <w:basedOn w:val="DefaultParagraphFont"/>
    <w:uiPriority w:val="99"/>
    <w:semiHidden/>
    <w:unhideWhenUsed/>
    <w:rsid w:val="00C57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91"/>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D91"/>
    <w:pPr>
      <w:tabs>
        <w:tab w:val="center" w:pos="4513"/>
        <w:tab w:val="right" w:pos="9026"/>
      </w:tabs>
      <w:spacing w:after="0" w:line="240" w:lineRule="auto"/>
    </w:pPr>
  </w:style>
  <w:style w:type="character" w:customStyle="1" w:styleId="HeaderChar">
    <w:name w:val="Encabezado Car"/>
    <w:basedOn w:val="DefaultParagraphFont"/>
    <w:link w:val="Header"/>
    <w:uiPriority w:val="99"/>
    <w:locked/>
    <w:rsid w:val="00504D91"/>
    <w:rPr>
      <w:rFonts w:cs="Times New Roman"/>
    </w:rPr>
  </w:style>
  <w:style w:type="paragraph" w:styleId="Footer">
    <w:name w:val="footer"/>
    <w:basedOn w:val="Normal"/>
    <w:link w:val="FooterChar"/>
    <w:uiPriority w:val="99"/>
    <w:rsid w:val="00504D91"/>
    <w:pPr>
      <w:tabs>
        <w:tab w:val="center" w:pos="4513"/>
        <w:tab w:val="right" w:pos="9026"/>
      </w:tabs>
      <w:spacing w:after="0" w:line="240" w:lineRule="auto"/>
    </w:pPr>
  </w:style>
  <w:style w:type="character" w:customStyle="1" w:styleId="FooterChar">
    <w:name w:val="Pie de página Car"/>
    <w:basedOn w:val="DefaultParagraphFont"/>
    <w:link w:val="Footer"/>
    <w:uiPriority w:val="99"/>
    <w:locked/>
    <w:rsid w:val="00504D91"/>
    <w:rPr>
      <w:rFonts w:cs="Times New Roman"/>
    </w:rPr>
  </w:style>
  <w:style w:type="character" w:styleId="Hyperlink">
    <w:name w:val="Hyperlink"/>
    <w:basedOn w:val="DefaultParagraphFont"/>
    <w:uiPriority w:val="99"/>
    <w:rsid w:val="00504D91"/>
    <w:rPr>
      <w:rFonts w:cs="Times New Roman"/>
      <w:color w:val="0000FF"/>
      <w:u w:val="single"/>
    </w:rPr>
  </w:style>
  <w:style w:type="paragraph" w:styleId="ListParagraph">
    <w:name w:val="List Paragraph"/>
    <w:basedOn w:val="Normal"/>
    <w:uiPriority w:val="99"/>
    <w:qFormat/>
    <w:rsid w:val="00504D91"/>
    <w:pPr>
      <w:ind w:left="720"/>
      <w:contextualSpacing/>
    </w:pPr>
  </w:style>
  <w:style w:type="paragraph" w:styleId="NormalWeb">
    <w:name w:val="Normal (Web)"/>
    <w:basedOn w:val="Normal"/>
    <w:uiPriority w:val="99"/>
    <w:rsid w:val="00222BF9"/>
    <w:pPr>
      <w:spacing w:before="100" w:beforeAutospacing="1" w:after="100" w:afterAutospacing="1" w:line="240" w:lineRule="auto"/>
    </w:pPr>
    <w:rPr>
      <w:rFonts w:eastAsia="Times New Roman"/>
      <w:lang w:eastAsia="en-GB"/>
    </w:rPr>
  </w:style>
  <w:style w:type="paragraph" w:customStyle="1" w:styleId="citation1">
    <w:name w:val="citation1"/>
    <w:basedOn w:val="Normal"/>
    <w:uiPriority w:val="99"/>
    <w:rsid w:val="000E2CCE"/>
    <w:pPr>
      <w:spacing w:after="0" w:line="480" w:lineRule="auto"/>
      <w:ind w:hanging="375"/>
    </w:pPr>
    <w:rPr>
      <w:rFonts w:eastAsia="Times New Roman"/>
      <w:sz w:val="18"/>
      <w:szCs w:val="18"/>
    </w:rPr>
  </w:style>
  <w:style w:type="table" w:styleId="TableGrid">
    <w:name w:val="Table Grid"/>
    <w:basedOn w:val="TableNormal"/>
    <w:uiPriority w:val="99"/>
    <w:rsid w:val="0038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E2C76"/>
    <w:rPr>
      <w:rFonts w:cs="Times New Roman"/>
      <w:sz w:val="16"/>
      <w:szCs w:val="16"/>
    </w:rPr>
  </w:style>
  <w:style w:type="paragraph" w:styleId="CommentText">
    <w:name w:val="annotation text"/>
    <w:basedOn w:val="Normal"/>
    <w:link w:val="CommentTextChar"/>
    <w:uiPriority w:val="99"/>
    <w:semiHidden/>
    <w:rsid w:val="00DE2C76"/>
    <w:pPr>
      <w:spacing w:line="240" w:lineRule="auto"/>
    </w:pPr>
    <w:rPr>
      <w:sz w:val="20"/>
      <w:szCs w:val="20"/>
    </w:rPr>
  </w:style>
  <w:style w:type="character" w:customStyle="1" w:styleId="CommentTextChar">
    <w:name w:val="Texto comentario Car"/>
    <w:basedOn w:val="DefaultParagraphFont"/>
    <w:link w:val="CommentText"/>
    <w:uiPriority w:val="99"/>
    <w:semiHidden/>
    <w:locked/>
    <w:rsid w:val="00DE2C76"/>
    <w:rPr>
      <w:rFonts w:cs="Times New Roman"/>
      <w:sz w:val="20"/>
      <w:szCs w:val="20"/>
    </w:rPr>
  </w:style>
  <w:style w:type="paragraph" w:styleId="CommentSubject">
    <w:name w:val="annotation subject"/>
    <w:basedOn w:val="CommentText"/>
    <w:next w:val="CommentText"/>
    <w:link w:val="CommentSubjectChar"/>
    <w:uiPriority w:val="99"/>
    <w:semiHidden/>
    <w:rsid w:val="00DE2C76"/>
    <w:rPr>
      <w:b/>
      <w:bCs/>
    </w:rPr>
  </w:style>
  <w:style w:type="character" w:customStyle="1" w:styleId="CommentSubjectChar">
    <w:name w:val="Asunto del comentario Car"/>
    <w:basedOn w:val="CommentTextChar"/>
    <w:link w:val="CommentSubject"/>
    <w:uiPriority w:val="99"/>
    <w:semiHidden/>
    <w:locked/>
    <w:rsid w:val="00DE2C76"/>
    <w:rPr>
      <w:rFonts w:cs="Times New Roman"/>
      <w:b/>
      <w:bCs/>
      <w:sz w:val="20"/>
      <w:szCs w:val="20"/>
    </w:rPr>
  </w:style>
  <w:style w:type="paragraph" w:styleId="BalloonText">
    <w:name w:val="Balloon Text"/>
    <w:basedOn w:val="Normal"/>
    <w:link w:val="BalloonTextChar"/>
    <w:uiPriority w:val="99"/>
    <w:semiHidden/>
    <w:rsid w:val="00DE2C76"/>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locked/>
    <w:rsid w:val="00DE2C76"/>
    <w:rPr>
      <w:rFonts w:ascii="Tahoma" w:hAnsi="Tahoma" w:cs="Tahoma"/>
      <w:sz w:val="16"/>
      <w:szCs w:val="16"/>
    </w:rPr>
  </w:style>
  <w:style w:type="character" w:styleId="PlaceholderText">
    <w:name w:val="Placeholder Text"/>
    <w:basedOn w:val="DefaultParagraphFont"/>
    <w:uiPriority w:val="99"/>
    <w:semiHidden/>
    <w:rsid w:val="00C929A9"/>
    <w:rPr>
      <w:rFonts w:cs="Times New Roman"/>
      <w:color w:val="808080"/>
    </w:rPr>
  </w:style>
  <w:style w:type="character" w:customStyle="1" w:styleId="cit-sep">
    <w:name w:val="cit-sep"/>
    <w:basedOn w:val="DefaultParagraphFont"/>
    <w:uiPriority w:val="99"/>
    <w:rsid w:val="00E07596"/>
    <w:rPr>
      <w:rFonts w:cs="Times New Roman"/>
    </w:rPr>
  </w:style>
  <w:style w:type="character" w:customStyle="1" w:styleId="apple-converted-space">
    <w:name w:val="apple-converted-space"/>
    <w:basedOn w:val="DefaultParagraphFont"/>
    <w:uiPriority w:val="99"/>
    <w:rsid w:val="00A90759"/>
    <w:rPr>
      <w:rFonts w:cs="Times New Roman"/>
    </w:rPr>
  </w:style>
  <w:style w:type="character" w:customStyle="1" w:styleId="slug-doi">
    <w:name w:val="slug-doi"/>
    <w:basedOn w:val="DefaultParagraphFont"/>
    <w:uiPriority w:val="99"/>
    <w:rsid w:val="0047419C"/>
    <w:rPr>
      <w:rFonts w:cs="Times New Roman"/>
    </w:rPr>
  </w:style>
  <w:style w:type="paragraph" w:styleId="Title">
    <w:name w:val="Title"/>
    <w:basedOn w:val="Normal"/>
    <w:link w:val="TitleChar"/>
    <w:uiPriority w:val="99"/>
    <w:qFormat/>
    <w:rsid w:val="00156A90"/>
    <w:pPr>
      <w:spacing w:after="0" w:line="240" w:lineRule="auto"/>
      <w:jc w:val="center"/>
    </w:pPr>
    <w:rPr>
      <w:rFonts w:eastAsia="Times New Roman"/>
      <w:b/>
      <w:bCs/>
    </w:rPr>
  </w:style>
  <w:style w:type="character" w:customStyle="1" w:styleId="TitleChar">
    <w:name w:val="Título Car"/>
    <w:basedOn w:val="DefaultParagraphFont"/>
    <w:link w:val="Title"/>
    <w:uiPriority w:val="99"/>
    <w:locked/>
    <w:rsid w:val="00156A90"/>
    <w:rPr>
      <w:rFonts w:eastAsia="Times New Roman" w:cs="Times New Roman"/>
      <w:b/>
      <w:bCs/>
    </w:rPr>
  </w:style>
  <w:style w:type="paragraph" w:styleId="Revision">
    <w:name w:val="Revision"/>
    <w:hidden/>
    <w:uiPriority w:val="99"/>
    <w:semiHidden/>
    <w:rsid w:val="002E39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hyperlink" Target="http://dx.doi.org/%2010.1111/psyp.12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87F5-7446-4DD6-9EC2-20F5B4AE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8440</Words>
  <Characters>48108</Characters>
  <Application>Microsoft Office Word</Application>
  <DocSecurity>0</DocSecurity>
  <Lines>400</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UoB</Company>
  <LinksUpToDate>false</LinksUpToDate>
  <CharactersWithSpaces>56436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Brindle</dc:creator>
  <cp:lastModifiedBy>Anna Phillips</cp:lastModifiedBy>
  <cp:revision>5</cp:revision>
  <cp:lastPrinted>2015-02-19T15:39:00Z</cp:lastPrinted>
  <dcterms:created xsi:type="dcterms:W3CDTF">2015-09-03T13:13:00Z</dcterms:created>
  <dcterms:modified xsi:type="dcterms:W3CDTF">2015-11-27T16:12:00Z</dcterms:modified>
</cp:coreProperties>
</file>