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BF29" w14:textId="64C6361E" w:rsidR="00B626CB" w:rsidRPr="00196548" w:rsidRDefault="00B626CB" w:rsidP="005F5020">
      <w:pPr>
        <w:rPr>
          <w:rFonts w:ascii="Times New Roman" w:hAnsi="Times New Roman" w:cs="Times New Roman"/>
          <w:b/>
        </w:rPr>
      </w:pPr>
      <w:bookmarkStart w:id="0" w:name="_GoBack"/>
      <w:bookmarkEnd w:id="0"/>
      <w:r w:rsidRPr="00196548">
        <w:rPr>
          <w:rFonts w:ascii="Times New Roman" w:hAnsi="Times New Roman" w:cs="Times New Roman"/>
          <w:b/>
          <w:sz w:val="28"/>
          <w:szCs w:val="28"/>
        </w:rPr>
        <w:t>“</w:t>
      </w:r>
      <w:r w:rsidR="00876851" w:rsidRPr="00196548">
        <w:rPr>
          <w:rFonts w:ascii="Times New Roman" w:hAnsi="Times New Roman" w:cs="Times New Roman"/>
          <w:b/>
          <w:sz w:val="28"/>
          <w:szCs w:val="28"/>
        </w:rPr>
        <w:t>Measuring Poverty: A Proposal</w:t>
      </w:r>
      <w:r w:rsidRPr="00196548">
        <w:rPr>
          <w:rFonts w:ascii="Times New Roman" w:hAnsi="Times New Roman" w:cs="Times New Roman"/>
          <w:b/>
          <w:sz w:val="28"/>
          <w:szCs w:val="28"/>
        </w:rPr>
        <w:t>”</w:t>
      </w:r>
    </w:p>
    <w:p w14:paraId="0B59512E" w14:textId="77777777" w:rsidR="00865F15" w:rsidRPr="00196548" w:rsidRDefault="00865F15" w:rsidP="00DD34AB">
      <w:pPr>
        <w:pStyle w:val="ListParagraph"/>
        <w:ind w:left="1440"/>
        <w:rPr>
          <w:rFonts w:ascii="Times New Roman" w:hAnsi="Times New Roman" w:cs="Times New Roman"/>
          <w:b/>
        </w:rPr>
      </w:pPr>
    </w:p>
    <w:p w14:paraId="7C8BF78C" w14:textId="77777777" w:rsidR="00865F15" w:rsidRPr="00196548" w:rsidRDefault="00865F15" w:rsidP="005F5020">
      <w:pPr>
        <w:rPr>
          <w:rFonts w:ascii="Times New Roman" w:hAnsi="Times New Roman" w:cs="Times New Roman"/>
          <w:b/>
        </w:rPr>
      </w:pPr>
      <w:r w:rsidRPr="00196548">
        <w:rPr>
          <w:rFonts w:ascii="Times New Roman" w:hAnsi="Times New Roman" w:cs="Times New Roman"/>
          <w:b/>
        </w:rPr>
        <w:t>Thomas Pogge and Scott Wisor</w:t>
      </w:r>
    </w:p>
    <w:p w14:paraId="20A4ABA6" w14:textId="77777777" w:rsidR="005F5020" w:rsidRPr="00196548" w:rsidRDefault="005F5020" w:rsidP="005F5020">
      <w:pPr>
        <w:rPr>
          <w:rFonts w:ascii="Times New Roman" w:hAnsi="Times New Roman" w:cs="Times New Roman"/>
          <w:b/>
        </w:rPr>
      </w:pPr>
    </w:p>
    <w:p w14:paraId="2C61BDBB" w14:textId="77777777" w:rsidR="00FA6B43" w:rsidRPr="00196548" w:rsidRDefault="00FA6B43" w:rsidP="005F5020">
      <w:pPr>
        <w:rPr>
          <w:rFonts w:ascii="Times New Roman" w:hAnsi="Times New Roman" w:cs="Times New Roman"/>
          <w:b/>
        </w:rPr>
      </w:pPr>
    </w:p>
    <w:p w14:paraId="0AE5EDD3" w14:textId="77777777" w:rsidR="00FA6B43" w:rsidRPr="00196548" w:rsidRDefault="00FA6B43" w:rsidP="005F5020">
      <w:pPr>
        <w:rPr>
          <w:rFonts w:ascii="Times New Roman" w:hAnsi="Times New Roman" w:cs="Times New Roman"/>
          <w:b/>
        </w:rPr>
      </w:pPr>
    </w:p>
    <w:p w14:paraId="31E17A57" w14:textId="77777777" w:rsidR="00531502" w:rsidRPr="00196548" w:rsidRDefault="00531502" w:rsidP="00DD34AB">
      <w:pPr>
        <w:pStyle w:val="ListParagraph"/>
        <w:ind w:left="1440"/>
        <w:rPr>
          <w:rFonts w:ascii="Times New Roman" w:hAnsi="Times New Roman" w:cs="Times New Roman"/>
          <w:b/>
        </w:rPr>
      </w:pPr>
    </w:p>
    <w:p w14:paraId="321F2868" w14:textId="77777777" w:rsidR="00531502" w:rsidRPr="00196548" w:rsidRDefault="00531502" w:rsidP="00DD34AB">
      <w:pPr>
        <w:pStyle w:val="ListParagraph"/>
        <w:ind w:left="1440"/>
        <w:rPr>
          <w:rFonts w:ascii="Times New Roman" w:hAnsi="Times New Roman" w:cs="Times New Roman"/>
          <w:b/>
        </w:rPr>
      </w:pPr>
    </w:p>
    <w:p w14:paraId="705DFE96" w14:textId="77777777" w:rsidR="00531502" w:rsidRPr="00196548" w:rsidRDefault="00D3401E" w:rsidP="00531502">
      <w:pPr>
        <w:rPr>
          <w:rFonts w:ascii="Times New Roman" w:hAnsi="Times New Roman" w:cs="Times New Roman"/>
          <w:b/>
        </w:rPr>
      </w:pPr>
      <w:r w:rsidRPr="00196548">
        <w:rPr>
          <w:rFonts w:ascii="Times New Roman" w:hAnsi="Times New Roman" w:cs="Times New Roman"/>
          <w:b/>
        </w:rPr>
        <w:t>Abstract:</w:t>
      </w:r>
    </w:p>
    <w:p w14:paraId="60FCB468" w14:textId="77777777" w:rsidR="00D3401E" w:rsidRPr="00196548" w:rsidRDefault="00D3401E" w:rsidP="00531502">
      <w:pPr>
        <w:rPr>
          <w:rFonts w:ascii="Times New Roman" w:hAnsi="Times New Roman" w:cs="Times New Roman"/>
          <w:b/>
        </w:rPr>
      </w:pPr>
    </w:p>
    <w:p w14:paraId="59A1D39E" w14:textId="5BC98A7C" w:rsidR="00D3401E" w:rsidRPr="00196548" w:rsidRDefault="00BB3BFF" w:rsidP="00531502">
      <w:pPr>
        <w:rPr>
          <w:rFonts w:ascii="Times New Roman" w:hAnsi="Times New Roman" w:cs="Times New Roman"/>
        </w:rPr>
      </w:pPr>
      <w:r w:rsidRPr="00196548">
        <w:rPr>
          <w:rFonts w:ascii="Times New Roman" w:hAnsi="Times New Roman" w:cs="Times New Roman"/>
        </w:rPr>
        <w:t>This chapter documents a</w:t>
      </w:r>
      <w:r w:rsidR="005F5020" w:rsidRPr="00196548">
        <w:rPr>
          <w:rFonts w:ascii="Times New Roman" w:hAnsi="Times New Roman" w:cs="Times New Roman"/>
        </w:rPr>
        <w:t xml:space="preserve"> participatory approach to developing a new, gender-sensitive measure of deprivation that improves upon existing measures of poverty and gender equity.</w:t>
      </w:r>
      <w:r w:rsidR="00F87EEA" w:rsidRPr="00196548">
        <w:rPr>
          <w:rFonts w:ascii="Times New Roman" w:hAnsi="Times New Roman" w:cs="Times New Roman"/>
        </w:rPr>
        <w:t xml:space="preserve"> </w:t>
      </w:r>
      <w:r w:rsidR="005F5020" w:rsidRPr="00196548">
        <w:rPr>
          <w:rFonts w:ascii="Times New Roman" w:hAnsi="Times New Roman" w:cs="Times New Roman"/>
        </w:rPr>
        <w:t>Over 3 years, across 18 sites in Angola, Fiji, Indonesia, Malawi, Mozambique, and the Philippines, men and women in poor communities engaged in a range of qualitative discuss</w:t>
      </w:r>
      <w:r w:rsidR="00940E60" w:rsidRPr="00196548">
        <w:rPr>
          <w:rFonts w:ascii="Times New Roman" w:hAnsi="Times New Roman" w:cs="Times New Roman"/>
        </w:rPr>
        <w:t>ions and quantitative evaluation</w:t>
      </w:r>
      <w:r w:rsidR="005F5020" w:rsidRPr="00196548">
        <w:rPr>
          <w:rFonts w:ascii="Times New Roman" w:hAnsi="Times New Roman" w:cs="Times New Roman"/>
        </w:rPr>
        <w:t xml:space="preserve"> exercises to help develop the Individual Deprivation Measure.</w:t>
      </w:r>
      <w:r w:rsidR="00F87EEA" w:rsidRPr="00196548">
        <w:rPr>
          <w:rFonts w:ascii="Times New Roman" w:hAnsi="Times New Roman" w:cs="Times New Roman"/>
        </w:rPr>
        <w:t xml:space="preserve"> </w:t>
      </w:r>
      <w:r w:rsidR="005F5020" w:rsidRPr="00196548">
        <w:rPr>
          <w:rFonts w:ascii="Times New Roman" w:hAnsi="Times New Roman" w:cs="Times New Roman"/>
        </w:rPr>
        <w:t xml:space="preserve">The </w:t>
      </w:r>
      <w:r w:rsidR="00BF0C3D" w:rsidRPr="00196548">
        <w:rPr>
          <w:rFonts w:ascii="Times New Roman" w:hAnsi="Times New Roman" w:cs="Times New Roman"/>
        </w:rPr>
        <w:t>IDM</w:t>
      </w:r>
      <w:r w:rsidR="005F5020" w:rsidRPr="00196548">
        <w:rPr>
          <w:rFonts w:ascii="Times New Roman" w:hAnsi="Times New Roman" w:cs="Times New Roman"/>
        </w:rPr>
        <w:t xml:space="preserve"> tracks deprivation in 15 dimensions, uses in</w:t>
      </w:r>
      <w:r w:rsidR="00940E60" w:rsidRPr="00196548">
        <w:rPr>
          <w:rFonts w:ascii="Times New Roman" w:hAnsi="Times New Roman" w:cs="Times New Roman"/>
        </w:rPr>
        <w:t>terval scales within dimensions</w:t>
      </w:r>
      <w:r w:rsidR="005F5020" w:rsidRPr="00196548">
        <w:rPr>
          <w:rFonts w:ascii="Times New Roman" w:hAnsi="Times New Roman" w:cs="Times New Roman"/>
        </w:rPr>
        <w:t xml:space="preserve"> and can easily be administered in </w:t>
      </w:r>
      <w:r w:rsidR="008A5559" w:rsidRPr="00196548">
        <w:rPr>
          <w:rFonts w:ascii="Times New Roman" w:hAnsi="Times New Roman" w:cs="Times New Roman"/>
        </w:rPr>
        <w:t>most impoverished areas</w:t>
      </w:r>
      <w:r w:rsidR="005F5020" w:rsidRPr="00196548">
        <w:rPr>
          <w:rFonts w:ascii="Times New Roman" w:hAnsi="Times New Roman" w:cs="Times New Roman"/>
        </w:rPr>
        <w:t>.</w:t>
      </w:r>
      <w:r w:rsidR="00F87EEA" w:rsidRPr="00196548">
        <w:rPr>
          <w:rFonts w:ascii="Times New Roman" w:hAnsi="Times New Roman" w:cs="Times New Roman"/>
        </w:rPr>
        <w:t xml:space="preserve"> </w:t>
      </w:r>
      <w:r w:rsidR="00BF0C3D" w:rsidRPr="00196548">
        <w:rPr>
          <w:rFonts w:ascii="Times New Roman" w:hAnsi="Times New Roman" w:cs="Times New Roman"/>
        </w:rPr>
        <w:t>It</w:t>
      </w:r>
      <w:r w:rsidR="005F5020" w:rsidRPr="00196548">
        <w:rPr>
          <w:rFonts w:ascii="Times New Roman" w:hAnsi="Times New Roman" w:cs="Times New Roman"/>
        </w:rPr>
        <w:t xml:space="preserve"> represents a significant advance in multidimensional measurement</w:t>
      </w:r>
      <w:r w:rsidR="00BF0C3D" w:rsidRPr="00196548">
        <w:rPr>
          <w:rFonts w:ascii="Times New Roman" w:hAnsi="Times New Roman" w:cs="Times New Roman"/>
        </w:rPr>
        <w:t xml:space="preserve"> by focusing on individuals rather than households, by covering all important dimensions of poverty, by being gender-sensitive in the selection and coding of dimensions and by being appropriately sensitive to the depth of deprivation. The IDM </w:t>
      </w:r>
      <w:r w:rsidR="00327FE3" w:rsidRPr="00196548">
        <w:rPr>
          <w:rFonts w:ascii="Times New Roman" w:hAnsi="Times New Roman" w:cs="Times New Roman"/>
        </w:rPr>
        <w:t>demonstrates the possibility of establishing objective tools of social valuation through a</w:t>
      </w:r>
      <w:r w:rsidR="005F5020" w:rsidRPr="00196548">
        <w:rPr>
          <w:rFonts w:ascii="Times New Roman" w:hAnsi="Times New Roman" w:cs="Times New Roman"/>
        </w:rPr>
        <w:t xml:space="preserve"> process of public reason.</w:t>
      </w:r>
      <w:r w:rsidR="00F87EEA" w:rsidRPr="00196548">
        <w:rPr>
          <w:rFonts w:ascii="Times New Roman" w:hAnsi="Times New Roman" w:cs="Times New Roman"/>
        </w:rPr>
        <w:t xml:space="preserve"> </w:t>
      </w:r>
    </w:p>
    <w:p w14:paraId="30404C6F" w14:textId="77777777" w:rsidR="00D3401E" w:rsidRPr="00196548" w:rsidRDefault="00D3401E" w:rsidP="00531502">
      <w:pPr>
        <w:rPr>
          <w:rFonts w:ascii="Times New Roman" w:hAnsi="Times New Roman" w:cs="Times New Roman"/>
        </w:rPr>
      </w:pPr>
    </w:p>
    <w:p w14:paraId="2DC117B7" w14:textId="77777777" w:rsidR="00D3401E" w:rsidRPr="00196548" w:rsidRDefault="00D3401E" w:rsidP="00531502">
      <w:pPr>
        <w:rPr>
          <w:rFonts w:ascii="Times New Roman" w:hAnsi="Times New Roman" w:cs="Times New Roman"/>
        </w:rPr>
      </w:pPr>
    </w:p>
    <w:p w14:paraId="63B795B4" w14:textId="77777777" w:rsidR="00D3401E" w:rsidRPr="00196548" w:rsidRDefault="00D3401E" w:rsidP="00531502">
      <w:pPr>
        <w:rPr>
          <w:rFonts w:ascii="Times New Roman" w:hAnsi="Times New Roman" w:cs="Times New Roman"/>
        </w:rPr>
      </w:pPr>
    </w:p>
    <w:p w14:paraId="14F70C82" w14:textId="7E551070" w:rsidR="00D3401E" w:rsidRPr="00196548" w:rsidRDefault="00D3401E" w:rsidP="00531502">
      <w:pPr>
        <w:rPr>
          <w:rFonts w:ascii="Times New Roman" w:hAnsi="Times New Roman" w:cs="Times New Roman"/>
        </w:rPr>
      </w:pPr>
      <w:r w:rsidRPr="00196548">
        <w:rPr>
          <w:rFonts w:ascii="Times New Roman" w:hAnsi="Times New Roman" w:cs="Times New Roman"/>
          <w:b/>
        </w:rPr>
        <w:t>Keywords:</w:t>
      </w:r>
      <w:r w:rsidRPr="00196548">
        <w:rPr>
          <w:rFonts w:ascii="Times New Roman" w:hAnsi="Times New Roman" w:cs="Times New Roman"/>
        </w:rPr>
        <w:t xml:space="preserve"> </w:t>
      </w:r>
      <w:r w:rsidR="00940E60" w:rsidRPr="00196548">
        <w:rPr>
          <w:rFonts w:ascii="Times New Roman" w:hAnsi="Times New Roman" w:cs="Times New Roman"/>
        </w:rPr>
        <w:t>deprivation, gender-sensitive,</w:t>
      </w:r>
      <w:r w:rsidRPr="00196548">
        <w:rPr>
          <w:rFonts w:ascii="Times New Roman" w:hAnsi="Times New Roman" w:cs="Times New Roman"/>
        </w:rPr>
        <w:t xml:space="preserve"> </w:t>
      </w:r>
      <w:r w:rsidR="00B626CB" w:rsidRPr="00196548">
        <w:rPr>
          <w:rFonts w:ascii="Times New Roman" w:hAnsi="Times New Roman" w:cs="Times New Roman"/>
        </w:rPr>
        <w:t>multidimensional</w:t>
      </w:r>
      <w:r w:rsidRPr="00196548">
        <w:rPr>
          <w:rFonts w:ascii="Times New Roman" w:hAnsi="Times New Roman" w:cs="Times New Roman"/>
        </w:rPr>
        <w:t>, participation, public reason</w:t>
      </w:r>
    </w:p>
    <w:p w14:paraId="64A7A334" w14:textId="77777777" w:rsidR="00D3401E" w:rsidRPr="00196548" w:rsidRDefault="00D3401E" w:rsidP="00531502">
      <w:pPr>
        <w:rPr>
          <w:rFonts w:ascii="Times New Roman" w:hAnsi="Times New Roman" w:cs="Times New Roman"/>
          <w:b/>
        </w:rPr>
      </w:pPr>
    </w:p>
    <w:p w14:paraId="0E2CE2C7" w14:textId="77777777" w:rsidR="00CC12E2" w:rsidRPr="00196548" w:rsidRDefault="00CC12E2" w:rsidP="009C5238">
      <w:pPr>
        <w:ind w:firstLine="720"/>
        <w:rPr>
          <w:rFonts w:ascii="Times New Roman" w:hAnsi="Times New Roman" w:cs="Times New Roman"/>
        </w:rPr>
      </w:pPr>
    </w:p>
    <w:p w14:paraId="6B049A72" w14:textId="74F2DBC5" w:rsidR="00B626CB" w:rsidRPr="00196548" w:rsidRDefault="00D3401E">
      <w:pPr>
        <w:rPr>
          <w:rFonts w:ascii="Times New Roman" w:hAnsi="Times New Roman" w:cs="Times New Roman"/>
        </w:rPr>
      </w:pPr>
      <w:r w:rsidRPr="00196548">
        <w:rPr>
          <w:rFonts w:ascii="Times New Roman" w:hAnsi="Times New Roman" w:cs="Times New Roman"/>
          <w:b/>
        </w:rPr>
        <w:t>Bio</w:t>
      </w:r>
      <w:r w:rsidR="00B626CB" w:rsidRPr="00196548">
        <w:rPr>
          <w:rFonts w:ascii="Times New Roman" w:hAnsi="Times New Roman" w:cs="Times New Roman"/>
          <w:b/>
        </w:rPr>
        <w:t>s</w:t>
      </w:r>
      <w:r w:rsidRPr="00196548">
        <w:rPr>
          <w:rFonts w:ascii="Times New Roman" w:hAnsi="Times New Roman" w:cs="Times New Roman"/>
          <w:b/>
        </w:rPr>
        <w:t>:</w:t>
      </w:r>
      <w:r w:rsidR="00F87EEA" w:rsidRPr="00196548">
        <w:rPr>
          <w:rFonts w:ascii="Times New Roman" w:hAnsi="Times New Roman" w:cs="Times New Roman"/>
        </w:rPr>
        <w:t xml:space="preserve"> </w:t>
      </w:r>
      <w:r w:rsidRPr="00196548">
        <w:rPr>
          <w:rFonts w:ascii="Times New Roman" w:hAnsi="Times New Roman" w:cs="Times New Roman"/>
        </w:rPr>
        <w:t xml:space="preserve">Thomas Pogge is Leitner Professor of Philosophy and </w:t>
      </w:r>
      <w:r w:rsidR="00840949" w:rsidRPr="00196548">
        <w:rPr>
          <w:rFonts w:ascii="Times New Roman" w:hAnsi="Times New Roman" w:cs="Times New Roman"/>
        </w:rPr>
        <w:t xml:space="preserve">International Affairs and </w:t>
      </w:r>
      <w:r w:rsidR="00940E60" w:rsidRPr="00196548">
        <w:rPr>
          <w:rFonts w:ascii="Times New Roman" w:hAnsi="Times New Roman" w:cs="Times New Roman"/>
        </w:rPr>
        <w:t xml:space="preserve">founding </w:t>
      </w:r>
      <w:r w:rsidR="00840949" w:rsidRPr="00196548">
        <w:rPr>
          <w:rFonts w:ascii="Times New Roman" w:hAnsi="Times New Roman" w:cs="Times New Roman"/>
        </w:rPr>
        <w:t>Director of the Global Justice Program</w:t>
      </w:r>
      <w:r w:rsidR="00D73D43" w:rsidRPr="00196548">
        <w:rPr>
          <w:rFonts w:ascii="Times New Roman" w:hAnsi="Times New Roman" w:cs="Times New Roman"/>
        </w:rPr>
        <w:t xml:space="preserve"> at Yale University</w:t>
      </w:r>
      <w:r w:rsidR="00840949" w:rsidRPr="00196548">
        <w:rPr>
          <w:rFonts w:ascii="Times New Roman" w:hAnsi="Times New Roman" w:cs="Times New Roman"/>
        </w:rPr>
        <w:t>.</w:t>
      </w:r>
      <w:r w:rsidR="00F87EEA" w:rsidRPr="00196548">
        <w:rPr>
          <w:rFonts w:ascii="Times New Roman" w:hAnsi="Times New Roman" w:cs="Times New Roman"/>
        </w:rPr>
        <w:t xml:space="preserve"> </w:t>
      </w:r>
      <w:r w:rsidR="00840949" w:rsidRPr="00196548">
        <w:rPr>
          <w:rFonts w:ascii="Times New Roman" w:hAnsi="Times New Roman" w:cs="Times New Roman"/>
        </w:rPr>
        <w:t xml:space="preserve">Scott Wisor is Lecturer and Deputy Director of the Centre </w:t>
      </w:r>
      <w:r w:rsidR="00D06FE0" w:rsidRPr="00196548">
        <w:rPr>
          <w:rFonts w:ascii="Times New Roman" w:hAnsi="Times New Roman" w:cs="Times New Roman"/>
        </w:rPr>
        <w:t xml:space="preserve">for the Study of Global Ethics at the </w:t>
      </w:r>
      <w:r w:rsidR="00840949" w:rsidRPr="00196548">
        <w:rPr>
          <w:rFonts w:ascii="Times New Roman" w:hAnsi="Times New Roman" w:cs="Times New Roman"/>
        </w:rPr>
        <w:t>University of Birmingham.</w:t>
      </w:r>
    </w:p>
    <w:p w14:paraId="2AA6036C" w14:textId="77777777" w:rsidR="00B626CB" w:rsidRPr="00196548" w:rsidRDefault="00B626CB">
      <w:pPr>
        <w:rPr>
          <w:rFonts w:ascii="Times New Roman" w:hAnsi="Times New Roman" w:cs="Times New Roman"/>
        </w:rPr>
      </w:pPr>
    </w:p>
    <w:p w14:paraId="3DDE1163" w14:textId="77777777" w:rsidR="00D3401E" w:rsidRPr="00196548" w:rsidRDefault="00D3401E">
      <w:pPr>
        <w:rPr>
          <w:rFonts w:ascii="Times New Roman" w:hAnsi="Times New Roman" w:cs="Times New Roman"/>
        </w:rPr>
      </w:pPr>
      <w:r w:rsidRPr="00196548">
        <w:rPr>
          <w:rFonts w:ascii="Times New Roman" w:hAnsi="Times New Roman" w:cs="Times New Roman"/>
        </w:rPr>
        <w:br w:type="page"/>
      </w:r>
    </w:p>
    <w:p w14:paraId="0B4DE3ED" w14:textId="6BBF5584" w:rsidR="00C00EEE" w:rsidRPr="00196548" w:rsidRDefault="007C1FE3" w:rsidP="00BB3BFF">
      <w:pPr>
        <w:spacing w:line="480" w:lineRule="auto"/>
        <w:ind w:firstLine="720"/>
        <w:rPr>
          <w:rFonts w:ascii="Times New Roman" w:hAnsi="Times New Roman" w:cs="Times New Roman"/>
        </w:rPr>
      </w:pPr>
      <w:r w:rsidRPr="00196548">
        <w:rPr>
          <w:rFonts w:ascii="Times New Roman" w:hAnsi="Times New Roman" w:cs="Times New Roman"/>
        </w:rPr>
        <w:lastRenderedPageBreak/>
        <w:t xml:space="preserve">We </w:t>
      </w:r>
      <w:r w:rsidR="00421DBF" w:rsidRPr="00196548">
        <w:rPr>
          <w:rFonts w:ascii="Times New Roman" w:hAnsi="Times New Roman" w:cs="Times New Roman"/>
        </w:rPr>
        <w:t>are privileged to have spent</w:t>
      </w:r>
      <w:r w:rsidRPr="00196548">
        <w:rPr>
          <w:rFonts w:ascii="Times New Roman" w:hAnsi="Times New Roman" w:cs="Times New Roman"/>
        </w:rPr>
        <w:t xml:space="preserve"> the better part of </w:t>
      </w:r>
      <w:r w:rsidR="00C00EEE" w:rsidRPr="00196548">
        <w:rPr>
          <w:rFonts w:ascii="Times New Roman" w:hAnsi="Times New Roman" w:cs="Times New Roman"/>
        </w:rPr>
        <w:t>four</w:t>
      </w:r>
      <w:r w:rsidRPr="00196548">
        <w:rPr>
          <w:rFonts w:ascii="Times New Roman" w:hAnsi="Times New Roman" w:cs="Times New Roman"/>
        </w:rPr>
        <w:t xml:space="preserve"> years on an i</w:t>
      </w:r>
      <w:r w:rsidR="00585157" w:rsidRPr="00196548">
        <w:rPr>
          <w:rFonts w:ascii="Times New Roman" w:hAnsi="Times New Roman" w:cs="Times New Roman"/>
        </w:rPr>
        <w:t>nternational, interdisciplinary</w:t>
      </w:r>
      <w:r w:rsidRPr="00196548">
        <w:rPr>
          <w:rFonts w:ascii="Times New Roman" w:hAnsi="Times New Roman" w:cs="Times New Roman"/>
        </w:rPr>
        <w:t xml:space="preserve"> resea</w:t>
      </w:r>
      <w:r w:rsidR="00BC0F0E" w:rsidRPr="00196548">
        <w:rPr>
          <w:rFonts w:ascii="Times New Roman" w:hAnsi="Times New Roman" w:cs="Times New Roman"/>
        </w:rPr>
        <w:t>rch project to develop a gender-</w:t>
      </w:r>
      <w:r w:rsidRPr="00196548">
        <w:rPr>
          <w:rFonts w:ascii="Times New Roman" w:hAnsi="Times New Roman" w:cs="Times New Roman"/>
        </w:rPr>
        <w:t xml:space="preserve">sensitive measure of </w:t>
      </w:r>
      <w:r w:rsidR="00427C08" w:rsidRPr="00196548">
        <w:rPr>
          <w:rFonts w:ascii="Times New Roman" w:hAnsi="Times New Roman" w:cs="Times New Roman"/>
        </w:rPr>
        <w:t>poverty that</w:t>
      </w:r>
      <w:r w:rsidR="00B626CB" w:rsidRPr="00196548">
        <w:rPr>
          <w:rFonts w:ascii="Times New Roman" w:hAnsi="Times New Roman" w:cs="Times New Roman"/>
        </w:rPr>
        <w:t xml:space="preserve"> is also suitable for assessing gender disparities</w:t>
      </w:r>
      <w:r w:rsidR="00C00EEE" w:rsidRPr="00196548">
        <w:rPr>
          <w:rFonts w:ascii="Times New Roman" w:hAnsi="Times New Roman" w:cs="Times New Roman"/>
        </w:rPr>
        <w:t>.</w:t>
      </w:r>
      <w:r w:rsidR="00F87EEA" w:rsidRPr="00196548">
        <w:rPr>
          <w:rFonts w:ascii="Times New Roman" w:hAnsi="Times New Roman" w:cs="Times New Roman"/>
        </w:rPr>
        <w:t xml:space="preserve"> </w:t>
      </w:r>
      <w:r w:rsidR="00940E60" w:rsidRPr="00196548">
        <w:rPr>
          <w:rFonts w:ascii="Times New Roman" w:hAnsi="Times New Roman" w:cs="Times New Roman"/>
        </w:rPr>
        <w:t>At the end of this</w:t>
      </w:r>
      <w:r w:rsidR="00C00EEE" w:rsidRPr="00196548">
        <w:rPr>
          <w:rFonts w:ascii="Times New Roman" w:hAnsi="Times New Roman" w:cs="Times New Roman"/>
        </w:rPr>
        <w:t xml:space="preserve"> </w:t>
      </w:r>
      <w:r w:rsidR="00427C08" w:rsidRPr="00196548">
        <w:rPr>
          <w:rFonts w:ascii="Times New Roman" w:hAnsi="Times New Roman" w:cs="Times New Roman"/>
        </w:rPr>
        <w:t>work</w:t>
      </w:r>
      <w:r w:rsidR="00C00EEE" w:rsidRPr="00196548">
        <w:rPr>
          <w:rFonts w:ascii="Times New Roman" w:hAnsi="Times New Roman" w:cs="Times New Roman"/>
        </w:rPr>
        <w:t xml:space="preserve"> </w:t>
      </w:r>
      <w:r w:rsidR="009E7218" w:rsidRPr="00196548">
        <w:rPr>
          <w:rFonts w:ascii="Times New Roman" w:hAnsi="Times New Roman" w:cs="Times New Roman"/>
        </w:rPr>
        <w:t>we have recommended</w:t>
      </w:r>
      <w:r w:rsidRPr="00196548">
        <w:rPr>
          <w:rFonts w:ascii="Times New Roman" w:hAnsi="Times New Roman" w:cs="Times New Roman"/>
        </w:rPr>
        <w:t xml:space="preserve"> a new tool, the Individual Deprivation</w:t>
      </w:r>
      <w:r w:rsidR="0054432B" w:rsidRPr="00196548">
        <w:rPr>
          <w:rFonts w:ascii="Times New Roman" w:hAnsi="Times New Roman" w:cs="Times New Roman"/>
        </w:rPr>
        <w:t xml:space="preserve"> Measure</w:t>
      </w:r>
      <w:r w:rsidR="0045361B" w:rsidRPr="00196548">
        <w:rPr>
          <w:rFonts w:ascii="Times New Roman" w:hAnsi="Times New Roman" w:cs="Times New Roman"/>
        </w:rPr>
        <w:t xml:space="preserve"> (IDM)</w:t>
      </w:r>
      <w:r w:rsidR="00C00EEE" w:rsidRPr="00196548">
        <w:rPr>
          <w:rFonts w:ascii="Times New Roman" w:hAnsi="Times New Roman" w:cs="Times New Roman"/>
        </w:rPr>
        <w:t>,</w:t>
      </w:r>
      <w:r w:rsidR="005479AE" w:rsidRPr="00196548">
        <w:rPr>
          <w:rFonts w:ascii="Times New Roman" w:hAnsi="Times New Roman" w:cs="Times New Roman"/>
        </w:rPr>
        <w:t xml:space="preserve"> </w:t>
      </w:r>
      <w:r w:rsidR="00B626CB" w:rsidRPr="00196548">
        <w:rPr>
          <w:rFonts w:ascii="Times New Roman" w:hAnsi="Times New Roman" w:cs="Times New Roman"/>
        </w:rPr>
        <w:t>which</w:t>
      </w:r>
      <w:r w:rsidRPr="00196548">
        <w:rPr>
          <w:rFonts w:ascii="Times New Roman" w:hAnsi="Times New Roman" w:cs="Times New Roman"/>
        </w:rPr>
        <w:t xml:space="preserve"> </w:t>
      </w:r>
      <w:r w:rsidR="00940E60" w:rsidRPr="00196548">
        <w:rPr>
          <w:rFonts w:ascii="Times New Roman" w:hAnsi="Times New Roman" w:cs="Times New Roman"/>
        </w:rPr>
        <w:t>covers</w:t>
      </w:r>
      <w:r w:rsidRPr="00196548">
        <w:rPr>
          <w:rFonts w:ascii="Times New Roman" w:hAnsi="Times New Roman" w:cs="Times New Roman"/>
        </w:rPr>
        <w:t xml:space="preserve"> multi</w:t>
      </w:r>
      <w:r w:rsidR="00B626CB" w:rsidRPr="00196548">
        <w:rPr>
          <w:rFonts w:ascii="Times New Roman" w:hAnsi="Times New Roman" w:cs="Times New Roman"/>
        </w:rPr>
        <w:t xml:space="preserve">ple </w:t>
      </w:r>
      <w:r w:rsidRPr="00196548">
        <w:rPr>
          <w:rFonts w:ascii="Times New Roman" w:hAnsi="Times New Roman" w:cs="Times New Roman"/>
        </w:rPr>
        <w:t>dimension</w:t>
      </w:r>
      <w:r w:rsidR="00B626CB" w:rsidRPr="00196548">
        <w:rPr>
          <w:rFonts w:ascii="Times New Roman" w:hAnsi="Times New Roman" w:cs="Times New Roman"/>
        </w:rPr>
        <w:t>s of</w:t>
      </w:r>
      <w:r w:rsidRPr="00196548">
        <w:rPr>
          <w:rFonts w:ascii="Times New Roman" w:hAnsi="Times New Roman" w:cs="Times New Roman"/>
        </w:rPr>
        <w:t xml:space="preserve"> deprivation.</w:t>
      </w:r>
      <w:r w:rsidR="00F87EEA" w:rsidRPr="00196548">
        <w:rPr>
          <w:rFonts w:ascii="Times New Roman" w:hAnsi="Times New Roman" w:cs="Times New Roman"/>
        </w:rPr>
        <w:t xml:space="preserve"> </w:t>
      </w:r>
      <w:r w:rsidRPr="00196548">
        <w:rPr>
          <w:rFonts w:ascii="Times New Roman" w:hAnsi="Times New Roman" w:cs="Times New Roman"/>
        </w:rPr>
        <w:t>It is a tool that can be used by NGOs, governm</w:t>
      </w:r>
      <w:r w:rsidR="00940E60" w:rsidRPr="00196548">
        <w:rPr>
          <w:rFonts w:ascii="Times New Roman" w:hAnsi="Times New Roman" w:cs="Times New Roman"/>
        </w:rPr>
        <w:t>ents</w:t>
      </w:r>
      <w:r w:rsidR="00BA11A2" w:rsidRPr="00196548">
        <w:rPr>
          <w:rFonts w:ascii="Times New Roman" w:hAnsi="Times New Roman" w:cs="Times New Roman"/>
        </w:rPr>
        <w:t xml:space="preserve"> and</w:t>
      </w:r>
      <w:r w:rsidR="00585157" w:rsidRPr="00196548">
        <w:rPr>
          <w:rFonts w:ascii="Times New Roman" w:hAnsi="Times New Roman" w:cs="Times New Roman"/>
        </w:rPr>
        <w:t xml:space="preserve"> international agencies.</w:t>
      </w:r>
      <w:r w:rsidR="00F87EEA" w:rsidRPr="00196548">
        <w:rPr>
          <w:rFonts w:ascii="Times New Roman" w:hAnsi="Times New Roman" w:cs="Times New Roman"/>
        </w:rPr>
        <w:t xml:space="preserve"> </w:t>
      </w:r>
      <w:r w:rsidR="00585157" w:rsidRPr="00196548">
        <w:rPr>
          <w:rFonts w:ascii="Times New Roman" w:hAnsi="Times New Roman" w:cs="Times New Roman"/>
        </w:rPr>
        <w:t>I</w:t>
      </w:r>
      <w:r w:rsidRPr="00196548">
        <w:rPr>
          <w:rFonts w:ascii="Times New Roman" w:hAnsi="Times New Roman" w:cs="Times New Roman"/>
        </w:rPr>
        <w:t xml:space="preserve">t has a number of features </w:t>
      </w:r>
      <w:r w:rsidR="00B626CB" w:rsidRPr="00196548">
        <w:rPr>
          <w:rFonts w:ascii="Times New Roman" w:hAnsi="Times New Roman" w:cs="Times New Roman"/>
        </w:rPr>
        <w:t>that</w:t>
      </w:r>
      <w:r w:rsidRPr="00196548">
        <w:rPr>
          <w:rFonts w:ascii="Times New Roman" w:hAnsi="Times New Roman" w:cs="Times New Roman"/>
        </w:rPr>
        <w:t xml:space="preserve"> improve on </w:t>
      </w:r>
      <w:r w:rsidR="00585157" w:rsidRPr="00196548">
        <w:rPr>
          <w:rFonts w:ascii="Times New Roman" w:hAnsi="Times New Roman" w:cs="Times New Roman"/>
        </w:rPr>
        <w:t>extant monetary</w:t>
      </w:r>
      <w:r w:rsidR="00BA11A2" w:rsidRPr="00196548">
        <w:rPr>
          <w:rFonts w:ascii="Times New Roman" w:hAnsi="Times New Roman" w:cs="Times New Roman"/>
        </w:rPr>
        <w:t>, subjective, and</w:t>
      </w:r>
      <w:r w:rsidRPr="00196548">
        <w:rPr>
          <w:rFonts w:ascii="Times New Roman" w:hAnsi="Times New Roman" w:cs="Times New Roman"/>
        </w:rPr>
        <w:t xml:space="preserve"> multidimen</w:t>
      </w:r>
      <w:r w:rsidR="009E7218" w:rsidRPr="00196548">
        <w:rPr>
          <w:rFonts w:ascii="Times New Roman" w:hAnsi="Times New Roman" w:cs="Times New Roman"/>
        </w:rPr>
        <w:t>sional measures. The IDM</w:t>
      </w:r>
      <w:r w:rsidR="006D2FC1" w:rsidRPr="00196548">
        <w:rPr>
          <w:rFonts w:ascii="Times New Roman" w:hAnsi="Times New Roman" w:cs="Times New Roman"/>
        </w:rPr>
        <w:t xml:space="preserve"> </w:t>
      </w:r>
      <w:r w:rsidR="00940E60" w:rsidRPr="00196548">
        <w:rPr>
          <w:rFonts w:ascii="Times New Roman" w:hAnsi="Times New Roman" w:cs="Times New Roman"/>
        </w:rPr>
        <w:t xml:space="preserve">is justified through a process of public reason, </w:t>
      </w:r>
      <w:r w:rsidR="006D2FC1" w:rsidRPr="00196548">
        <w:rPr>
          <w:rFonts w:ascii="Times New Roman" w:hAnsi="Times New Roman" w:cs="Times New Roman"/>
        </w:rPr>
        <w:t xml:space="preserve">takes account of previously ignored </w:t>
      </w:r>
      <w:r w:rsidR="00585157" w:rsidRPr="00196548">
        <w:rPr>
          <w:rFonts w:ascii="Times New Roman" w:hAnsi="Times New Roman" w:cs="Times New Roman"/>
        </w:rPr>
        <w:t>dimensions of deprivation</w:t>
      </w:r>
      <w:r w:rsidR="009E7218" w:rsidRPr="00196548">
        <w:rPr>
          <w:rFonts w:ascii="Times New Roman" w:hAnsi="Times New Roman" w:cs="Times New Roman"/>
        </w:rPr>
        <w:t xml:space="preserve">, </w:t>
      </w:r>
      <w:r w:rsidR="00940E60" w:rsidRPr="00196548">
        <w:rPr>
          <w:rFonts w:ascii="Times New Roman" w:hAnsi="Times New Roman" w:cs="Times New Roman"/>
        </w:rPr>
        <w:t xml:space="preserve">appropriately reveals the depth of deprivation, </w:t>
      </w:r>
      <w:r w:rsidR="006D2FC1" w:rsidRPr="00196548">
        <w:rPr>
          <w:rFonts w:ascii="Times New Roman" w:hAnsi="Times New Roman" w:cs="Times New Roman"/>
        </w:rPr>
        <w:t xml:space="preserve">is amenable to alternative weighting schemes, </w:t>
      </w:r>
      <w:r w:rsidR="00585157" w:rsidRPr="00196548">
        <w:rPr>
          <w:rFonts w:ascii="Times New Roman" w:hAnsi="Times New Roman" w:cs="Times New Roman"/>
        </w:rPr>
        <w:t xml:space="preserve">is comparable across </w:t>
      </w:r>
      <w:r w:rsidR="00940E60" w:rsidRPr="00196548">
        <w:rPr>
          <w:rFonts w:ascii="Times New Roman" w:hAnsi="Times New Roman" w:cs="Times New Roman"/>
        </w:rPr>
        <w:t xml:space="preserve">social </w:t>
      </w:r>
      <w:r w:rsidR="00585157" w:rsidRPr="00196548">
        <w:rPr>
          <w:rFonts w:ascii="Times New Roman" w:hAnsi="Times New Roman" w:cs="Times New Roman"/>
        </w:rPr>
        <w:t>context</w:t>
      </w:r>
      <w:r w:rsidR="007573AA" w:rsidRPr="00196548">
        <w:rPr>
          <w:rFonts w:ascii="Times New Roman" w:hAnsi="Times New Roman" w:cs="Times New Roman"/>
        </w:rPr>
        <w:t>s</w:t>
      </w:r>
      <w:r w:rsidR="00940E60" w:rsidRPr="00196548">
        <w:rPr>
          <w:rFonts w:ascii="Times New Roman" w:hAnsi="Times New Roman" w:cs="Times New Roman"/>
        </w:rPr>
        <w:t xml:space="preserve"> and over time,</w:t>
      </w:r>
      <w:r w:rsidR="00585157" w:rsidRPr="00196548">
        <w:rPr>
          <w:rFonts w:ascii="Times New Roman" w:hAnsi="Times New Roman" w:cs="Times New Roman"/>
        </w:rPr>
        <w:t xml:space="preserve"> </w:t>
      </w:r>
      <w:r w:rsidR="00940E60" w:rsidRPr="00196548">
        <w:rPr>
          <w:rFonts w:ascii="Times New Roman" w:hAnsi="Times New Roman" w:cs="Times New Roman"/>
        </w:rPr>
        <w:t xml:space="preserve">and </w:t>
      </w:r>
      <w:r w:rsidR="006D2FC1" w:rsidRPr="00196548">
        <w:rPr>
          <w:rFonts w:ascii="Times New Roman" w:hAnsi="Times New Roman" w:cs="Times New Roman"/>
        </w:rPr>
        <w:t>is measured at the individual level, allowing for assessments of the intra-household distribution of disadvantage.</w:t>
      </w:r>
      <w:r w:rsidR="00F87EEA" w:rsidRPr="00196548">
        <w:rPr>
          <w:rFonts w:ascii="Times New Roman" w:hAnsi="Times New Roman" w:cs="Times New Roman"/>
        </w:rPr>
        <w:t xml:space="preserve"> </w:t>
      </w:r>
      <w:r w:rsidR="006D2FC1" w:rsidRPr="00196548">
        <w:rPr>
          <w:rFonts w:ascii="Times New Roman" w:hAnsi="Times New Roman" w:cs="Times New Roman"/>
        </w:rPr>
        <w:t>In this chapter we will explain how</w:t>
      </w:r>
      <w:r w:rsidR="009E7218" w:rsidRPr="00196548">
        <w:rPr>
          <w:rFonts w:ascii="Times New Roman" w:hAnsi="Times New Roman" w:cs="Times New Roman"/>
        </w:rPr>
        <w:t xml:space="preserve"> and why</w:t>
      </w:r>
      <w:r w:rsidR="006D2FC1" w:rsidRPr="00196548">
        <w:rPr>
          <w:rFonts w:ascii="Times New Roman" w:hAnsi="Times New Roman" w:cs="Times New Roman"/>
        </w:rPr>
        <w:t xml:space="preserve"> this new tool was developed</w:t>
      </w:r>
      <w:r w:rsidR="007573AA" w:rsidRPr="00196548">
        <w:rPr>
          <w:rFonts w:ascii="Times New Roman" w:hAnsi="Times New Roman" w:cs="Times New Roman"/>
        </w:rPr>
        <w:t xml:space="preserve"> and</w:t>
      </w:r>
      <w:r w:rsidR="006D2FC1" w:rsidRPr="00196548">
        <w:rPr>
          <w:rFonts w:ascii="Times New Roman" w:hAnsi="Times New Roman" w:cs="Times New Roman"/>
        </w:rPr>
        <w:t xml:space="preserve"> how it improves upon existing tools of social valuation</w:t>
      </w:r>
      <w:r w:rsidR="007573AA" w:rsidRPr="00196548">
        <w:rPr>
          <w:rFonts w:ascii="Times New Roman" w:hAnsi="Times New Roman" w:cs="Times New Roman"/>
        </w:rPr>
        <w:t>. We will also</w:t>
      </w:r>
      <w:r w:rsidR="006D2FC1" w:rsidRPr="00196548">
        <w:rPr>
          <w:rFonts w:ascii="Times New Roman" w:hAnsi="Times New Roman" w:cs="Times New Roman"/>
        </w:rPr>
        <w:t xml:space="preserve"> </w:t>
      </w:r>
      <w:r w:rsidR="00C00EEE" w:rsidRPr="00196548">
        <w:rPr>
          <w:rFonts w:ascii="Times New Roman" w:hAnsi="Times New Roman" w:cs="Times New Roman"/>
        </w:rPr>
        <w:t xml:space="preserve">explore </w:t>
      </w:r>
      <w:r w:rsidR="006D2FC1" w:rsidRPr="00196548">
        <w:rPr>
          <w:rFonts w:ascii="Times New Roman" w:hAnsi="Times New Roman" w:cs="Times New Roman"/>
        </w:rPr>
        <w:t>what further research is needed to advance the IDM as a standing component of systems of information collection and dissemination.</w:t>
      </w:r>
    </w:p>
    <w:p w14:paraId="462DB039" w14:textId="3780C2B4" w:rsidR="009E7218" w:rsidRPr="00196548" w:rsidRDefault="00EF3B32" w:rsidP="00BB3BFF">
      <w:pPr>
        <w:spacing w:line="480" w:lineRule="auto"/>
        <w:ind w:firstLine="720"/>
        <w:rPr>
          <w:rFonts w:ascii="Times New Roman" w:hAnsi="Times New Roman" w:cs="Times New Roman"/>
        </w:rPr>
      </w:pPr>
      <w:r w:rsidRPr="00196548">
        <w:rPr>
          <w:rFonts w:ascii="Times New Roman" w:hAnsi="Times New Roman" w:cs="Times New Roman"/>
        </w:rPr>
        <w:t>Tools of social valuation are used for a range of important purposes.</w:t>
      </w:r>
      <w:r w:rsidR="00F87EEA" w:rsidRPr="00196548">
        <w:rPr>
          <w:rFonts w:ascii="Times New Roman" w:hAnsi="Times New Roman" w:cs="Times New Roman"/>
        </w:rPr>
        <w:t xml:space="preserve"> </w:t>
      </w:r>
      <w:r w:rsidRPr="00196548">
        <w:rPr>
          <w:rFonts w:ascii="Times New Roman" w:hAnsi="Times New Roman" w:cs="Times New Roman"/>
        </w:rPr>
        <w:t xml:space="preserve">They </w:t>
      </w:r>
      <w:r w:rsidR="00890E8A" w:rsidRPr="00196548">
        <w:rPr>
          <w:rFonts w:ascii="Times New Roman" w:hAnsi="Times New Roman" w:cs="Times New Roman"/>
        </w:rPr>
        <w:t xml:space="preserve">are used to advocate for scarce resources, guide the allocation of those resources, evaluate existing </w:t>
      </w:r>
      <w:r w:rsidR="004014B8" w:rsidRPr="00196548">
        <w:rPr>
          <w:rFonts w:ascii="Times New Roman" w:hAnsi="Times New Roman" w:cs="Times New Roman"/>
        </w:rPr>
        <w:t>and proposed programs, policies</w:t>
      </w:r>
      <w:r w:rsidR="00890E8A" w:rsidRPr="00196548">
        <w:rPr>
          <w:rFonts w:ascii="Times New Roman" w:hAnsi="Times New Roman" w:cs="Times New Roman"/>
        </w:rPr>
        <w:t xml:space="preserve"> and institutional designs, and more broadly to determine the justice or injustice of existing social systems, grounding the claims of those who are disadvantaged by current or proposed social arrangements.</w:t>
      </w:r>
      <w:r w:rsidR="00F87EEA" w:rsidRPr="00196548">
        <w:rPr>
          <w:rFonts w:ascii="Times New Roman" w:hAnsi="Times New Roman" w:cs="Times New Roman"/>
        </w:rPr>
        <w:t xml:space="preserve"> </w:t>
      </w:r>
      <w:r w:rsidR="00890E8A" w:rsidRPr="00196548">
        <w:rPr>
          <w:rFonts w:ascii="Times New Roman" w:hAnsi="Times New Roman" w:cs="Times New Roman"/>
        </w:rPr>
        <w:t xml:space="preserve">A morally plausible and socially justified measure of deprivation is needed to advocate for dedicating resources to anti-poverty programs, to evaluate the success or failure of anti-poverty programs, to determine the impact of various policies and institutional arrangements on poverty alleviation, and to justify </w:t>
      </w:r>
      <w:r w:rsidR="00427C08" w:rsidRPr="00196548">
        <w:rPr>
          <w:rFonts w:ascii="Times New Roman" w:hAnsi="Times New Roman" w:cs="Times New Roman"/>
        </w:rPr>
        <w:t>specific</w:t>
      </w:r>
      <w:r w:rsidR="00890E8A" w:rsidRPr="00196548">
        <w:rPr>
          <w:rFonts w:ascii="Times New Roman" w:hAnsi="Times New Roman" w:cs="Times New Roman"/>
        </w:rPr>
        <w:t xml:space="preserve"> claims for changes to the </w:t>
      </w:r>
      <w:r w:rsidR="00890E8A" w:rsidRPr="00196548">
        <w:rPr>
          <w:rFonts w:ascii="Times New Roman" w:hAnsi="Times New Roman" w:cs="Times New Roman"/>
          <w:i/>
        </w:rPr>
        <w:t>status quo</w:t>
      </w:r>
      <w:r w:rsidR="00890E8A" w:rsidRPr="00196548">
        <w:rPr>
          <w:rFonts w:ascii="Times New Roman" w:hAnsi="Times New Roman" w:cs="Times New Roman"/>
        </w:rPr>
        <w:t>.</w:t>
      </w:r>
      <w:r w:rsidR="00F87EEA" w:rsidRPr="00196548">
        <w:rPr>
          <w:rFonts w:ascii="Times New Roman" w:hAnsi="Times New Roman" w:cs="Times New Roman"/>
        </w:rPr>
        <w:t xml:space="preserve"> </w:t>
      </w:r>
      <w:r w:rsidR="00251D30" w:rsidRPr="00196548">
        <w:rPr>
          <w:rFonts w:ascii="Times New Roman" w:hAnsi="Times New Roman" w:cs="Times New Roman"/>
        </w:rPr>
        <w:t xml:space="preserve">It is therefore a </w:t>
      </w:r>
      <w:r w:rsidR="00F4318E" w:rsidRPr="00196548">
        <w:rPr>
          <w:rFonts w:ascii="Times New Roman" w:hAnsi="Times New Roman" w:cs="Times New Roman"/>
        </w:rPr>
        <w:t>priority concern</w:t>
      </w:r>
      <w:r w:rsidR="00251D30" w:rsidRPr="00196548">
        <w:rPr>
          <w:rFonts w:ascii="Times New Roman" w:hAnsi="Times New Roman" w:cs="Times New Roman"/>
        </w:rPr>
        <w:t xml:space="preserve"> of distributive justice to determine wheth</w:t>
      </w:r>
      <w:r w:rsidR="00C4354A" w:rsidRPr="00196548">
        <w:rPr>
          <w:rFonts w:ascii="Times New Roman" w:hAnsi="Times New Roman" w:cs="Times New Roman"/>
        </w:rPr>
        <w:t xml:space="preserve">er existing </w:t>
      </w:r>
      <w:r w:rsidR="00C4354A" w:rsidRPr="00196548">
        <w:rPr>
          <w:rFonts w:ascii="Times New Roman" w:hAnsi="Times New Roman" w:cs="Times New Roman"/>
        </w:rPr>
        <w:lastRenderedPageBreak/>
        <w:t>measures of poverty</w:t>
      </w:r>
      <w:r w:rsidR="00251D30" w:rsidRPr="00196548">
        <w:rPr>
          <w:rFonts w:ascii="Times New Roman" w:hAnsi="Times New Roman" w:cs="Times New Roman"/>
        </w:rPr>
        <w:t xml:space="preserve"> </w:t>
      </w:r>
      <w:r w:rsidR="00D73D43" w:rsidRPr="00196548">
        <w:rPr>
          <w:rFonts w:ascii="Times New Roman" w:hAnsi="Times New Roman" w:cs="Times New Roman"/>
        </w:rPr>
        <w:t xml:space="preserve">set reasonable standards </w:t>
      </w:r>
      <w:r w:rsidR="00251D30" w:rsidRPr="00196548">
        <w:rPr>
          <w:rFonts w:ascii="Times New Roman" w:hAnsi="Times New Roman" w:cs="Times New Roman"/>
        </w:rPr>
        <w:t>and track relevant deprivations.</w:t>
      </w:r>
      <w:r w:rsidR="00F87EEA" w:rsidRPr="00196548">
        <w:rPr>
          <w:rFonts w:ascii="Times New Roman" w:hAnsi="Times New Roman" w:cs="Times New Roman"/>
        </w:rPr>
        <w:t xml:space="preserve"> </w:t>
      </w:r>
      <w:r w:rsidR="00251D30" w:rsidRPr="00196548">
        <w:rPr>
          <w:rFonts w:ascii="Times New Roman" w:hAnsi="Times New Roman" w:cs="Times New Roman"/>
        </w:rPr>
        <w:t xml:space="preserve">We believe that most existing measures have not been developed through morally justifiable procedures, </w:t>
      </w:r>
      <w:r w:rsidR="00F4318E" w:rsidRPr="00196548">
        <w:rPr>
          <w:rFonts w:ascii="Times New Roman" w:hAnsi="Times New Roman" w:cs="Times New Roman"/>
        </w:rPr>
        <w:t>do not set reasonable standards</w:t>
      </w:r>
      <w:r w:rsidR="00251D30" w:rsidRPr="00196548">
        <w:rPr>
          <w:rFonts w:ascii="Times New Roman" w:hAnsi="Times New Roman" w:cs="Times New Roman"/>
        </w:rPr>
        <w:t xml:space="preserve"> and do not track all relevant deprivations.</w:t>
      </w:r>
      <w:r w:rsidR="00F87EEA" w:rsidRPr="00196548">
        <w:rPr>
          <w:rFonts w:ascii="Times New Roman" w:hAnsi="Times New Roman" w:cs="Times New Roman"/>
        </w:rPr>
        <w:t xml:space="preserve"> </w:t>
      </w:r>
      <w:r w:rsidR="00C4354A" w:rsidRPr="00196548">
        <w:rPr>
          <w:rFonts w:ascii="Times New Roman" w:hAnsi="Times New Roman" w:cs="Times New Roman"/>
        </w:rPr>
        <w:t>This chapter aims to demonstrate both that a process of public reason can generate new</w:t>
      </w:r>
      <w:r w:rsidR="004014B8" w:rsidRPr="00196548">
        <w:rPr>
          <w:rFonts w:ascii="Times New Roman" w:hAnsi="Times New Roman" w:cs="Times New Roman"/>
        </w:rPr>
        <w:t xml:space="preserve"> and better measures of poverty</w:t>
      </w:r>
      <w:r w:rsidR="00C4354A" w:rsidRPr="00196548">
        <w:rPr>
          <w:rFonts w:ascii="Times New Roman" w:hAnsi="Times New Roman" w:cs="Times New Roman"/>
        </w:rPr>
        <w:t xml:space="preserve"> and to give a positive account of a new, gender-sensitive measure of multidimensional deprivation.</w:t>
      </w:r>
      <w:r w:rsidR="00251D30" w:rsidRPr="00196548">
        <w:rPr>
          <w:rFonts w:ascii="Times New Roman" w:hAnsi="Times New Roman" w:cs="Times New Roman"/>
        </w:rPr>
        <w:t xml:space="preserve"> </w:t>
      </w:r>
    </w:p>
    <w:p w14:paraId="61CE4C3A" w14:textId="7AE5A272" w:rsidR="009C5238" w:rsidRPr="00196548" w:rsidRDefault="00AD096A" w:rsidP="006C4F63">
      <w:pPr>
        <w:spacing w:line="480" w:lineRule="auto"/>
        <w:rPr>
          <w:rFonts w:ascii="Times New Roman" w:hAnsi="Times New Roman" w:cs="Times New Roman"/>
          <w:b/>
        </w:rPr>
      </w:pPr>
      <w:r w:rsidRPr="00196548">
        <w:rPr>
          <w:rFonts w:ascii="Times New Roman" w:hAnsi="Times New Roman" w:cs="Times New Roman"/>
          <w:b/>
        </w:rPr>
        <w:t>1</w:t>
      </w:r>
      <w:r w:rsidR="006D2FC1" w:rsidRPr="00196548">
        <w:rPr>
          <w:rFonts w:ascii="Times New Roman" w:hAnsi="Times New Roman" w:cs="Times New Roman"/>
          <w:b/>
        </w:rPr>
        <w:t>.</w:t>
      </w:r>
      <w:r w:rsidR="00F87EEA" w:rsidRPr="00196548">
        <w:rPr>
          <w:rFonts w:ascii="Times New Roman" w:hAnsi="Times New Roman" w:cs="Times New Roman"/>
          <w:b/>
        </w:rPr>
        <w:t xml:space="preserve"> </w:t>
      </w:r>
      <w:r w:rsidR="006D2FC1" w:rsidRPr="00196548">
        <w:rPr>
          <w:rFonts w:ascii="Times New Roman" w:hAnsi="Times New Roman" w:cs="Times New Roman"/>
          <w:b/>
        </w:rPr>
        <w:t>Concerns about existing measures</w:t>
      </w:r>
    </w:p>
    <w:p w14:paraId="424F3EE3" w14:textId="18D10FCD" w:rsidR="00EF3B32" w:rsidRPr="00196548" w:rsidRDefault="0054432B" w:rsidP="00BB3BFF">
      <w:pPr>
        <w:spacing w:line="480" w:lineRule="auto"/>
        <w:ind w:firstLine="720"/>
        <w:rPr>
          <w:rFonts w:ascii="Times New Roman" w:hAnsi="Times New Roman" w:cs="Times New Roman"/>
        </w:rPr>
      </w:pPr>
      <w:r w:rsidRPr="00196548">
        <w:rPr>
          <w:rFonts w:ascii="Times New Roman" w:hAnsi="Times New Roman" w:cs="Times New Roman"/>
        </w:rPr>
        <w:t xml:space="preserve">This chapter </w:t>
      </w:r>
      <w:r w:rsidR="00F4318E" w:rsidRPr="00196548">
        <w:rPr>
          <w:rFonts w:ascii="Times New Roman" w:hAnsi="Times New Roman" w:cs="Times New Roman"/>
        </w:rPr>
        <w:t>introduces</w:t>
      </w:r>
      <w:r w:rsidRPr="00196548">
        <w:rPr>
          <w:rFonts w:ascii="Times New Roman" w:hAnsi="Times New Roman" w:cs="Times New Roman"/>
        </w:rPr>
        <w:t xml:space="preserve"> the Individual Deprivation Measure and discuss</w:t>
      </w:r>
      <w:r w:rsidR="00F4318E" w:rsidRPr="00196548">
        <w:rPr>
          <w:rFonts w:ascii="Times New Roman" w:hAnsi="Times New Roman" w:cs="Times New Roman"/>
        </w:rPr>
        <w:t>es</w:t>
      </w:r>
      <w:r w:rsidRPr="00196548">
        <w:rPr>
          <w:rFonts w:ascii="Times New Roman" w:hAnsi="Times New Roman" w:cs="Times New Roman"/>
        </w:rPr>
        <w:t xml:space="preserve"> its future development. However, in order </w:t>
      </w:r>
      <w:r w:rsidR="00EF3B32" w:rsidRPr="00196548">
        <w:rPr>
          <w:rFonts w:ascii="Times New Roman" w:hAnsi="Times New Roman" w:cs="Times New Roman"/>
        </w:rPr>
        <w:t xml:space="preserve">to </w:t>
      </w:r>
      <w:r w:rsidR="000D3265" w:rsidRPr="00196548">
        <w:rPr>
          <w:rFonts w:ascii="Times New Roman" w:hAnsi="Times New Roman" w:cs="Times New Roman"/>
        </w:rPr>
        <w:t>elucidate</w:t>
      </w:r>
      <w:r w:rsidRPr="00196548">
        <w:rPr>
          <w:rFonts w:ascii="Times New Roman" w:hAnsi="Times New Roman" w:cs="Times New Roman"/>
        </w:rPr>
        <w:t xml:space="preserve"> the project’s motivations and strategic choices along the way, we begin with some critical comments on </w:t>
      </w:r>
      <w:r w:rsidR="00D73D43" w:rsidRPr="00196548">
        <w:rPr>
          <w:rFonts w:ascii="Times New Roman" w:hAnsi="Times New Roman" w:cs="Times New Roman"/>
        </w:rPr>
        <w:t xml:space="preserve">the serious flaws </w:t>
      </w:r>
      <w:r w:rsidR="00427C08" w:rsidRPr="00196548">
        <w:rPr>
          <w:rFonts w:ascii="Times New Roman" w:hAnsi="Times New Roman" w:cs="Times New Roman"/>
        </w:rPr>
        <w:t xml:space="preserve">we find </w:t>
      </w:r>
      <w:r w:rsidR="00D73D43" w:rsidRPr="00196548">
        <w:rPr>
          <w:rFonts w:ascii="Times New Roman" w:hAnsi="Times New Roman" w:cs="Times New Roman"/>
        </w:rPr>
        <w:t xml:space="preserve">in </w:t>
      </w:r>
      <w:r w:rsidRPr="00196548">
        <w:rPr>
          <w:rFonts w:ascii="Times New Roman" w:hAnsi="Times New Roman" w:cs="Times New Roman"/>
        </w:rPr>
        <w:t>existing tools used to measure poverty and gender disparity</w:t>
      </w:r>
      <w:r w:rsidR="00427C08" w:rsidRPr="00196548">
        <w:rPr>
          <w:rFonts w:ascii="Times New Roman" w:hAnsi="Times New Roman" w:cs="Times New Roman"/>
        </w:rPr>
        <w:t xml:space="preserve"> especially i</w:t>
      </w:r>
      <w:r w:rsidRPr="00196548">
        <w:rPr>
          <w:rFonts w:ascii="Times New Roman" w:hAnsi="Times New Roman" w:cs="Times New Roman"/>
        </w:rPr>
        <w:t>n developing countries.</w:t>
      </w:r>
      <w:r w:rsidR="00F87EEA" w:rsidRPr="00196548">
        <w:rPr>
          <w:rFonts w:ascii="Times New Roman" w:hAnsi="Times New Roman" w:cs="Times New Roman"/>
        </w:rPr>
        <w:t xml:space="preserve"> </w:t>
      </w:r>
      <w:r w:rsidR="009C5238" w:rsidRPr="00196548">
        <w:rPr>
          <w:rFonts w:ascii="Times New Roman" w:hAnsi="Times New Roman" w:cs="Times New Roman"/>
        </w:rPr>
        <w:t xml:space="preserve">While this book focuses more broadly on well-being and public policy, we are concerned here with one important component of well-being, freedom from deprivation, and develop a tool that can be used to measure, and </w:t>
      </w:r>
      <w:r w:rsidR="008216CA" w:rsidRPr="00196548">
        <w:rPr>
          <w:rFonts w:ascii="Times New Roman" w:hAnsi="Times New Roman" w:cs="Times New Roman"/>
        </w:rPr>
        <w:t xml:space="preserve">thus help </w:t>
      </w:r>
      <w:r w:rsidR="009C5238" w:rsidRPr="00196548">
        <w:rPr>
          <w:rFonts w:ascii="Times New Roman" w:hAnsi="Times New Roman" w:cs="Times New Roman"/>
        </w:rPr>
        <w:t>alleviate, a set of core deprivations.</w:t>
      </w:r>
      <w:r w:rsidR="00F87EEA" w:rsidRPr="00196548">
        <w:rPr>
          <w:rFonts w:ascii="Times New Roman" w:hAnsi="Times New Roman" w:cs="Times New Roman"/>
        </w:rPr>
        <w:t xml:space="preserve"> </w:t>
      </w:r>
      <w:r w:rsidR="00EF3B32" w:rsidRPr="00196548">
        <w:rPr>
          <w:rFonts w:ascii="Times New Roman" w:hAnsi="Times New Roman" w:cs="Times New Roman"/>
        </w:rPr>
        <w:t xml:space="preserve">We endorse other efforts to </w:t>
      </w:r>
      <w:r w:rsidR="000D3265" w:rsidRPr="00196548">
        <w:rPr>
          <w:rFonts w:ascii="Times New Roman" w:hAnsi="Times New Roman" w:cs="Times New Roman"/>
        </w:rPr>
        <w:t>improve the</w:t>
      </w:r>
      <w:r w:rsidR="00EF3B32" w:rsidRPr="00196548">
        <w:rPr>
          <w:rFonts w:ascii="Times New Roman" w:hAnsi="Times New Roman" w:cs="Times New Roman"/>
        </w:rPr>
        <w:t xml:space="preserve"> measure</w:t>
      </w:r>
      <w:r w:rsidR="000D3265" w:rsidRPr="00196548">
        <w:rPr>
          <w:rFonts w:ascii="Times New Roman" w:hAnsi="Times New Roman" w:cs="Times New Roman"/>
        </w:rPr>
        <w:t>ment of</w:t>
      </w:r>
      <w:r w:rsidR="00EF3B32" w:rsidRPr="00196548">
        <w:rPr>
          <w:rFonts w:ascii="Times New Roman" w:hAnsi="Times New Roman" w:cs="Times New Roman"/>
        </w:rPr>
        <w:t xml:space="preserve"> well-being acros</w:t>
      </w:r>
      <w:r w:rsidR="00B8704A" w:rsidRPr="00196548">
        <w:rPr>
          <w:rFonts w:ascii="Times New Roman" w:hAnsi="Times New Roman" w:cs="Times New Roman"/>
        </w:rPr>
        <w:t>s entire populations, but focus our negative comments here on existing approaches to measuring poverty and related deprivations.</w:t>
      </w:r>
    </w:p>
    <w:p w14:paraId="752C60EE" w14:textId="77777777" w:rsidR="00AD096A" w:rsidRPr="00196548" w:rsidRDefault="00AD096A" w:rsidP="006C4F63">
      <w:pPr>
        <w:spacing w:line="480" w:lineRule="auto"/>
        <w:ind w:firstLine="720"/>
        <w:rPr>
          <w:rFonts w:ascii="Times New Roman" w:hAnsi="Times New Roman" w:cs="Times New Roman"/>
        </w:rPr>
      </w:pPr>
      <w:r w:rsidRPr="00196548">
        <w:rPr>
          <w:rFonts w:ascii="Times New Roman" w:hAnsi="Times New Roman" w:cs="Times New Roman"/>
          <w:b/>
        </w:rPr>
        <w:t>1.1 Monetary Approaches</w:t>
      </w:r>
      <w:r w:rsidRPr="00196548">
        <w:rPr>
          <w:rFonts w:ascii="Times New Roman" w:hAnsi="Times New Roman" w:cs="Times New Roman"/>
        </w:rPr>
        <w:t xml:space="preserve"> </w:t>
      </w:r>
    </w:p>
    <w:p w14:paraId="428F7BD4" w14:textId="314D205E" w:rsidR="003A795E" w:rsidRPr="00196548" w:rsidRDefault="00422076" w:rsidP="006C4F63">
      <w:pPr>
        <w:spacing w:line="480" w:lineRule="auto"/>
        <w:ind w:firstLine="720"/>
        <w:rPr>
          <w:rFonts w:ascii="Times New Roman" w:hAnsi="Times New Roman" w:cs="Times New Roman"/>
        </w:rPr>
      </w:pPr>
      <w:r w:rsidRPr="00196548">
        <w:rPr>
          <w:rFonts w:ascii="Times New Roman" w:hAnsi="Times New Roman" w:cs="Times New Roman"/>
        </w:rPr>
        <w:t>The most dominant form of poverty measurement is monetary</w:t>
      </w:r>
      <w:r w:rsidR="00B44495" w:rsidRPr="00196548">
        <w:rPr>
          <w:rFonts w:ascii="Times New Roman" w:hAnsi="Times New Roman" w:cs="Times New Roman"/>
        </w:rPr>
        <w:t xml:space="preserve"> (see Cowell, chapter ___, this Handbook)</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Monetary poverty lines</w:t>
      </w:r>
      <w:r w:rsidR="00EF3B32" w:rsidRPr="00196548">
        <w:rPr>
          <w:rFonts w:ascii="Times New Roman" w:hAnsi="Times New Roman" w:cs="Times New Roman"/>
        </w:rPr>
        <w:t xml:space="preserve"> are used in nearly every country to track </w:t>
      </w:r>
      <w:r w:rsidR="00D7267E" w:rsidRPr="00196548">
        <w:rPr>
          <w:rFonts w:ascii="Times New Roman" w:hAnsi="Times New Roman" w:cs="Times New Roman"/>
        </w:rPr>
        <w:t>poverty; they</w:t>
      </w:r>
      <w:r w:rsidR="00035BAA" w:rsidRPr="00196548">
        <w:rPr>
          <w:rFonts w:ascii="Times New Roman" w:hAnsi="Times New Roman" w:cs="Times New Roman"/>
        </w:rPr>
        <w:t xml:space="preserve"> are frequent</w:t>
      </w:r>
      <w:r w:rsidR="00D7267E" w:rsidRPr="00196548">
        <w:rPr>
          <w:rFonts w:ascii="Times New Roman" w:hAnsi="Times New Roman" w:cs="Times New Roman"/>
        </w:rPr>
        <w:t>ly tied to entitlement programs</w:t>
      </w:r>
      <w:r w:rsidR="00035BAA" w:rsidRPr="00196548">
        <w:rPr>
          <w:rFonts w:ascii="Times New Roman" w:hAnsi="Times New Roman" w:cs="Times New Roman"/>
        </w:rPr>
        <w:t xml:space="preserve"> and used to guide the allocation of scarce resources.</w:t>
      </w:r>
      <w:r w:rsidR="00F87EEA" w:rsidRPr="00196548">
        <w:rPr>
          <w:rFonts w:ascii="Times New Roman" w:hAnsi="Times New Roman" w:cs="Times New Roman"/>
        </w:rPr>
        <w:t xml:space="preserve"> </w:t>
      </w:r>
      <w:r w:rsidR="00035BAA" w:rsidRPr="00196548">
        <w:rPr>
          <w:rFonts w:ascii="Times New Roman" w:hAnsi="Times New Roman" w:cs="Times New Roman"/>
        </w:rPr>
        <w:t>There is no agreed, uniform method for developing national poverty lines.</w:t>
      </w:r>
      <w:r w:rsidR="00F87EEA" w:rsidRPr="00196548">
        <w:rPr>
          <w:rFonts w:ascii="Times New Roman" w:hAnsi="Times New Roman" w:cs="Times New Roman"/>
        </w:rPr>
        <w:t xml:space="preserve"> </w:t>
      </w:r>
      <w:r w:rsidR="00035BAA" w:rsidRPr="00196548">
        <w:rPr>
          <w:rFonts w:ascii="Times New Roman" w:hAnsi="Times New Roman" w:cs="Times New Roman"/>
        </w:rPr>
        <w:t xml:space="preserve">Two dominant approaches have emerged, although the details vary in important ways </w:t>
      </w:r>
      <w:r w:rsidR="00B44A5B" w:rsidRPr="00196548">
        <w:rPr>
          <w:rFonts w:ascii="Times New Roman" w:hAnsi="Times New Roman" w:cs="Times New Roman"/>
        </w:rPr>
        <w:t>among</w:t>
      </w:r>
      <w:r w:rsidR="00035BAA" w:rsidRPr="00196548">
        <w:rPr>
          <w:rFonts w:ascii="Times New Roman" w:hAnsi="Times New Roman" w:cs="Times New Roman"/>
        </w:rPr>
        <w:t xml:space="preserve"> countries.</w:t>
      </w:r>
      <w:r w:rsidR="00F87EEA" w:rsidRPr="00196548">
        <w:rPr>
          <w:rFonts w:ascii="Times New Roman" w:hAnsi="Times New Roman" w:cs="Times New Roman"/>
        </w:rPr>
        <w:t xml:space="preserve"> </w:t>
      </w:r>
      <w:r w:rsidR="00035BAA" w:rsidRPr="00196548">
        <w:rPr>
          <w:rFonts w:ascii="Times New Roman" w:hAnsi="Times New Roman" w:cs="Times New Roman"/>
        </w:rPr>
        <w:t xml:space="preserve">One method looks simply at the cost of acquiring some </w:t>
      </w:r>
      <w:r w:rsidR="00B44A5B" w:rsidRPr="00196548">
        <w:rPr>
          <w:rFonts w:ascii="Times New Roman" w:hAnsi="Times New Roman" w:cs="Times New Roman"/>
        </w:rPr>
        <w:t xml:space="preserve">minimally adequate </w:t>
      </w:r>
      <w:r w:rsidR="00035BAA" w:rsidRPr="00196548">
        <w:rPr>
          <w:rFonts w:ascii="Times New Roman" w:hAnsi="Times New Roman" w:cs="Times New Roman"/>
        </w:rPr>
        <w:t>basket of food.</w:t>
      </w:r>
      <w:r w:rsidR="00F87EEA" w:rsidRPr="00196548">
        <w:rPr>
          <w:rFonts w:ascii="Times New Roman" w:hAnsi="Times New Roman" w:cs="Times New Roman"/>
        </w:rPr>
        <w:t xml:space="preserve"> </w:t>
      </w:r>
      <w:r w:rsidR="00035BAA" w:rsidRPr="00196548">
        <w:rPr>
          <w:rFonts w:ascii="Times New Roman" w:hAnsi="Times New Roman" w:cs="Times New Roman"/>
        </w:rPr>
        <w:t xml:space="preserve">This sets </w:t>
      </w:r>
      <w:r w:rsidR="00035BAA" w:rsidRPr="00196548">
        <w:rPr>
          <w:rFonts w:ascii="Times New Roman" w:hAnsi="Times New Roman" w:cs="Times New Roman"/>
        </w:rPr>
        <w:lastRenderedPageBreak/>
        <w:t>an extremely low monetary poverty line that</w:t>
      </w:r>
      <w:r w:rsidR="003A795E" w:rsidRPr="00196548">
        <w:rPr>
          <w:rFonts w:ascii="Times New Roman" w:hAnsi="Times New Roman" w:cs="Times New Roman"/>
        </w:rPr>
        <w:t xml:space="preserve"> does not take account of non-food </w:t>
      </w:r>
      <w:r w:rsidR="00E45323" w:rsidRPr="00196548">
        <w:rPr>
          <w:rFonts w:ascii="Times New Roman" w:hAnsi="Times New Roman" w:cs="Times New Roman"/>
        </w:rPr>
        <w:t xml:space="preserve">necessities </w:t>
      </w:r>
      <w:r w:rsidR="003A795E" w:rsidRPr="00196548">
        <w:rPr>
          <w:rFonts w:ascii="Times New Roman" w:hAnsi="Times New Roman" w:cs="Times New Roman"/>
        </w:rPr>
        <w:t>to which even the poorest individuals must dedicate some expenditure</w:t>
      </w:r>
      <w:r w:rsidR="005A333F" w:rsidRPr="00196548">
        <w:rPr>
          <w:rFonts w:ascii="Times New Roman" w:hAnsi="Times New Roman" w:cs="Times New Roman"/>
        </w:rPr>
        <w:t xml:space="preserve"> (Banerjee and Duflo 2007)</w:t>
      </w:r>
      <w:r w:rsidR="00035BAA" w:rsidRPr="00196548">
        <w:rPr>
          <w:rFonts w:ascii="Times New Roman" w:hAnsi="Times New Roman" w:cs="Times New Roman"/>
        </w:rPr>
        <w:t>.</w:t>
      </w:r>
      <w:r w:rsidR="00DF1270" w:rsidRPr="00196548">
        <w:rPr>
          <w:rFonts w:ascii="Times New Roman" w:hAnsi="Times New Roman" w:cs="Times New Roman"/>
        </w:rPr>
        <w:t xml:space="preserve"> </w:t>
      </w:r>
      <w:r w:rsidR="00035BAA" w:rsidRPr="00196548">
        <w:rPr>
          <w:rFonts w:ascii="Times New Roman" w:hAnsi="Times New Roman" w:cs="Times New Roman"/>
        </w:rPr>
        <w:t xml:space="preserve">Another method </w:t>
      </w:r>
      <w:r w:rsidR="003A795E" w:rsidRPr="00196548">
        <w:rPr>
          <w:rFonts w:ascii="Times New Roman" w:hAnsi="Times New Roman" w:cs="Times New Roman"/>
        </w:rPr>
        <w:t>includes the monetary costs associated with non-food basic needs</w:t>
      </w:r>
      <w:r w:rsidR="008C310E" w:rsidRPr="00196548">
        <w:rPr>
          <w:rFonts w:ascii="Times New Roman" w:hAnsi="Times New Roman" w:cs="Times New Roman"/>
        </w:rPr>
        <w:t>, or simply a multiple of</w:t>
      </w:r>
      <w:r w:rsidR="00DF1270" w:rsidRPr="00196548">
        <w:rPr>
          <w:rFonts w:ascii="Times New Roman" w:hAnsi="Times New Roman" w:cs="Times New Roman"/>
        </w:rPr>
        <w:t xml:space="preserve"> basic food costs</w:t>
      </w:r>
      <w:r w:rsidR="00035BAA" w:rsidRPr="00196548">
        <w:rPr>
          <w:rFonts w:ascii="Times New Roman" w:hAnsi="Times New Roman" w:cs="Times New Roman"/>
        </w:rPr>
        <w:t>.</w:t>
      </w:r>
      <w:r w:rsidR="00F87EEA" w:rsidRPr="00196548">
        <w:rPr>
          <w:rFonts w:ascii="Times New Roman" w:hAnsi="Times New Roman" w:cs="Times New Roman"/>
        </w:rPr>
        <w:t xml:space="preserve"> </w:t>
      </w:r>
      <w:r w:rsidR="003A795E" w:rsidRPr="00196548">
        <w:rPr>
          <w:rFonts w:ascii="Times New Roman" w:hAnsi="Times New Roman" w:cs="Times New Roman"/>
        </w:rPr>
        <w:t>This generates somewhat higher national poverty lines.</w:t>
      </w:r>
      <w:r w:rsidR="00F87EEA" w:rsidRPr="00196548">
        <w:rPr>
          <w:rFonts w:ascii="Times New Roman" w:hAnsi="Times New Roman" w:cs="Times New Roman"/>
        </w:rPr>
        <w:t xml:space="preserve"> </w:t>
      </w:r>
      <w:r w:rsidR="003A795E" w:rsidRPr="00196548">
        <w:rPr>
          <w:rFonts w:ascii="Times New Roman" w:hAnsi="Times New Roman" w:cs="Times New Roman"/>
        </w:rPr>
        <w:t xml:space="preserve">A third method, rarely used but often proposed by academics, sets a poverty line at the monetary level at which most people can be expected to live free from regular deprivations—in developing countries, where infant mortality </w:t>
      </w:r>
      <w:r w:rsidR="0096624B" w:rsidRPr="00196548">
        <w:rPr>
          <w:rFonts w:ascii="Times New Roman" w:hAnsi="Times New Roman" w:cs="Times New Roman"/>
        </w:rPr>
        <w:t>rate has been reduced to an acceptable</w:t>
      </w:r>
      <w:r w:rsidR="003A795E" w:rsidRPr="00196548">
        <w:rPr>
          <w:rFonts w:ascii="Times New Roman" w:hAnsi="Times New Roman" w:cs="Times New Roman"/>
        </w:rPr>
        <w:t xml:space="preserve"> level, or in developed countries</w:t>
      </w:r>
      <w:r w:rsidR="0096624B" w:rsidRPr="00196548">
        <w:rPr>
          <w:rFonts w:ascii="Times New Roman" w:hAnsi="Times New Roman" w:cs="Times New Roman"/>
        </w:rPr>
        <w:t>,</w:t>
      </w:r>
      <w:r w:rsidR="003A795E" w:rsidRPr="00196548">
        <w:rPr>
          <w:rFonts w:ascii="Times New Roman" w:hAnsi="Times New Roman" w:cs="Times New Roman"/>
        </w:rPr>
        <w:t xml:space="preserve"> where households are able to keep the electricity on and avoid periods of food insecurity</w:t>
      </w:r>
      <w:r w:rsidR="002A7C06" w:rsidRPr="00196548">
        <w:rPr>
          <w:rFonts w:ascii="Times New Roman" w:hAnsi="Times New Roman" w:cs="Times New Roman"/>
        </w:rPr>
        <w:t xml:space="preserve"> (Woodward 2010)</w:t>
      </w:r>
      <w:r w:rsidR="003A795E" w:rsidRPr="00196548">
        <w:rPr>
          <w:rFonts w:ascii="Times New Roman" w:hAnsi="Times New Roman" w:cs="Times New Roman"/>
        </w:rPr>
        <w:t>.</w:t>
      </w:r>
    </w:p>
    <w:p w14:paraId="158E471D" w14:textId="1FF77BAD" w:rsidR="003A795E" w:rsidRPr="00196548" w:rsidRDefault="003A795E" w:rsidP="006C4F63">
      <w:pPr>
        <w:spacing w:line="480" w:lineRule="auto"/>
        <w:ind w:firstLine="720"/>
        <w:rPr>
          <w:rFonts w:ascii="Times New Roman" w:hAnsi="Times New Roman" w:cs="Times New Roman"/>
        </w:rPr>
      </w:pPr>
      <w:r w:rsidRPr="00196548">
        <w:rPr>
          <w:rFonts w:ascii="Times New Roman" w:hAnsi="Times New Roman" w:cs="Times New Roman"/>
        </w:rPr>
        <w:t>Once a monetary poverty line is set, t</w:t>
      </w:r>
      <w:r w:rsidR="00035BAA" w:rsidRPr="00196548">
        <w:rPr>
          <w:rFonts w:ascii="Times New Roman" w:hAnsi="Times New Roman" w:cs="Times New Roman"/>
        </w:rPr>
        <w:t xml:space="preserve">here </w:t>
      </w:r>
      <w:r w:rsidR="007573AA" w:rsidRPr="00196548">
        <w:rPr>
          <w:rFonts w:ascii="Times New Roman" w:hAnsi="Times New Roman" w:cs="Times New Roman"/>
        </w:rPr>
        <w:t xml:space="preserve">are </w:t>
      </w:r>
      <w:r w:rsidR="00035BAA" w:rsidRPr="00196548">
        <w:rPr>
          <w:rFonts w:ascii="Times New Roman" w:hAnsi="Times New Roman" w:cs="Times New Roman"/>
        </w:rPr>
        <w:t xml:space="preserve">two </w:t>
      </w:r>
      <w:r w:rsidR="009E7218" w:rsidRPr="00196548">
        <w:rPr>
          <w:rFonts w:ascii="Times New Roman" w:hAnsi="Times New Roman" w:cs="Times New Roman"/>
        </w:rPr>
        <w:t xml:space="preserve">dominant </w:t>
      </w:r>
      <w:r w:rsidR="00035BAA" w:rsidRPr="00196548">
        <w:rPr>
          <w:rFonts w:ascii="Times New Roman" w:hAnsi="Times New Roman" w:cs="Times New Roman"/>
        </w:rPr>
        <w:t>methods of measuring whether a househ</w:t>
      </w:r>
      <w:r w:rsidRPr="00196548">
        <w:rPr>
          <w:rFonts w:ascii="Times New Roman" w:hAnsi="Times New Roman" w:cs="Times New Roman"/>
        </w:rPr>
        <w:t>old is poor.</w:t>
      </w:r>
      <w:r w:rsidR="00F87EEA" w:rsidRPr="00196548">
        <w:rPr>
          <w:rFonts w:ascii="Times New Roman" w:hAnsi="Times New Roman" w:cs="Times New Roman"/>
        </w:rPr>
        <w:t xml:space="preserve"> </w:t>
      </w:r>
      <w:r w:rsidR="00035BAA" w:rsidRPr="00196548">
        <w:rPr>
          <w:rFonts w:ascii="Times New Roman" w:hAnsi="Times New Roman" w:cs="Times New Roman"/>
        </w:rPr>
        <w:t>The first is to measure the household</w:t>
      </w:r>
      <w:r w:rsidR="009E7218" w:rsidRPr="00196548">
        <w:rPr>
          <w:rFonts w:ascii="Times New Roman" w:hAnsi="Times New Roman" w:cs="Times New Roman"/>
        </w:rPr>
        <w:t>’</w:t>
      </w:r>
      <w:r w:rsidR="00035BAA" w:rsidRPr="00196548">
        <w:rPr>
          <w:rFonts w:ascii="Times New Roman" w:hAnsi="Times New Roman" w:cs="Times New Roman"/>
        </w:rPr>
        <w:t>s income</w:t>
      </w:r>
      <w:r w:rsidR="00A565B6" w:rsidRPr="00196548">
        <w:rPr>
          <w:rFonts w:ascii="Times New Roman" w:hAnsi="Times New Roman" w:cs="Times New Roman"/>
        </w:rPr>
        <w:t xml:space="preserve"> from all sources</w:t>
      </w:r>
      <w:r w:rsidR="00915E26" w:rsidRPr="00196548">
        <w:rPr>
          <w:rFonts w:ascii="Times New Roman" w:hAnsi="Times New Roman" w:cs="Times New Roman"/>
        </w:rPr>
        <w:t>; t</w:t>
      </w:r>
      <w:r w:rsidR="00035BAA" w:rsidRPr="00196548">
        <w:rPr>
          <w:rFonts w:ascii="Times New Roman" w:hAnsi="Times New Roman" w:cs="Times New Roman"/>
        </w:rPr>
        <w:t xml:space="preserve">he second, and preferred, method </w:t>
      </w:r>
      <w:r w:rsidR="00A565B6" w:rsidRPr="00196548">
        <w:rPr>
          <w:rFonts w:ascii="Times New Roman" w:hAnsi="Times New Roman" w:cs="Times New Roman"/>
        </w:rPr>
        <w:t xml:space="preserve">instead </w:t>
      </w:r>
      <w:r w:rsidR="00E16729" w:rsidRPr="00196548">
        <w:rPr>
          <w:rFonts w:ascii="Times New Roman" w:hAnsi="Times New Roman" w:cs="Times New Roman"/>
        </w:rPr>
        <w:t>measure</w:t>
      </w:r>
      <w:r w:rsidR="00035BAA" w:rsidRPr="00196548">
        <w:rPr>
          <w:rFonts w:ascii="Times New Roman" w:hAnsi="Times New Roman" w:cs="Times New Roman"/>
        </w:rPr>
        <w:t xml:space="preserve">s </w:t>
      </w:r>
      <w:r w:rsidR="00272C9F" w:rsidRPr="00196548">
        <w:rPr>
          <w:rFonts w:ascii="Times New Roman" w:hAnsi="Times New Roman" w:cs="Times New Roman"/>
        </w:rPr>
        <w:t xml:space="preserve">its </w:t>
      </w:r>
      <w:r w:rsidR="00035BAA" w:rsidRPr="00196548">
        <w:rPr>
          <w:rFonts w:ascii="Times New Roman" w:hAnsi="Times New Roman" w:cs="Times New Roman"/>
        </w:rPr>
        <w:t>consumption-expenditure</w:t>
      </w:r>
      <w:r w:rsidR="0096624B" w:rsidRPr="00196548">
        <w:rPr>
          <w:rFonts w:ascii="Times New Roman" w:hAnsi="Times New Roman" w:cs="Times New Roman"/>
        </w:rPr>
        <w:t xml:space="preserve"> by recording </w:t>
      </w:r>
      <w:r w:rsidR="00035BAA" w:rsidRPr="00196548">
        <w:rPr>
          <w:rFonts w:ascii="Times New Roman" w:hAnsi="Times New Roman" w:cs="Times New Roman"/>
        </w:rPr>
        <w:t>all goo</w:t>
      </w:r>
      <w:r w:rsidR="0096624B" w:rsidRPr="00196548">
        <w:rPr>
          <w:rFonts w:ascii="Times New Roman" w:hAnsi="Times New Roman" w:cs="Times New Roman"/>
        </w:rPr>
        <w:t xml:space="preserve">ds </w:t>
      </w:r>
      <w:r w:rsidR="00A565B6" w:rsidRPr="00196548">
        <w:rPr>
          <w:rFonts w:ascii="Times New Roman" w:hAnsi="Times New Roman" w:cs="Times New Roman"/>
        </w:rPr>
        <w:t xml:space="preserve">and services </w:t>
      </w:r>
      <w:r w:rsidR="0096624B" w:rsidRPr="00196548">
        <w:rPr>
          <w:rFonts w:ascii="Times New Roman" w:hAnsi="Times New Roman" w:cs="Times New Roman"/>
        </w:rPr>
        <w:t>consumed</w:t>
      </w:r>
      <w:r w:rsidR="00A565B6" w:rsidRPr="00196548">
        <w:rPr>
          <w:rFonts w:ascii="Times New Roman" w:hAnsi="Times New Roman" w:cs="Times New Roman"/>
        </w:rPr>
        <w:t>, i</w:t>
      </w:r>
      <w:r w:rsidR="0096624B" w:rsidRPr="00196548">
        <w:rPr>
          <w:rFonts w:ascii="Times New Roman" w:hAnsi="Times New Roman" w:cs="Times New Roman"/>
        </w:rPr>
        <w:t>mputing</w:t>
      </w:r>
      <w:r w:rsidR="00035BAA" w:rsidRPr="00196548">
        <w:rPr>
          <w:rFonts w:ascii="Times New Roman" w:hAnsi="Times New Roman" w:cs="Times New Roman"/>
        </w:rPr>
        <w:t xml:space="preserve"> prices </w:t>
      </w:r>
      <w:r w:rsidR="00A565B6" w:rsidRPr="00196548">
        <w:rPr>
          <w:rFonts w:ascii="Times New Roman" w:hAnsi="Times New Roman" w:cs="Times New Roman"/>
        </w:rPr>
        <w:t>to</w:t>
      </w:r>
      <w:r w:rsidR="00035BAA" w:rsidRPr="00196548">
        <w:rPr>
          <w:rFonts w:ascii="Times New Roman" w:hAnsi="Times New Roman" w:cs="Times New Roman"/>
        </w:rPr>
        <w:t xml:space="preserve"> </w:t>
      </w:r>
      <w:r w:rsidR="0096624B" w:rsidRPr="00196548">
        <w:rPr>
          <w:rFonts w:ascii="Times New Roman" w:hAnsi="Times New Roman" w:cs="Times New Roman"/>
        </w:rPr>
        <w:t>any</w:t>
      </w:r>
      <w:r w:rsidR="00A565B6" w:rsidRPr="00196548">
        <w:rPr>
          <w:rFonts w:ascii="Times New Roman" w:hAnsi="Times New Roman" w:cs="Times New Roman"/>
        </w:rPr>
        <w:t>thing that wasn’t</w:t>
      </w:r>
      <w:r w:rsidR="009E7218" w:rsidRPr="00196548">
        <w:rPr>
          <w:rFonts w:ascii="Times New Roman" w:hAnsi="Times New Roman" w:cs="Times New Roman"/>
        </w:rPr>
        <w:t xml:space="preserve"> purchased</w:t>
      </w:r>
      <w:r w:rsidR="00035BAA" w:rsidRPr="00196548">
        <w:rPr>
          <w:rFonts w:ascii="Times New Roman" w:hAnsi="Times New Roman" w:cs="Times New Roman"/>
        </w:rPr>
        <w:t xml:space="preserve">. </w:t>
      </w:r>
      <w:r w:rsidR="00272C9F" w:rsidRPr="00196548">
        <w:rPr>
          <w:rFonts w:ascii="Times New Roman" w:hAnsi="Times New Roman" w:cs="Times New Roman"/>
        </w:rPr>
        <w:t xml:space="preserve">Both methods then relate the result to the number and ages of household members to compute a </w:t>
      </w:r>
      <w:r w:rsidR="00272C9F" w:rsidRPr="00196548">
        <w:rPr>
          <w:rFonts w:ascii="Times New Roman" w:hAnsi="Times New Roman" w:cs="Times New Roman"/>
          <w:i/>
        </w:rPr>
        <w:t xml:space="preserve">per capita </w:t>
      </w:r>
      <w:r w:rsidR="00272C9F" w:rsidRPr="00196548">
        <w:rPr>
          <w:rFonts w:ascii="Times New Roman" w:hAnsi="Times New Roman" w:cs="Times New Roman"/>
        </w:rPr>
        <w:t>figure to be compared with the poverty line</w:t>
      </w:r>
      <w:r w:rsidR="00915E26" w:rsidRPr="00196548">
        <w:rPr>
          <w:rFonts w:ascii="Times New Roman" w:hAnsi="Times New Roman" w:cs="Times New Roman"/>
        </w:rPr>
        <w:t xml:space="preserve">. </w:t>
      </w:r>
      <w:r w:rsidR="00272C9F" w:rsidRPr="00196548">
        <w:rPr>
          <w:rFonts w:ascii="Times New Roman" w:hAnsi="Times New Roman" w:cs="Times New Roman"/>
        </w:rPr>
        <w:t>Both methods face d</w:t>
      </w:r>
      <w:r w:rsidR="00035BAA" w:rsidRPr="00196548">
        <w:rPr>
          <w:rFonts w:ascii="Times New Roman" w:hAnsi="Times New Roman" w:cs="Times New Roman"/>
        </w:rPr>
        <w:t>ifficult</w:t>
      </w:r>
      <w:r w:rsidRPr="00196548">
        <w:rPr>
          <w:rFonts w:ascii="Times New Roman" w:hAnsi="Times New Roman" w:cs="Times New Roman"/>
        </w:rPr>
        <w:t xml:space="preserve"> issues in determining the prices to</w:t>
      </w:r>
      <w:r w:rsidR="009E7218" w:rsidRPr="00196548">
        <w:rPr>
          <w:rFonts w:ascii="Times New Roman" w:hAnsi="Times New Roman" w:cs="Times New Roman"/>
        </w:rPr>
        <w:t xml:space="preserve"> be used for goods that are publicly provided, generated through subsistence work, or drawn from common resources</w:t>
      </w:r>
      <w:r w:rsidR="00DA7542" w:rsidRPr="00196548">
        <w:rPr>
          <w:rFonts w:ascii="Times New Roman" w:hAnsi="Times New Roman" w:cs="Times New Roman"/>
        </w:rPr>
        <w:t xml:space="preserve"> (see Rao, chapter ___, this Handbook, for some of the difficult issues raised by variability in prices, preferences, and environments for making monetary comparisons of consumption across context and over time)</w:t>
      </w:r>
      <w:r w:rsidR="009E7218" w:rsidRPr="00196548">
        <w:rPr>
          <w:rFonts w:ascii="Times New Roman" w:hAnsi="Times New Roman" w:cs="Times New Roman"/>
        </w:rPr>
        <w:t>.</w:t>
      </w:r>
      <w:r w:rsidR="00F87EEA" w:rsidRPr="00196548">
        <w:rPr>
          <w:rFonts w:ascii="Times New Roman" w:hAnsi="Times New Roman" w:cs="Times New Roman"/>
        </w:rPr>
        <w:t xml:space="preserve"> </w:t>
      </w:r>
    </w:p>
    <w:p w14:paraId="0E4AE7E0" w14:textId="53D4F38D" w:rsidR="00422076" w:rsidRPr="00196548" w:rsidRDefault="00035BAA" w:rsidP="006C4F63">
      <w:pPr>
        <w:spacing w:line="480" w:lineRule="auto"/>
        <w:ind w:firstLine="720"/>
        <w:rPr>
          <w:rFonts w:ascii="Times New Roman" w:hAnsi="Times New Roman" w:cs="Times New Roman"/>
        </w:rPr>
      </w:pPr>
      <w:r w:rsidRPr="00196548">
        <w:rPr>
          <w:rFonts w:ascii="Times New Roman" w:hAnsi="Times New Roman" w:cs="Times New Roman"/>
        </w:rPr>
        <w:t>Monetary approaches to poverty measurement</w:t>
      </w:r>
      <w:r w:rsidR="00390671" w:rsidRPr="00196548">
        <w:rPr>
          <w:rFonts w:ascii="Times New Roman" w:hAnsi="Times New Roman" w:cs="Times New Roman"/>
        </w:rPr>
        <w:t xml:space="preserve"> face both internal and external critiques.</w:t>
      </w:r>
      <w:r w:rsidR="00F87EEA" w:rsidRPr="00196548">
        <w:rPr>
          <w:rFonts w:ascii="Times New Roman" w:hAnsi="Times New Roman" w:cs="Times New Roman"/>
        </w:rPr>
        <w:t xml:space="preserve"> </w:t>
      </w:r>
      <w:r w:rsidR="00C556DD" w:rsidRPr="00196548">
        <w:rPr>
          <w:rFonts w:ascii="Times New Roman" w:hAnsi="Times New Roman" w:cs="Times New Roman"/>
        </w:rPr>
        <w:t xml:space="preserve">Internal critiques focus on the methods used for setting poverty lines and </w:t>
      </w:r>
      <w:r w:rsidR="00287F5F" w:rsidRPr="00196548">
        <w:rPr>
          <w:rFonts w:ascii="Times New Roman" w:hAnsi="Times New Roman" w:cs="Times New Roman"/>
        </w:rPr>
        <w:t>calculating indi</w:t>
      </w:r>
      <w:r w:rsidR="0096624B" w:rsidRPr="00196548">
        <w:rPr>
          <w:rFonts w:ascii="Times New Roman" w:hAnsi="Times New Roman" w:cs="Times New Roman"/>
        </w:rPr>
        <w:t>vidual achievements against this</w:t>
      </w:r>
      <w:r w:rsidR="00287F5F" w:rsidRPr="00196548">
        <w:rPr>
          <w:rFonts w:ascii="Times New Roman" w:hAnsi="Times New Roman" w:cs="Times New Roman"/>
        </w:rPr>
        <w:t xml:space="preserve"> standard.</w:t>
      </w:r>
      <w:r w:rsidR="00F87EEA" w:rsidRPr="00196548">
        <w:rPr>
          <w:rFonts w:ascii="Times New Roman" w:hAnsi="Times New Roman" w:cs="Times New Roman"/>
        </w:rPr>
        <w:t xml:space="preserve"> </w:t>
      </w:r>
      <w:r w:rsidR="00B44A5B" w:rsidRPr="00196548">
        <w:rPr>
          <w:rFonts w:ascii="Times New Roman" w:hAnsi="Times New Roman" w:cs="Times New Roman"/>
        </w:rPr>
        <w:t>These m</w:t>
      </w:r>
      <w:r w:rsidR="00287F5F" w:rsidRPr="00196548">
        <w:rPr>
          <w:rFonts w:ascii="Times New Roman" w:hAnsi="Times New Roman" w:cs="Times New Roman"/>
        </w:rPr>
        <w:t xml:space="preserve">ethods are </w:t>
      </w:r>
      <w:r w:rsidR="00ED5DEE" w:rsidRPr="00196548">
        <w:rPr>
          <w:rFonts w:ascii="Times New Roman" w:hAnsi="Times New Roman" w:cs="Times New Roman"/>
        </w:rPr>
        <w:t>often not anchored to a clear,</w:t>
      </w:r>
      <w:r w:rsidR="00287F5F" w:rsidRPr="00196548">
        <w:rPr>
          <w:rFonts w:ascii="Times New Roman" w:hAnsi="Times New Roman" w:cs="Times New Roman"/>
        </w:rPr>
        <w:t xml:space="preserve"> plausible benchmark for </w:t>
      </w:r>
      <w:r w:rsidR="00ED5DEE" w:rsidRPr="00196548">
        <w:rPr>
          <w:rFonts w:ascii="Times New Roman" w:hAnsi="Times New Roman" w:cs="Times New Roman"/>
        </w:rPr>
        <w:t xml:space="preserve">identifying </w:t>
      </w:r>
      <w:r w:rsidR="00287F5F" w:rsidRPr="00196548">
        <w:rPr>
          <w:rFonts w:ascii="Times New Roman" w:hAnsi="Times New Roman" w:cs="Times New Roman"/>
        </w:rPr>
        <w:t>li</w:t>
      </w:r>
      <w:r w:rsidR="00ED5DEE" w:rsidRPr="00196548">
        <w:rPr>
          <w:rFonts w:ascii="Times New Roman" w:hAnsi="Times New Roman" w:cs="Times New Roman"/>
        </w:rPr>
        <w:t>ves</w:t>
      </w:r>
      <w:r w:rsidR="00287F5F" w:rsidRPr="00196548">
        <w:rPr>
          <w:rFonts w:ascii="Times New Roman" w:hAnsi="Times New Roman" w:cs="Times New Roman"/>
        </w:rPr>
        <w:t xml:space="preserve"> free from poverty.</w:t>
      </w:r>
      <w:r w:rsidR="003E2C72" w:rsidRPr="00196548">
        <w:rPr>
          <w:rFonts w:ascii="Times New Roman" w:hAnsi="Times New Roman" w:cs="Times New Roman"/>
        </w:rPr>
        <w:t xml:space="preserve"> </w:t>
      </w:r>
      <w:r w:rsidR="00287F5F" w:rsidRPr="00196548">
        <w:rPr>
          <w:rFonts w:ascii="Times New Roman" w:hAnsi="Times New Roman" w:cs="Times New Roman"/>
        </w:rPr>
        <w:t xml:space="preserve">Within a household, monetary approaches </w:t>
      </w:r>
      <w:r w:rsidR="00287F5F" w:rsidRPr="00196548">
        <w:rPr>
          <w:rFonts w:ascii="Times New Roman" w:hAnsi="Times New Roman" w:cs="Times New Roman"/>
        </w:rPr>
        <w:lastRenderedPageBreak/>
        <w:t xml:space="preserve">must </w:t>
      </w:r>
      <w:r w:rsidR="00ED5DEE" w:rsidRPr="00196548">
        <w:rPr>
          <w:rFonts w:ascii="Times New Roman" w:hAnsi="Times New Roman" w:cs="Times New Roman"/>
        </w:rPr>
        <w:t xml:space="preserve">either assume that all household members partake equally in the household’s income or consumption or else </w:t>
      </w:r>
      <w:r w:rsidR="00287F5F" w:rsidRPr="00196548">
        <w:rPr>
          <w:rFonts w:ascii="Times New Roman" w:hAnsi="Times New Roman" w:cs="Times New Roman"/>
        </w:rPr>
        <w:t>determine how to attribute the use of or access to shared goods</w:t>
      </w:r>
      <w:r w:rsidR="00FF277D" w:rsidRPr="00196548">
        <w:rPr>
          <w:rFonts w:ascii="Times New Roman" w:hAnsi="Times New Roman" w:cs="Times New Roman"/>
        </w:rPr>
        <w:t xml:space="preserve"> (see Chiappori, chapter ___, this Handbook)</w:t>
      </w:r>
      <w:r w:rsidR="00287F5F" w:rsidRPr="00196548">
        <w:rPr>
          <w:rFonts w:ascii="Times New Roman" w:hAnsi="Times New Roman" w:cs="Times New Roman"/>
        </w:rPr>
        <w:t>.</w:t>
      </w:r>
      <w:r w:rsidR="00F87EEA" w:rsidRPr="00196548">
        <w:rPr>
          <w:rFonts w:ascii="Times New Roman" w:hAnsi="Times New Roman" w:cs="Times New Roman"/>
        </w:rPr>
        <w:t xml:space="preserve"> </w:t>
      </w:r>
      <w:r w:rsidR="00287F5F" w:rsidRPr="00196548">
        <w:rPr>
          <w:rFonts w:ascii="Times New Roman" w:hAnsi="Times New Roman" w:cs="Times New Roman"/>
        </w:rPr>
        <w:t>Outside of the household, monetary approaches must det</w:t>
      </w:r>
      <w:r w:rsidR="003E2C72" w:rsidRPr="00196548">
        <w:rPr>
          <w:rFonts w:ascii="Times New Roman" w:hAnsi="Times New Roman" w:cs="Times New Roman"/>
        </w:rPr>
        <w:t>ermine how, and whether, to impute prices for publicly provided goods</w:t>
      </w:r>
      <w:r w:rsidR="007E2F77" w:rsidRPr="00196548">
        <w:rPr>
          <w:rFonts w:ascii="Times New Roman" w:hAnsi="Times New Roman" w:cs="Times New Roman"/>
        </w:rPr>
        <w:t>.</w:t>
      </w:r>
      <w:r w:rsidR="00E45323" w:rsidRPr="00196548">
        <w:rPr>
          <w:rFonts w:ascii="Times New Roman" w:hAnsi="Times New Roman" w:cs="Times New Roman"/>
        </w:rPr>
        <w:t xml:space="preserve"> Failure to account for these goods, or to properly price them, may result in misleading poverty estimates.</w:t>
      </w:r>
      <w:r w:rsidR="00F87EEA" w:rsidRPr="00196548">
        <w:rPr>
          <w:rFonts w:ascii="Times New Roman" w:hAnsi="Times New Roman" w:cs="Times New Roman"/>
        </w:rPr>
        <w:t xml:space="preserve"> </w:t>
      </w:r>
      <w:r w:rsidR="003E2C72" w:rsidRPr="00196548">
        <w:rPr>
          <w:rFonts w:ascii="Times New Roman" w:hAnsi="Times New Roman" w:cs="Times New Roman"/>
        </w:rPr>
        <w:t xml:space="preserve">Furthermore, there is the problem of determining whether adjustments </w:t>
      </w:r>
      <w:r w:rsidR="00ED5DEE" w:rsidRPr="00196548">
        <w:rPr>
          <w:rFonts w:ascii="Times New Roman" w:hAnsi="Times New Roman" w:cs="Times New Roman"/>
        </w:rPr>
        <w:t xml:space="preserve">should be </w:t>
      </w:r>
      <w:r w:rsidR="003E2C72" w:rsidRPr="00196548">
        <w:rPr>
          <w:rFonts w:ascii="Times New Roman" w:hAnsi="Times New Roman" w:cs="Times New Roman"/>
        </w:rPr>
        <w:t xml:space="preserve">made for </w:t>
      </w:r>
      <w:r w:rsidR="00ED5DEE" w:rsidRPr="00196548">
        <w:rPr>
          <w:rFonts w:ascii="Times New Roman" w:hAnsi="Times New Roman" w:cs="Times New Roman"/>
        </w:rPr>
        <w:t xml:space="preserve">the different prices households face (even within a single country) and for differences in the quality of the goods or services </w:t>
      </w:r>
      <w:r w:rsidR="003E2C72" w:rsidRPr="00196548">
        <w:rPr>
          <w:rFonts w:ascii="Times New Roman" w:hAnsi="Times New Roman" w:cs="Times New Roman"/>
        </w:rPr>
        <w:t xml:space="preserve">purchased </w:t>
      </w:r>
      <w:r w:rsidR="002A7C06" w:rsidRPr="00196548">
        <w:rPr>
          <w:rFonts w:ascii="Times New Roman" w:hAnsi="Times New Roman" w:cs="Times New Roman"/>
        </w:rPr>
        <w:t>(Deaton 2013, Pogge 2010)</w:t>
      </w:r>
      <w:r w:rsidR="003E2C72" w:rsidRPr="00196548">
        <w:rPr>
          <w:rFonts w:ascii="Times New Roman" w:hAnsi="Times New Roman" w:cs="Times New Roman"/>
        </w:rPr>
        <w:t>. The result of these various internal challenges is that the scope</w:t>
      </w:r>
      <w:r w:rsidR="00ED5DEE" w:rsidRPr="00196548">
        <w:rPr>
          <w:rFonts w:ascii="Times New Roman" w:hAnsi="Times New Roman" w:cs="Times New Roman"/>
        </w:rPr>
        <w:t>, distribution,</w:t>
      </w:r>
      <w:r w:rsidR="003E2C72" w:rsidRPr="00196548">
        <w:rPr>
          <w:rFonts w:ascii="Times New Roman" w:hAnsi="Times New Roman" w:cs="Times New Roman"/>
        </w:rPr>
        <w:t xml:space="preserve"> and trend of poverty within and across countries varies greatly depending on which assumptions are used</w:t>
      </w:r>
      <w:r w:rsidR="005A333F" w:rsidRPr="00196548">
        <w:rPr>
          <w:rFonts w:ascii="Times New Roman" w:hAnsi="Times New Roman" w:cs="Times New Roman"/>
        </w:rPr>
        <w:t xml:space="preserve"> (see Chandy 2013 for a review)</w:t>
      </w:r>
      <w:r w:rsidR="003E2C72" w:rsidRPr="00196548">
        <w:rPr>
          <w:rFonts w:ascii="Times New Roman" w:hAnsi="Times New Roman" w:cs="Times New Roman"/>
        </w:rPr>
        <w:t>.</w:t>
      </w:r>
    </w:p>
    <w:p w14:paraId="6AAE22A9" w14:textId="6A1E4B5D" w:rsidR="00422076" w:rsidRPr="00196548" w:rsidRDefault="00192381" w:rsidP="00176B44">
      <w:pPr>
        <w:spacing w:line="480" w:lineRule="auto"/>
        <w:ind w:firstLine="720"/>
        <w:rPr>
          <w:rFonts w:ascii="Times New Roman" w:hAnsi="Times New Roman" w:cs="Times New Roman"/>
        </w:rPr>
      </w:pPr>
      <w:r w:rsidRPr="00196548">
        <w:rPr>
          <w:rFonts w:ascii="Times New Roman" w:hAnsi="Times New Roman" w:cs="Times New Roman"/>
        </w:rPr>
        <w:t xml:space="preserve">Internationally, the World Bank’s International Poverty Line makes comparisons of extreme poverty based on </w:t>
      </w:r>
      <w:r w:rsidR="00B44A5B" w:rsidRPr="00196548">
        <w:rPr>
          <w:rFonts w:ascii="Times New Roman" w:hAnsi="Times New Roman" w:cs="Times New Roman"/>
        </w:rPr>
        <w:t>unsound</w:t>
      </w:r>
      <w:r w:rsidRPr="00196548">
        <w:rPr>
          <w:rFonts w:ascii="Times New Roman" w:hAnsi="Times New Roman" w:cs="Times New Roman"/>
        </w:rPr>
        <w:t xml:space="preserve"> calculations of purchasing power parity.</w:t>
      </w:r>
      <w:r w:rsidR="00F87EEA" w:rsidRPr="00196548">
        <w:rPr>
          <w:rFonts w:ascii="Times New Roman" w:hAnsi="Times New Roman" w:cs="Times New Roman"/>
        </w:rPr>
        <w:t xml:space="preserve"> </w:t>
      </w:r>
      <w:r w:rsidR="004026C2" w:rsidRPr="00196548">
        <w:rPr>
          <w:rFonts w:ascii="Times New Roman" w:hAnsi="Times New Roman" w:cs="Times New Roman"/>
        </w:rPr>
        <w:t xml:space="preserve">The consumer price indexes (CPIs) and purchasing power parities (PPPs) </w:t>
      </w:r>
      <w:r w:rsidR="00DA7542" w:rsidRPr="00196548">
        <w:rPr>
          <w:rFonts w:ascii="Times New Roman" w:hAnsi="Times New Roman" w:cs="Times New Roman"/>
        </w:rPr>
        <w:t xml:space="preserve"> (see Rao, chapter ___, this Handbook) </w:t>
      </w:r>
      <w:r w:rsidR="004026C2" w:rsidRPr="00196548">
        <w:rPr>
          <w:rFonts w:ascii="Times New Roman" w:hAnsi="Times New Roman" w:cs="Times New Roman"/>
        </w:rPr>
        <w:t xml:space="preserve">it uses for comparisons across years and countries </w:t>
      </w:r>
      <w:r w:rsidR="008121BF" w:rsidRPr="00196548">
        <w:rPr>
          <w:rFonts w:ascii="Times New Roman" w:hAnsi="Times New Roman" w:cs="Times New Roman"/>
        </w:rPr>
        <w:t xml:space="preserve">are based on the prices of </w:t>
      </w:r>
      <w:r w:rsidR="004026C2" w:rsidRPr="00196548">
        <w:rPr>
          <w:rFonts w:ascii="Times New Roman" w:hAnsi="Times New Roman" w:cs="Times New Roman"/>
        </w:rPr>
        <w:t>all</w:t>
      </w:r>
      <w:r w:rsidR="0038020F" w:rsidRPr="00196548">
        <w:rPr>
          <w:rFonts w:ascii="Times New Roman" w:hAnsi="Times New Roman" w:cs="Times New Roman"/>
        </w:rPr>
        <w:t xml:space="preserve"> </w:t>
      </w:r>
      <w:r w:rsidRPr="00196548">
        <w:rPr>
          <w:rFonts w:ascii="Times New Roman" w:hAnsi="Times New Roman" w:cs="Times New Roman"/>
        </w:rPr>
        <w:t xml:space="preserve">goods </w:t>
      </w:r>
      <w:r w:rsidR="004026C2" w:rsidRPr="00196548">
        <w:rPr>
          <w:rFonts w:ascii="Times New Roman" w:hAnsi="Times New Roman" w:cs="Times New Roman"/>
        </w:rPr>
        <w:t xml:space="preserve">and services </w:t>
      </w:r>
      <w:r w:rsidRPr="00196548">
        <w:rPr>
          <w:rFonts w:ascii="Times New Roman" w:hAnsi="Times New Roman" w:cs="Times New Roman"/>
        </w:rPr>
        <w:t xml:space="preserve">consumed </w:t>
      </w:r>
      <w:r w:rsidR="00B44A5B" w:rsidRPr="00196548">
        <w:rPr>
          <w:rFonts w:ascii="Times New Roman" w:hAnsi="Times New Roman" w:cs="Times New Roman"/>
        </w:rPr>
        <w:t>by households</w:t>
      </w:r>
      <w:r w:rsidRPr="00196548">
        <w:rPr>
          <w:rFonts w:ascii="Times New Roman" w:hAnsi="Times New Roman" w:cs="Times New Roman"/>
        </w:rPr>
        <w:t xml:space="preserve">, </w:t>
      </w:r>
      <w:r w:rsidR="008121BF" w:rsidRPr="00196548">
        <w:rPr>
          <w:rFonts w:ascii="Times New Roman" w:hAnsi="Times New Roman" w:cs="Times New Roman"/>
        </w:rPr>
        <w:t xml:space="preserve">each weighted according to its share in consumption expenditure. </w:t>
      </w:r>
      <w:r w:rsidR="00ED5DEE" w:rsidRPr="00196548">
        <w:rPr>
          <w:rFonts w:ascii="Times New Roman" w:hAnsi="Times New Roman" w:cs="Times New Roman"/>
        </w:rPr>
        <w:t>S</w:t>
      </w:r>
      <w:r w:rsidR="008121BF" w:rsidRPr="00196548">
        <w:rPr>
          <w:rFonts w:ascii="Times New Roman" w:hAnsi="Times New Roman" w:cs="Times New Roman"/>
        </w:rPr>
        <w:t xml:space="preserve">uch CPI and PPP conversions </w:t>
      </w:r>
      <w:r w:rsidR="00ED5DEE" w:rsidRPr="00196548">
        <w:rPr>
          <w:rFonts w:ascii="Times New Roman" w:hAnsi="Times New Roman" w:cs="Times New Roman"/>
        </w:rPr>
        <w:t xml:space="preserve">are </w:t>
      </w:r>
      <w:r w:rsidR="008121BF" w:rsidRPr="00196548">
        <w:rPr>
          <w:rFonts w:ascii="Times New Roman" w:hAnsi="Times New Roman" w:cs="Times New Roman"/>
        </w:rPr>
        <w:t>inappropriate</w:t>
      </w:r>
      <w:r w:rsidR="00ED5DEE" w:rsidRPr="00196548">
        <w:rPr>
          <w:rFonts w:ascii="Times New Roman" w:hAnsi="Times New Roman" w:cs="Times New Roman"/>
        </w:rPr>
        <w:t xml:space="preserve"> in the context of poverty measurement because they give </w:t>
      </w:r>
      <w:r w:rsidR="008121BF" w:rsidRPr="00196548">
        <w:rPr>
          <w:rFonts w:ascii="Times New Roman" w:hAnsi="Times New Roman" w:cs="Times New Roman"/>
        </w:rPr>
        <w:t xml:space="preserve">weight to the prices of </w:t>
      </w:r>
      <w:r w:rsidR="00DF0402" w:rsidRPr="00196548">
        <w:rPr>
          <w:rFonts w:ascii="Times New Roman" w:hAnsi="Times New Roman" w:cs="Times New Roman"/>
        </w:rPr>
        <w:t xml:space="preserve">many </w:t>
      </w:r>
      <w:r w:rsidRPr="00196548">
        <w:rPr>
          <w:rFonts w:ascii="Times New Roman" w:hAnsi="Times New Roman" w:cs="Times New Roman"/>
        </w:rPr>
        <w:t xml:space="preserve">goods </w:t>
      </w:r>
      <w:r w:rsidR="008121BF" w:rsidRPr="00196548">
        <w:rPr>
          <w:rFonts w:ascii="Times New Roman" w:hAnsi="Times New Roman" w:cs="Times New Roman"/>
        </w:rPr>
        <w:t xml:space="preserve">and services </w:t>
      </w:r>
      <w:r w:rsidR="007573AA" w:rsidRPr="00196548">
        <w:rPr>
          <w:rFonts w:ascii="Times New Roman" w:hAnsi="Times New Roman" w:cs="Times New Roman"/>
        </w:rPr>
        <w:t>that</w:t>
      </w:r>
      <w:r w:rsidRPr="00196548">
        <w:rPr>
          <w:rFonts w:ascii="Times New Roman" w:hAnsi="Times New Roman" w:cs="Times New Roman"/>
        </w:rPr>
        <w:t xml:space="preserve"> are </w:t>
      </w:r>
      <w:r w:rsidR="00B44A5B" w:rsidRPr="00196548">
        <w:rPr>
          <w:rFonts w:ascii="Times New Roman" w:hAnsi="Times New Roman" w:cs="Times New Roman"/>
        </w:rPr>
        <w:t xml:space="preserve">irrelevant to poverty avoidance and </w:t>
      </w:r>
      <w:r w:rsidRPr="00196548">
        <w:rPr>
          <w:rFonts w:ascii="Times New Roman" w:hAnsi="Times New Roman" w:cs="Times New Roman"/>
        </w:rPr>
        <w:t xml:space="preserve">not consumed by poor people, such as big screen televisions </w:t>
      </w:r>
      <w:r w:rsidR="00B44A5B" w:rsidRPr="00196548">
        <w:rPr>
          <w:rFonts w:ascii="Times New Roman" w:hAnsi="Times New Roman" w:cs="Times New Roman"/>
        </w:rPr>
        <w:t xml:space="preserve">and </w:t>
      </w:r>
      <w:r w:rsidR="0038020F" w:rsidRPr="00196548">
        <w:rPr>
          <w:rFonts w:ascii="Times New Roman" w:hAnsi="Times New Roman" w:cs="Times New Roman"/>
        </w:rPr>
        <w:t>airplane tickets</w:t>
      </w:r>
      <w:r w:rsidR="00B44A5B" w:rsidRPr="00196548">
        <w:rPr>
          <w:rFonts w:ascii="Times New Roman" w:hAnsi="Times New Roman" w:cs="Times New Roman"/>
        </w:rPr>
        <w:t>,</w:t>
      </w:r>
      <w:r w:rsidR="006315D9" w:rsidRPr="00196548">
        <w:rPr>
          <w:rFonts w:ascii="Times New Roman" w:hAnsi="Times New Roman" w:cs="Times New Roman"/>
        </w:rPr>
        <w:t xml:space="preserve"> </w:t>
      </w:r>
      <w:r w:rsidR="008121BF" w:rsidRPr="00196548">
        <w:rPr>
          <w:rFonts w:ascii="Times New Roman" w:hAnsi="Times New Roman" w:cs="Times New Roman"/>
        </w:rPr>
        <w:t>while</w:t>
      </w:r>
      <w:r w:rsidRPr="00196548">
        <w:rPr>
          <w:rFonts w:ascii="Times New Roman" w:hAnsi="Times New Roman" w:cs="Times New Roman"/>
        </w:rPr>
        <w:t xml:space="preserve"> underweighting the goods most important to poor people, such as </w:t>
      </w:r>
      <w:r w:rsidR="008121BF" w:rsidRPr="00196548">
        <w:rPr>
          <w:rFonts w:ascii="Times New Roman" w:hAnsi="Times New Roman" w:cs="Times New Roman"/>
        </w:rPr>
        <w:t xml:space="preserve">basic </w:t>
      </w:r>
      <w:r w:rsidR="00120057" w:rsidRPr="00196548">
        <w:rPr>
          <w:rFonts w:ascii="Times New Roman" w:hAnsi="Times New Roman" w:cs="Times New Roman"/>
        </w:rPr>
        <w:t>food</w:t>
      </w:r>
      <w:r w:rsidR="008121BF" w:rsidRPr="00196548">
        <w:rPr>
          <w:rFonts w:ascii="Times New Roman" w:hAnsi="Times New Roman" w:cs="Times New Roman"/>
        </w:rPr>
        <w:t>stuffs</w:t>
      </w:r>
      <w:r w:rsidR="00120057" w:rsidRPr="00196548">
        <w:rPr>
          <w:rFonts w:ascii="Times New Roman" w:hAnsi="Times New Roman" w:cs="Times New Roman"/>
        </w:rPr>
        <w:t xml:space="preserve"> and water.</w:t>
      </w:r>
      <w:r w:rsidR="00F87EEA" w:rsidRPr="00196548">
        <w:rPr>
          <w:rFonts w:ascii="Times New Roman" w:hAnsi="Times New Roman" w:cs="Times New Roman"/>
        </w:rPr>
        <w:t xml:space="preserve"> </w:t>
      </w:r>
    </w:p>
    <w:p w14:paraId="3574A6A1" w14:textId="5E44E52E" w:rsidR="00A0115C" w:rsidRPr="00196548" w:rsidRDefault="00390671" w:rsidP="006C4F63">
      <w:pPr>
        <w:spacing w:line="480" w:lineRule="auto"/>
        <w:ind w:firstLine="720"/>
        <w:rPr>
          <w:rFonts w:ascii="Times New Roman" w:hAnsi="Times New Roman" w:cs="Times New Roman"/>
        </w:rPr>
      </w:pPr>
      <w:r w:rsidRPr="00196548">
        <w:rPr>
          <w:rFonts w:ascii="Times New Roman" w:hAnsi="Times New Roman" w:cs="Times New Roman"/>
        </w:rPr>
        <w:t xml:space="preserve">External critiques </w:t>
      </w:r>
      <w:r w:rsidR="00192381" w:rsidRPr="00196548">
        <w:rPr>
          <w:rFonts w:ascii="Times New Roman" w:hAnsi="Times New Roman" w:cs="Times New Roman"/>
        </w:rPr>
        <w:t>focus on the central standard of deprivation that is inherent i</w:t>
      </w:r>
      <w:r w:rsidR="00AE3E34" w:rsidRPr="00196548">
        <w:rPr>
          <w:rFonts w:ascii="Times New Roman" w:hAnsi="Times New Roman" w:cs="Times New Roman"/>
        </w:rPr>
        <w:t xml:space="preserve">n monetary measures of poverty, and cannot be resolved through </w:t>
      </w:r>
      <w:r w:rsidR="00504D57" w:rsidRPr="00196548">
        <w:rPr>
          <w:rFonts w:ascii="Times New Roman" w:hAnsi="Times New Roman" w:cs="Times New Roman"/>
        </w:rPr>
        <w:t>internal adjustments.</w:t>
      </w:r>
      <w:r w:rsidR="00F87EEA" w:rsidRPr="00196548">
        <w:rPr>
          <w:rFonts w:ascii="Times New Roman" w:hAnsi="Times New Roman" w:cs="Times New Roman"/>
        </w:rPr>
        <w:t xml:space="preserve"> </w:t>
      </w:r>
      <w:r w:rsidR="00504D57" w:rsidRPr="00196548">
        <w:rPr>
          <w:rFonts w:ascii="Times New Roman" w:hAnsi="Times New Roman" w:cs="Times New Roman"/>
        </w:rPr>
        <w:t>Monetary measures are insensitive to differential needs</w:t>
      </w:r>
      <w:r w:rsidR="00DF0402" w:rsidRPr="00196548">
        <w:rPr>
          <w:rFonts w:ascii="Times New Roman" w:hAnsi="Times New Roman" w:cs="Times New Roman"/>
        </w:rPr>
        <w:t xml:space="preserve"> and conversion rates</w:t>
      </w:r>
      <w:r w:rsidR="00504D57" w:rsidRPr="00196548">
        <w:rPr>
          <w:rFonts w:ascii="Times New Roman" w:hAnsi="Times New Roman" w:cs="Times New Roman"/>
        </w:rPr>
        <w:t xml:space="preserve">: one individual may need more income or consumption than another because she has </w:t>
      </w:r>
      <w:r w:rsidR="00DF0402" w:rsidRPr="00196548">
        <w:rPr>
          <w:rFonts w:ascii="Times New Roman" w:hAnsi="Times New Roman" w:cs="Times New Roman"/>
        </w:rPr>
        <w:t xml:space="preserve">a higher labor burden, is pregnant or is less </w:t>
      </w:r>
      <w:r w:rsidR="00DF0402" w:rsidRPr="00196548">
        <w:rPr>
          <w:rFonts w:ascii="Times New Roman" w:hAnsi="Times New Roman" w:cs="Times New Roman"/>
        </w:rPr>
        <w:lastRenderedPageBreak/>
        <w:t xml:space="preserve">efficient at converting </w:t>
      </w:r>
      <w:r w:rsidR="00504D57" w:rsidRPr="00196548">
        <w:rPr>
          <w:rFonts w:ascii="Times New Roman" w:hAnsi="Times New Roman" w:cs="Times New Roman"/>
        </w:rPr>
        <w:t>income or consumption into deprivation reduction</w:t>
      </w:r>
      <w:r w:rsidR="00DF0402" w:rsidRPr="00196548">
        <w:rPr>
          <w:rFonts w:ascii="Times New Roman" w:hAnsi="Times New Roman" w:cs="Times New Roman"/>
        </w:rPr>
        <w:t xml:space="preserve">, because of a faster metabolism, perhaps, or because of </w:t>
      </w:r>
      <w:r w:rsidR="00504D57" w:rsidRPr="00196548">
        <w:rPr>
          <w:rFonts w:ascii="Times New Roman" w:hAnsi="Times New Roman" w:cs="Times New Roman"/>
        </w:rPr>
        <w:t>different capacities, different social and environmental context, or different biological features.</w:t>
      </w:r>
      <w:r w:rsidR="00F87EEA" w:rsidRPr="00196548">
        <w:rPr>
          <w:rFonts w:ascii="Times New Roman" w:hAnsi="Times New Roman" w:cs="Times New Roman"/>
        </w:rPr>
        <w:t xml:space="preserve"> </w:t>
      </w:r>
      <w:r w:rsidR="00504D57" w:rsidRPr="00196548">
        <w:rPr>
          <w:rFonts w:ascii="Times New Roman" w:hAnsi="Times New Roman" w:cs="Times New Roman"/>
        </w:rPr>
        <w:t xml:space="preserve">Monetary measures </w:t>
      </w:r>
      <w:r w:rsidR="00DF0402" w:rsidRPr="00196548">
        <w:rPr>
          <w:rFonts w:ascii="Times New Roman" w:hAnsi="Times New Roman" w:cs="Times New Roman"/>
        </w:rPr>
        <w:t>typically</w:t>
      </w:r>
      <w:r w:rsidR="00504D57" w:rsidRPr="00196548">
        <w:rPr>
          <w:rFonts w:ascii="Times New Roman" w:hAnsi="Times New Roman" w:cs="Times New Roman"/>
        </w:rPr>
        <w:t xml:space="preserve"> take the household as the unit of analysis </w:t>
      </w:r>
      <w:r w:rsidR="00DF0402" w:rsidRPr="00196548">
        <w:rPr>
          <w:rFonts w:ascii="Times New Roman" w:hAnsi="Times New Roman" w:cs="Times New Roman"/>
        </w:rPr>
        <w:t xml:space="preserve">and assume that all household members are equally poor; as a result they are </w:t>
      </w:r>
      <w:r w:rsidR="00504D57" w:rsidRPr="00196548">
        <w:rPr>
          <w:rFonts w:ascii="Times New Roman" w:hAnsi="Times New Roman" w:cs="Times New Roman"/>
        </w:rPr>
        <w:t xml:space="preserve">incapable of revealing </w:t>
      </w:r>
      <w:r w:rsidR="00F1691B" w:rsidRPr="00196548">
        <w:rPr>
          <w:rFonts w:ascii="Times New Roman" w:hAnsi="Times New Roman" w:cs="Times New Roman"/>
        </w:rPr>
        <w:t>inequalities within the household</w:t>
      </w:r>
      <w:r w:rsidR="008256CA" w:rsidRPr="00196548">
        <w:rPr>
          <w:rFonts w:ascii="Times New Roman" w:hAnsi="Times New Roman" w:cs="Times New Roman"/>
        </w:rPr>
        <w:t>, which often correlate with gender</w:t>
      </w:r>
      <w:r w:rsidR="00504D57" w:rsidRPr="00196548">
        <w:rPr>
          <w:rFonts w:ascii="Times New Roman" w:hAnsi="Times New Roman" w:cs="Times New Roman"/>
        </w:rPr>
        <w:t>.</w:t>
      </w:r>
      <w:r w:rsidR="00F87EEA" w:rsidRPr="00196548">
        <w:rPr>
          <w:rFonts w:ascii="Times New Roman" w:hAnsi="Times New Roman" w:cs="Times New Roman"/>
        </w:rPr>
        <w:t xml:space="preserve"> </w:t>
      </w:r>
      <w:r w:rsidR="00DE4CB9" w:rsidRPr="00196548">
        <w:rPr>
          <w:rFonts w:ascii="Times New Roman" w:hAnsi="Times New Roman" w:cs="Times New Roman"/>
        </w:rPr>
        <w:t>Chiappori (</w:t>
      </w:r>
      <w:r w:rsidR="005222C4" w:rsidRPr="00196548">
        <w:rPr>
          <w:rFonts w:ascii="Times New Roman" w:hAnsi="Times New Roman" w:cs="Times New Roman"/>
        </w:rPr>
        <w:t>chapter ____, this Handbook</w:t>
      </w:r>
      <w:r w:rsidR="00DE4CB9" w:rsidRPr="00196548">
        <w:rPr>
          <w:rFonts w:ascii="Times New Roman" w:hAnsi="Times New Roman" w:cs="Times New Roman"/>
        </w:rPr>
        <w:t xml:space="preserve">) offers </w:t>
      </w:r>
      <w:r w:rsidR="008256CA" w:rsidRPr="00196548">
        <w:rPr>
          <w:rFonts w:ascii="Times New Roman" w:hAnsi="Times New Roman" w:cs="Times New Roman"/>
        </w:rPr>
        <w:t>constructive</w:t>
      </w:r>
      <w:r w:rsidR="00DE4CB9" w:rsidRPr="00196548">
        <w:rPr>
          <w:rFonts w:ascii="Times New Roman" w:hAnsi="Times New Roman" w:cs="Times New Roman"/>
        </w:rPr>
        <w:t xml:space="preserve"> advances in evaluating intra-household welfare </w:t>
      </w:r>
      <w:r w:rsidR="008256CA" w:rsidRPr="00196548">
        <w:rPr>
          <w:rFonts w:ascii="Times New Roman" w:hAnsi="Times New Roman" w:cs="Times New Roman"/>
        </w:rPr>
        <w:t xml:space="preserve">with </w:t>
      </w:r>
      <w:r w:rsidR="00DE4CB9" w:rsidRPr="00196548">
        <w:rPr>
          <w:rFonts w:ascii="Times New Roman" w:hAnsi="Times New Roman" w:cs="Times New Roman"/>
        </w:rPr>
        <w:t xml:space="preserve">a money-metric index, </w:t>
      </w:r>
      <w:r w:rsidR="008256CA" w:rsidRPr="00196548">
        <w:rPr>
          <w:rFonts w:ascii="Times New Roman" w:hAnsi="Times New Roman" w:cs="Times New Roman"/>
        </w:rPr>
        <w:t xml:space="preserve">but </w:t>
      </w:r>
      <w:r w:rsidR="00DE4CB9" w:rsidRPr="00196548">
        <w:rPr>
          <w:rFonts w:ascii="Times New Roman" w:hAnsi="Times New Roman" w:cs="Times New Roman"/>
        </w:rPr>
        <w:t>such advances are not yet present in any national or international poverty lines we are aware of, nor ha</w:t>
      </w:r>
      <w:r w:rsidR="00DF0402" w:rsidRPr="00196548">
        <w:rPr>
          <w:rFonts w:ascii="Times New Roman" w:hAnsi="Times New Roman" w:cs="Times New Roman"/>
        </w:rPr>
        <w:t>ve they</w:t>
      </w:r>
      <w:r w:rsidR="00DE4CB9" w:rsidRPr="00196548">
        <w:rPr>
          <w:rFonts w:ascii="Times New Roman" w:hAnsi="Times New Roman" w:cs="Times New Roman"/>
        </w:rPr>
        <w:t xml:space="preserve"> been adopted for the purposes of multidimensional poverty measurement.</w:t>
      </w:r>
      <w:r w:rsidR="00F87EEA" w:rsidRPr="00196548">
        <w:rPr>
          <w:rFonts w:ascii="Times New Roman" w:hAnsi="Times New Roman" w:cs="Times New Roman"/>
        </w:rPr>
        <w:t xml:space="preserve"> </w:t>
      </w:r>
      <w:r w:rsidR="00504D57" w:rsidRPr="00196548">
        <w:rPr>
          <w:rFonts w:ascii="Times New Roman" w:hAnsi="Times New Roman" w:cs="Times New Roman"/>
        </w:rPr>
        <w:t xml:space="preserve">Relatedly, </w:t>
      </w:r>
      <w:r w:rsidR="008256CA" w:rsidRPr="00196548">
        <w:rPr>
          <w:rFonts w:ascii="Times New Roman" w:hAnsi="Times New Roman" w:cs="Times New Roman"/>
        </w:rPr>
        <w:t xml:space="preserve">existing </w:t>
      </w:r>
      <w:r w:rsidR="00504D57" w:rsidRPr="00196548">
        <w:rPr>
          <w:rFonts w:ascii="Times New Roman" w:hAnsi="Times New Roman" w:cs="Times New Roman"/>
        </w:rPr>
        <w:t xml:space="preserve">monetary measures do not take account of important deprivations that are difficult to price, such as </w:t>
      </w:r>
      <w:r w:rsidR="008256CA" w:rsidRPr="00196548">
        <w:rPr>
          <w:rFonts w:ascii="Times New Roman" w:hAnsi="Times New Roman" w:cs="Times New Roman"/>
        </w:rPr>
        <w:t>exposure to</w:t>
      </w:r>
      <w:r w:rsidR="00504D57" w:rsidRPr="00196548">
        <w:rPr>
          <w:rFonts w:ascii="Times New Roman" w:hAnsi="Times New Roman" w:cs="Times New Roman"/>
        </w:rPr>
        <w:t xml:space="preserve"> violence and </w:t>
      </w:r>
      <w:r w:rsidR="008256CA" w:rsidRPr="00196548">
        <w:rPr>
          <w:rFonts w:ascii="Times New Roman" w:hAnsi="Times New Roman" w:cs="Times New Roman"/>
        </w:rPr>
        <w:t xml:space="preserve">lack of </w:t>
      </w:r>
      <w:r w:rsidR="00504D57" w:rsidRPr="00196548">
        <w:rPr>
          <w:rFonts w:ascii="Times New Roman" w:hAnsi="Times New Roman" w:cs="Times New Roman"/>
        </w:rPr>
        <w:t xml:space="preserve">control over </w:t>
      </w:r>
      <w:r w:rsidR="008256CA" w:rsidRPr="00196548">
        <w:rPr>
          <w:rFonts w:ascii="Times New Roman" w:hAnsi="Times New Roman" w:cs="Times New Roman"/>
        </w:rPr>
        <w:t>decision-making, which again correlate with gender</w:t>
      </w:r>
      <w:r w:rsidR="00504D57" w:rsidRPr="00196548">
        <w:rPr>
          <w:rFonts w:ascii="Times New Roman" w:hAnsi="Times New Roman" w:cs="Times New Roman"/>
        </w:rPr>
        <w:t>.</w:t>
      </w:r>
      <w:r w:rsidR="008256CA" w:rsidRPr="00196548">
        <w:rPr>
          <w:rStyle w:val="FootnoteReference"/>
          <w:rFonts w:ascii="Times New Roman" w:hAnsi="Times New Roman" w:cs="Times New Roman"/>
        </w:rPr>
        <w:footnoteReference w:id="1"/>
      </w:r>
    </w:p>
    <w:p w14:paraId="57294448" w14:textId="142CA20A" w:rsidR="00035BAA" w:rsidRPr="00196548" w:rsidRDefault="00035BAA" w:rsidP="002335C2">
      <w:pPr>
        <w:spacing w:line="480" w:lineRule="auto"/>
        <w:ind w:firstLine="720"/>
        <w:rPr>
          <w:rFonts w:ascii="Times New Roman" w:hAnsi="Times New Roman" w:cs="Times New Roman"/>
        </w:rPr>
      </w:pPr>
      <w:r w:rsidRPr="00196548">
        <w:rPr>
          <w:rFonts w:ascii="Times New Roman" w:hAnsi="Times New Roman" w:cs="Times New Roman"/>
        </w:rPr>
        <w:t>The persistence of monetary</w:t>
      </w:r>
      <w:r w:rsidR="0067070D" w:rsidRPr="00196548">
        <w:rPr>
          <w:rFonts w:ascii="Times New Roman" w:hAnsi="Times New Roman" w:cs="Times New Roman"/>
        </w:rPr>
        <w:t xml:space="preserve"> poverty</w:t>
      </w:r>
      <w:r w:rsidRPr="00196548">
        <w:rPr>
          <w:rFonts w:ascii="Times New Roman" w:hAnsi="Times New Roman" w:cs="Times New Roman"/>
        </w:rPr>
        <w:t xml:space="preserve"> lines is due in part to a </w:t>
      </w:r>
      <w:r w:rsidR="0067070D" w:rsidRPr="00196548">
        <w:rPr>
          <w:rFonts w:ascii="Times New Roman" w:hAnsi="Times New Roman" w:cs="Times New Roman"/>
        </w:rPr>
        <w:t xml:space="preserve">certain </w:t>
      </w:r>
      <w:r w:rsidRPr="00196548">
        <w:rPr>
          <w:rFonts w:ascii="Times New Roman" w:hAnsi="Times New Roman" w:cs="Times New Roman"/>
        </w:rPr>
        <w:t xml:space="preserve">path dependency to </w:t>
      </w:r>
      <w:r w:rsidR="0067070D" w:rsidRPr="00196548">
        <w:rPr>
          <w:rFonts w:ascii="Times New Roman" w:hAnsi="Times New Roman" w:cs="Times New Roman"/>
        </w:rPr>
        <w:t>social valuation.</w:t>
      </w:r>
      <w:r w:rsidR="00F87EEA" w:rsidRPr="00196548">
        <w:rPr>
          <w:rFonts w:ascii="Times New Roman" w:hAnsi="Times New Roman" w:cs="Times New Roman"/>
        </w:rPr>
        <w:t xml:space="preserve"> </w:t>
      </w:r>
      <w:r w:rsidR="0067070D" w:rsidRPr="00196548">
        <w:rPr>
          <w:rFonts w:ascii="Times New Roman" w:hAnsi="Times New Roman" w:cs="Times New Roman"/>
        </w:rPr>
        <w:t xml:space="preserve">Once a standard for poverty </w:t>
      </w:r>
      <w:r w:rsidR="0062191B" w:rsidRPr="00196548">
        <w:rPr>
          <w:rFonts w:ascii="Times New Roman" w:hAnsi="Times New Roman" w:cs="Times New Roman"/>
        </w:rPr>
        <w:t>has been set,</w:t>
      </w:r>
      <w:r w:rsidR="0067070D" w:rsidRPr="00196548">
        <w:rPr>
          <w:rFonts w:ascii="Times New Roman" w:hAnsi="Times New Roman" w:cs="Times New Roman"/>
        </w:rPr>
        <w:t xml:space="preserve"> </w:t>
      </w:r>
      <w:r w:rsidR="0062191B" w:rsidRPr="00196548">
        <w:rPr>
          <w:rFonts w:ascii="Times New Roman" w:hAnsi="Times New Roman" w:cs="Times New Roman"/>
        </w:rPr>
        <w:t xml:space="preserve">and </w:t>
      </w:r>
      <w:r w:rsidR="0067070D" w:rsidRPr="00196548">
        <w:rPr>
          <w:rFonts w:ascii="Times New Roman" w:hAnsi="Times New Roman" w:cs="Times New Roman"/>
        </w:rPr>
        <w:t xml:space="preserve">data collection </w:t>
      </w:r>
      <w:r w:rsidR="008256CA" w:rsidRPr="00196548">
        <w:rPr>
          <w:rFonts w:ascii="Times New Roman" w:hAnsi="Times New Roman" w:cs="Times New Roman"/>
        </w:rPr>
        <w:t>and resource allocation have</w:t>
      </w:r>
      <w:r w:rsidR="0062191B" w:rsidRPr="00196548">
        <w:rPr>
          <w:rFonts w:ascii="Times New Roman" w:hAnsi="Times New Roman" w:cs="Times New Roman"/>
        </w:rPr>
        <w:t xml:space="preserve"> been based on this </w:t>
      </w:r>
      <w:r w:rsidR="0067070D" w:rsidRPr="00196548">
        <w:rPr>
          <w:rFonts w:ascii="Times New Roman" w:hAnsi="Times New Roman" w:cs="Times New Roman"/>
        </w:rPr>
        <w:t xml:space="preserve">standard, it becomes practically and politically difficult to </w:t>
      </w:r>
      <w:r w:rsidR="00A856E5" w:rsidRPr="00196548">
        <w:rPr>
          <w:rFonts w:ascii="Times New Roman" w:hAnsi="Times New Roman" w:cs="Times New Roman"/>
        </w:rPr>
        <w:t>abandon</w:t>
      </w:r>
      <w:r w:rsidRPr="00196548">
        <w:rPr>
          <w:rFonts w:ascii="Times New Roman" w:hAnsi="Times New Roman" w:cs="Times New Roman"/>
        </w:rPr>
        <w:t>.</w:t>
      </w:r>
      <w:r w:rsidR="00F87EEA" w:rsidRPr="00196548">
        <w:rPr>
          <w:rFonts w:ascii="Times New Roman" w:hAnsi="Times New Roman" w:cs="Times New Roman"/>
        </w:rPr>
        <w:t xml:space="preserve"> </w:t>
      </w:r>
      <w:r w:rsidR="004F47F6" w:rsidRPr="00196548">
        <w:rPr>
          <w:rFonts w:ascii="Times New Roman" w:hAnsi="Times New Roman" w:cs="Times New Roman"/>
        </w:rPr>
        <w:t>Researchers prefer to collect data that can be compared with data previously collected. Moreover, t</w:t>
      </w:r>
      <w:r w:rsidR="00CE2768" w:rsidRPr="00196548">
        <w:rPr>
          <w:rFonts w:ascii="Times New Roman" w:hAnsi="Times New Roman" w:cs="Times New Roman"/>
        </w:rPr>
        <w:t xml:space="preserve">hose who oppose </w:t>
      </w:r>
      <w:r w:rsidR="008C310E" w:rsidRPr="00196548">
        <w:rPr>
          <w:rFonts w:ascii="Times New Roman" w:hAnsi="Times New Roman" w:cs="Times New Roman"/>
        </w:rPr>
        <w:t xml:space="preserve">a more poverty-avoiding distribution of economic resources and opportunities </w:t>
      </w:r>
      <w:r w:rsidR="00CE2768" w:rsidRPr="00196548">
        <w:rPr>
          <w:rFonts w:ascii="Times New Roman" w:hAnsi="Times New Roman" w:cs="Times New Roman"/>
        </w:rPr>
        <w:t xml:space="preserve">worry that alternative poverty measures will </w:t>
      </w:r>
      <w:r w:rsidR="00176B44" w:rsidRPr="00196548">
        <w:rPr>
          <w:rFonts w:ascii="Times New Roman" w:hAnsi="Times New Roman" w:cs="Times New Roman"/>
        </w:rPr>
        <w:t>strengthen the case of</w:t>
      </w:r>
      <w:r w:rsidR="008C310E" w:rsidRPr="00196548">
        <w:rPr>
          <w:rFonts w:ascii="Times New Roman" w:hAnsi="Times New Roman" w:cs="Times New Roman"/>
        </w:rPr>
        <w:t xml:space="preserve"> anti-poverty reform</w:t>
      </w:r>
      <w:r w:rsidR="00176B44" w:rsidRPr="00196548">
        <w:rPr>
          <w:rFonts w:ascii="Times New Roman" w:hAnsi="Times New Roman" w:cs="Times New Roman"/>
        </w:rPr>
        <w:t>er</w:t>
      </w:r>
      <w:r w:rsidR="008C310E" w:rsidRPr="00196548">
        <w:rPr>
          <w:rFonts w:ascii="Times New Roman" w:hAnsi="Times New Roman" w:cs="Times New Roman"/>
        </w:rPr>
        <w:t>s</w:t>
      </w:r>
      <w:r w:rsidR="00CE2768" w:rsidRPr="00196548">
        <w:rPr>
          <w:rFonts w:ascii="Times New Roman" w:hAnsi="Times New Roman" w:cs="Times New Roman"/>
        </w:rPr>
        <w:t>, while those who suppor</w:t>
      </w:r>
      <w:r w:rsidR="0067070D" w:rsidRPr="00196548">
        <w:rPr>
          <w:rFonts w:ascii="Times New Roman" w:hAnsi="Times New Roman" w:cs="Times New Roman"/>
        </w:rPr>
        <w:t>t</w:t>
      </w:r>
      <w:r w:rsidR="00CE2768" w:rsidRPr="00196548">
        <w:rPr>
          <w:rFonts w:ascii="Times New Roman" w:hAnsi="Times New Roman" w:cs="Times New Roman"/>
        </w:rPr>
        <w:t xml:space="preserve"> </w:t>
      </w:r>
      <w:r w:rsidR="008C310E" w:rsidRPr="00196548">
        <w:rPr>
          <w:rFonts w:ascii="Times New Roman" w:hAnsi="Times New Roman" w:cs="Times New Roman"/>
        </w:rPr>
        <w:t>more poverty-</w:t>
      </w:r>
      <w:r w:rsidR="0086267E" w:rsidRPr="00196548">
        <w:rPr>
          <w:rFonts w:ascii="Times New Roman" w:hAnsi="Times New Roman" w:cs="Times New Roman"/>
        </w:rPr>
        <w:t>avoidance</w:t>
      </w:r>
      <w:r w:rsidR="008C310E" w:rsidRPr="00196548">
        <w:rPr>
          <w:rFonts w:ascii="Times New Roman" w:hAnsi="Times New Roman" w:cs="Times New Roman"/>
        </w:rPr>
        <w:t xml:space="preserve"> </w:t>
      </w:r>
      <w:r w:rsidR="00CE2768" w:rsidRPr="00196548">
        <w:rPr>
          <w:rFonts w:ascii="Times New Roman" w:hAnsi="Times New Roman" w:cs="Times New Roman"/>
        </w:rPr>
        <w:t>fear that alternative measures of poverty will decrease the impetus for</w:t>
      </w:r>
      <w:r w:rsidR="00F1691B" w:rsidRPr="00196548">
        <w:rPr>
          <w:rFonts w:ascii="Times New Roman" w:hAnsi="Times New Roman" w:cs="Times New Roman"/>
        </w:rPr>
        <w:t xml:space="preserve"> such reforms</w:t>
      </w:r>
      <w:r w:rsidR="00234AAA" w:rsidRPr="00196548">
        <w:rPr>
          <w:rFonts w:ascii="Times New Roman" w:hAnsi="Times New Roman" w:cs="Times New Roman"/>
        </w:rPr>
        <w:t xml:space="preserve"> (Burtless 1999)</w:t>
      </w:r>
      <w:r w:rsidR="00CE2768" w:rsidRPr="00196548">
        <w:rPr>
          <w:rFonts w:ascii="Times New Roman" w:hAnsi="Times New Roman" w:cs="Times New Roman"/>
        </w:rPr>
        <w:t xml:space="preserve">. </w:t>
      </w:r>
      <w:r w:rsidR="0067070D" w:rsidRPr="00196548">
        <w:rPr>
          <w:rFonts w:ascii="Times New Roman" w:hAnsi="Times New Roman" w:cs="Times New Roman"/>
        </w:rPr>
        <w:t xml:space="preserve">Nonetheless, we are </w:t>
      </w:r>
      <w:r w:rsidR="0067070D" w:rsidRPr="00196548">
        <w:rPr>
          <w:rFonts w:ascii="Times New Roman" w:hAnsi="Times New Roman" w:cs="Times New Roman"/>
        </w:rPr>
        <w:lastRenderedPageBreak/>
        <w:t>optimistic that alternative measures of deprivation can overcome these political and practical constraints given widespread dissatisfaction with purely monetary means of measuring poverty.</w:t>
      </w:r>
      <w:r w:rsidR="004B5A3C" w:rsidRPr="00196548">
        <w:rPr>
          <w:rStyle w:val="FootnoteReference"/>
          <w:rFonts w:ascii="Times New Roman" w:hAnsi="Times New Roman" w:cs="Times New Roman"/>
        </w:rPr>
        <w:footnoteReference w:id="2"/>
      </w:r>
      <w:r w:rsidR="00F87EEA" w:rsidRPr="00196548">
        <w:rPr>
          <w:rFonts w:ascii="Times New Roman" w:hAnsi="Times New Roman" w:cs="Times New Roman"/>
        </w:rPr>
        <w:t xml:space="preserve"> </w:t>
      </w:r>
    </w:p>
    <w:p w14:paraId="652D572B" w14:textId="77777777" w:rsidR="00AD096A" w:rsidRPr="00196548" w:rsidRDefault="00035BAA" w:rsidP="006C4F63">
      <w:pPr>
        <w:spacing w:line="480" w:lineRule="auto"/>
        <w:rPr>
          <w:rFonts w:ascii="Times New Roman" w:hAnsi="Times New Roman" w:cs="Times New Roman"/>
        </w:rPr>
      </w:pPr>
      <w:r w:rsidRPr="00196548">
        <w:rPr>
          <w:rFonts w:ascii="Times New Roman" w:hAnsi="Times New Roman" w:cs="Times New Roman"/>
        </w:rPr>
        <w:tab/>
      </w:r>
      <w:r w:rsidR="00AD096A" w:rsidRPr="00196548">
        <w:rPr>
          <w:rFonts w:ascii="Times New Roman" w:hAnsi="Times New Roman" w:cs="Times New Roman"/>
          <w:b/>
        </w:rPr>
        <w:t>1.2 Subjective Approaches</w:t>
      </w:r>
      <w:r w:rsidR="00AD096A" w:rsidRPr="00196548">
        <w:rPr>
          <w:rFonts w:ascii="Times New Roman" w:hAnsi="Times New Roman" w:cs="Times New Roman"/>
        </w:rPr>
        <w:t xml:space="preserve"> </w:t>
      </w:r>
    </w:p>
    <w:p w14:paraId="177604BC" w14:textId="7D3C2BEA" w:rsidR="005A7B2C" w:rsidRPr="00196548" w:rsidRDefault="00D63666" w:rsidP="006C4F63">
      <w:pPr>
        <w:spacing w:line="480" w:lineRule="auto"/>
        <w:ind w:firstLine="720"/>
        <w:rPr>
          <w:rFonts w:ascii="Times New Roman" w:hAnsi="Times New Roman" w:cs="Times New Roman"/>
        </w:rPr>
      </w:pPr>
      <w:r w:rsidRPr="00196548">
        <w:rPr>
          <w:rFonts w:ascii="Times New Roman" w:hAnsi="Times New Roman" w:cs="Times New Roman"/>
        </w:rPr>
        <w:t>Subjective approaches to the measurement of deprivation use survey methods to examine individual experiences</w:t>
      </w:r>
      <w:r w:rsidR="00DA7542" w:rsidRPr="00196548">
        <w:rPr>
          <w:rFonts w:ascii="Times New Roman" w:hAnsi="Times New Roman" w:cs="Times New Roman"/>
        </w:rPr>
        <w:t xml:space="preserve"> (for detaile</w:t>
      </w:r>
      <w:r w:rsidR="008256CA" w:rsidRPr="00196548">
        <w:rPr>
          <w:rFonts w:ascii="Times New Roman" w:hAnsi="Times New Roman" w:cs="Times New Roman"/>
        </w:rPr>
        <w:t>d</w:t>
      </w:r>
      <w:r w:rsidR="00DA7542" w:rsidRPr="00196548">
        <w:rPr>
          <w:rFonts w:ascii="Times New Roman" w:hAnsi="Times New Roman" w:cs="Times New Roman"/>
        </w:rPr>
        <w:t xml:space="preserve"> examination of subjective approaches to measuring well-being, see Graham</w:t>
      </w:r>
      <w:r w:rsidR="00A856E5" w:rsidRPr="00196548">
        <w:rPr>
          <w:rFonts w:ascii="Times New Roman" w:hAnsi="Times New Roman" w:cs="Times New Roman"/>
        </w:rPr>
        <w:t xml:space="preserve"> chapter ___, Lucas chapter ___, and Clark chapter ___</w:t>
      </w:r>
      <w:r w:rsidR="00DA7542" w:rsidRPr="00196548">
        <w:rPr>
          <w:rFonts w:ascii="Times New Roman" w:hAnsi="Times New Roman" w:cs="Times New Roman"/>
        </w:rPr>
        <w:t>, this Handbook)</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Most commonly, surv</w:t>
      </w:r>
      <w:r w:rsidR="004B5A3C" w:rsidRPr="00196548">
        <w:rPr>
          <w:rFonts w:ascii="Times New Roman" w:hAnsi="Times New Roman" w:cs="Times New Roman"/>
        </w:rPr>
        <w:t xml:space="preserve">eys track individual happiness </w:t>
      </w:r>
      <w:r w:rsidRPr="00196548">
        <w:rPr>
          <w:rFonts w:ascii="Times New Roman" w:hAnsi="Times New Roman" w:cs="Times New Roman"/>
        </w:rPr>
        <w:t>or individual life evaluation.</w:t>
      </w:r>
      <w:r w:rsidR="00F87EEA" w:rsidRPr="00196548">
        <w:rPr>
          <w:rFonts w:ascii="Times New Roman" w:hAnsi="Times New Roman" w:cs="Times New Roman"/>
        </w:rPr>
        <w:t xml:space="preserve"> </w:t>
      </w:r>
      <w:r w:rsidRPr="00196548">
        <w:rPr>
          <w:rFonts w:ascii="Times New Roman" w:hAnsi="Times New Roman" w:cs="Times New Roman"/>
        </w:rPr>
        <w:t xml:space="preserve">Less commonly, subjective approaches measure individual affect, such as whether a person experiences stress, </w:t>
      </w:r>
      <w:r w:rsidR="005A7B2C" w:rsidRPr="00196548">
        <w:rPr>
          <w:rFonts w:ascii="Times New Roman" w:hAnsi="Times New Roman" w:cs="Times New Roman"/>
        </w:rPr>
        <w:t>disappointment</w:t>
      </w:r>
      <w:r w:rsidR="003576F7" w:rsidRPr="00196548">
        <w:rPr>
          <w:rFonts w:ascii="Times New Roman" w:hAnsi="Times New Roman" w:cs="Times New Roman"/>
        </w:rPr>
        <w:t>, sadness, loneliness, etc</w:t>
      </w:r>
      <w:r w:rsidRPr="00196548">
        <w:rPr>
          <w:rFonts w:ascii="Times New Roman" w:hAnsi="Times New Roman" w:cs="Times New Roman"/>
        </w:rPr>
        <w:t>.</w:t>
      </w:r>
      <w:r w:rsidR="00234AAA" w:rsidRPr="00196548">
        <w:rPr>
          <w:rFonts w:ascii="Times New Roman" w:hAnsi="Times New Roman" w:cs="Times New Roman"/>
        </w:rPr>
        <w:t xml:space="preserve"> (Kahneman 2011, 390-398).</w:t>
      </w:r>
      <w:r w:rsidRPr="00196548">
        <w:rPr>
          <w:rFonts w:ascii="Times New Roman" w:hAnsi="Times New Roman" w:cs="Times New Roman"/>
        </w:rPr>
        <w:t xml:space="preserve"> More radically, subjective approaches can measure biological </w:t>
      </w:r>
      <w:r w:rsidR="005A7B2C" w:rsidRPr="00196548">
        <w:rPr>
          <w:rFonts w:ascii="Times New Roman" w:hAnsi="Times New Roman" w:cs="Times New Roman"/>
        </w:rPr>
        <w:t>phenomen</w:t>
      </w:r>
      <w:r w:rsidR="00001719" w:rsidRPr="00196548">
        <w:rPr>
          <w:rFonts w:ascii="Times New Roman" w:hAnsi="Times New Roman" w:cs="Times New Roman"/>
        </w:rPr>
        <w:t>a</w:t>
      </w:r>
      <w:r w:rsidRPr="00196548">
        <w:rPr>
          <w:rFonts w:ascii="Times New Roman" w:hAnsi="Times New Roman" w:cs="Times New Roman"/>
        </w:rPr>
        <w:t xml:space="preserve"> such as cortisol levels to </w:t>
      </w:r>
      <w:r w:rsidR="00A856E5" w:rsidRPr="00196548">
        <w:rPr>
          <w:rFonts w:ascii="Times New Roman" w:hAnsi="Times New Roman" w:cs="Times New Roman"/>
        </w:rPr>
        <w:t>draw</w:t>
      </w:r>
      <w:r w:rsidR="00CE2768" w:rsidRPr="00196548">
        <w:rPr>
          <w:rFonts w:ascii="Times New Roman" w:hAnsi="Times New Roman" w:cs="Times New Roman"/>
        </w:rPr>
        <w:t xml:space="preserve"> inferences about</w:t>
      </w:r>
      <w:r w:rsidRPr="00196548">
        <w:rPr>
          <w:rFonts w:ascii="Times New Roman" w:hAnsi="Times New Roman" w:cs="Times New Roman"/>
        </w:rPr>
        <w:t xml:space="preserve"> a person’s (likely) subjective state</w:t>
      </w:r>
      <w:r w:rsidR="00E00258" w:rsidRPr="00196548">
        <w:rPr>
          <w:rFonts w:ascii="Times New Roman" w:hAnsi="Times New Roman" w:cs="Times New Roman"/>
        </w:rPr>
        <w:t xml:space="preserve"> (Chemin, de Laat, Haushofer 2013)</w:t>
      </w:r>
      <w:r w:rsidRPr="00196548">
        <w:rPr>
          <w:rFonts w:ascii="Times New Roman" w:hAnsi="Times New Roman" w:cs="Times New Roman"/>
        </w:rPr>
        <w:t>.</w:t>
      </w:r>
      <w:r w:rsidR="00F87EEA" w:rsidRPr="00196548">
        <w:rPr>
          <w:rFonts w:ascii="Times New Roman" w:hAnsi="Times New Roman" w:cs="Times New Roman"/>
        </w:rPr>
        <w:t xml:space="preserve"> </w:t>
      </w:r>
      <w:r w:rsidR="005A7B2C" w:rsidRPr="00196548">
        <w:rPr>
          <w:rFonts w:ascii="Times New Roman" w:hAnsi="Times New Roman" w:cs="Times New Roman"/>
        </w:rPr>
        <w:t>Subjective evaluations may also take a multidimensional approach, evaluating a person’s pleasure or displeasure with her achievements in a range of areas, such as her health, education, security, environment, and so on</w:t>
      </w:r>
      <w:r w:rsidR="00B44495" w:rsidRPr="00196548">
        <w:rPr>
          <w:rFonts w:ascii="Times New Roman" w:hAnsi="Times New Roman" w:cs="Times New Roman"/>
        </w:rPr>
        <w:t xml:space="preserve"> (OECD 2013)</w:t>
      </w:r>
      <w:r w:rsidR="005A7B2C" w:rsidRPr="00196548">
        <w:rPr>
          <w:rFonts w:ascii="Times New Roman" w:hAnsi="Times New Roman" w:cs="Times New Roman"/>
        </w:rPr>
        <w:t>.</w:t>
      </w:r>
    </w:p>
    <w:p w14:paraId="25A05A4B" w14:textId="086DBD2D" w:rsidR="005A7B2C" w:rsidRPr="00196548" w:rsidRDefault="00D63666" w:rsidP="006C4F63">
      <w:pPr>
        <w:spacing w:line="480" w:lineRule="auto"/>
        <w:rPr>
          <w:rFonts w:ascii="Times New Roman" w:hAnsi="Times New Roman" w:cs="Times New Roman"/>
        </w:rPr>
      </w:pPr>
      <w:r w:rsidRPr="00196548">
        <w:rPr>
          <w:rFonts w:ascii="Times New Roman" w:hAnsi="Times New Roman" w:cs="Times New Roman"/>
        </w:rPr>
        <w:tab/>
      </w:r>
      <w:r w:rsidR="004B5A3C" w:rsidRPr="00196548">
        <w:rPr>
          <w:rFonts w:ascii="Times New Roman" w:hAnsi="Times New Roman" w:cs="Times New Roman"/>
        </w:rPr>
        <w:t>It may be useful to include some</w:t>
      </w:r>
      <w:r w:rsidRPr="00196548">
        <w:rPr>
          <w:rFonts w:ascii="Times New Roman" w:hAnsi="Times New Roman" w:cs="Times New Roman"/>
        </w:rPr>
        <w:t xml:space="preserve"> subjective assessment</w:t>
      </w:r>
      <w:r w:rsidR="004B5A3C" w:rsidRPr="00196548">
        <w:rPr>
          <w:rFonts w:ascii="Times New Roman" w:hAnsi="Times New Roman" w:cs="Times New Roman"/>
        </w:rPr>
        <w:t>s</w:t>
      </w:r>
      <w:r w:rsidR="00A0115C" w:rsidRPr="00196548">
        <w:rPr>
          <w:rFonts w:ascii="Times New Roman" w:hAnsi="Times New Roman" w:cs="Times New Roman"/>
        </w:rPr>
        <w:t xml:space="preserve"> </w:t>
      </w:r>
      <w:r w:rsidRPr="00196548">
        <w:rPr>
          <w:rFonts w:ascii="Times New Roman" w:hAnsi="Times New Roman" w:cs="Times New Roman"/>
        </w:rPr>
        <w:t>in an overall</w:t>
      </w:r>
      <w:r w:rsidR="0067070D" w:rsidRPr="00196548">
        <w:rPr>
          <w:rFonts w:ascii="Times New Roman" w:hAnsi="Times New Roman" w:cs="Times New Roman"/>
        </w:rPr>
        <w:t xml:space="preserve"> system </w:t>
      </w:r>
      <w:r w:rsidRPr="00196548">
        <w:rPr>
          <w:rFonts w:ascii="Times New Roman" w:hAnsi="Times New Roman" w:cs="Times New Roman"/>
        </w:rPr>
        <w:t>of social valuation.</w:t>
      </w:r>
      <w:r w:rsidR="00F87EEA" w:rsidRPr="00196548">
        <w:rPr>
          <w:rFonts w:ascii="Times New Roman" w:hAnsi="Times New Roman" w:cs="Times New Roman"/>
        </w:rPr>
        <w:t xml:space="preserve"> </w:t>
      </w:r>
      <w:r w:rsidRPr="00196548">
        <w:rPr>
          <w:rFonts w:ascii="Times New Roman" w:hAnsi="Times New Roman" w:cs="Times New Roman"/>
        </w:rPr>
        <w:t>For example, recent findings show</w:t>
      </w:r>
      <w:r w:rsidR="00BE0EF7" w:rsidRPr="00196548">
        <w:rPr>
          <w:rFonts w:ascii="Times New Roman" w:hAnsi="Times New Roman" w:cs="Times New Roman"/>
        </w:rPr>
        <w:t>ing</w:t>
      </w:r>
      <w:r w:rsidRPr="00196548">
        <w:rPr>
          <w:rFonts w:ascii="Times New Roman" w:hAnsi="Times New Roman" w:cs="Times New Roman"/>
        </w:rPr>
        <w:t xml:space="preserve"> that American women have not made subjective gains despite their very large objective gains over the past two generations likely have impor</w:t>
      </w:r>
      <w:r w:rsidR="00BE0EF7" w:rsidRPr="00196548">
        <w:rPr>
          <w:rFonts w:ascii="Times New Roman" w:hAnsi="Times New Roman" w:cs="Times New Roman"/>
        </w:rPr>
        <w:t>tant public policy implications</w:t>
      </w:r>
      <w:r w:rsidRPr="00196548">
        <w:rPr>
          <w:rFonts w:ascii="Times New Roman" w:hAnsi="Times New Roman" w:cs="Times New Roman"/>
        </w:rPr>
        <w:t xml:space="preserve"> and may g</w:t>
      </w:r>
      <w:r w:rsidR="00B017DB" w:rsidRPr="00196548">
        <w:rPr>
          <w:rFonts w:ascii="Times New Roman" w:hAnsi="Times New Roman" w:cs="Times New Roman"/>
        </w:rPr>
        <w:t>round</w:t>
      </w:r>
      <w:r w:rsidRPr="00196548">
        <w:rPr>
          <w:rFonts w:ascii="Times New Roman" w:hAnsi="Times New Roman" w:cs="Times New Roman"/>
        </w:rPr>
        <w:t xml:space="preserve"> claims for various </w:t>
      </w:r>
      <w:r w:rsidR="004B5A3C" w:rsidRPr="00196548">
        <w:rPr>
          <w:rFonts w:ascii="Times New Roman" w:hAnsi="Times New Roman" w:cs="Times New Roman"/>
        </w:rPr>
        <w:t>changes to government policy</w:t>
      </w:r>
      <w:r w:rsidR="00234AAA" w:rsidRPr="00196548">
        <w:rPr>
          <w:rFonts w:ascii="Times New Roman" w:hAnsi="Times New Roman" w:cs="Times New Roman"/>
        </w:rPr>
        <w:t xml:space="preserve"> (Stevenson and Wolfers 2008)</w:t>
      </w:r>
      <w:r w:rsidRPr="00196548">
        <w:rPr>
          <w:rFonts w:ascii="Times New Roman" w:hAnsi="Times New Roman" w:cs="Times New Roman"/>
        </w:rPr>
        <w:t xml:space="preserve">. </w:t>
      </w:r>
      <w:r w:rsidR="004B5A3C" w:rsidRPr="00196548">
        <w:rPr>
          <w:rFonts w:ascii="Times New Roman" w:hAnsi="Times New Roman" w:cs="Times New Roman"/>
        </w:rPr>
        <w:t>Similarly, studies showing that similar phenomen</w:t>
      </w:r>
      <w:r w:rsidR="00001719" w:rsidRPr="00196548">
        <w:rPr>
          <w:rFonts w:ascii="Times New Roman" w:hAnsi="Times New Roman" w:cs="Times New Roman"/>
        </w:rPr>
        <w:t>a</w:t>
      </w:r>
      <w:r w:rsidR="004B5A3C" w:rsidRPr="00196548">
        <w:rPr>
          <w:rFonts w:ascii="Times New Roman" w:hAnsi="Times New Roman" w:cs="Times New Roman"/>
        </w:rPr>
        <w:t xml:space="preserve">, such as common headaches, are experienced as worse by </w:t>
      </w:r>
      <w:r w:rsidR="00F223C1" w:rsidRPr="00196548">
        <w:rPr>
          <w:rFonts w:ascii="Times New Roman" w:hAnsi="Times New Roman" w:cs="Times New Roman"/>
        </w:rPr>
        <w:t xml:space="preserve">individuals with lower incomes (Kahneman </w:t>
      </w:r>
      <w:r w:rsidR="00F223C1" w:rsidRPr="00196548">
        <w:rPr>
          <w:rFonts w:ascii="Times New Roman" w:hAnsi="Times New Roman" w:cs="Times New Roman"/>
        </w:rPr>
        <w:lastRenderedPageBreak/>
        <w:t>and Deaton 2010)</w:t>
      </w:r>
      <w:r w:rsidR="004B5A3C" w:rsidRPr="00196548">
        <w:rPr>
          <w:rFonts w:ascii="Times New Roman" w:hAnsi="Times New Roman" w:cs="Times New Roman"/>
        </w:rPr>
        <w:t xml:space="preserve"> suggest that objective measures of deprivation may understate the </w:t>
      </w:r>
      <w:r w:rsidR="00120057" w:rsidRPr="00196548">
        <w:rPr>
          <w:rFonts w:ascii="Times New Roman" w:hAnsi="Times New Roman" w:cs="Times New Roman"/>
        </w:rPr>
        <w:t>badness of poverty.</w:t>
      </w:r>
    </w:p>
    <w:p w14:paraId="13B4B95A" w14:textId="117B4509" w:rsidR="00C9144D" w:rsidRPr="00196548" w:rsidRDefault="005A7B2C" w:rsidP="006C4F63">
      <w:pPr>
        <w:spacing w:line="480" w:lineRule="auto"/>
        <w:rPr>
          <w:rFonts w:ascii="Times New Roman" w:hAnsi="Times New Roman" w:cs="Times New Roman"/>
        </w:rPr>
      </w:pPr>
      <w:r w:rsidRPr="00196548">
        <w:rPr>
          <w:rFonts w:ascii="Times New Roman" w:hAnsi="Times New Roman" w:cs="Times New Roman"/>
        </w:rPr>
        <w:tab/>
        <w:t xml:space="preserve">However, subjective approaches to measuring deprivations are not </w:t>
      </w:r>
      <w:r w:rsidR="003576F7" w:rsidRPr="00196548">
        <w:rPr>
          <w:rFonts w:ascii="Times New Roman" w:hAnsi="Times New Roman" w:cs="Times New Roman"/>
        </w:rPr>
        <w:t>adequate</w:t>
      </w:r>
      <w:r w:rsidR="004B5A3C" w:rsidRPr="00196548">
        <w:rPr>
          <w:rFonts w:ascii="Times New Roman" w:hAnsi="Times New Roman" w:cs="Times New Roman"/>
        </w:rPr>
        <w:t xml:space="preserve"> </w:t>
      </w:r>
      <w:r w:rsidRPr="00196548">
        <w:rPr>
          <w:rFonts w:ascii="Times New Roman" w:hAnsi="Times New Roman" w:cs="Times New Roman"/>
        </w:rPr>
        <w:t>for guiding anti-poverty work.</w:t>
      </w:r>
      <w:r w:rsidR="00F87EEA" w:rsidRPr="00196548">
        <w:rPr>
          <w:rFonts w:ascii="Times New Roman" w:hAnsi="Times New Roman" w:cs="Times New Roman"/>
        </w:rPr>
        <w:t xml:space="preserve"> </w:t>
      </w:r>
      <w:r w:rsidRPr="00196548">
        <w:rPr>
          <w:rFonts w:ascii="Times New Roman" w:hAnsi="Times New Roman" w:cs="Times New Roman"/>
        </w:rPr>
        <w:t>First, and most importantly, subjective assessment is subject to the problem of adaptation. In response to unjust circumstances</w:t>
      </w:r>
      <w:r w:rsidR="00CE2768" w:rsidRPr="00196548">
        <w:rPr>
          <w:rFonts w:ascii="Times New Roman" w:hAnsi="Times New Roman" w:cs="Times New Roman"/>
        </w:rPr>
        <w:t xml:space="preserve"> or widespread deprivation</w:t>
      </w:r>
      <w:r w:rsidRPr="00196548">
        <w:rPr>
          <w:rFonts w:ascii="Times New Roman" w:hAnsi="Times New Roman" w:cs="Times New Roman"/>
        </w:rPr>
        <w:t xml:space="preserve">, individuals may ‘lower their gaze’ and adjust their evaluative framework for thinking that </w:t>
      </w:r>
      <w:r w:rsidR="00C9144D" w:rsidRPr="00196548">
        <w:rPr>
          <w:rFonts w:ascii="Times New Roman" w:hAnsi="Times New Roman" w:cs="Times New Roman"/>
        </w:rPr>
        <w:t>their life overall, or</w:t>
      </w:r>
      <w:r w:rsidR="003576F7" w:rsidRPr="00196548">
        <w:rPr>
          <w:rFonts w:ascii="Times New Roman" w:hAnsi="Times New Roman" w:cs="Times New Roman"/>
        </w:rPr>
        <w:t xml:space="preserve"> their life</w:t>
      </w:r>
      <w:r w:rsidR="00C9144D" w:rsidRPr="00196548">
        <w:rPr>
          <w:rFonts w:ascii="Times New Roman" w:hAnsi="Times New Roman" w:cs="Times New Roman"/>
        </w:rPr>
        <w:t xml:space="preserve"> in </w:t>
      </w:r>
      <w:r w:rsidR="00EA3E12">
        <w:rPr>
          <w:rFonts w:ascii="Times New Roman" w:hAnsi="Times New Roman" w:cs="Times New Roman"/>
        </w:rPr>
        <w:t>particular</w:t>
      </w:r>
      <w:r w:rsidR="00C9144D" w:rsidRPr="00196548">
        <w:rPr>
          <w:rFonts w:ascii="Times New Roman" w:hAnsi="Times New Roman" w:cs="Times New Roman"/>
        </w:rPr>
        <w:t xml:space="preserve"> dimensions, is better than objective circumstances indicate</w:t>
      </w:r>
      <w:r w:rsidR="000101B7" w:rsidRPr="00196548">
        <w:rPr>
          <w:rFonts w:ascii="Times New Roman" w:hAnsi="Times New Roman" w:cs="Times New Roman"/>
        </w:rPr>
        <w:t xml:space="preserve"> (Sen 1999, 62-63)</w:t>
      </w:r>
      <w:r w:rsidR="00C9144D" w:rsidRPr="00196548">
        <w:rPr>
          <w:rFonts w:ascii="Times New Roman" w:hAnsi="Times New Roman" w:cs="Times New Roman"/>
        </w:rPr>
        <w:t>.</w:t>
      </w:r>
      <w:r w:rsidR="00BA7CFD" w:rsidRPr="00196548">
        <w:rPr>
          <w:rFonts w:ascii="Times New Roman" w:hAnsi="Times New Roman" w:cs="Times New Roman"/>
        </w:rPr>
        <w:t xml:space="preserve"> Such adaptation ma</w:t>
      </w:r>
      <w:r w:rsidR="00FF558E" w:rsidRPr="00196548">
        <w:rPr>
          <w:rFonts w:ascii="Times New Roman" w:hAnsi="Times New Roman" w:cs="Times New Roman"/>
        </w:rPr>
        <w:t xml:space="preserve">nifests itself when women and men assign </w:t>
      </w:r>
      <w:r w:rsidR="00BA7CFD" w:rsidRPr="00196548">
        <w:rPr>
          <w:rFonts w:ascii="Times New Roman" w:hAnsi="Times New Roman" w:cs="Times New Roman"/>
        </w:rPr>
        <w:t xml:space="preserve">differential scores </w:t>
      </w:r>
      <w:r w:rsidR="00FF558E" w:rsidRPr="00196548">
        <w:rPr>
          <w:rFonts w:ascii="Times New Roman" w:hAnsi="Times New Roman" w:cs="Times New Roman"/>
        </w:rPr>
        <w:t>when</w:t>
      </w:r>
      <w:r w:rsidR="00BA7CFD" w:rsidRPr="00196548">
        <w:rPr>
          <w:rFonts w:ascii="Times New Roman" w:hAnsi="Times New Roman" w:cs="Times New Roman"/>
        </w:rPr>
        <w:t xml:space="preserve"> evaluating their </w:t>
      </w:r>
      <w:r w:rsidR="00BE0EF7" w:rsidRPr="00196548">
        <w:rPr>
          <w:rFonts w:ascii="Times New Roman" w:hAnsi="Times New Roman" w:cs="Times New Roman"/>
        </w:rPr>
        <w:t xml:space="preserve">objectively equivalent </w:t>
      </w:r>
      <w:r w:rsidR="00BA7CFD" w:rsidRPr="00196548">
        <w:rPr>
          <w:rFonts w:ascii="Times New Roman" w:hAnsi="Times New Roman" w:cs="Times New Roman"/>
        </w:rPr>
        <w:t xml:space="preserve">circumstances. </w:t>
      </w:r>
      <w:r w:rsidR="007F5551" w:rsidRPr="00196548">
        <w:rPr>
          <w:rFonts w:ascii="Times New Roman" w:hAnsi="Times New Roman" w:cs="Times New Roman"/>
        </w:rPr>
        <w:t>Second, sheer personality explains some variations in subjective well-being</w:t>
      </w:r>
      <w:r w:rsidR="00C831CF" w:rsidRPr="00196548">
        <w:rPr>
          <w:rFonts w:ascii="Times New Roman" w:hAnsi="Times New Roman" w:cs="Times New Roman"/>
        </w:rPr>
        <w:t xml:space="preserve"> (see Lucas, chapter ____, this Handbook)</w:t>
      </w:r>
      <w:r w:rsidR="007F5551" w:rsidRPr="00196548">
        <w:rPr>
          <w:rFonts w:ascii="Times New Roman" w:hAnsi="Times New Roman" w:cs="Times New Roman"/>
        </w:rPr>
        <w:t>.</w:t>
      </w:r>
      <w:r w:rsidR="00F87EEA" w:rsidRPr="00196548">
        <w:rPr>
          <w:rFonts w:ascii="Times New Roman" w:hAnsi="Times New Roman" w:cs="Times New Roman"/>
        </w:rPr>
        <w:t xml:space="preserve"> </w:t>
      </w:r>
      <w:r w:rsidR="007F5551" w:rsidRPr="00196548">
        <w:rPr>
          <w:rFonts w:ascii="Times New Roman" w:hAnsi="Times New Roman" w:cs="Times New Roman"/>
        </w:rPr>
        <w:t xml:space="preserve">While we endorse agent-relative and need-sensitive measurement to some extent (for example, that a person with </w:t>
      </w:r>
      <w:r w:rsidR="00BE0EF7" w:rsidRPr="00196548">
        <w:rPr>
          <w:rFonts w:ascii="Times New Roman" w:hAnsi="Times New Roman" w:cs="Times New Roman"/>
        </w:rPr>
        <w:t>a faster</w:t>
      </w:r>
      <w:r w:rsidR="007F5551" w:rsidRPr="00196548">
        <w:rPr>
          <w:rFonts w:ascii="Times New Roman" w:hAnsi="Times New Roman" w:cs="Times New Roman"/>
        </w:rPr>
        <w:t xml:space="preserve"> metabolism should count as hungry if she doesn’t have enough calories to meet her </w:t>
      </w:r>
      <w:r w:rsidR="00EA3E12">
        <w:rPr>
          <w:rFonts w:ascii="Times New Roman" w:hAnsi="Times New Roman" w:cs="Times New Roman"/>
        </w:rPr>
        <w:t>particular</w:t>
      </w:r>
      <w:r w:rsidR="00FF558E" w:rsidRPr="00196548">
        <w:rPr>
          <w:rFonts w:ascii="Times New Roman" w:hAnsi="Times New Roman" w:cs="Times New Roman"/>
        </w:rPr>
        <w:t xml:space="preserve"> </w:t>
      </w:r>
      <w:r w:rsidR="007F5551" w:rsidRPr="00196548">
        <w:rPr>
          <w:rFonts w:ascii="Times New Roman" w:hAnsi="Times New Roman" w:cs="Times New Roman"/>
        </w:rPr>
        <w:t>biological need</w:t>
      </w:r>
      <w:r w:rsidR="00A856E5" w:rsidRPr="00196548">
        <w:rPr>
          <w:rFonts w:ascii="Times New Roman" w:hAnsi="Times New Roman" w:cs="Times New Roman"/>
        </w:rPr>
        <w:t>s</w:t>
      </w:r>
      <w:r w:rsidR="007F5551" w:rsidRPr="00196548">
        <w:rPr>
          <w:rFonts w:ascii="Times New Roman" w:hAnsi="Times New Roman" w:cs="Times New Roman"/>
        </w:rPr>
        <w:t xml:space="preserve">), </w:t>
      </w:r>
      <w:r w:rsidR="00D97B56" w:rsidRPr="00196548">
        <w:rPr>
          <w:rFonts w:ascii="Times New Roman" w:hAnsi="Times New Roman" w:cs="Times New Roman"/>
        </w:rPr>
        <w:t xml:space="preserve">we do not believe </w:t>
      </w:r>
      <w:r w:rsidR="007F5551" w:rsidRPr="00196548">
        <w:rPr>
          <w:rFonts w:ascii="Times New Roman" w:hAnsi="Times New Roman" w:cs="Times New Roman"/>
        </w:rPr>
        <w:t xml:space="preserve">that anti-poverty work should </w:t>
      </w:r>
      <w:r w:rsidR="00CE2768" w:rsidRPr="00196548">
        <w:rPr>
          <w:rFonts w:ascii="Times New Roman" w:hAnsi="Times New Roman" w:cs="Times New Roman"/>
        </w:rPr>
        <w:t>give greater attention to those who are by nature grumpier than the rest of the population.</w:t>
      </w:r>
      <w:r w:rsidR="00E45323" w:rsidRPr="00196548">
        <w:rPr>
          <w:rStyle w:val="FootnoteReference"/>
          <w:rFonts w:ascii="Times New Roman" w:hAnsi="Times New Roman" w:cs="Times New Roman"/>
        </w:rPr>
        <w:footnoteReference w:id="3"/>
      </w:r>
      <w:r w:rsidR="00F87EEA" w:rsidRPr="00196548">
        <w:rPr>
          <w:rFonts w:ascii="Times New Roman" w:hAnsi="Times New Roman" w:cs="Times New Roman"/>
        </w:rPr>
        <w:t xml:space="preserve"> </w:t>
      </w:r>
      <w:r w:rsidR="004B5A3C" w:rsidRPr="00196548">
        <w:rPr>
          <w:rFonts w:ascii="Times New Roman" w:hAnsi="Times New Roman" w:cs="Times New Roman"/>
        </w:rPr>
        <w:t>Third, individuals who are very well-off and isolated</w:t>
      </w:r>
      <w:r w:rsidR="009464D9" w:rsidRPr="00196548">
        <w:rPr>
          <w:rFonts w:ascii="Times New Roman" w:hAnsi="Times New Roman" w:cs="Times New Roman"/>
        </w:rPr>
        <w:t xml:space="preserve"> from more deprived individuals</w:t>
      </w:r>
      <w:r w:rsidR="004B5A3C" w:rsidRPr="00196548">
        <w:rPr>
          <w:rFonts w:ascii="Times New Roman" w:hAnsi="Times New Roman" w:cs="Times New Roman"/>
        </w:rPr>
        <w:t xml:space="preserve"> may ‘raise their gaze’ and evaluate </w:t>
      </w:r>
      <w:r w:rsidR="00D515A5" w:rsidRPr="00196548">
        <w:rPr>
          <w:rFonts w:ascii="Times New Roman" w:hAnsi="Times New Roman" w:cs="Times New Roman"/>
        </w:rPr>
        <w:t>their own life as worse than it actually is.</w:t>
      </w:r>
      <w:r w:rsidR="00F87EEA" w:rsidRPr="00196548">
        <w:rPr>
          <w:rFonts w:ascii="Times New Roman" w:hAnsi="Times New Roman" w:cs="Times New Roman"/>
        </w:rPr>
        <w:t xml:space="preserve"> </w:t>
      </w:r>
      <w:r w:rsidR="00D707DC" w:rsidRPr="00196548">
        <w:rPr>
          <w:rFonts w:ascii="Times New Roman" w:hAnsi="Times New Roman" w:cs="Times New Roman"/>
        </w:rPr>
        <w:t>(For a general critique of subjective approaches to human development, see Stewart 2014).</w:t>
      </w:r>
    </w:p>
    <w:p w14:paraId="17377DD3" w14:textId="77777777" w:rsidR="00C9144D" w:rsidRPr="00196548" w:rsidRDefault="007F5551" w:rsidP="006C4F63">
      <w:pPr>
        <w:spacing w:line="480" w:lineRule="auto"/>
        <w:ind w:firstLine="720"/>
        <w:rPr>
          <w:rFonts w:ascii="Times New Roman" w:hAnsi="Times New Roman" w:cs="Times New Roman"/>
          <w:b/>
        </w:rPr>
      </w:pPr>
      <w:r w:rsidRPr="00196548">
        <w:rPr>
          <w:rFonts w:ascii="Times New Roman" w:hAnsi="Times New Roman" w:cs="Times New Roman"/>
          <w:b/>
        </w:rPr>
        <w:t>1.3 Multidimensional approaches</w:t>
      </w:r>
    </w:p>
    <w:p w14:paraId="46E2D01C" w14:textId="3C5E2F82" w:rsidR="00585157" w:rsidRPr="00196548" w:rsidRDefault="00183A18" w:rsidP="006C4F63">
      <w:pPr>
        <w:spacing w:line="480" w:lineRule="auto"/>
        <w:rPr>
          <w:rFonts w:ascii="Times New Roman" w:hAnsi="Times New Roman" w:cs="Times New Roman"/>
        </w:rPr>
      </w:pPr>
      <w:r w:rsidRPr="00196548">
        <w:rPr>
          <w:rFonts w:ascii="Times New Roman" w:hAnsi="Times New Roman" w:cs="Times New Roman"/>
        </w:rPr>
        <w:tab/>
      </w:r>
      <w:r w:rsidR="00BA11A2" w:rsidRPr="00196548">
        <w:rPr>
          <w:rFonts w:ascii="Times New Roman" w:hAnsi="Times New Roman" w:cs="Times New Roman"/>
        </w:rPr>
        <w:t>Multidimensional approaches to measuring poverty and deprivati</w:t>
      </w:r>
      <w:r w:rsidR="003576F7" w:rsidRPr="00196548">
        <w:rPr>
          <w:rFonts w:ascii="Times New Roman" w:hAnsi="Times New Roman" w:cs="Times New Roman"/>
        </w:rPr>
        <w:t>on have become more common</w:t>
      </w:r>
      <w:r w:rsidR="00A0115C" w:rsidRPr="00196548">
        <w:rPr>
          <w:rFonts w:ascii="Times New Roman" w:hAnsi="Times New Roman" w:cs="Times New Roman"/>
        </w:rPr>
        <w:t xml:space="preserve"> in </w:t>
      </w:r>
      <w:r w:rsidR="008C310E" w:rsidRPr="00196548">
        <w:rPr>
          <w:rFonts w:ascii="Times New Roman" w:hAnsi="Times New Roman" w:cs="Times New Roman"/>
        </w:rPr>
        <w:t>recent years. Formal adoption of multidimensional poverty measures is due in</w:t>
      </w:r>
      <w:r w:rsidR="00A0115C" w:rsidRPr="00196548">
        <w:rPr>
          <w:rFonts w:ascii="Times New Roman" w:hAnsi="Times New Roman" w:cs="Times New Roman"/>
        </w:rPr>
        <w:t xml:space="preserve"> large </w:t>
      </w:r>
      <w:r w:rsidR="00A0115C" w:rsidRPr="00196548">
        <w:rPr>
          <w:rFonts w:ascii="Times New Roman" w:hAnsi="Times New Roman" w:cs="Times New Roman"/>
        </w:rPr>
        <w:lastRenderedPageBreak/>
        <w:t xml:space="preserve">part to the </w:t>
      </w:r>
      <w:r w:rsidR="00BA11A2" w:rsidRPr="00196548">
        <w:rPr>
          <w:rFonts w:ascii="Times New Roman" w:hAnsi="Times New Roman" w:cs="Times New Roman"/>
        </w:rPr>
        <w:t>work done at the Oxford Poverty and Human Development Initiative</w:t>
      </w:r>
      <w:r w:rsidR="009464D9" w:rsidRPr="00196548">
        <w:rPr>
          <w:rFonts w:ascii="Times New Roman" w:hAnsi="Times New Roman" w:cs="Times New Roman"/>
        </w:rPr>
        <w:t>.</w:t>
      </w:r>
      <w:r w:rsidR="00C831CF" w:rsidRPr="00196548">
        <w:rPr>
          <w:rStyle w:val="FootnoteReference"/>
          <w:rFonts w:ascii="Times New Roman" w:hAnsi="Times New Roman" w:cs="Times New Roman"/>
        </w:rPr>
        <w:footnoteReference w:id="4"/>
      </w:r>
      <w:r w:rsidR="009464D9" w:rsidRPr="00196548">
        <w:rPr>
          <w:rFonts w:ascii="Times New Roman" w:hAnsi="Times New Roman" w:cs="Times New Roman"/>
        </w:rPr>
        <w:t xml:space="preserve"> OPHI</w:t>
      </w:r>
      <w:r w:rsidR="00BA11A2" w:rsidRPr="00196548">
        <w:rPr>
          <w:rFonts w:ascii="Times New Roman" w:hAnsi="Times New Roman" w:cs="Times New Roman"/>
        </w:rPr>
        <w:t xml:space="preserve"> has developed modules for mi</w:t>
      </w:r>
      <w:r w:rsidR="009464D9" w:rsidRPr="00196548">
        <w:rPr>
          <w:rFonts w:ascii="Times New Roman" w:hAnsi="Times New Roman" w:cs="Times New Roman"/>
        </w:rPr>
        <w:t>ssing dimensions of development, has</w:t>
      </w:r>
      <w:r w:rsidR="00BA11A2" w:rsidRPr="00196548">
        <w:rPr>
          <w:rFonts w:ascii="Times New Roman" w:hAnsi="Times New Roman" w:cs="Times New Roman"/>
        </w:rPr>
        <w:t xml:space="preserve"> created the Multidimensional Poverty Index</w:t>
      </w:r>
      <w:r w:rsidR="00A0115C" w:rsidRPr="00196548">
        <w:rPr>
          <w:rFonts w:ascii="Times New Roman" w:hAnsi="Times New Roman" w:cs="Times New Roman"/>
        </w:rPr>
        <w:t xml:space="preserve"> (MPI)</w:t>
      </w:r>
      <w:r w:rsidR="00BA11A2" w:rsidRPr="00196548">
        <w:rPr>
          <w:rFonts w:ascii="Times New Roman" w:hAnsi="Times New Roman" w:cs="Times New Roman"/>
        </w:rPr>
        <w:t>, now add</w:t>
      </w:r>
      <w:r w:rsidR="00D515A5" w:rsidRPr="00196548">
        <w:rPr>
          <w:rFonts w:ascii="Times New Roman" w:hAnsi="Times New Roman" w:cs="Times New Roman"/>
        </w:rPr>
        <w:t>ed</w:t>
      </w:r>
      <w:r w:rsidR="00BA11A2" w:rsidRPr="00196548">
        <w:rPr>
          <w:rFonts w:ascii="Times New Roman" w:hAnsi="Times New Roman" w:cs="Times New Roman"/>
        </w:rPr>
        <w:t xml:space="preserve"> to the United Nations Development Program</w:t>
      </w:r>
      <w:r w:rsidR="00F1691B" w:rsidRPr="00196548">
        <w:rPr>
          <w:rFonts w:ascii="Times New Roman" w:hAnsi="Times New Roman" w:cs="Times New Roman"/>
        </w:rPr>
        <w:t>’</w:t>
      </w:r>
      <w:r w:rsidR="00BA11A2" w:rsidRPr="00196548">
        <w:rPr>
          <w:rFonts w:ascii="Times New Roman" w:hAnsi="Times New Roman" w:cs="Times New Roman"/>
        </w:rPr>
        <w:t>s suite of composite indices of human development</w:t>
      </w:r>
      <w:r w:rsidR="00A0115C" w:rsidRPr="00196548">
        <w:rPr>
          <w:rFonts w:ascii="Times New Roman" w:hAnsi="Times New Roman" w:cs="Times New Roman"/>
        </w:rPr>
        <w:t xml:space="preserve">, </w:t>
      </w:r>
      <w:r w:rsidR="00F1691B" w:rsidRPr="00196548">
        <w:rPr>
          <w:rFonts w:ascii="Times New Roman" w:hAnsi="Times New Roman" w:cs="Times New Roman"/>
        </w:rPr>
        <w:t xml:space="preserve">and has </w:t>
      </w:r>
      <w:r w:rsidR="00A0115C" w:rsidRPr="00196548">
        <w:rPr>
          <w:rFonts w:ascii="Times New Roman" w:hAnsi="Times New Roman" w:cs="Times New Roman"/>
        </w:rPr>
        <w:t>helped many national governments develop multidimensional poverty measures</w:t>
      </w:r>
      <w:r w:rsidR="00237D97" w:rsidRPr="00196548">
        <w:rPr>
          <w:rFonts w:ascii="Times New Roman" w:hAnsi="Times New Roman" w:cs="Times New Roman"/>
        </w:rPr>
        <w:t>.</w:t>
      </w:r>
      <w:r w:rsidR="00D97B65" w:rsidRPr="00196548">
        <w:rPr>
          <w:rStyle w:val="FootnoteReference"/>
          <w:rFonts w:ascii="Times New Roman" w:hAnsi="Times New Roman" w:cs="Times New Roman"/>
        </w:rPr>
        <w:footnoteReference w:id="5"/>
      </w:r>
      <w:r w:rsidR="00BA11A2" w:rsidRPr="00196548">
        <w:rPr>
          <w:rFonts w:ascii="Times New Roman" w:hAnsi="Times New Roman" w:cs="Times New Roman"/>
        </w:rPr>
        <w:t xml:space="preserve"> We focus here on the MPI to examine the strengths and weaknesses of extant multidimensional measurement</w:t>
      </w:r>
      <w:r w:rsidR="00C831CF" w:rsidRPr="00196548">
        <w:rPr>
          <w:rFonts w:ascii="Times New Roman" w:hAnsi="Times New Roman" w:cs="Times New Roman"/>
        </w:rPr>
        <w:t xml:space="preserve"> (for further discussion, see Alkire, chapter ___, Duclos and Tiberti, chapter ____,</w:t>
      </w:r>
      <w:r w:rsidR="00237D97" w:rsidRPr="00196548">
        <w:rPr>
          <w:rFonts w:ascii="Times New Roman" w:hAnsi="Times New Roman" w:cs="Times New Roman"/>
        </w:rPr>
        <w:t xml:space="preserve"> </w:t>
      </w:r>
      <w:r w:rsidR="00A856E5" w:rsidRPr="00196548">
        <w:rPr>
          <w:rFonts w:ascii="Times New Roman" w:hAnsi="Times New Roman" w:cs="Times New Roman"/>
        </w:rPr>
        <w:t>this Handbook</w:t>
      </w:r>
      <w:r w:rsidR="00C831CF" w:rsidRPr="00196548">
        <w:rPr>
          <w:rFonts w:ascii="Times New Roman" w:hAnsi="Times New Roman" w:cs="Times New Roman"/>
        </w:rPr>
        <w:t>)</w:t>
      </w:r>
      <w:r w:rsidR="00BA11A2" w:rsidRPr="00196548">
        <w:rPr>
          <w:rFonts w:ascii="Times New Roman" w:hAnsi="Times New Roman" w:cs="Times New Roman"/>
        </w:rPr>
        <w:t>.</w:t>
      </w:r>
    </w:p>
    <w:p w14:paraId="06568E74" w14:textId="650DE3E8" w:rsidR="00A0115C" w:rsidRPr="00196548" w:rsidRDefault="00BA11A2" w:rsidP="006C4F63">
      <w:pPr>
        <w:spacing w:line="480" w:lineRule="auto"/>
        <w:rPr>
          <w:rFonts w:ascii="Times New Roman" w:hAnsi="Times New Roman" w:cs="Times New Roman"/>
        </w:rPr>
      </w:pPr>
      <w:r w:rsidRPr="00196548">
        <w:rPr>
          <w:rFonts w:ascii="Times New Roman" w:hAnsi="Times New Roman" w:cs="Times New Roman"/>
        </w:rPr>
        <w:tab/>
      </w:r>
      <w:r w:rsidR="009464D9" w:rsidRPr="00196548">
        <w:rPr>
          <w:rFonts w:ascii="Times New Roman" w:hAnsi="Times New Roman" w:cs="Times New Roman"/>
        </w:rPr>
        <w:t>F</w:t>
      </w:r>
      <w:r w:rsidR="00E7197B" w:rsidRPr="00196548">
        <w:rPr>
          <w:rFonts w:ascii="Times New Roman" w:hAnsi="Times New Roman" w:cs="Times New Roman"/>
        </w:rPr>
        <w:t xml:space="preserve">ollowing the Human Development Index, </w:t>
      </w:r>
      <w:r w:rsidR="009464D9" w:rsidRPr="00196548">
        <w:rPr>
          <w:rFonts w:ascii="Times New Roman" w:hAnsi="Times New Roman" w:cs="Times New Roman"/>
        </w:rPr>
        <w:t xml:space="preserve">the MPI </w:t>
      </w:r>
      <w:r w:rsidR="00E7197B" w:rsidRPr="00196548">
        <w:rPr>
          <w:rFonts w:ascii="Times New Roman" w:hAnsi="Times New Roman" w:cs="Times New Roman"/>
        </w:rPr>
        <w:t>measures deprivations</w:t>
      </w:r>
      <w:r w:rsidR="00D97B56" w:rsidRPr="00196548">
        <w:rPr>
          <w:rFonts w:ascii="Times New Roman" w:hAnsi="Times New Roman" w:cs="Times New Roman"/>
        </w:rPr>
        <w:t xml:space="preserve"> in </w:t>
      </w:r>
      <w:r w:rsidR="00AE62B6" w:rsidRPr="00196548">
        <w:rPr>
          <w:rFonts w:ascii="Times New Roman" w:hAnsi="Times New Roman" w:cs="Times New Roman"/>
        </w:rPr>
        <w:t>three</w:t>
      </w:r>
      <w:r w:rsidR="00D97B56" w:rsidRPr="00196548">
        <w:rPr>
          <w:rFonts w:ascii="Times New Roman" w:hAnsi="Times New Roman" w:cs="Times New Roman"/>
        </w:rPr>
        <w:t xml:space="preserve"> dimensions, giving equal weight to </w:t>
      </w:r>
      <w:r w:rsidR="00E7197B" w:rsidRPr="00196548">
        <w:rPr>
          <w:rFonts w:ascii="Times New Roman" w:hAnsi="Times New Roman" w:cs="Times New Roman"/>
        </w:rPr>
        <w:t>health</w:t>
      </w:r>
      <w:r w:rsidR="00D97B56" w:rsidRPr="00196548">
        <w:rPr>
          <w:rFonts w:ascii="Times New Roman" w:hAnsi="Times New Roman" w:cs="Times New Roman"/>
        </w:rPr>
        <w:t xml:space="preserve"> (two </w:t>
      </w:r>
      <w:r w:rsidR="00AE62B6" w:rsidRPr="00196548">
        <w:rPr>
          <w:rFonts w:ascii="Times New Roman" w:hAnsi="Times New Roman" w:cs="Times New Roman"/>
        </w:rPr>
        <w:t>indicators</w:t>
      </w:r>
      <w:r w:rsidR="00D97B56" w:rsidRPr="00196548">
        <w:rPr>
          <w:rFonts w:ascii="Times New Roman" w:hAnsi="Times New Roman" w:cs="Times New Roman"/>
        </w:rPr>
        <w:t>)</w:t>
      </w:r>
      <w:r w:rsidR="00E7197B" w:rsidRPr="00196548">
        <w:rPr>
          <w:rFonts w:ascii="Times New Roman" w:hAnsi="Times New Roman" w:cs="Times New Roman"/>
        </w:rPr>
        <w:t>, education</w:t>
      </w:r>
      <w:r w:rsidR="00D97B56" w:rsidRPr="00196548">
        <w:rPr>
          <w:rFonts w:ascii="Times New Roman" w:hAnsi="Times New Roman" w:cs="Times New Roman"/>
        </w:rPr>
        <w:t xml:space="preserve"> (two </w:t>
      </w:r>
      <w:r w:rsidR="00AE62B6" w:rsidRPr="00196548">
        <w:rPr>
          <w:rFonts w:ascii="Times New Roman" w:hAnsi="Times New Roman" w:cs="Times New Roman"/>
        </w:rPr>
        <w:t>indicators</w:t>
      </w:r>
      <w:r w:rsidR="00D97B56" w:rsidRPr="00196548">
        <w:rPr>
          <w:rFonts w:ascii="Times New Roman" w:hAnsi="Times New Roman" w:cs="Times New Roman"/>
        </w:rPr>
        <w:t>)</w:t>
      </w:r>
      <w:r w:rsidR="00E7197B" w:rsidRPr="00196548">
        <w:rPr>
          <w:rFonts w:ascii="Times New Roman" w:hAnsi="Times New Roman" w:cs="Times New Roman"/>
        </w:rPr>
        <w:t xml:space="preserve"> and standard of living</w:t>
      </w:r>
      <w:r w:rsidR="00D97B56" w:rsidRPr="00196548">
        <w:rPr>
          <w:rFonts w:ascii="Times New Roman" w:hAnsi="Times New Roman" w:cs="Times New Roman"/>
        </w:rPr>
        <w:t xml:space="preserve"> (six </w:t>
      </w:r>
      <w:r w:rsidR="00AE62B6" w:rsidRPr="00196548">
        <w:rPr>
          <w:rFonts w:ascii="Times New Roman" w:hAnsi="Times New Roman" w:cs="Times New Roman"/>
        </w:rPr>
        <w:t>indicators</w:t>
      </w:r>
      <w:r w:rsidR="00D97B56" w:rsidRPr="00196548">
        <w:rPr>
          <w:rFonts w:ascii="Times New Roman" w:hAnsi="Times New Roman" w:cs="Times New Roman"/>
        </w:rPr>
        <w:t>)</w:t>
      </w:r>
      <w:r w:rsidR="00E7197B" w:rsidRPr="00196548">
        <w:rPr>
          <w:rFonts w:ascii="Times New Roman" w:hAnsi="Times New Roman" w:cs="Times New Roman"/>
        </w:rPr>
        <w:t>.</w:t>
      </w:r>
      <w:r w:rsidR="00F87EEA" w:rsidRPr="00196548">
        <w:rPr>
          <w:rFonts w:ascii="Times New Roman" w:hAnsi="Times New Roman" w:cs="Times New Roman"/>
        </w:rPr>
        <w:t xml:space="preserve"> </w:t>
      </w:r>
      <w:r w:rsidR="00E7197B" w:rsidRPr="00196548">
        <w:rPr>
          <w:rFonts w:ascii="Times New Roman" w:hAnsi="Times New Roman" w:cs="Times New Roman"/>
        </w:rPr>
        <w:t>The MPI us</w:t>
      </w:r>
      <w:r w:rsidR="00CE2768" w:rsidRPr="00196548">
        <w:rPr>
          <w:rFonts w:ascii="Times New Roman" w:hAnsi="Times New Roman" w:cs="Times New Roman"/>
        </w:rPr>
        <w:t>es a dual cut-off method.</w:t>
      </w:r>
      <w:r w:rsidR="00F87EEA" w:rsidRPr="00196548">
        <w:rPr>
          <w:rFonts w:ascii="Times New Roman" w:hAnsi="Times New Roman" w:cs="Times New Roman"/>
        </w:rPr>
        <w:t xml:space="preserve"> </w:t>
      </w:r>
      <w:r w:rsidR="00CE2768" w:rsidRPr="00196548">
        <w:rPr>
          <w:rFonts w:ascii="Times New Roman" w:hAnsi="Times New Roman" w:cs="Times New Roman"/>
        </w:rPr>
        <w:t xml:space="preserve">Within </w:t>
      </w:r>
      <w:r w:rsidR="00D94B55" w:rsidRPr="00196548">
        <w:rPr>
          <w:rFonts w:ascii="Times New Roman" w:hAnsi="Times New Roman" w:cs="Times New Roman"/>
        </w:rPr>
        <w:t>e</w:t>
      </w:r>
      <w:r w:rsidR="00CE2768" w:rsidRPr="00196548">
        <w:rPr>
          <w:rFonts w:ascii="Times New Roman" w:hAnsi="Times New Roman" w:cs="Times New Roman"/>
        </w:rPr>
        <w:t>a</w:t>
      </w:r>
      <w:r w:rsidR="00D94B55" w:rsidRPr="00196548">
        <w:rPr>
          <w:rFonts w:ascii="Times New Roman" w:hAnsi="Times New Roman" w:cs="Times New Roman"/>
        </w:rPr>
        <w:t>ch</w:t>
      </w:r>
      <w:r w:rsidR="00CE2768" w:rsidRPr="00196548">
        <w:rPr>
          <w:rFonts w:ascii="Times New Roman" w:hAnsi="Times New Roman" w:cs="Times New Roman"/>
        </w:rPr>
        <w:t xml:space="preserve"> </w:t>
      </w:r>
      <w:r w:rsidR="00AE62B6" w:rsidRPr="00196548">
        <w:rPr>
          <w:rFonts w:ascii="Times New Roman" w:hAnsi="Times New Roman" w:cs="Times New Roman"/>
        </w:rPr>
        <w:t>indicator</w:t>
      </w:r>
      <w:r w:rsidR="00CE2768" w:rsidRPr="00196548">
        <w:rPr>
          <w:rFonts w:ascii="Times New Roman" w:hAnsi="Times New Roman" w:cs="Times New Roman"/>
        </w:rPr>
        <w:t xml:space="preserve">, a household is </w:t>
      </w:r>
      <w:r w:rsidR="00001719" w:rsidRPr="00196548">
        <w:rPr>
          <w:rFonts w:ascii="Times New Roman" w:hAnsi="Times New Roman" w:cs="Times New Roman"/>
        </w:rPr>
        <w:t>classified as</w:t>
      </w:r>
      <w:r w:rsidR="00CE2768" w:rsidRPr="00196548">
        <w:rPr>
          <w:rFonts w:ascii="Times New Roman" w:hAnsi="Times New Roman" w:cs="Times New Roman"/>
        </w:rPr>
        <w:t xml:space="preserve"> </w:t>
      </w:r>
      <w:r w:rsidR="00F1691B" w:rsidRPr="00196548">
        <w:rPr>
          <w:rFonts w:ascii="Times New Roman" w:hAnsi="Times New Roman" w:cs="Times New Roman"/>
        </w:rPr>
        <w:t>deprived</w:t>
      </w:r>
      <w:r w:rsidR="00CE2768" w:rsidRPr="00196548">
        <w:rPr>
          <w:rFonts w:ascii="Times New Roman" w:hAnsi="Times New Roman" w:cs="Times New Roman"/>
        </w:rPr>
        <w:t xml:space="preserve"> or not depending on whether it exceeds the </w:t>
      </w:r>
      <w:r w:rsidR="00AE62B6" w:rsidRPr="00196548">
        <w:rPr>
          <w:rFonts w:ascii="Times New Roman" w:hAnsi="Times New Roman" w:cs="Times New Roman"/>
        </w:rPr>
        <w:t>relevant threshold</w:t>
      </w:r>
      <w:r w:rsidR="00CE2768" w:rsidRPr="00196548">
        <w:rPr>
          <w:rFonts w:ascii="Times New Roman" w:hAnsi="Times New Roman" w:cs="Times New Roman"/>
        </w:rPr>
        <w:t>.</w:t>
      </w:r>
      <w:r w:rsidR="00F87EEA" w:rsidRPr="00196548">
        <w:rPr>
          <w:rFonts w:ascii="Times New Roman" w:hAnsi="Times New Roman" w:cs="Times New Roman"/>
        </w:rPr>
        <w:t xml:space="preserve"> </w:t>
      </w:r>
      <w:r w:rsidR="00AE62B6" w:rsidRPr="00196548">
        <w:rPr>
          <w:rFonts w:ascii="Times New Roman" w:hAnsi="Times New Roman" w:cs="Times New Roman"/>
        </w:rPr>
        <w:t>A</w:t>
      </w:r>
      <w:r w:rsidR="00D94B55" w:rsidRPr="00196548">
        <w:rPr>
          <w:rFonts w:ascii="Times New Roman" w:hAnsi="Times New Roman" w:cs="Times New Roman"/>
        </w:rPr>
        <w:t xml:space="preserve"> household is classified as poor or not</w:t>
      </w:r>
      <w:r w:rsidR="00AE62B6" w:rsidRPr="00196548">
        <w:rPr>
          <w:rFonts w:ascii="Times New Roman" w:hAnsi="Times New Roman" w:cs="Times New Roman"/>
        </w:rPr>
        <w:t xml:space="preserve"> overall</w:t>
      </w:r>
      <w:r w:rsidR="00D94B55" w:rsidRPr="00196548">
        <w:rPr>
          <w:rFonts w:ascii="Times New Roman" w:hAnsi="Times New Roman" w:cs="Times New Roman"/>
        </w:rPr>
        <w:t xml:space="preserve"> depending on whether it is deprived in at least 1/3 of the weighted indicators.</w:t>
      </w:r>
      <w:r w:rsidR="00F87EEA" w:rsidRPr="00196548">
        <w:rPr>
          <w:rFonts w:ascii="Times New Roman" w:hAnsi="Times New Roman" w:cs="Times New Roman"/>
        </w:rPr>
        <w:t xml:space="preserve"> </w:t>
      </w:r>
      <w:r w:rsidR="00A0115C" w:rsidRPr="00196548">
        <w:rPr>
          <w:rFonts w:ascii="Times New Roman" w:hAnsi="Times New Roman" w:cs="Times New Roman"/>
        </w:rPr>
        <w:t xml:space="preserve"> </w:t>
      </w:r>
    </w:p>
    <w:p w14:paraId="41A3A82B" w14:textId="3B0D05AE" w:rsidR="00A0115C" w:rsidRPr="00196548" w:rsidRDefault="00B877BD" w:rsidP="00BB3BFF">
      <w:pPr>
        <w:rPr>
          <w:rFonts w:ascii="Times New Roman" w:hAnsi="Times New Roman" w:cs="Times New Roman"/>
          <w:b/>
          <w:color w:val="FF0000"/>
        </w:rPr>
      </w:pPr>
      <w:r w:rsidRPr="00196548">
        <w:rPr>
          <w:rFonts w:ascii="Times New Roman" w:hAnsi="Times New Roman" w:cs="Times New Roman"/>
          <w:b/>
          <w:color w:val="FF0000"/>
        </w:rPr>
        <w:t>Table 1: The Multidimensional Poverty Index</w:t>
      </w:r>
    </w:p>
    <w:tbl>
      <w:tblPr>
        <w:tblW w:w="0" w:type="auto"/>
        <w:tblLook w:val="00A0" w:firstRow="1" w:lastRow="0" w:firstColumn="1" w:lastColumn="0" w:noHBand="0" w:noVBand="0"/>
      </w:tblPr>
      <w:tblGrid>
        <w:gridCol w:w="2088"/>
        <w:gridCol w:w="2532"/>
        <w:gridCol w:w="3228"/>
        <w:gridCol w:w="1394"/>
      </w:tblGrid>
      <w:tr w:rsidR="00A0115C" w:rsidRPr="00196548" w14:paraId="14EDD896" w14:textId="77777777" w:rsidTr="00A0115C">
        <w:tc>
          <w:tcPr>
            <w:tcW w:w="2088" w:type="dxa"/>
          </w:tcPr>
          <w:p w14:paraId="3E776405" w14:textId="77777777" w:rsidR="00A0115C" w:rsidRPr="00196548" w:rsidRDefault="00A0115C" w:rsidP="00BB3BFF">
            <w:pPr>
              <w:rPr>
                <w:rFonts w:ascii="Times New Roman" w:hAnsi="Times New Roman" w:cs="Times New Roman"/>
                <w:b/>
              </w:rPr>
            </w:pPr>
            <w:r w:rsidRPr="00196548">
              <w:rPr>
                <w:rFonts w:ascii="Times New Roman" w:hAnsi="Times New Roman" w:cs="Times New Roman"/>
                <w:b/>
              </w:rPr>
              <w:t>Dimension</w:t>
            </w:r>
          </w:p>
        </w:tc>
        <w:tc>
          <w:tcPr>
            <w:tcW w:w="2532" w:type="dxa"/>
          </w:tcPr>
          <w:p w14:paraId="0544EAF6" w14:textId="77777777" w:rsidR="00A0115C" w:rsidRPr="00196548" w:rsidRDefault="00A0115C" w:rsidP="00BB3BFF">
            <w:pPr>
              <w:rPr>
                <w:rFonts w:ascii="Times New Roman" w:hAnsi="Times New Roman" w:cs="Times New Roman"/>
                <w:b/>
              </w:rPr>
            </w:pPr>
            <w:r w:rsidRPr="00196548">
              <w:rPr>
                <w:rFonts w:ascii="Times New Roman" w:hAnsi="Times New Roman" w:cs="Times New Roman"/>
                <w:b/>
              </w:rPr>
              <w:t>Indicator</w:t>
            </w:r>
          </w:p>
        </w:tc>
        <w:tc>
          <w:tcPr>
            <w:tcW w:w="3228" w:type="dxa"/>
          </w:tcPr>
          <w:p w14:paraId="3FF69C5C" w14:textId="77777777" w:rsidR="00A0115C" w:rsidRPr="00196548" w:rsidRDefault="00A0115C" w:rsidP="00BB3BFF">
            <w:pPr>
              <w:rPr>
                <w:rFonts w:ascii="Times New Roman" w:hAnsi="Times New Roman" w:cs="Times New Roman"/>
                <w:b/>
              </w:rPr>
            </w:pPr>
            <w:r w:rsidRPr="00196548">
              <w:rPr>
                <w:rFonts w:ascii="Times New Roman" w:hAnsi="Times New Roman" w:cs="Times New Roman"/>
                <w:b/>
              </w:rPr>
              <w:t>Deprived if</w:t>
            </w:r>
          </w:p>
        </w:tc>
        <w:tc>
          <w:tcPr>
            <w:tcW w:w="1394" w:type="dxa"/>
          </w:tcPr>
          <w:p w14:paraId="10621E1B" w14:textId="28CDDC8C" w:rsidR="00A0115C" w:rsidRPr="00196548" w:rsidRDefault="00F87EEA" w:rsidP="00D94B55">
            <w:pPr>
              <w:rPr>
                <w:rFonts w:ascii="Times New Roman" w:hAnsi="Times New Roman" w:cs="Times New Roman"/>
                <w:b/>
              </w:rPr>
            </w:pPr>
            <w:r w:rsidRPr="00196548">
              <w:rPr>
                <w:rFonts w:ascii="Times New Roman" w:hAnsi="Times New Roman" w:cs="Times New Roman"/>
                <w:b/>
              </w:rPr>
              <w:t xml:space="preserve"> </w:t>
            </w:r>
            <w:r w:rsidR="009F64A6" w:rsidRPr="00196548">
              <w:rPr>
                <w:rFonts w:ascii="Times New Roman" w:hAnsi="Times New Roman" w:cs="Times New Roman"/>
                <w:b/>
              </w:rPr>
              <w:t xml:space="preserve"> </w:t>
            </w:r>
            <w:r w:rsidR="00A0115C" w:rsidRPr="00196548">
              <w:rPr>
                <w:rFonts w:ascii="Times New Roman" w:hAnsi="Times New Roman" w:cs="Times New Roman"/>
                <w:b/>
              </w:rPr>
              <w:t xml:space="preserve">Weight </w:t>
            </w:r>
          </w:p>
          <w:p w14:paraId="72D949B7" w14:textId="5989A3EA" w:rsidR="00D94B55" w:rsidRPr="00196548" w:rsidRDefault="00D94B55" w:rsidP="00D94B55">
            <w:pPr>
              <w:rPr>
                <w:rFonts w:ascii="Times New Roman" w:hAnsi="Times New Roman" w:cs="Times New Roman"/>
                <w:b/>
              </w:rPr>
            </w:pPr>
          </w:p>
        </w:tc>
      </w:tr>
      <w:tr w:rsidR="00A0115C" w:rsidRPr="00196548" w14:paraId="7141AA5B" w14:textId="77777777" w:rsidTr="00A0115C">
        <w:tc>
          <w:tcPr>
            <w:tcW w:w="2088" w:type="dxa"/>
          </w:tcPr>
          <w:p w14:paraId="039AA393"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Health</w:t>
            </w:r>
          </w:p>
        </w:tc>
        <w:tc>
          <w:tcPr>
            <w:tcW w:w="2532" w:type="dxa"/>
          </w:tcPr>
          <w:p w14:paraId="5E81F0E7"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Child Mortality</w:t>
            </w:r>
          </w:p>
        </w:tc>
        <w:tc>
          <w:tcPr>
            <w:tcW w:w="3228" w:type="dxa"/>
          </w:tcPr>
          <w:p w14:paraId="3A03B818" w14:textId="270F3195" w:rsidR="00A0115C" w:rsidRPr="00196548" w:rsidRDefault="00A0115C" w:rsidP="00BB3BFF">
            <w:pPr>
              <w:rPr>
                <w:rFonts w:ascii="Times New Roman" w:hAnsi="Times New Roman" w:cs="Times New Roman"/>
              </w:rPr>
            </w:pPr>
            <w:r w:rsidRPr="00196548">
              <w:rPr>
                <w:rFonts w:ascii="Times New Roman" w:hAnsi="Times New Roman" w:cs="Times New Roman"/>
              </w:rPr>
              <w:t>Any child has died in the family</w:t>
            </w:r>
            <w:r w:rsidR="00F87EEA" w:rsidRPr="00196548">
              <w:rPr>
                <w:rFonts w:ascii="Times New Roman" w:hAnsi="Times New Roman" w:cs="Times New Roman"/>
              </w:rPr>
              <w:t xml:space="preserve">  </w:t>
            </w:r>
          </w:p>
        </w:tc>
        <w:tc>
          <w:tcPr>
            <w:tcW w:w="1394" w:type="dxa"/>
          </w:tcPr>
          <w:p w14:paraId="3BBA32F5" w14:textId="519D4401" w:rsidR="00A0115C" w:rsidRPr="00196548" w:rsidRDefault="00D94B55" w:rsidP="009F64A6">
            <w:pPr>
              <w:jc w:val="center"/>
              <w:rPr>
                <w:rFonts w:ascii="Times New Roman" w:hAnsi="Times New Roman" w:cs="Times New Roman"/>
                <w:vertAlign w:val="subscript"/>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6</w:t>
            </w:r>
          </w:p>
        </w:tc>
      </w:tr>
      <w:tr w:rsidR="00A0115C" w:rsidRPr="00196548" w14:paraId="103A19DB" w14:textId="77777777" w:rsidTr="00A0115C">
        <w:tc>
          <w:tcPr>
            <w:tcW w:w="2088" w:type="dxa"/>
          </w:tcPr>
          <w:p w14:paraId="7F315E97" w14:textId="77777777" w:rsidR="00A0115C" w:rsidRPr="00196548" w:rsidRDefault="00A0115C" w:rsidP="00BB3BFF">
            <w:pPr>
              <w:rPr>
                <w:rFonts w:ascii="Times New Roman" w:hAnsi="Times New Roman" w:cs="Times New Roman"/>
              </w:rPr>
            </w:pPr>
          </w:p>
        </w:tc>
        <w:tc>
          <w:tcPr>
            <w:tcW w:w="2532" w:type="dxa"/>
          </w:tcPr>
          <w:p w14:paraId="2406B8AC"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Nutrition</w:t>
            </w:r>
          </w:p>
        </w:tc>
        <w:tc>
          <w:tcPr>
            <w:tcW w:w="3228" w:type="dxa"/>
          </w:tcPr>
          <w:p w14:paraId="30E77507"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Any adult or child in the family is malnourished</w:t>
            </w:r>
          </w:p>
        </w:tc>
        <w:tc>
          <w:tcPr>
            <w:tcW w:w="1394" w:type="dxa"/>
          </w:tcPr>
          <w:p w14:paraId="3A815F84" w14:textId="3CCD2B32" w:rsidR="00A0115C" w:rsidRPr="00196548" w:rsidRDefault="00D94B55"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6</w:t>
            </w:r>
          </w:p>
        </w:tc>
      </w:tr>
      <w:tr w:rsidR="00A0115C" w:rsidRPr="00196548" w14:paraId="58DCF099" w14:textId="77777777" w:rsidTr="00A0115C">
        <w:tc>
          <w:tcPr>
            <w:tcW w:w="2088" w:type="dxa"/>
          </w:tcPr>
          <w:p w14:paraId="1FFEA44D"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Education</w:t>
            </w:r>
          </w:p>
        </w:tc>
        <w:tc>
          <w:tcPr>
            <w:tcW w:w="2532" w:type="dxa"/>
          </w:tcPr>
          <w:p w14:paraId="06F1EB3A"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Years of Schooling</w:t>
            </w:r>
          </w:p>
        </w:tc>
        <w:tc>
          <w:tcPr>
            <w:tcW w:w="3228" w:type="dxa"/>
          </w:tcPr>
          <w:p w14:paraId="09D9CDF7" w14:textId="014F2C31" w:rsidR="00A0115C" w:rsidRPr="00196548" w:rsidRDefault="00A0115C" w:rsidP="00BB3BFF">
            <w:pPr>
              <w:rPr>
                <w:rFonts w:ascii="Times New Roman" w:hAnsi="Times New Roman" w:cs="Times New Roman"/>
              </w:rPr>
            </w:pPr>
            <w:r w:rsidRPr="00196548">
              <w:rPr>
                <w:rFonts w:ascii="Times New Roman" w:hAnsi="Times New Roman" w:cs="Times New Roman"/>
              </w:rPr>
              <w:t>No house</w:t>
            </w:r>
            <w:r w:rsidR="009F64A6" w:rsidRPr="00196548">
              <w:rPr>
                <w:rFonts w:ascii="Times New Roman" w:hAnsi="Times New Roman" w:cs="Times New Roman"/>
              </w:rPr>
              <w:t xml:space="preserve">hold member has completed five </w:t>
            </w:r>
            <w:r w:rsidRPr="00196548">
              <w:rPr>
                <w:rFonts w:ascii="Times New Roman" w:hAnsi="Times New Roman" w:cs="Times New Roman"/>
              </w:rPr>
              <w:t>years</w:t>
            </w:r>
          </w:p>
        </w:tc>
        <w:tc>
          <w:tcPr>
            <w:tcW w:w="1394" w:type="dxa"/>
          </w:tcPr>
          <w:p w14:paraId="03BF318F" w14:textId="4361DB7F" w:rsidR="00A0115C" w:rsidRPr="00196548" w:rsidRDefault="00D94B55"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6</w:t>
            </w:r>
          </w:p>
        </w:tc>
      </w:tr>
      <w:tr w:rsidR="00A0115C" w:rsidRPr="00196548" w14:paraId="4FA85033" w14:textId="77777777" w:rsidTr="00A0115C">
        <w:tc>
          <w:tcPr>
            <w:tcW w:w="2088" w:type="dxa"/>
          </w:tcPr>
          <w:p w14:paraId="2F06F985" w14:textId="77777777" w:rsidR="00A0115C" w:rsidRPr="00196548" w:rsidRDefault="00A0115C" w:rsidP="00BB3BFF">
            <w:pPr>
              <w:rPr>
                <w:rFonts w:ascii="Times New Roman" w:hAnsi="Times New Roman" w:cs="Times New Roman"/>
              </w:rPr>
            </w:pPr>
          </w:p>
        </w:tc>
        <w:tc>
          <w:tcPr>
            <w:tcW w:w="2532" w:type="dxa"/>
          </w:tcPr>
          <w:p w14:paraId="399F3849"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Child Enrolment</w:t>
            </w:r>
          </w:p>
        </w:tc>
        <w:tc>
          <w:tcPr>
            <w:tcW w:w="3228" w:type="dxa"/>
          </w:tcPr>
          <w:p w14:paraId="2C3F219C"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Any school aged child is out of school in years 1 to 8</w:t>
            </w:r>
          </w:p>
        </w:tc>
        <w:tc>
          <w:tcPr>
            <w:tcW w:w="1394" w:type="dxa"/>
          </w:tcPr>
          <w:p w14:paraId="0CF93664" w14:textId="3F34DB86" w:rsidR="00A0115C" w:rsidRPr="00196548" w:rsidRDefault="00D94B55"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6</w:t>
            </w:r>
          </w:p>
        </w:tc>
      </w:tr>
      <w:tr w:rsidR="00A0115C" w:rsidRPr="00196548" w14:paraId="721BA1B8" w14:textId="77777777" w:rsidTr="00A0115C">
        <w:tc>
          <w:tcPr>
            <w:tcW w:w="2088" w:type="dxa"/>
          </w:tcPr>
          <w:p w14:paraId="0719A560"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Standard of Living</w:t>
            </w:r>
          </w:p>
        </w:tc>
        <w:tc>
          <w:tcPr>
            <w:tcW w:w="2532" w:type="dxa"/>
          </w:tcPr>
          <w:p w14:paraId="7DE9F61D"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Electricity</w:t>
            </w:r>
          </w:p>
        </w:tc>
        <w:tc>
          <w:tcPr>
            <w:tcW w:w="3228" w:type="dxa"/>
          </w:tcPr>
          <w:p w14:paraId="1393B71D" w14:textId="77777777" w:rsidR="00A0115C" w:rsidRPr="00196548" w:rsidRDefault="00A0115C" w:rsidP="00BB3BFF">
            <w:pPr>
              <w:rPr>
                <w:rFonts w:ascii="Times New Roman" w:hAnsi="Times New Roman" w:cs="Times New Roman"/>
              </w:rPr>
            </w:pPr>
            <w:r w:rsidRPr="00196548">
              <w:rPr>
                <w:rFonts w:ascii="Times New Roman" w:hAnsi="Times New Roman" w:cs="Times New Roman"/>
              </w:rPr>
              <w:t>The household has no electricity</w:t>
            </w:r>
          </w:p>
        </w:tc>
        <w:tc>
          <w:tcPr>
            <w:tcW w:w="1394" w:type="dxa"/>
          </w:tcPr>
          <w:p w14:paraId="24E4A1B0" w14:textId="2CB8AF7F" w:rsidR="00A0115C" w:rsidRPr="00196548" w:rsidRDefault="00D94B55"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r w:rsidR="009F64A6" w:rsidRPr="00196548" w14:paraId="288D2EBB" w14:textId="77777777" w:rsidTr="00A0115C">
        <w:tc>
          <w:tcPr>
            <w:tcW w:w="2088" w:type="dxa"/>
          </w:tcPr>
          <w:p w14:paraId="2918064F" w14:textId="77777777" w:rsidR="009F64A6" w:rsidRPr="00196548" w:rsidRDefault="009F64A6" w:rsidP="00BB3BFF">
            <w:pPr>
              <w:rPr>
                <w:rFonts w:ascii="Times New Roman" w:hAnsi="Times New Roman" w:cs="Times New Roman"/>
              </w:rPr>
            </w:pPr>
          </w:p>
        </w:tc>
        <w:tc>
          <w:tcPr>
            <w:tcW w:w="2532" w:type="dxa"/>
          </w:tcPr>
          <w:p w14:paraId="19B6BEEC"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Drinking Water</w:t>
            </w:r>
          </w:p>
        </w:tc>
        <w:tc>
          <w:tcPr>
            <w:tcW w:w="3228" w:type="dxa"/>
          </w:tcPr>
          <w:p w14:paraId="12C71C62" w14:textId="40D83516" w:rsidR="009F64A6" w:rsidRPr="00196548" w:rsidRDefault="009F64A6" w:rsidP="00D97B56">
            <w:pPr>
              <w:rPr>
                <w:rFonts w:ascii="Times New Roman" w:hAnsi="Times New Roman" w:cs="Times New Roman"/>
              </w:rPr>
            </w:pPr>
            <w:r w:rsidRPr="00196548">
              <w:rPr>
                <w:rFonts w:ascii="Times New Roman" w:hAnsi="Times New Roman" w:cs="Times New Roman"/>
              </w:rPr>
              <w:t xml:space="preserve">The household </w:t>
            </w:r>
            <w:r w:rsidR="00D97B56" w:rsidRPr="00196548">
              <w:rPr>
                <w:rFonts w:ascii="Times New Roman" w:hAnsi="Times New Roman" w:cs="Times New Roman"/>
              </w:rPr>
              <w:t>lacks</w:t>
            </w:r>
            <w:r w:rsidRPr="00196548">
              <w:rPr>
                <w:rFonts w:ascii="Times New Roman" w:hAnsi="Times New Roman" w:cs="Times New Roman"/>
              </w:rPr>
              <w:t xml:space="preserve"> access to clean drinking water within 30 minutes</w:t>
            </w:r>
          </w:p>
        </w:tc>
        <w:tc>
          <w:tcPr>
            <w:tcW w:w="1394" w:type="dxa"/>
          </w:tcPr>
          <w:p w14:paraId="7B989B5D" w14:textId="2D2E3A93" w:rsidR="009F64A6" w:rsidRPr="00196548" w:rsidRDefault="009F64A6"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r w:rsidR="009F64A6" w:rsidRPr="00196548" w14:paraId="5DEA0944" w14:textId="77777777" w:rsidTr="00A0115C">
        <w:tc>
          <w:tcPr>
            <w:tcW w:w="2088" w:type="dxa"/>
          </w:tcPr>
          <w:p w14:paraId="4B467DCC" w14:textId="77777777" w:rsidR="009F64A6" w:rsidRPr="00196548" w:rsidRDefault="009F64A6" w:rsidP="00BB3BFF">
            <w:pPr>
              <w:rPr>
                <w:rFonts w:ascii="Times New Roman" w:hAnsi="Times New Roman" w:cs="Times New Roman"/>
              </w:rPr>
            </w:pPr>
          </w:p>
        </w:tc>
        <w:tc>
          <w:tcPr>
            <w:tcW w:w="2532" w:type="dxa"/>
          </w:tcPr>
          <w:p w14:paraId="6A54C7FC"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Sanitation</w:t>
            </w:r>
          </w:p>
        </w:tc>
        <w:tc>
          <w:tcPr>
            <w:tcW w:w="3228" w:type="dxa"/>
          </w:tcPr>
          <w:p w14:paraId="5188F652"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The household sanitation is not improved, or is shared</w:t>
            </w:r>
          </w:p>
        </w:tc>
        <w:tc>
          <w:tcPr>
            <w:tcW w:w="1394" w:type="dxa"/>
          </w:tcPr>
          <w:p w14:paraId="0E5E9796" w14:textId="4AB22F0B" w:rsidR="009F64A6" w:rsidRPr="00196548" w:rsidRDefault="009F64A6"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r w:rsidR="009F64A6" w:rsidRPr="00196548" w14:paraId="4E0BD81D" w14:textId="77777777" w:rsidTr="00A0115C">
        <w:tc>
          <w:tcPr>
            <w:tcW w:w="2088" w:type="dxa"/>
          </w:tcPr>
          <w:p w14:paraId="7672633F" w14:textId="77777777" w:rsidR="009F64A6" w:rsidRPr="00196548" w:rsidRDefault="009F64A6" w:rsidP="00BB3BFF">
            <w:pPr>
              <w:rPr>
                <w:rFonts w:ascii="Times New Roman" w:hAnsi="Times New Roman" w:cs="Times New Roman"/>
              </w:rPr>
            </w:pPr>
          </w:p>
        </w:tc>
        <w:tc>
          <w:tcPr>
            <w:tcW w:w="2532" w:type="dxa"/>
          </w:tcPr>
          <w:p w14:paraId="1D565728"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Flooring</w:t>
            </w:r>
          </w:p>
        </w:tc>
        <w:tc>
          <w:tcPr>
            <w:tcW w:w="3228" w:type="dxa"/>
          </w:tcPr>
          <w:p w14:paraId="145A6955"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The floor is dirt/sand/dung</w:t>
            </w:r>
          </w:p>
        </w:tc>
        <w:tc>
          <w:tcPr>
            <w:tcW w:w="1394" w:type="dxa"/>
          </w:tcPr>
          <w:p w14:paraId="6B87A683" w14:textId="5ECFC6E1" w:rsidR="009F64A6" w:rsidRPr="00196548" w:rsidRDefault="009F64A6"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r w:rsidR="009F64A6" w:rsidRPr="00196548" w14:paraId="11E248E0" w14:textId="77777777" w:rsidTr="00A0115C">
        <w:tc>
          <w:tcPr>
            <w:tcW w:w="2088" w:type="dxa"/>
          </w:tcPr>
          <w:p w14:paraId="376EB95C" w14:textId="77777777" w:rsidR="009F64A6" w:rsidRPr="00196548" w:rsidRDefault="009F64A6" w:rsidP="00BB3BFF">
            <w:pPr>
              <w:rPr>
                <w:rFonts w:ascii="Times New Roman" w:hAnsi="Times New Roman" w:cs="Times New Roman"/>
              </w:rPr>
            </w:pPr>
          </w:p>
        </w:tc>
        <w:tc>
          <w:tcPr>
            <w:tcW w:w="2532" w:type="dxa"/>
          </w:tcPr>
          <w:p w14:paraId="2DC9DCAF"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Cooking Fuel</w:t>
            </w:r>
          </w:p>
        </w:tc>
        <w:tc>
          <w:tcPr>
            <w:tcW w:w="3228" w:type="dxa"/>
          </w:tcPr>
          <w:p w14:paraId="3423EC62"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Wood, charcoal, dung are used</w:t>
            </w:r>
          </w:p>
        </w:tc>
        <w:tc>
          <w:tcPr>
            <w:tcW w:w="1394" w:type="dxa"/>
          </w:tcPr>
          <w:p w14:paraId="61303807" w14:textId="1DC9A9D8" w:rsidR="009F64A6" w:rsidRPr="00196548" w:rsidRDefault="009F64A6"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r w:rsidR="009F64A6" w:rsidRPr="00196548" w14:paraId="722844A1" w14:textId="77777777" w:rsidTr="00A0115C">
        <w:tc>
          <w:tcPr>
            <w:tcW w:w="2088" w:type="dxa"/>
          </w:tcPr>
          <w:p w14:paraId="3112752B" w14:textId="77777777" w:rsidR="009F64A6" w:rsidRPr="00196548" w:rsidRDefault="009F64A6" w:rsidP="00BB3BFF">
            <w:pPr>
              <w:rPr>
                <w:rFonts w:ascii="Times New Roman" w:hAnsi="Times New Roman" w:cs="Times New Roman"/>
              </w:rPr>
            </w:pPr>
          </w:p>
        </w:tc>
        <w:tc>
          <w:tcPr>
            <w:tcW w:w="2532" w:type="dxa"/>
          </w:tcPr>
          <w:p w14:paraId="2C25CA83"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Assets</w:t>
            </w:r>
          </w:p>
        </w:tc>
        <w:tc>
          <w:tcPr>
            <w:tcW w:w="3228" w:type="dxa"/>
          </w:tcPr>
          <w:p w14:paraId="40D6DFE7" w14:textId="77777777" w:rsidR="009F64A6" w:rsidRPr="00196548" w:rsidRDefault="009F64A6" w:rsidP="00BB3BFF">
            <w:pPr>
              <w:rPr>
                <w:rFonts w:ascii="Times New Roman" w:hAnsi="Times New Roman" w:cs="Times New Roman"/>
              </w:rPr>
            </w:pPr>
            <w:r w:rsidRPr="00196548">
              <w:rPr>
                <w:rFonts w:ascii="Times New Roman" w:hAnsi="Times New Roman" w:cs="Times New Roman"/>
              </w:rPr>
              <w:t>The household does not own more than one of: radio, TV, telephone, bike, motorbike, car or tractor</w:t>
            </w:r>
          </w:p>
        </w:tc>
        <w:tc>
          <w:tcPr>
            <w:tcW w:w="1394" w:type="dxa"/>
          </w:tcPr>
          <w:p w14:paraId="0E58725E" w14:textId="73514270" w:rsidR="009F64A6" w:rsidRPr="00196548" w:rsidRDefault="009F64A6" w:rsidP="009F64A6">
            <w:pPr>
              <w:jc w:val="center"/>
              <w:rPr>
                <w:rFonts w:ascii="Times New Roman" w:hAnsi="Times New Roman" w:cs="Times New Roman"/>
              </w:rPr>
            </w:pPr>
            <w:r w:rsidRPr="00196548">
              <w:rPr>
                <w:rFonts w:ascii="Times New Roman" w:hAnsi="Times New Roman" w:cs="Times New Roman"/>
                <w:vertAlign w:val="superscript"/>
              </w:rPr>
              <w:t>1</w:t>
            </w:r>
            <w:r w:rsidRPr="00196548">
              <w:rPr>
                <w:rFonts w:ascii="Times New Roman" w:hAnsi="Times New Roman" w:cs="Times New Roman"/>
              </w:rPr>
              <w:t>/</w:t>
            </w:r>
            <w:r w:rsidRPr="00196548">
              <w:rPr>
                <w:rFonts w:ascii="Times New Roman" w:hAnsi="Times New Roman" w:cs="Times New Roman"/>
                <w:vertAlign w:val="subscript"/>
              </w:rPr>
              <w:t>18</w:t>
            </w:r>
          </w:p>
        </w:tc>
      </w:tr>
    </w:tbl>
    <w:p w14:paraId="0DDDD571" w14:textId="77777777" w:rsidR="00A0115C" w:rsidRPr="00196548" w:rsidRDefault="00A0115C" w:rsidP="00BB3BFF">
      <w:pPr>
        <w:rPr>
          <w:rFonts w:ascii="Times New Roman" w:hAnsi="Times New Roman" w:cs="Times New Roman"/>
        </w:rPr>
      </w:pPr>
    </w:p>
    <w:p w14:paraId="12521AC2" w14:textId="3DA21F6D" w:rsidR="00D515A5" w:rsidRPr="00196548" w:rsidRDefault="00BA7CFD" w:rsidP="006C4F63">
      <w:pPr>
        <w:spacing w:line="480" w:lineRule="auto"/>
        <w:rPr>
          <w:rFonts w:ascii="Times New Roman" w:hAnsi="Times New Roman" w:cs="Times New Roman"/>
        </w:rPr>
      </w:pPr>
      <w:r w:rsidRPr="00196548">
        <w:rPr>
          <w:rFonts w:ascii="Times New Roman" w:hAnsi="Times New Roman" w:cs="Times New Roman"/>
        </w:rPr>
        <w:t>The MPI is an impressive achievement, calculating for the first time household level multidimensional poverty on a global scale.</w:t>
      </w:r>
      <w:r w:rsidR="00F87EEA" w:rsidRPr="00196548">
        <w:rPr>
          <w:rFonts w:ascii="Times New Roman" w:hAnsi="Times New Roman" w:cs="Times New Roman"/>
        </w:rPr>
        <w:t xml:space="preserve"> </w:t>
      </w:r>
      <w:r w:rsidRPr="00196548">
        <w:rPr>
          <w:rFonts w:ascii="Times New Roman" w:hAnsi="Times New Roman" w:cs="Times New Roman"/>
        </w:rPr>
        <w:t>However, it suffers from a number of serious flaws</w:t>
      </w:r>
      <w:r w:rsidR="00F00EC9">
        <w:rPr>
          <w:rFonts w:ascii="Times New Roman" w:hAnsi="Times New Roman" w:cs="Times New Roman"/>
        </w:rPr>
        <w:t xml:space="preserve"> which arise largely as a result of working from existing data collection that is capable of global coverage</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First, it is insensitive </w:t>
      </w:r>
      <w:r w:rsidR="00F1691B" w:rsidRPr="00196548">
        <w:rPr>
          <w:rFonts w:ascii="Times New Roman" w:hAnsi="Times New Roman" w:cs="Times New Roman"/>
        </w:rPr>
        <w:t xml:space="preserve">to the extent to which a household falls </w:t>
      </w:r>
      <w:r w:rsidR="00C8686F" w:rsidRPr="00196548">
        <w:rPr>
          <w:rFonts w:ascii="Times New Roman" w:hAnsi="Times New Roman" w:cs="Times New Roman"/>
        </w:rPr>
        <w:t xml:space="preserve">below </w:t>
      </w:r>
      <w:r w:rsidR="0092782B" w:rsidRPr="00196548">
        <w:rPr>
          <w:rFonts w:ascii="Times New Roman" w:hAnsi="Times New Roman" w:cs="Times New Roman"/>
        </w:rPr>
        <w:t xml:space="preserve">or above </w:t>
      </w:r>
      <w:r w:rsidR="00C8686F" w:rsidRPr="00196548">
        <w:rPr>
          <w:rFonts w:ascii="Times New Roman" w:hAnsi="Times New Roman" w:cs="Times New Roman"/>
        </w:rPr>
        <w:t xml:space="preserve">the cutoff within each </w:t>
      </w:r>
      <w:r w:rsidR="00AE62B6" w:rsidRPr="00196548">
        <w:rPr>
          <w:rFonts w:ascii="Times New Roman" w:hAnsi="Times New Roman" w:cs="Times New Roman"/>
        </w:rPr>
        <w:t>indicator</w:t>
      </w:r>
      <w:r w:rsidRPr="00196548">
        <w:rPr>
          <w:rFonts w:ascii="Times New Roman" w:hAnsi="Times New Roman" w:cs="Times New Roman"/>
        </w:rPr>
        <w:t>.</w:t>
      </w:r>
      <w:r w:rsidR="00F87EEA" w:rsidRPr="00196548">
        <w:rPr>
          <w:rFonts w:ascii="Times New Roman" w:hAnsi="Times New Roman" w:cs="Times New Roman"/>
        </w:rPr>
        <w:t xml:space="preserve"> </w:t>
      </w:r>
      <w:r w:rsidR="00050486" w:rsidRPr="00196548">
        <w:rPr>
          <w:rFonts w:ascii="Times New Roman" w:hAnsi="Times New Roman" w:cs="Times New Roman"/>
        </w:rPr>
        <w:t xml:space="preserve">For example, </w:t>
      </w:r>
      <w:r w:rsidR="00AE62B6" w:rsidRPr="00196548">
        <w:rPr>
          <w:rFonts w:ascii="Times New Roman" w:hAnsi="Times New Roman" w:cs="Times New Roman"/>
        </w:rPr>
        <w:t xml:space="preserve">the MPI </w:t>
      </w:r>
      <w:r w:rsidR="0092782B" w:rsidRPr="00196548">
        <w:rPr>
          <w:rFonts w:ascii="Times New Roman" w:hAnsi="Times New Roman" w:cs="Times New Roman"/>
        </w:rPr>
        <w:t xml:space="preserve">considers it irrelevant to </w:t>
      </w:r>
      <w:r w:rsidR="00AE62B6" w:rsidRPr="00196548">
        <w:rPr>
          <w:rFonts w:ascii="Times New Roman" w:hAnsi="Times New Roman" w:cs="Times New Roman"/>
        </w:rPr>
        <w:t>determining person</w:t>
      </w:r>
      <w:r w:rsidR="00050486" w:rsidRPr="00196548">
        <w:rPr>
          <w:rFonts w:ascii="Times New Roman" w:hAnsi="Times New Roman" w:cs="Times New Roman"/>
        </w:rPr>
        <w:t>s</w:t>
      </w:r>
      <w:r w:rsidR="00AE62B6" w:rsidRPr="00196548">
        <w:rPr>
          <w:rFonts w:ascii="Times New Roman" w:hAnsi="Times New Roman" w:cs="Times New Roman"/>
        </w:rPr>
        <w:t>’</w:t>
      </w:r>
      <w:r w:rsidR="00050486" w:rsidRPr="00196548">
        <w:rPr>
          <w:rFonts w:ascii="Times New Roman" w:hAnsi="Times New Roman" w:cs="Times New Roman"/>
        </w:rPr>
        <w:t xml:space="preserve"> </w:t>
      </w:r>
      <w:r w:rsidR="0092782B" w:rsidRPr="00196548">
        <w:rPr>
          <w:rFonts w:ascii="Times New Roman" w:hAnsi="Times New Roman" w:cs="Times New Roman"/>
        </w:rPr>
        <w:t xml:space="preserve">overall </w:t>
      </w:r>
      <w:r w:rsidR="00050486" w:rsidRPr="00196548">
        <w:rPr>
          <w:rFonts w:ascii="Times New Roman" w:hAnsi="Times New Roman" w:cs="Times New Roman"/>
        </w:rPr>
        <w:t xml:space="preserve">poverty whether they have </w:t>
      </w:r>
      <w:r w:rsidR="0092782B" w:rsidRPr="00196548">
        <w:rPr>
          <w:rFonts w:ascii="Times New Roman" w:hAnsi="Times New Roman" w:cs="Times New Roman"/>
        </w:rPr>
        <w:t>4</w:t>
      </w:r>
      <w:r w:rsidR="00050486" w:rsidRPr="00196548">
        <w:rPr>
          <w:rFonts w:ascii="Times New Roman" w:hAnsi="Times New Roman" w:cs="Times New Roman"/>
        </w:rPr>
        <w:t xml:space="preserve"> year</w:t>
      </w:r>
      <w:r w:rsidR="0092782B" w:rsidRPr="00196548">
        <w:rPr>
          <w:rFonts w:ascii="Times New Roman" w:hAnsi="Times New Roman" w:cs="Times New Roman"/>
        </w:rPr>
        <w:t>s</w:t>
      </w:r>
      <w:r w:rsidR="00050486" w:rsidRPr="00196548">
        <w:rPr>
          <w:rFonts w:ascii="Times New Roman" w:hAnsi="Times New Roman" w:cs="Times New Roman"/>
        </w:rPr>
        <w:t xml:space="preserve"> of schooling or </w:t>
      </w:r>
      <w:r w:rsidR="0092782B" w:rsidRPr="00196548">
        <w:rPr>
          <w:rFonts w:ascii="Times New Roman" w:hAnsi="Times New Roman" w:cs="Times New Roman"/>
        </w:rPr>
        <w:t xml:space="preserve">none at all – </w:t>
      </w:r>
      <w:r w:rsidR="007E3C26" w:rsidRPr="00196548">
        <w:rPr>
          <w:rFonts w:ascii="Times New Roman" w:hAnsi="Times New Roman" w:cs="Times New Roman"/>
        </w:rPr>
        <w:t xml:space="preserve">all that matters is whether </w:t>
      </w:r>
      <w:r w:rsidR="0092782B" w:rsidRPr="00196548">
        <w:rPr>
          <w:rFonts w:ascii="Times New Roman" w:hAnsi="Times New Roman" w:cs="Times New Roman"/>
        </w:rPr>
        <w:t>one has</w:t>
      </w:r>
      <w:r w:rsidR="007E3C26" w:rsidRPr="00196548">
        <w:rPr>
          <w:rFonts w:ascii="Times New Roman" w:hAnsi="Times New Roman" w:cs="Times New Roman"/>
        </w:rPr>
        <w:t xml:space="preserve"> </w:t>
      </w:r>
      <w:r w:rsidR="0092782B" w:rsidRPr="00196548">
        <w:rPr>
          <w:rFonts w:ascii="Times New Roman" w:hAnsi="Times New Roman" w:cs="Times New Roman"/>
        </w:rPr>
        <w:t>or has not completed five years.</w:t>
      </w:r>
      <w:r w:rsidR="00050486" w:rsidRPr="00196548">
        <w:rPr>
          <w:rFonts w:ascii="Times New Roman" w:hAnsi="Times New Roman" w:cs="Times New Roman"/>
        </w:rPr>
        <w:t xml:space="preserve"> </w:t>
      </w:r>
      <w:r w:rsidRPr="00196548">
        <w:rPr>
          <w:rFonts w:ascii="Times New Roman" w:hAnsi="Times New Roman" w:cs="Times New Roman"/>
        </w:rPr>
        <w:t xml:space="preserve">Second, </w:t>
      </w:r>
      <w:r w:rsidR="00CC28BB" w:rsidRPr="00196548">
        <w:rPr>
          <w:rFonts w:ascii="Times New Roman" w:hAnsi="Times New Roman" w:cs="Times New Roman"/>
        </w:rPr>
        <w:t xml:space="preserve">the MPI </w:t>
      </w:r>
      <w:r w:rsidRPr="00196548">
        <w:rPr>
          <w:rFonts w:ascii="Times New Roman" w:hAnsi="Times New Roman" w:cs="Times New Roman"/>
        </w:rPr>
        <w:t xml:space="preserve">is </w:t>
      </w:r>
      <w:r w:rsidR="0092782B" w:rsidRPr="00196548">
        <w:rPr>
          <w:rFonts w:ascii="Times New Roman" w:hAnsi="Times New Roman" w:cs="Times New Roman"/>
        </w:rPr>
        <w:t xml:space="preserve">similarly </w:t>
      </w:r>
      <w:r w:rsidRPr="00196548">
        <w:rPr>
          <w:rFonts w:ascii="Times New Roman" w:hAnsi="Times New Roman" w:cs="Times New Roman"/>
        </w:rPr>
        <w:t xml:space="preserve">insensitive to the </w:t>
      </w:r>
      <w:r w:rsidR="003C02EF" w:rsidRPr="00196548">
        <w:rPr>
          <w:rFonts w:ascii="Times New Roman" w:hAnsi="Times New Roman" w:cs="Times New Roman"/>
        </w:rPr>
        <w:t xml:space="preserve">extent to which a household’s </w:t>
      </w:r>
      <w:r w:rsidR="009F64A6" w:rsidRPr="00196548">
        <w:rPr>
          <w:rFonts w:ascii="Times New Roman" w:hAnsi="Times New Roman" w:cs="Times New Roman"/>
        </w:rPr>
        <w:t>proportion</w:t>
      </w:r>
      <w:r w:rsidR="003C02EF" w:rsidRPr="00196548">
        <w:rPr>
          <w:rFonts w:ascii="Times New Roman" w:hAnsi="Times New Roman" w:cs="Times New Roman"/>
        </w:rPr>
        <w:t xml:space="preserve"> of weighted deprivations falls </w:t>
      </w:r>
      <w:r w:rsidR="006B5055" w:rsidRPr="00196548">
        <w:rPr>
          <w:rFonts w:ascii="Times New Roman" w:hAnsi="Times New Roman" w:cs="Times New Roman"/>
        </w:rPr>
        <w:t xml:space="preserve">below </w:t>
      </w:r>
      <w:r w:rsidR="007E3C26" w:rsidRPr="00196548">
        <w:rPr>
          <w:rFonts w:ascii="Times New Roman" w:hAnsi="Times New Roman" w:cs="Times New Roman"/>
        </w:rPr>
        <w:t xml:space="preserve">or above </w:t>
      </w:r>
      <w:r w:rsidR="00CC28BB" w:rsidRPr="00196548">
        <w:rPr>
          <w:rFonts w:ascii="Times New Roman" w:hAnsi="Times New Roman" w:cs="Times New Roman"/>
        </w:rPr>
        <w:t>the threshold proportion</w:t>
      </w:r>
      <w:r w:rsidR="0092782B" w:rsidRPr="00196548">
        <w:rPr>
          <w:rFonts w:ascii="Times New Roman" w:hAnsi="Times New Roman" w:cs="Times New Roman"/>
        </w:rPr>
        <w:t xml:space="preserve">. Thus, a household deprived in all ten indicators is classified in the same way as a household deprived in only the two education indicators. </w:t>
      </w:r>
      <w:r w:rsidR="001E4C5E" w:rsidRPr="00196548">
        <w:rPr>
          <w:rFonts w:ascii="Times New Roman" w:hAnsi="Times New Roman" w:cs="Times New Roman"/>
        </w:rPr>
        <w:t xml:space="preserve">At each of these two steps, the MPI thus discards important information about the depth of deprivation. </w:t>
      </w:r>
      <w:r w:rsidR="00CC28BB" w:rsidRPr="00196548">
        <w:rPr>
          <w:rFonts w:ascii="Times New Roman" w:hAnsi="Times New Roman" w:cs="Times New Roman"/>
        </w:rPr>
        <w:t xml:space="preserve">Combining both criticisms, </w:t>
      </w:r>
      <w:r w:rsidR="006B5055" w:rsidRPr="00196548">
        <w:rPr>
          <w:rFonts w:ascii="Times New Roman" w:hAnsi="Times New Roman" w:cs="Times New Roman"/>
        </w:rPr>
        <w:t xml:space="preserve">the MPI </w:t>
      </w:r>
      <w:r w:rsidR="001E4C5E" w:rsidRPr="00196548">
        <w:rPr>
          <w:rFonts w:ascii="Times New Roman" w:hAnsi="Times New Roman" w:cs="Times New Roman"/>
        </w:rPr>
        <w:t xml:space="preserve">implausibly counts as </w:t>
      </w:r>
      <w:r w:rsidR="00196548" w:rsidRPr="00196548">
        <w:rPr>
          <w:rFonts w:ascii="Times New Roman" w:hAnsi="Times New Roman" w:cs="Times New Roman"/>
        </w:rPr>
        <w:t>poor overall</w:t>
      </w:r>
      <w:r w:rsidR="001E4C5E" w:rsidRPr="00196548">
        <w:rPr>
          <w:rFonts w:ascii="Times New Roman" w:hAnsi="Times New Roman" w:cs="Times New Roman"/>
          <w:b/>
        </w:rPr>
        <w:t xml:space="preserve"> </w:t>
      </w:r>
      <w:r w:rsidR="001E4C5E" w:rsidRPr="00196548">
        <w:rPr>
          <w:rFonts w:ascii="Times New Roman" w:hAnsi="Times New Roman" w:cs="Times New Roman"/>
        </w:rPr>
        <w:t xml:space="preserve">a </w:t>
      </w:r>
      <w:r w:rsidR="009463FE" w:rsidRPr="00196548">
        <w:rPr>
          <w:rFonts w:ascii="Times New Roman" w:hAnsi="Times New Roman" w:cs="Times New Roman"/>
        </w:rPr>
        <w:t xml:space="preserve">household that falls </w:t>
      </w:r>
      <w:r w:rsidR="001E4C5E" w:rsidRPr="00196548">
        <w:rPr>
          <w:rFonts w:ascii="Times New Roman" w:hAnsi="Times New Roman" w:cs="Times New Roman"/>
        </w:rPr>
        <w:t xml:space="preserve">very slightly </w:t>
      </w:r>
      <w:r w:rsidR="009463FE" w:rsidRPr="00196548">
        <w:rPr>
          <w:rFonts w:ascii="Times New Roman" w:hAnsi="Times New Roman" w:cs="Times New Roman"/>
        </w:rPr>
        <w:t>below the deprivation threshold</w:t>
      </w:r>
      <w:r w:rsidR="001E4C5E" w:rsidRPr="00196548">
        <w:rPr>
          <w:rFonts w:ascii="Times New Roman" w:hAnsi="Times New Roman" w:cs="Times New Roman"/>
        </w:rPr>
        <w:t>s</w:t>
      </w:r>
      <w:r w:rsidR="009463FE" w:rsidRPr="00196548">
        <w:rPr>
          <w:rFonts w:ascii="Times New Roman" w:hAnsi="Times New Roman" w:cs="Times New Roman"/>
        </w:rPr>
        <w:t xml:space="preserve"> in 1/3 of the weighted </w:t>
      </w:r>
      <w:r w:rsidR="00196548" w:rsidRPr="00196548">
        <w:rPr>
          <w:rFonts w:ascii="Times New Roman" w:hAnsi="Times New Roman" w:cs="Times New Roman"/>
        </w:rPr>
        <w:t>indicators</w:t>
      </w:r>
      <w:r w:rsidR="009463FE" w:rsidRPr="00196548">
        <w:rPr>
          <w:rFonts w:ascii="Times New Roman" w:hAnsi="Times New Roman" w:cs="Times New Roman"/>
        </w:rPr>
        <w:t xml:space="preserve"> and </w:t>
      </w:r>
      <w:r w:rsidR="001E4C5E" w:rsidRPr="00196548">
        <w:rPr>
          <w:rFonts w:ascii="Times New Roman" w:hAnsi="Times New Roman" w:cs="Times New Roman"/>
        </w:rPr>
        <w:t xml:space="preserve">counts as not </w:t>
      </w:r>
      <w:r w:rsidR="00196548" w:rsidRPr="00196548">
        <w:rPr>
          <w:rFonts w:ascii="Times New Roman" w:hAnsi="Times New Roman" w:cs="Times New Roman"/>
        </w:rPr>
        <w:t>poor</w:t>
      </w:r>
      <w:r w:rsidR="001E4C5E" w:rsidRPr="00196548">
        <w:rPr>
          <w:rFonts w:ascii="Times New Roman" w:hAnsi="Times New Roman" w:cs="Times New Roman"/>
          <w:b/>
        </w:rPr>
        <w:t xml:space="preserve"> </w:t>
      </w:r>
      <w:r w:rsidR="009463FE" w:rsidRPr="00196548">
        <w:rPr>
          <w:rFonts w:ascii="Times New Roman" w:hAnsi="Times New Roman" w:cs="Times New Roman"/>
        </w:rPr>
        <w:t>a household that falls short</w:t>
      </w:r>
      <w:r w:rsidR="001E4C5E" w:rsidRPr="00196548">
        <w:rPr>
          <w:rFonts w:ascii="Times New Roman" w:hAnsi="Times New Roman" w:cs="Times New Roman"/>
        </w:rPr>
        <w:t xml:space="preserve"> massively</w:t>
      </w:r>
      <w:r w:rsidR="009463FE" w:rsidRPr="00196548">
        <w:rPr>
          <w:rFonts w:ascii="Times New Roman" w:hAnsi="Times New Roman" w:cs="Times New Roman"/>
        </w:rPr>
        <w:t xml:space="preserve"> in 5/18 of the weighted </w:t>
      </w:r>
      <w:r w:rsidR="00196548" w:rsidRPr="00196548">
        <w:rPr>
          <w:rFonts w:ascii="Times New Roman" w:hAnsi="Times New Roman" w:cs="Times New Roman"/>
        </w:rPr>
        <w:t>indicators</w:t>
      </w:r>
      <w:r w:rsidRPr="00196548">
        <w:rPr>
          <w:rFonts w:ascii="Times New Roman" w:hAnsi="Times New Roman" w:cs="Times New Roman"/>
        </w:rPr>
        <w:t>.</w:t>
      </w:r>
      <w:r w:rsidR="005F2014" w:rsidRPr="00196548">
        <w:rPr>
          <w:rStyle w:val="FootnoteReference"/>
          <w:rFonts w:ascii="Times New Roman" w:hAnsi="Times New Roman" w:cs="Times New Roman"/>
        </w:rPr>
        <w:footnoteReference w:id="6"/>
      </w:r>
      <w:r w:rsidR="00F87EEA" w:rsidRPr="00196548">
        <w:rPr>
          <w:rFonts w:ascii="Times New Roman" w:hAnsi="Times New Roman" w:cs="Times New Roman"/>
        </w:rPr>
        <w:t xml:space="preserve"> </w:t>
      </w:r>
      <w:r w:rsidRPr="00196548">
        <w:rPr>
          <w:rFonts w:ascii="Times New Roman" w:hAnsi="Times New Roman" w:cs="Times New Roman"/>
        </w:rPr>
        <w:t>Third, the MPI is cal</w:t>
      </w:r>
      <w:r w:rsidR="00196548" w:rsidRPr="00196548">
        <w:rPr>
          <w:rFonts w:ascii="Times New Roman" w:hAnsi="Times New Roman" w:cs="Times New Roman"/>
        </w:rPr>
        <w:t>culated at the household level</w:t>
      </w:r>
      <w:r w:rsidRPr="00196548">
        <w:rPr>
          <w:rFonts w:ascii="Times New Roman" w:hAnsi="Times New Roman" w:cs="Times New Roman"/>
        </w:rPr>
        <w:t xml:space="preserve"> </w:t>
      </w:r>
      <w:r w:rsidR="00196548" w:rsidRPr="00196548">
        <w:rPr>
          <w:rFonts w:ascii="Times New Roman" w:hAnsi="Times New Roman" w:cs="Times New Roman"/>
        </w:rPr>
        <w:t>and</w:t>
      </w:r>
      <w:r w:rsidRPr="00196548">
        <w:rPr>
          <w:rFonts w:ascii="Times New Roman" w:hAnsi="Times New Roman" w:cs="Times New Roman"/>
        </w:rPr>
        <w:t xml:space="preserve"> is </w:t>
      </w:r>
      <w:r w:rsidR="00196548" w:rsidRPr="00196548">
        <w:rPr>
          <w:rFonts w:ascii="Times New Roman" w:hAnsi="Times New Roman" w:cs="Times New Roman"/>
        </w:rPr>
        <w:t xml:space="preserve">therefore </w:t>
      </w:r>
      <w:r w:rsidRPr="00196548">
        <w:rPr>
          <w:rFonts w:ascii="Times New Roman" w:hAnsi="Times New Roman" w:cs="Times New Roman"/>
        </w:rPr>
        <w:t>insensitive to the intra</w:t>
      </w:r>
      <w:r w:rsidR="00504D57" w:rsidRPr="00196548">
        <w:rPr>
          <w:rFonts w:ascii="Times New Roman" w:hAnsi="Times New Roman" w:cs="Times New Roman"/>
        </w:rPr>
        <w:t>-</w:t>
      </w:r>
      <w:r w:rsidRPr="00196548">
        <w:rPr>
          <w:rFonts w:ascii="Times New Roman" w:hAnsi="Times New Roman" w:cs="Times New Roman"/>
        </w:rPr>
        <w:t xml:space="preserve">household distribution of deprivation and </w:t>
      </w:r>
      <w:r w:rsidR="003C02EF" w:rsidRPr="00196548">
        <w:rPr>
          <w:rFonts w:ascii="Times New Roman" w:hAnsi="Times New Roman" w:cs="Times New Roman"/>
        </w:rPr>
        <w:t xml:space="preserve">thus </w:t>
      </w:r>
      <w:r w:rsidRPr="00196548">
        <w:rPr>
          <w:rFonts w:ascii="Times New Roman" w:hAnsi="Times New Roman" w:cs="Times New Roman"/>
        </w:rPr>
        <w:t xml:space="preserve">incapable of revealing </w:t>
      </w:r>
      <w:r w:rsidR="003C02EF" w:rsidRPr="00196548">
        <w:rPr>
          <w:rFonts w:ascii="Times New Roman" w:hAnsi="Times New Roman" w:cs="Times New Roman"/>
        </w:rPr>
        <w:t xml:space="preserve">important and often </w:t>
      </w:r>
      <w:r w:rsidRPr="00196548">
        <w:rPr>
          <w:rFonts w:ascii="Times New Roman" w:hAnsi="Times New Roman" w:cs="Times New Roman"/>
        </w:rPr>
        <w:t>gendered differences in deprivation.</w:t>
      </w:r>
      <w:r w:rsidR="00F87EEA" w:rsidRPr="00196548">
        <w:rPr>
          <w:rFonts w:ascii="Times New Roman" w:hAnsi="Times New Roman" w:cs="Times New Roman"/>
        </w:rPr>
        <w:t xml:space="preserve"> </w:t>
      </w:r>
      <w:r w:rsidRPr="00196548">
        <w:rPr>
          <w:rFonts w:ascii="Times New Roman" w:hAnsi="Times New Roman" w:cs="Times New Roman"/>
        </w:rPr>
        <w:t xml:space="preserve">Fourth, the </w:t>
      </w:r>
      <w:r w:rsidRPr="00196548">
        <w:rPr>
          <w:rFonts w:ascii="Times New Roman" w:hAnsi="Times New Roman" w:cs="Times New Roman"/>
        </w:rPr>
        <w:lastRenderedPageBreak/>
        <w:t>MPI excludes important dimensions of deprivation</w:t>
      </w:r>
      <w:r w:rsidR="006B5055" w:rsidRPr="00196548">
        <w:rPr>
          <w:rFonts w:ascii="Times New Roman" w:hAnsi="Times New Roman" w:cs="Times New Roman"/>
        </w:rPr>
        <w:t>, such as freedom from violence</w:t>
      </w:r>
      <w:r w:rsidRPr="00196548">
        <w:rPr>
          <w:rFonts w:ascii="Times New Roman" w:hAnsi="Times New Roman" w:cs="Times New Roman"/>
        </w:rPr>
        <w:t>.</w:t>
      </w:r>
      <w:r w:rsidR="006B5055" w:rsidRPr="00196548">
        <w:rPr>
          <w:rStyle w:val="FootnoteReference"/>
          <w:rFonts w:ascii="Times New Roman" w:hAnsi="Times New Roman" w:cs="Times New Roman"/>
        </w:rPr>
        <w:footnoteReference w:id="7"/>
      </w:r>
      <w:r w:rsidR="00F87EEA" w:rsidRPr="00196548">
        <w:rPr>
          <w:rFonts w:ascii="Times New Roman" w:hAnsi="Times New Roman" w:cs="Times New Roman"/>
        </w:rPr>
        <w:t xml:space="preserve"> </w:t>
      </w:r>
      <w:r w:rsidR="00D515A5" w:rsidRPr="00196548">
        <w:rPr>
          <w:rFonts w:ascii="Times New Roman" w:hAnsi="Times New Roman" w:cs="Times New Roman"/>
        </w:rPr>
        <w:t>Finally, although the MPI claims justificatory support from participatory processes, it has not been justified through a process of public reason.</w:t>
      </w:r>
      <w:r w:rsidR="00F87EEA" w:rsidRPr="00196548">
        <w:rPr>
          <w:rFonts w:ascii="Times New Roman" w:hAnsi="Times New Roman" w:cs="Times New Roman"/>
        </w:rPr>
        <w:t xml:space="preserve"> </w:t>
      </w:r>
      <w:r w:rsidR="00731517" w:rsidRPr="00196548">
        <w:rPr>
          <w:rFonts w:ascii="Times New Roman" w:hAnsi="Times New Roman" w:cs="Times New Roman"/>
        </w:rPr>
        <w:t>That is, while the dimensions included in the MPI may find support in various participatory or deliberative exercises, the specific design of the</w:t>
      </w:r>
      <w:r w:rsidR="00731517">
        <w:rPr>
          <w:rFonts w:ascii="Times New Roman" w:hAnsi="Times New Roman" w:cs="Times New Roman"/>
        </w:rPr>
        <w:t xml:space="preserve"> </w:t>
      </w:r>
      <w:r w:rsidR="00731517" w:rsidRPr="00196548">
        <w:rPr>
          <w:rFonts w:ascii="Times New Roman" w:hAnsi="Times New Roman" w:cs="Times New Roman"/>
        </w:rPr>
        <w:t>measure and the selection of dimensions have not been justified through a public, deliberative process.</w:t>
      </w:r>
      <w:r w:rsidR="005F2014" w:rsidRPr="00196548">
        <w:rPr>
          <w:rStyle w:val="FootnoteReference"/>
          <w:rFonts w:ascii="Times New Roman" w:hAnsi="Times New Roman" w:cs="Times New Roman"/>
        </w:rPr>
        <w:t xml:space="preserve"> </w:t>
      </w:r>
      <w:r w:rsidR="005F2014" w:rsidRPr="00196548">
        <w:rPr>
          <w:rStyle w:val="FootnoteReference"/>
          <w:rFonts w:ascii="Times New Roman" w:hAnsi="Times New Roman" w:cs="Times New Roman"/>
        </w:rPr>
        <w:footnoteReference w:id="8"/>
      </w:r>
    </w:p>
    <w:p w14:paraId="72D93B9F" w14:textId="1B82945F" w:rsidR="00CC12E2" w:rsidRPr="00196548" w:rsidRDefault="00BA7CFD" w:rsidP="002335C2">
      <w:pPr>
        <w:spacing w:line="480" w:lineRule="auto"/>
        <w:ind w:firstLine="720"/>
        <w:rPr>
          <w:rFonts w:ascii="Times New Roman" w:hAnsi="Times New Roman" w:cs="Times New Roman"/>
        </w:rPr>
      </w:pPr>
      <w:r w:rsidRPr="00196548">
        <w:rPr>
          <w:rFonts w:ascii="Times New Roman" w:hAnsi="Times New Roman" w:cs="Times New Roman"/>
        </w:rPr>
        <w:t>Given the shortcomings of extant approaches to measuring deprivation, a new tool is needed that reveals the depth and breadth of deprivation at the individual</w:t>
      </w:r>
      <w:r w:rsidR="005F2014" w:rsidRPr="00196548">
        <w:rPr>
          <w:rFonts w:ascii="Times New Roman" w:hAnsi="Times New Roman" w:cs="Times New Roman"/>
        </w:rPr>
        <w:t xml:space="preserve"> level, takes account of gender-</w:t>
      </w:r>
      <w:r w:rsidRPr="00196548">
        <w:rPr>
          <w:rFonts w:ascii="Times New Roman" w:hAnsi="Times New Roman" w:cs="Times New Roman"/>
        </w:rPr>
        <w:t>specific deprivations</w:t>
      </w:r>
      <w:r w:rsidR="009F64A6" w:rsidRPr="00196548">
        <w:rPr>
          <w:rFonts w:ascii="Times New Roman" w:hAnsi="Times New Roman" w:cs="Times New Roman"/>
        </w:rPr>
        <w:t xml:space="preserve"> exp</w:t>
      </w:r>
      <w:r w:rsidRPr="00196548">
        <w:rPr>
          <w:rFonts w:ascii="Times New Roman" w:hAnsi="Times New Roman" w:cs="Times New Roman"/>
        </w:rPr>
        <w:t>erience</w:t>
      </w:r>
      <w:r w:rsidR="009F64A6" w:rsidRPr="00196548">
        <w:rPr>
          <w:rFonts w:ascii="Times New Roman" w:hAnsi="Times New Roman" w:cs="Times New Roman"/>
        </w:rPr>
        <w:t>d by individuals</w:t>
      </w:r>
      <w:r w:rsidRPr="00196548">
        <w:rPr>
          <w:rFonts w:ascii="Times New Roman" w:hAnsi="Times New Roman" w:cs="Times New Roman"/>
        </w:rPr>
        <w:t xml:space="preserve">, </w:t>
      </w:r>
      <w:r w:rsidR="00414D36" w:rsidRPr="00196548">
        <w:rPr>
          <w:rFonts w:ascii="Times New Roman" w:hAnsi="Times New Roman" w:cs="Times New Roman"/>
        </w:rPr>
        <w:t xml:space="preserve">is justified through a process of public reason, is comparable across </w:t>
      </w:r>
      <w:r w:rsidR="002508D3">
        <w:rPr>
          <w:rFonts w:ascii="Times New Roman" w:hAnsi="Times New Roman" w:cs="Times New Roman"/>
        </w:rPr>
        <w:t xml:space="preserve">social </w:t>
      </w:r>
      <w:r w:rsidR="00414D36" w:rsidRPr="00196548">
        <w:rPr>
          <w:rFonts w:ascii="Times New Roman" w:hAnsi="Times New Roman" w:cs="Times New Roman"/>
        </w:rPr>
        <w:t>context</w:t>
      </w:r>
      <w:r w:rsidR="003C02EF" w:rsidRPr="00196548">
        <w:rPr>
          <w:rFonts w:ascii="Times New Roman" w:hAnsi="Times New Roman" w:cs="Times New Roman"/>
        </w:rPr>
        <w:t>s</w:t>
      </w:r>
      <w:r w:rsidR="00414D36" w:rsidRPr="00196548">
        <w:rPr>
          <w:rFonts w:ascii="Times New Roman" w:hAnsi="Times New Roman" w:cs="Times New Roman"/>
        </w:rPr>
        <w:t xml:space="preserve"> and over tim</w:t>
      </w:r>
      <w:r w:rsidR="002508D3">
        <w:rPr>
          <w:rFonts w:ascii="Times New Roman" w:hAnsi="Times New Roman" w:cs="Times New Roman"/>
        </w:rPr>
        <w:t>e</w:t>
      </w:r>
      <w:r w:rsidR="00414D36" w:rsidRPr="00196548">
        <w:rPr>
          <w:rFonts w:ascii="Times New Roman" w:hAnsi="Times New Roman" w:cs="Times New Roman"/>
        </w:rPr>
        <w:t xml:space="preserve"> and is capable of </w:t>
      </w:r>
      <w:r w:rsidR="00A0115C" w:rsidRPr="00196548">
        <w:rPr>
          <w:rFonts w:ascii="Times New Roman" w:hAnsi="Times New Roman" w:cs="Times New Roman"/>
        </w:rPr>
        <w:t>guiding anti-poverty work</w:t>
      </w:r>
      <w:r w:rsidR="00414D36" w:rsidRPr="00196548">
        <w:rPr>
          <w:rFonts w:ascii="Times New Roman" w:hAnsi="Times New Roman" w:cs="Times New Roman"/>
        </w:rPr>
        <w:t>.</w:t>
      </w:r>
      <w:r w:rsidR="00F87EEA" w:rsidRPr="00196548">
        <w:rPr>
          <w:rFonts w:ascii="Times New Roman" w:hAnsi="Times New Roman" w:cs="Times New Roman"/>
        </w:rPr>
        <w:t xml:space="preserve"> </w:t>
      </w:r>
      <w:r w:rsidR="005F2014" w:rsidRPr="00196548">
        <w:rPr>
          <w:rFonts w:ascii="Times New Roman" w:hAnsi="Times New Roman" w:cs="Times New Roman"/>
        </w:rPr>
        <w:t xml:space="preserve">Designing and </w:t>
      </w:r>
      <w:r w:rsidR="007655D2" w:rsidRPr="00196548">
        <w:rPr>
          <w:rFonts w:ascii="Times New Roman" w:hAnsi="Times New Roman" w:cs="Times New Roman"/>
        </w:rPr>
        <w:t>implement</w:t>
      </w:r>
      <w:r w:rsidR="005F2014" w:rsidRPr="00196548">
        <w:rPr>
          <w:rFonts w:ascii="Times New Roman" w:hAnsi="Times New Roman" w:cs="Times New Roman"/>
        </w:rPr>
        <w:t xml:space="preserve">ing such a new </w:t>
      </w:r>
      <w:r w:rsidR="007655D2" w:rsidRPr="00196548">
        <w:rPr>
          <w:rFonts w:ascii="Times New Roman" w:hAnsi="Times New Roman" w:cs="Times New Roman"/>
        </w:rPr>
        <w:t xml:space="preserve">measure, </w:t>
      </w:r>
      <w:r w:rsidR="005F2014" w:rsidRPr="00196548">
        <w:rPr>
          <w:rFonts w:ascii="Times New Roman" w:hAnsi="Times New Roman" w:cs="Times New Roman"/>
        </w:rPr>
        <w:t>specifically</w:t>
      </w:r>
      <w:r w:rsidR="007655D2" w:rsidRPr="00196548">
        <w:rPr>
          <w:rFonts w:ascii="Times New Roman" w:hAnsi="Times New Roman" w:cs="Times New Roman"/>
        </w:rPr>
        <w:t xml:space="preserve"> for the purposes of </w:t>
      </w:r>
      <w:r w:rsidR="002508D3">
        <w:rPr>
          <w:rFonts w:ascii="Times New Roman" w:hAnsi="Times New Roman" w:cs="Times New Roman"/>
        </w:rPr>
        <w:t xml:space="preserve">providing plausible guidance for </w:t>
      </w:r>
      <w:r w:rsidR="007655D2" w:rsidRPr="00196548">
        <w:rPr>
          <w:rFonts w:ascii="Times New Roman" w:hAnsi="Times New Roman" w:cs="Times New Roman"/>
        </w:rPr>
        <w:t>anti-poverty work, is not inconsequential.</w:t>
      </w:r>
      <w:r w:rsidR="00F87EEA" w:rsidRPr="00196548">
        <w:rPr>
          <w:rFonts w:ascii="Times New Roman" w:hAnsi="Times New Roman" w:cs="Times New Roman"/>
        </w:rPr>
        <w:t xml:space="preserve"> </w:t>
      </w:r>
      <w:r w:rsidR="007655D2" w:rsidRPr="00196548">
        <w:rPr>
          <w:rFonts w:ascii="Times New Roman" w:hAnsi="Times New Roman" w:cs="Times New Roman"/>
        </w:rPr>
        <w:t>As Decan</w:t>
      </w:r>
      <w:r w:rsidR="00965E4A">
        <w:rPr>
          <w:rFonts w:ascii="Times New Roman" w:hAnsi="Times New Roman" w:cs="Times New Roman"/>
        </w:rPr>
        <w:t>c</w:t>
      </w:r>
      <w:r w:rsidR="007655D2" w:rsidRPr="00196548">
        <w:rPr>
          <w:rFonts w:ascii="Times New Roman" w:hAnsi="Times New Roman" w:cs="Times New Roman"/>
        </w:rPr>
        <w:t>q and Neumann (</w:t>
      </w:r>
      <w:r w:rsidR="005F2014" w:rsidRPr="00196548">
        <w:rPr>
          <w:rFonts w:ascii="Times New Roman" w:hAnsi="Times New Roman" w:cs="Times New Roman"/>
        </w:rPr>
        <w:t>chapter __, this Handbook</w:t>
      </w:r>
      <w:r w:rsidR="007655D2" w:rsidRPr="00196548">
        <w:rPr>
          <w:rFonts w:ascii="Times New Roman" w:hAnsi="Times New Roman" w:cs="Times New Roman"/>
        </w:rPr>
        <w:t xml:space="preserve">) show, alternative measures of well-being </w:t>
      </w:r>
      <w:r w:rsidR="005F2014" w:rsidRPr="00196548">
        <w:rPr>
          <w:rFonts w:ascii="Times New Roman" w:hAnsi="Times New Roman" w:cs="Times New Roman"/>
        </w:rPr>
        <w:t xml:space="preserve">may </w:t>
      </w:r>
      <w:r w:rsidR="002508D3">
        <w:rPr>
          <w:rFonts w:ascii="Times New Roman" w:hAnsi="Times New Roman" w:cs="Times New Roman"/>
        </w:rPr>
        <w:t xml:space="preserve">differ radically in how they rank and classify </w:t>
      </w:r>
      <w:r w:rsidR="007655D2" w:rsidRPr="00196548">
        <w:rPr>
          <w:rFonts w:ascii="Times New Roman" w:hAnsi="Times New Roman" w:cs="Times New Roman"/>
        </w:rPr>
        <w:t>individuals.</w:t>
      </w:r>
      <w:r w:rsidR="00F87EEA" w:rsidRPr="00196548">
        <w:rPr>
          <w:rFonts w:ascii="Times New Roman" w:hAnsi="Times New Roman" w:cs="Times New Roman"/>
        </w:rPr>
        <w:t xml:space="preserve"> </w:t>
      </w:r>
      <w:r w:rsidR="007655D2" w:rsidRPr="00196548">
        <w:rPr>
          <w:rFonts w:ascii="Times New Roman" w:hAnsi="Times New Roman" w:cs="Times New Roman"/>
        </w:rPr>
        <w:t xml:space="preserve">Therefore a great deal hangs on which </w:t>
      </w:r>
      <w:r w:rsidR="003D0103" w:rsidRPr="00196548">
        <w:rPr>
          <w:rFonts w:ascii="Times New Roman" w:hAnsi="Times New Roman" w:cs="Times New Roman"/>
        </w:rPr>
        <w:t xml:space="preserve">measure </w:t>
      </w:r>
      <w:r w:rsidR="007655D2" w:rsidRPr="00196548">
        <w:rPr>
          <w:rFonts w:ascii="Times New Roman" w:hAnsi="Times New Roman" w:cs="Times New Roman"/>
        </w:rPr>
        <w:t>is used for purposes of institutional and policy design.</w:t>
      </w:r>
    </w:p>
    <w:p w14:paraId="12D136FB" w14:textId="2F74B192" w:rsidR="006D2FC1" w:rsidRPr="00196548" w:rsidRDefault="00AD096A" w:rsidP="006C4F63">
      <w:pPr>
        <w:spacing w:line="480" w:lineRule="auto"/>
        <w:rPr>
          <w:rFonts w:ascii="Times New Roman" w:hAnsi="Times New Roman" w:cs="Times New Roman"/>
          <w:b/>
        </w:rPr>
      </w:pPr>
      <w:r w:rsidRPr="00196548">
        <w:rPr>
          <w:rFonts w:ascii="Times New Roman" w:hAnsi="Times New Roman" w:cs="Times New Roman"/>
          <w:b/>
        </w:rPr>
        <w:t>2</w:t>
      </w:r>
      <w:r w:rsidR="006D2FC1" w:rsidRPr="00196548">
        <w:rPr>
          <w:rFonts w:ascii="Times New Roman" w:hAnsi="Times New Roman" w:cs="Times New Roman"/>
          <w:b/>
        </w:rPr>
        <w:t>.</w:t>
      </w:r>
      <w:r w:rsidR="00F87EEA" w:rsidRPr="00196548">
        <w:rPr>
          <w:rFonts w:ascii="Times New Roman" w:hAnsi="Times New Roman" w:cs="Times New Roman"/>
          <w:b/>
        </w:rPr>
        <w:t xml:space="preserve"> </w:t>
      </w:r>
      <w:r w:rsidR="006D2FC1" w:rsidRPr="00196548">
        <w:rPr>
          <w:rFonts w:ascii="Times New Roman" w:hAnsi="Times New Roman" w:cs="Times New Roman"/>
          <w:b/>
        </w:rPr>
        <w:t>A Feminist, Pro-Poor Approach</w:t>
      </w:r>
    </w:p>
    <w:p w14:paraId="7F36E42A" w14:textId="76D3F894" w:rsidR="0067070D" w:rsidRPr="00196548" w:rsidRDefault="00DD34AB" w:rsidP="006C4F63">
      <w:pPr>
        <w:spacing w:line="480" w:lineRule="auto"/>
        <w:rPr>
          <w:rFonts w:ascii="Times New Roman" w:hAnsi="Times New Roman" w:cs="Times New Roman"/>
        </w:rPr>
      </w:pPr>
      <w:r w:rsidRPr="00196548">
        <w:rPr>
          <w:rFonts w:ascii="Times New Roman" w:hAnsi="Times New Roman" w:cs="Times New Roman"/>
        </w:rPr>
        <w:tab/>
        <w:t>Th</w:t>
      </w:r>
      <w:r w:rsidR="00002919" w:rsidRPr="00196548">
        <w:rPr>
          <w:rFonts w:ascii="Times New Roman" w:hAnsi="Times New Roman" w:cs="Times New Roman"/>
        </w:rPr>
        <w:t xml:space="preserve">ere are two main </w:t>
      </w:r>
      <w:r w:rsidR="00B62A1E" w:rsidRPr="00196548">
        <w:rPr>
          <w:rFonts w:ascii="Times New Roman" w:hAnsi="Times New Roman" w:cs="Times New Roman"/>
        </w:rPr>
        <w:t>respects in which</w:t>
      </w:r>
      <w:r w:rsidR="00002919" w:rsidRPr="00196548">
        <w:rPr>
          <w:rFonts w:ascii="Times New Roman" w:hAnsi="Times New Roman" w:cs="Times New Roman"/>
        </w:rPr>
        <w:t xml:space="preserve"> </w:t>
      </w:r>
      <w:r w:rsidR="00B62A1E" w:rsidRPr="00196548">
        <w:rPr>
          <w:rFonts w:ascii="Times New Roman" w:hAnsi="Times New Roman" w:cs="Times New Roman"/>
        </w:rPr>
        <w:t>our</w:t>
      </w:r>
      <w:r w:rsidRPr="00196548">
        <w:rPr>
          <w:rFonts w:ascii="Times New Roman" w:hAnsi="Times New Roman" w:cs="Times New Roman"/>
        </w:rPr>
        <w:t xml:space="preserve"> research project</w:t>
      </w:r>
      <w:r w:rsidR="00B62A1E" w:rsidRPr="00196548">
        <w:rPr>
          <w:rFonts w:ascii="Times New Roman" w:hAnsi="Times New Roman" w:cs="Times New Roman"/>
        </w:rPr>
        <w:t>’s</w:t>
      </w:r>
      <w:r w:rsidRPr="00196548">
        <w:rPr>
          <w:rFonts w:ascii="Times New Roman" w:hAnsi="Times New Roman" w:cs="Times New Roman"/>
        </w:rPr>
        <w:t xml:space="preserve"> </w:t>
      </w:r>
      <w:r w:rsidR="00B62A1E" w:rsidRPr="00196548">
        <w:rPr>
          <w:rFonts w:ascii="Times New Roman" w:hAnsi="Times New Roman" w:cs="Times New Roman"/>
        </w:rPr>
        <w:t xml:space="preserve">methods and methodology are distinctively </w:t>
      </w:r>
      <w:r w:rsidRPr="00196548">
        <w:rPr>
          <w:rFonts w:ascii="Times New Roman" w:hAnsi="Times New Roman" w:cs="Times New Roman"/>
        </w:rPr>
        <w:t>feminist</w:t>
      </w:r>
      <w:r w:rsidR="00C00EEE"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First, most if not all </w:t>
      </w:r>
      <w:r w:rsidR="00A0115C" w:rsidRPr="00196548">
        <w:rPr>
          <w:rFonts w:ascii="Times New Roman" w:hAnsi="Times New Roman" w:cs="Times New Roman"/>
        </w:rPr>
        <w:t>poverty measures are</w:t>
      </w:r>
      <w:r w:rsidRPr="00196548">
        <w:rPr>
          <w:rFonts w:ascii="Times New Roman" w:hAnsi="Times New Roman" w:cs="Times New Roman"/>
        </w:rPr>
        <w:t xml:space="preserve"> gender insensitive in at least </w:t>
      </w:r>
      <w:r w:rsidR="0067070D" w:rsidRPr="00196548">
        <w:rPr>
          <w:rFonts w:ascii="Times New Roman" w:hAnsi="Times New Roman" w:cs="Times New Roman"/>
        </w:rPr>
        <w:t>three</w:t>
      </w:r>
      <w:r w:rsidRPr="00196548">
        <w:rPr>
          <w:rFonts w:ascii="Times New Roman" w:hAnsi="Times New Roman" w:cs="Times New Roman"/>
        </w:rPr>
        <w:t xml:space="preserve"> ways</w:t>
      </w:r>
      <w:r w:rsidR="002508D3">
        <w:rPr>
          <w:rFonts w:ascii="Times New Roman" w:hAnsi="Times New Roman" w:cs="Times New Roman"/>
        </w:rPr>
        <w:t xml:space="preserve">: </w:t>
      </w:r>
      <w:r w:rsidR="00C00EEE" w:rsidRPr="00196548">
        <w:rPr>
          <w:rFonts w:ascii="Times New Roman" w:hAnsi="Times New Roman" w:cs="Times New Roman"/>
        </w:rPr>
        <w:t>they take</w:t>
      </w:r>
      <w:r w:rsidRPr="00196548">
        <w:rPr>
          <w:rFonts w:ascii="Times New Roman" w:hAnsi="Times New Roman" w:cs="Times New Roman"/>
        </w:rPr>
        <w:t xml:space="preserve"> the ho</w:t>
      </w:r>
      <w:r w:rsidR="009F64A6" w:rsidRPr="00196548">
        <w:rPr>
          <w:rFonts w:ascii="Times New Roman" w:hAnsi="Times New Roman" w:cs="Times New Roman"/>
        </w:rPr>
        <w:t>usehold as the unit of analysis</w:t>
      </w:r>
      <w:r w:rsidRPr="00196548">
        <w:rPr>
          <w:rFonts w:ascii="Times New Roman" w:hAnsi="Times New Roman" w:cs="Times New Roman"/>
        </w:rPr>
        <w:t xml:space="preserve"> and </w:t>
      </w:r>
      <w:r w:rsidR="00C00EEE" w:rsidRPr="00196548">
        <w:rPr>
          <w:rFonts w:ascii="Times New Roman" w:hAnsi="Times New Roman" w:cs="Times New Roman"/>
        </w:rPr>
        <w:t>are</w:t>
      </w:r>
      <w:r w:rsidR="00D515A5" w:rsidRPr="00196548">
        <w:rPr>
          <w:rFonts w:ascii="Times New Roman" w:hAnsi="Times New Roman" w:cs="Times New Roman"/>
        </w:rPr>
        <w:t xml:space="preserve"> therefore </w:t>
      </w:r>
      <w:r w:rsidRPr="00196548">
        <w:rPr>
          <w:rFonts w:ascii="Times New Roman" w:hAnsi="Times New Roman" w:cs="Times New Roman"/>
        </w:rPr>
        <w:t>incapable of revealing gender</w:t>
      </w:r>
      <w:r w:rsidR="001E4C5E" w:rsidRPr="00196548">
        <w:rPr>
          <w:rFonts w:ascii="Times New Roman" w:hAnsi="Times New Roman" w:cs="Times New Roman"/>
        </w:rPr>
        <w:t>ed</w:t>
      </w:r>
      <w:r w:rsidRPr="00196548">
        <w:rPr>
          <w:rFonts w:ascii="Times New Roman" w:hAnsi="Times New Roman" w:cs="Times New Roman"/>
        </w:rPr>
        <w:t xml:space="preserve"> disparities</w:t>
      </w:r>
      <w:r w:rsidR="00F7083D" w:rsidRPr="00196548">
        <w:rPr>
          <w:rFonts w:ascii="Times New Roman" w:hAnsi="Times New Roman" w:cs="Times New Roman"/>
        </w:rPr>
        <w:t xml:space="preserve"> </w:t>
      </w:r>
      <w:r w:rsidR="001E4C5E" w:rsidRPr="00196548">
        <w:rPr>
          <w:rFonts w:ascii="Times New Roman" w:hAnsi="Times New Roman" w:cs="Times New Roman"/>
        </w:rPr>
        <w:t>within households</w:t>
      </w:r>
      <w:r w:rsidR="002508D3">
        <w:rPr>
          <w:rFonts w:ascii="Times New Roman" w:hAnsi="Times New Roman" w:cs="Times New Roman"/>
        </w:rPr>
        <w:t>,</w:t>
      </w:r>
      <w:r w:rsidRPr="00196548">
        <w:rPr>
          <w:rFonts w:ascii="Times New Roman" w:hAnsi="Times New Roman" w:cs="Times New Roman"/>
        </w:rPr>
        <w:t xml:space="preserve"> </w:t>
      </w:r>
      <w:r w:rsidR="00C00EEE" w:rsidRPr="00196548">
        <w:rPr>
          <w:rFonts w:ascii="Times New Roman" w:hAnsi="Times New Roman" w:cs="Times New Roman"/>
        </w:rPr>
        <w:t>they exclude</w:t>
      </w:r>
      <w:r w:rsidR="00A5738D" w:rsidRPr="00196548">
        <w:rPr>
          <w:rFonts w:ascii="Times New Roman" w:hAnsi="Times New Roman" w:cs="Times New Roman"/>
        </w:rPr>
        <w:t xml:space="preserve"> </w:t>
      </w:r>
      <w:r w:rsidR="00FC03C7" w:rsidRPr="00196548">
        <w:rPr>
          <w:rFonts w:ascii="Times New Roman" w:hAnsi="Times New Roman" w:cs="Times New Roman"/>
        </w:rPr>
        <w:t xml:space="preserve">some </w:t>
      </w:r>
      <w:r w:rsidR="00A5738D" w:rsidRPr="00196548">
        <w:rPr>
          <w:rFonts w:ascii="Times New Roman" w:hAnsi="Times New Roman" w:cs="Times New Roman"/>
        </w:rPr>
        <w:t xml:space="preserve">dimensions of deprivation that are </w:t>
      </w:r>
      <w:r w:rsidR="007A6F38" w:rsidRPr="00196548">
        <w:rPr>
          <w:rFonts w:ascii="Times New Roman" w:hAnsi="Times New Roman" w:cs="Times New Roman"/>
        </w:rPr>
        <w:t xml:space="preserve">especially </w:t>
      </w:r>
      <w:r w:rsidR="002508D3">
        <w:rPr>
          <w:rFonts w:ascii="Times New Roman" w:hAnsi="Times New Roman" w:cs="Times New Roman"/>
        </w:rPr>
        <w:t>important to women</w:t>
      </w:r>
      <w:r w:rsidR="0067070D" w:rsidRPr="00196548">
        <w:rPr>
          <w:rFonts w:ascii="Times New Roman" w:hAnsi="Times New Roman" w:cs="Times New Roman"/>
        </w:rPr>
        <w:t xml:space="preserve"> and they are insensitive to </w:t>
      </w:r>
      <w:r w:rsidR="009F64A6" w:rsidRPr="00196548">
        <w:rPr>
          <w:rFonts w:ascii="Times New Roman" w:hAnsi="Times New Roman" w:cs="Times New Roman"/>
        </w:rPr>
        <w:t xml:space="preserve">often gender-correlated </w:t>
      </w:r>
      <w:r w:rsidR="0067070D" w:rsidRPr="00196548">
        <w:rPr>
          <w:rFonts w:ascii="Times New Roman" w:hAnsi="Times New Roman" w:cs="Times New Roman"/>
        </w:rPr>
        <w:lastRenderedPageBreak/>
        <w:t xml:space="preserve">personal heterogeneities that systematically </w:t>
      </w:r>
      <w:r w:rsidR="001E4C5E" w:rsidRPr="00196548">
        <w:rPr>
          <w:rFonts w:ascii="Times New Roman" w:hAnsi="Times New Roman" w:cs="Times New Roman"/>
        </w:rPr>
        <w:t>affect</w:t>
      </w:r>
      <w:r w:rsidR="0067070D" w:rsidRPr="00196548">
        <w:rPr>
          <w:rFonts w:ascii="Times New Roman" w:hAnsi="Times New Roman" w:cs="Times New Roman"/>
        </w:rPr>
        <w:t xml:space="preserve"> the ability of individuals to convert resources into achievements</w:t>
      </w:r>
      <w:r w:rsidRPr="00196548">
        <w:rPr>
          <w:rFonts w:ascii="Times New Roman" w:hAnsi="Times New Roman" w:cs="Times New Roman"/>
        </w:rPr>
        <w:t>.</w:t>
      </w:r>
      <w:r w:rsidR="00F87EEA" w:rsidRPr="00196548">
        <w:rPr>
          <w:rFonts w:ascii="Times New Roman" w:hAnsi="Times New Roman" w:cs="Times New Roman"/>
        </w:rPr>
        <w:t xml:space="preserve"> </w:t>
      </w:r>
      <w:r w:rsidR="00C00EEE" w:rsidRPr="00196548">
        <w:rPr>
          <w:rFonts w:ascii="Times New Roman" w:hAnsi="Times New Roman" w:cs="Times New Roman"/>
        </w:rPr>
        <w:t xml:space="preserve">Given the widespread phenomenon of gender-insensitive poverty measurement, it is </w:t>
      </w:r>
      <w:r w:rsidR="00A0115C" w:rsidRPr="00196548">
        <w:rPr>
          <w:rFonts w:ascii="Times New Roman" w:hAnsi="Times New Roman" w:cs="Times New Roman"/>
        </w:rPr>
        <w:t>appropriate</w:t>
      </w:r>
      <w:r w:rsidR="00C00EEE" w:rsidRPr="00196548">
        <w:rPr>
          <w:rFonts w:ascii="Times New Roman" w:hAnsi="Times New Roman" w:cs="Times New Roman"/>
        </w:rPr>
        <w:t xml:space="preserve"> to adopt explicitly feminist methods to correct for these past failures.</w:t>
      </w:r>
      <w:r w:rsidR="00F87EEA" w:rsidRPr="00196548">
        <w:rPr>
          <w:rFonts w:ascii="Times New Roman" w:hAnsi="Times New Roman" w:cs="Times New Roman"/>
        </w:rPr>
        <w:t xml:space="preserve"> </w:t>
      </w:r>
      <w:r w:rsidRPr="00196548">
        <w:rPr>
          <w:rFonts w:ascii="Times New Roman" w:hAnsi="Times New Roman" w:cs="Times New Roman"/>
        </w:rPr>
        <w:t>Second</w:t>
      </w:r>
      <w:r w:rsidR="00C00EEE" w:rsidRPr="00196548">
        <w:rPr>
          <w:rFonts w:ascii="Times New Roman" w:hAnsi="Times New Roman" w:cs="Times New Roman"/>
        </w:rPr>
        <w:t xml:space="preserve">, feminist research methods tend to privilege deliberative, participatory research that protects vulnerable populations and promotes </w:t>
      </w:r>
      <w:r w:rsidR="00002919" w:rsidRPr="00196548">
        <w:rPr>
          <w:rFonts w:ascii="Times New Roman" w:hAnsi="Times New Roman" w:cs="Times New Roman"/>
        </w:rPr>
        <w:t xml:space="preserve">the </w:t>
      </w:r>
      <w:r w:rsidR="00C00EEE" w:rsidRPr="00196548">
        <w:rPr>
          <w:rFonts w:ascii="Times New Roman" w:hAnsi="Times New Roman" w:cs="Times New Roman"/>
        </w:rPr>
        <w:t xml:space="preserve">most </w:t>
      </w:r>
      <w:r w:rsidR="002508D3">
        <w:rPr>
          <w:rFonts w:ascii="Times New Roman" w:hAnsi="Times New Roman" w:cs="Times New Roman"/>
        </w:rPr>
        <w:t>marginalized</w:t>
      </w:r>
      <w:r w:rsidR="00C00EEE" w:rsidRPr="00196548">
        <w:rPr>
          <w:rFonts w:ascii="Times New Roman" w:hAnsi="Times New Roman" w:cs="Times New Roman"/>
        </w:rPr>
        <w:t xml:space="preserve"> voices. In contrast to isolated academic exercises that stipulate poverty lines through economic analysis of the cost of basic food needs or by averaging </w:t>
      </w:r>
      <w:r w:rsidR="00F87EEA" w:rsidRPr="00196548">
        <w:rPr>
          <w:rFonts w:ascii="Times New Roman" w:hAnsi="Times New Roman" w:cs="Times New Roman"/>
        </w:rPr>
        <w:t xml:space="preserve">selected domestic </w:t>
      </w:r>
      <w:r w:rsidR="00C00EEE" w:rsidRPr="00196548">
        <w:rPr>
          <w:rFonts w:ascii="Times New Roman" w:hAnsi="Times New Roman" w:cs="Times New Roman"/>
        </w:rPr>
        <w:t>poverty lines</w:t>
      </w:r>
      <w:r w:rsidR="00B62A1E" w:rsidRPr="00196548">
        <w:rPr>
          <w:rFonts w:ascii="Times New Roman" w:hAnsi="Times New Roman" w:cs="Times New Roman"/>
        </w:rPr>
        <w:t xml:space="preserve"> set by experts</w:t>
      </w:r>
      <w:r w:rsidR="00C00EEE" w:rsidRPr="00196548">
        <w:rPr>
          <w:rFonts w:ascii="Times New Roman" w:hAnsi="Times New Roman" w:cs="Times New Roman"/>
        </w:rPr>
        <w:t xml:space="preserve">, feminist research methods provide an avenue for </w:t>
      </w:r>
      <w:r w:rsidR="00CF2473" w:rsidRPr="00196548">
        <w:rPr>
          <w:rFonts w:ascii="Times New Roman" w:hAnsi="Times New Roman" w:cs="Times New Roman"/>
        </w:rPr>
        <w:t>the perspectives and views of poor men and women to develop a morally justified, empirically informed measure of those deprivations that are most important to the people who live with them.</w:t>
      </w:r>
    </w:p>
    <w:p w14:paraId="77DC2D2B" w14:textId="77777777" w:rsidR="007F5551" w:rsidRPr="00196548" w:rsidRDefault="009D7DF1" w:rsidP="006C4F63">
      <w:pPr>
        <w:spacing w:line="480" w:lineRule="auto"/>
        <w:rPr>
          <w:rFonts w:ascii="Times New Roman" w:hAnsi="Times New Roman" w:cs="Times New Roman"/>
          <w:b/>
        </w:rPr>
      </w:pPr>
      <w:r w:rsidRPr="00196548">
        <w:rPr>
          <w:rFonts w:ascii="Times New Roman" w:hAnsi="Times New Roman" w:cs="Times New Roman"/>
        </w:rPr>
        <w:tab/>
      </w:r>
      <w:r w:rsidR="00AD096A" w:rsidRPr="00196548">
        <w:rPr>
          <w:rFonts w:ascii="Times New Roman" w:hAnsi="Times New Roman" w:cs="Times New Roman"/>
          <w:b/>
        </w:rPr>
        <w:t xml:space="preserve">2.1 </w:t>
      </w:r>
      <w:r w:rsidR="007F5551" w:rsidRPr="00196548">
        <w:rPr>
          <w:rFonts w:ascii="Times New Roman" w:hAnsi="Times New Roman" w:cs="Times New Roman"/>
          <w:b/>
        </w:rPr>
        <w:t>Conceptual Analysis</w:t>
      </w:r>
    </w:p>
    <w:p w14:paraId="54BDCC05" w14:textId="01B73239" w:rsidR="009D7DF1" w:rsidRPr="00196548" w:rsidRDefault="009D7DF1" w:rsidP="006C4F63">
      <w:pPr>
        <w:spacing w:line="480" w:lineRule="auto"/>
        <w:ind w:firstLine="720"/>
        <w:rPr>
          <w:rFonts w:ascii="Times New Roman" w:hAnsi="Times New Roman" w:cs="Times New Roman"/>
        </w:rPr>
      </w:pPr>
      <w:r w:rsidRPr="00196548">
        <w:rPr>
          <w:rFonts w:ascii="Times New Roman" w:hAnsi="Times New Roman" w:cs="Times New Roman"/>
        </w:rPr>
        <w:t xml:space="preserve">Before discussing </w:t>
      </w:r>
      <w:r w:rsidR="00CF2473" w:rsidRPr="00196548">
        <w:rPr>
          <w:rFonts w:ascii="Times New Roman" w:hAnsi="Times New Roman" w:cs="Times New Roman"/>
        </w:rPr>
        <w:t>our</w:t>
      </w:r>
      <w:r w:rsidRPr="00196548">
        <w:rPr>
          <w:rFonts w:ascii="Times New Roman" w:hAnsi="Times New Roman" w:cs="Times New Roman"/>
        </w:rPr>
        <w:t xml:space="preserve"> feminist approach to social epistemology</w:t>
      </w:r>
      <w:r w:rsidR="00F87EEA" w:rsidRPr="00196548">
        <w:rPr>
          <w:rFonts w:ascii="Times New Roman" w:hAnsi="Times New Roman" w:cs="Times New Roman"/>
        </w:rPr>
        <w:t>, which</w:t>
      </w:r>
      <w:r w:rsidRPr="00196548">
        <w:rPr>
          <w:rFonts w:ascii="Times New Roman" w:hAnsi="Times New Roman" w:cs="Times New Roman"/>
        </w:rPr>
        <w:t xml:space="preserve"> guides this research project, it is worth making a few remarks about conceptual analysis and what it is that one might be doing when </w:t>
      </w:r>
      <w:r w:rsidR="00002919" w:rsidRPr="00196548">
        <w:rPr>
          <w:rFonts w:ascii="Times New Roman" w:hAnsi="Times New Roman" w:cs="Times New Roman"/>
        </w:rPr>
        <w:t>one is</w:t>
      </w:r>
      <w:r w:rsidRPr="00196548">
        <w:rPr>
          <w:rFonts w:ascii="Times New Roman" w:hAnsi="Times New Roman" w:cs="Times New Roman"/>
        </w:rPr>
        <w:t xml:space="preserve"> engaging in a project to redefine a commonly used concept.</w:t>
      </w:r>
      <w:r w:rsidR="00F87EEA" w:rsidRPr="00196548">
        <w:rPr>
          <w:rFonts w:ascii="Times New Roman" w:hAnsi="Times New Roman" w:cs="Times New Roman"/>
        </w:rPr>
        <w:t xml:space="preserve"> </w:t>
      </w:r>
      <w:r w:rsidRPr="00196548">
        <w:rPr>
          <w:rFonts w:ascii="Times New Roman" w:hAnsi="Times New Roman" w:cs="Times New Roman"/>
        </w:rPr>
        <w:t>Rather than deliberating with people in poor communities to understand how poverty and related hardships are best understood, why can’t we simply adopt the definitions prominent in dictionaries, deve</w:t>
      </w:r>
      <w:r w:rsidR="00183A18" w:rsidRPr="00196548">
        <w:rPr>
          <w:rFonts w:ascii="Times New Roman" w:hAnsi="Times New Roman" w:cs="Times New Roman"/>
        </w:rPr>
        <w:t>lopment economics textboo</w:t>
      </w:r>
      <w:r w:rsidR="002508D3">
        <w:rPr>
          <w:rFonts w:ascii="Times New Roman" w:hAnsi="Times New Roman" w:cs="Times New Roman"/>
        </w:rPr>
        <w:t>ks, national planning documents</w:t>
      </w:r>
      <w:r w:rsidR="00183A18" w:rsidRPr="00196548">
        <w:rPr>
          <w:rFonts w:ascii="Times New Roman" w:hAnsi="Times New Roman" w:cs="Times New Roman"/>
        </w:rPr>
        <w:t xml:space="preserve"> or international agencies? </w:t>
      </w:r>
      <w:r w:rsidR="00C50082" w:rsidRPr="00196548">
        <w:rPr>
          <w:rFonts w:ascii="Times New Roman" w:hAnsi="Times New Roman" w:cs="Times New Roman"/>
        </w:rPr>
        <w:t>First, there is</w:t>
      </w:r>
      <w:r w:rsidR="00F87EEA" w:rsidRPr="00196548">
        <w:rPr>
          <w:rFonts w:ascii="Times New Roman" w:hAnsi="Times New Roman" w:cs="Times New Roman"/>
        </w:rPr>
        <w:t xml:space="preserve"> widespread disagreement among</w:t>
      </w:r>
      <w:r w:rsidR="00C50082" w:rsidRPr="00196548">
        <w:rPr>
          <w:rFonts w:ascii="Times New Roman" w:hAnsi="Times New Roman" w:cs="Times New Roman"/>
        </w:rPr>
        <w:t xml:space="preserve"> development experts </w:t>
      </w:r>
      <w:r w:rsidR="00ED1E9F" w:rsidRPr="00196548">
        <w:rPr>
          <w:rFonts w:ascii="Times New Roman" w:hAnsi="Times New Roman" w:cs="Times New Roman"/>
        </w:rPr>
        <w:t xml:space="preserve">about the best definition of </w:t>
      </w:r>
      <w:r w:rsidR="00C50082" w:rsidRPr="00196548">
        <w:rPr>
          <w:rFonts w:ascii="Times New Roman" w:hAnsi="Times New Roman" w:cs="Times New Roman"/>
        </w:rPr>
        <w:t>poverty</w:t>
      </w:r>
      <w:r w:rsidR="00ED1E9F" w:rsidRPr="00196548">
        <w:rPr>
          <w:rFonts w:ascii="Times New Roman" w:hAnsi="Times New Roman" w:cs="Times New Roman"/>
        </w:rPr>
        <w:t xml:space="preserve">―a dispute the </w:t>
      </w:r>
      <w:r w:rsidR="00C50082" w:rsidRPr="00196548">
        <w:rPr>
          <w:rFonts w:ascii="Times New Roman" w:hAnsi="Times New Roman" w:cs="Times New Roman"/>
        </w:rPr>
        <w:t>World Bank</w:t>
      </w:r>
      <w:r w:rsidR="00ED1E9F" w:rsidRPr="00196548">
        <w:rPr>
          <w:rFonts w:ascii="Times New Roman" w:hAnsi="Times New Roman" w:cs="Times New Roman"/>
        </w:rPr>
        <w:t xml:space="preserve"> seeks to avoid by simply averaging select domestic poverty lines (converted at PPPs) of very poor countries</w:t>
      </w:r>
      <w:r w:rsidR="00992004" w:rsidRPr="00196548">
        <w:rPr>
          <w:rFonts w:ascii="Times New Roman" w:hAnsi="Times New Roman" w:cs="Times New Roman"/>
        </w:rPr>
        <w:t xml:space="preserve"> (Chen and Ravallion, 2010)</w:t>
      </w:r>
      <w:r w:rsidR="00176B44" w:rsidRPr="00196548">
        <w:rPr>
          <w:rFonts w:ascii="Times New Roman" w:hAnsi="Times New Roman" w:cs="Times New Roman"/>
        </w:rPr>
        <w:t>.</w:t>
      </w:r>
      <w:r w:rsidR="00F87EEA" w:rsidRPr="00196548">
        <w:rPr>
          <w:rFonts w:ascii="Times New Roman" w:hAnsi="Times New Roman" w:cs="Times New Roman"/>
        </w:rPr>
        <w:t xml:space="preserve"> </w:t>
      </w:r>
      <w:r w:rsidR="00C50082" w:rsidRPr="00196548">
        <w:rPr>
          <w:rFonts w:ascii="Times New Roman" w:hAnsi="Times New Roman" w:cs="Times New Roman"/>
        </w:rPr>
        <w:t xml:space="preserve">Second, </w:t>
      </w:r>
      <w:r w:rsidR="00ED1E9F" w:rsidRPr="00196548">
        <w:rPr>
          <w:rFonts w:ascii="Times New Roman" w:hAnsi="Times New Roman" w:cs="Times New Roman"/>
        </w:rPr>
        <w:t xml:space="preserve">to the extent that agreement </w:t>
      </w:r>
      <w:r w:rsidR="00C50082" w:rsidRPr="00196548">
        <w:rPr>
          <w:rFonts w:ascii="Times New Roman" w:hAnsi="Times New Roman" w:cs="Times New Roman"/>
        </w:rPr>
        <w:t>exists</w:t>
      </w:r>
      <w:r w:rsidR="00ED1E9F" w:rsidRPr="00196548">
        <w:rPr>
          <w:rFonts w:ascii="Times New Roman" w:hAnsi="Times New Roman" w:cs="Times New Roman"/>
        </w:rPr>
        <w:t xml:space="preserve"> or can be attained</w:t>
      </w:r>
      <w:r w:rsidR="00C50082" w:rsidRPr="00196548">
        <w:rPr>
          <w:rFonts w:ascii="Times New Roman" w:hAnsi="Times New Roman" w:cs="Times New Roman"/>
        </w:rPr>
        <w:t xml:space="preserve">, there are good reasons for </w:t>
      </w:r>
      <w:r w:rsidR="00ED1E9F" w:rsidRPr="00196548">
        <w:rPr>
          <w:rFonts w:ascii="Times New Roman" w:hAnsi="Times New Roman" w:cs="Times New Roman"/>
        </w:rPr>
        <w:t>skepticism</w:t>
      </w:r>
      <w:r w:rsidR="00C50082" w:rsidRPr="00196548">
        <w:rPr>
          <w:rFonts w:ascii="Times New Roman" w:hAnsi="Times New Roman" w:cs="Times New Roman"/>
        </w:rPr>
        <w:t>.</w:t>
      </w:r>
      <w:r w:rsidR="00F87EEA" w:rsidRPr="00196548">
        <w:rPr>
          <w:rFonts w:ascii="Times New Roman" w:hAnsi="Times New Roman" w:cs="Times New Roman"/>
        </w:rPr>
        <w:t xml:space="preserve"> </w:t>
      </w:r>
      <w:r w:rsidR="001C5382" w:rsidRPr="00196548">
        <w:rPr>
          <w:rFonts w:ascii="Times New Roman" w:hAnsi="Times New Roman" w:cs="Times New Roman"/>
        </w:rPr>
        <w:t xml:space="preserve">It is often true that we ought not accept </w:t>
      </w:r>
      <w:r w:rsidR="00C50082" w:rsidRPr="00196548">
        <w:rPr>
          <w:rFonts w:ascii="Times New Roman" w:hAnsi="Times New Roman" w:cs="Times New Roman"/>
        </w:rPr>
        <w:t xml:space="preserve">the conceptual schema </w:t>
      </w:r>
      <w:r w:rsidR="001C5382" w:rsidRPr="00196548">
        <w:rPr>
          <w:rFonts w:ascii="Times New Roman" w:hAnsi="Times New Roman" w:cs="Times New Roman"/>
        </w:rPr>
        <w:t>that has emerged historically</w:t>
      </w:r>
      <w:r w:rsidR="00C50082" w:rsidRPr="00196548">
        <w:rPr>
          <w:rFonts w:ascii="Times New Roman" w:hAnsi="Times New Roman" w:cs="Times New Roman"/>
        </w:rPr>
        <w:t>.</w:t>
      </w:r>
      <w:r w:rsidR="00F87EEA" w:rsidRPr="00196548">
        <w:rPr>
          <w:rFonts w:ascii="Times New Roman" w:hAnsi="Times New Roman" w:cs="Times New Roman"/>
        </w:rPr>
        <w:t xml:space="preserve"> </w:t>
      </w:r>
      <w:r w:rsidR="00C50082" w:rsidRPr="00196548">
        <w:rPr>
          <w:rFonts w:ascii="Times New Roman" w:hAnsi="Times New Roman" w:cs="Times New Roman"/>
        </w:rPr>
        <w:t>Consider the conceptual history of rape.</w:t>
      </w:r>
      <w:r w:rsidR="00F87EEA" w:rsidRPr="00196548">
        <w:rPr>
          <w:rFonts w:ascii="Times New Roman" w:hAnsi="Times New Roman" w:cs="Times New Roman"/>
        </w:rPr>
        <w:t xml:space="preserve"> </w:t>
      </w:r>
      <w:r w:rsidR="00C50082" w:rsidRPr="00196548">
        <w:rPr>
          <w:rFonts w:ascii="Times New Roman" w:hAnsi="Times New Roman" w:cs="Times New Roman"/>
        </w:rPr>
        <w:t xml:space="preserve">Initially the concept did not exist, then it </w:t>
      </w:r>
      <w:r w:rsidR="00C50082" w:rsidRPr="00196548">
        <w:rPr>
          <w:rFonts w:ascii="Times New Roman" w:hAnsi="Times New Roman" w:cs="Times New Roman"/>
        </w:rPr>
        <w:lastRenderedPageBreak/>
        <w:t xml:space="preserve">was used to describe when a married woman (consensually or not) had intercourse outside of marriage (this was deemed to be a violations of her husband’s private property), then </w:t>
      </w:r>
      <w:r w:rsidR="00B62A1E" w:rsidRPr="00196548">
        <w:rPr>
          <w:rFonts w:ascii="Times New Roman" w:hAnsi="Times New Roman" w:cs="Times New Roman"/>
        </w:rPr>
        <w:t xml:space="preserve">it was </w:t>
      </w:r>
      <w:r w:rsidR="00C50082" w:rsidRPr="00196548">
        <w:rPr>
          <w:rFonts w:ascii="Times New Roman" w:hAnsi="Times New Roman" w:cs="Times New Roman"/>
        </w:rPr>
        <w:t xml:space="preserve">reformed to capture non-consensual intercourse but excluded many violations </w:t>
      </w:r>
      <w:r w:rsidR="00B62A1E" w:rsidRPr="00196548">
        <w:rPr>
          <w:rFonts w:ascii="Times New Roman" w:hAnsi="Times New Roman" w:cs="Times New Roman"/>
        </w:rPr>
        <w:t xml:space="preserve">such as </w:t>
      </w:r>
      <w:r w:rsidR="00B8704A" w:rsidRPr="00196548">
        <w:rPr>
          <w:rFonts w:ascii="Times New Roman" w:hAnsi="Times New Roman" w:cs="Times New Roman"/>
        </w:rPr>
        <w:t>forced intercourse within marriage and amongst acquaintances</w:t>
      </w:r>
      <w:r w:rsidR="00C50082" w:rsidRPr="00196548">
        <w:rPr>
          <w:rFonts w:ascii="Times New Roman" w:hAnsi="Times New Roman" w:cs="Times New Roman"/>
        </w:rPr>
        <w:t>, which a</w:t>
      </w:r>
      <w:r w:rsidR="00B8704A" w:rsidRPr="00196548">
        <w:rPr>
          <w:rFonts w:ascii="Times New Roman" w:hAnsi="Times New Roman" w:cs="Times New Roman"/>
        </w:rPr>
        <w:t>re now widely accepted as instances of rape.</w:t>
      </w:r>
      <w:r w:rsidR="00F87EEA" w:rsidRPr="00196548">
        <w:rPr>
          <w:rFonts w:ascii="Times New Roman" w:hAnsi="Times New Roman" w:cs="Times New Roman"/>
        </w:rPr>
        <w:t xml:space="preserve"> </w:t>
      </w:r>
      <w:r w:rsidR="00B8704A" w:rsidRPr="00196548">
        <w:rPr>
          <w:rFonts w:ascii="Times New Roman" w:hAnsi="Times New Roman" w:cs="Times New Roman"/>
        </w:rPr>
        <w:t>The mere fact that previous generations had established conceptions of rape was no reason to avoid drastic revisions to the concept</w:t>
      </w:r>
      <w:r w:rsidR="006B5055" w:rsidRPr="00196548">
        <w:rPr>
          <w:rFonts w:ascii="Times New Roman" w:hAnsi="Times New Roman" w:cs="Times New Roman"/>
        </w:rPr>
        <w:t xml:space="preserve"> (Burgess-Jackson 1996)</w:t>
      </w:r>
      <w:r w:rsidR="00B8704A" w:rsidRPr="00196548">
        <w:rPr>
          <w:rFonts w:ascii="Times New Roman" w:hAnsi="Times New Roman" w:cs="Times New Roman"/>
        </w:rPr>
        <w:t>.</w:t>
      </w:r>
    </w:p>
    <w:p w14:paraId="1048D055" w14:textId="2DC64B8C" w:rsidR="0050672A" w:rsidRPr="00196548" w:rsidRDefault="00183A18" w:rsidP="006C4F63">
      <w:pPr>
        <w:spacing w:line="480" w:lineRule="auto"/>
        <w:rPr>
          <w:rFonts w:ascii="Times New Roman" w:hAnsi="Times New Roman" w:cs="Times New Roman"/>
        </w:rPr>
      </w:pPr>
      <w:r w:rsidRPr="00196548">
        <w:rPr>
          <w:rFonts w:ascii="Times New Roman" w:hAnsi="Times New Roman" w:cs="Times New Roman"/>
        </w:rPr>
        <w:tab/>
      </w:r>
      <w:r w:rsidR="00B8704A" w:rsidRPr="00196548">
        <w:rPr>
          <w:rFonts w:ascii="Times New Roman" w:hAnsi="Times New Roman" w:cs="Times New Roman"/>
        </w:rPr>
        <w:t>If we have good reasons to revisit conceptions of poverty and deprivation, we need a method of conceptual analysis</w:t>
      </w:r>
      <w:r w:rsidRPr="00196548">
        <w:rPr>
          <w:rFonts w:ascii="Times New Roman" w:hAnsi="Times New Roman" w:cs="Times New Roman"/>
        </w:rPr>
        <w:t>.</w:t>
      </w:r>
      <w:r w:rsidR="00F87EEA" w:rsidRPr="00196548">
        <w:rPr>
          <w:rFonts w:ascii="Times New Roman" w:hAnsi="Times New Roman" w:cs="Times New Roman"/>
        </w:rPr>
        <w:t xml:space="preserve"> </w:t>
      </w:r>
      <w:r w:rsidR="00B8704A" w:rsidRPr="00196548">
        <w:rPr>
          <w:rFonts w:ascii="Times New Roman" w:hAnsi="Times New Roman" w:cs="Times New Roman"/>
        </w:rPr>
        <w:t>Sally Haslanger</w:t>
      </w:r>
      <w:r w:rsidR="00CB26AB" w:rsidRPr="00196548">
        <w:rPr>
          <w:rFonts w:ascii="Times New Roman" w:hAnsi="Times New Roman" w:cs="Times New Roman"/>
        </w:rPr>
        <w:t xml:space="preserve"> (2000)</w:t>
      </w:r>
      <w:r w:rsidR="00B8704A" w:rsidRPr="00196548">
        <w:rPr>
          <w:rFonts w:ascii="Times New Roman" w:hAnsi="Times New Roman" w:cs="Times New Roman"/>
        </w:rPr>
        <w:t xml:space="preserve"> usefully distinguishes three approaches.</w:t>
      </w:r>
      <w:r w:rsidR="00B8704A" w:rsidRPr="00196548">
        <w:rPr>
          <w:rStyle w:val="FootnoteReference"/>
          <w:rFonts w:ascii="Times New Roman" w:hAnsi="Times New Roman" w:cs="Times New Roman"/>
        </w:rPr>
        <w:footnoteReference w:id="9"/>
      </w:r>
      <w:r w:rsidR="00F87EEA" w:rsidRPr="00196548">
        <w:rPr>
          <w:rFonts w:ascii="Times New Roman" w:hAnsi="Times New Roman" w:cs="Times New Roman"/>
        </w:rPr>
        <w:t xml:space="preserve"> </w:t>
      </w:r>
      <w:r w:rsidRPr="00196548">
        <w:rPr>
          <w:rFonts w:ascii="Times New Roman" w:hAnsi="Times New Roman" w:cs="Times New Roman"/>
        </w:rPr>
        <w:t xml:space="preserve">In the first, an individual analyst simply tries to clarify and stipulate her understanding of the term in question, and </w:t>
      </w:r>
      <w:r w:rsidR="004C6EFD" w:rsidRPr="00196548">
        <w:rPr>
          <w:rFonts w:ascii="Times New Roman" w:hAnsi="Times New Roman" w:cs="Times New Roman"/>
        </w:rPr>
        <w:t>situates the concept within her broader conceptual schema.</w:t>
      </w:r>
      <w:r w:rsidR="00F87EEA" w:rsidRPr="00196548">
        <w:rPr>
          <w:rFonts w:ascii="Times New Roman" w:hAnsi="Times New Roman" w:cs="Times New Roman"/>
        </w:rPr>
        <w:t xml:space="preserve"> </w:t>
      </w:r>
      <w:r w:rsidR="004C6EFD" w:rsidRPr="00196548">
        <w:rPr>
          <w:rFonts w:ascii="Times New Roman" w:hAnsi="Times New Roman" w:cs="Times New Roman"/>
        </w:rPr>
        <w:t>In the second, a person tries to understand how the term is used in common social practice—what, exactly, is the referent of the term as commonly used?</w:t>
      </w:r>
      <w:r w:rsidR="00F87EEA" w:rsidRPr="00196548">
        <w:rPr>
          <w:rFonts w:ascii="Times New Roman" w:hAnsi="Times New Roman" w:cs="Times New Roman"/>
        </w:rPr>
        <w:t xml:space="preserve"> </w:t>
      </w:r>
      <w:r w:rsidR="004C6EFD" w:rsidRPr="00196548">
        <w:rPr>
          <w:rFonts w:ascii="Times New Roman" w:hAnsi="Times New Roman" w:cs="Times New Roman"/>
        </w:rPr>
        <w:t>In a third, and in our view preferable</w:t>
      </w:r>
      <w:r w:rsidR="00876F4A" w:rsidRPr="00196548">
        <w:rPr>
          <w:rFonts w:ascii="Times New Roman" w:hAnsi="Times New Roman" w:cs="Times New Roman"/>
        </w:rPr>
        <w:t xml:space="preserve"> </w:t>
      </w:r>
      <w:r w:rsidR="004C6EFD" w:rsidRPr="00196548">
        <w:rPr>
          <w:rFonts w:ascii="Times New Roman" w:hAnsi="Times New Roman" w:cs="Times New Roman"/>
        </w:rPr>
        <w:t>approach</w:t>
      </w:r>
      <w:r w:rsidR="00176B44" w:rsidRPr="00196548">
        <w:rPr>
          <w:rFonts w:ascii="Times New Roman" w:hAnsi="Times New Roman" w:cs="Times New Roman"/>
        </w:rPr>
        <w:t xml:space="preserve"> (at least for the concept of poverty, which is central to our work)</w:t>
      </w:r>
      <w:r w:rsidR="004C6EFD" w:rsidRPr="00196548">
        <w:rPr>
          <w:rFonts w:ascii="Times New Roman" w:hAnsi="Times New Roman" w:cs="Times New Roman"/>
        </w:rPr>
        <w:t xml:space="preserve">, </w:t>
      </w:r>
      <w:r w:rsidR="00B37235" w:rsidRPr="00196548">
        <w:rPr>
          <w:rFonts w:ascii="Times New Roman" w:hAnsi="Times New Roman" w:cs="Times New Roman"/>
        </w:rPr>
        <w:t>normative input is needed.</w:t>
      </w:r>
      <w:r w:rsidR="00F87EEA" w:rsidRPr="00196548">
        <w:rPr>
          <w:rFonts w:ascii="Times New Roman" w:hAnsi="Times New Roman" w:cs="Times New Roman"/>
        </w:rPr>
        <w:t xml:space="preserve"> </w:t>
      </w:r>
      <w:r w:rsidR="00B37235" w:rsidRPr="00196548">
        <w:rPr>
          <w:rFonts w:ascii="Times New Roman" w:hAnsi="Times New Roman" w:cs="Times New Roman"/>
        </w:rPr>
        <w:t xml:space="preserve">Critical reflection on how the concept is and could be used, in service of certain purposes and values, must inform how that concept is </w:t>
      </w:r>
      <w:r w:rsidR="00FF41C0" w:rsidRPr="00196548">
        <w:rPr>
          <w:rFonts w:ascii="Times New Roman" w:hAnsi="Times New Roman" w:cs="Times New Roman"/>
        </w:rPr>
        <w:t>developed.</w:t>
      </w:r>
      <w:r w:rsidR="00F87EEA" w:rsidRPr="00196548">
        <w:rPr>
          <w:rFonts w:ascii="Times New Roman" w:hAnsi="Times New Roman" w:cs="Times New Roman"/>
        </w:rPr>
        <w:t xml:space="preserve"> </w:t>
      </w:r>
      <w:r w:rsidR="00FF41C0" w:rsidRPr="00196548">
        <w:rPr>
          <w:rFonts w:ascii="Times New Roman" w:hAnsi="Times New Roman" w:cs="Times New Roman"/>
        </w:rPr>
        <w:t xml:space="preserve">This </w:t>
      </w:r>
      <w:r w:rsidR="00F7083D" w:rsidRPr="00196548">
        <w:rPr>
          <w:rFonts w:ascii="Times New Roman" w:hAnsi="Times New Roman" w:cs="Times New Roman"/>
        </w:rPr>
        <w:t>approach is constrained but not fully limited by</w:t>
      </w:r>
      <w:r w:rsidR="00B37235" w:rsidRPr="00196548">
        <w:rPr>
          <w:rFonts w:ascii="Times New Roman" w:hAnsi="Times New Roman" w:cs="Times New Roman"/>
        </w:rPr>
        <w:t xml:space="preserve"> various sources of information, including the term</w:t>
      </w:r>
      <w:r w:rsidR="00FF41C0" w:rsidRPr="00196548">
        <w:rPr>
          <w:rFonts w:ascii="Times New Roman" w:hAnsi="Times New Roman" w:cs="Times New Roman"/>
        </w:rPr>
        <w:t>’</w:t>
      </w:r>
      <w:r w:rsidR="00B37235" w:rsidRPr="00196548">
        <w:rPr>
          <w:rFonts w:ascii="Times New Roman" w:hAnsi="Times New Roman" w:cs="Times New Roman"/>
        </w:rPr>
        <w:t>s current usage, its relationship to other concepts, its purpose in broader linguistic,</w:t>
      </w:r>
      <w:r w:rsidR="000D7E57">
        <w:rPr>
          <w:rFonts w:ascii="Times New Roman" w:hAnsi="Times New Roman" w:cs="Times New Roman"/>
        </w:rPr>
        <w:t xml:space="preserve"> social, and political practice</w:t>
      </w:r>
      <w:r w:rsidR="00B37235" w:rsidRPr="00196548">
        <w:rPr>
          <w:rFonts w:ascii="Times New Roman" w:hAnsi="Times New Roman" w:cs="Times New Roman"/>
        </w:rPr>
        <w:t xml:space="preserve"> and the feasibility of adopting an alternative conception.</w:t>
      </w:r>
      <w:r w:rsidR="00F87EEA" w:rsidRPr="00196548">
        <w:rPr>
          <w:rFonts w:ascii="Times New Roman" w:hAnsi="Times New Roman" w:cs="Times New Roman"/>
        </w:rPr>
        <w:t xml:space="preserve"> </w:t>
      </w:r>
      <w:r w:rsidR="00F7083D" w:rsidRPr="00196548">
        <w:rPr>
          <w:rFonts w:ascii="Times New Roman" w:hAnsi="Times New Roman" w:cs="Times New Roman"/>
        </w:rPr>
        <w:t>But o</w:t>
      </w:r>
      <w:r w:rsidR="00B37235" w:rsidRPr="00196548">
        <w:rPr>
          <w:rFonts w:ascii="Times New Roman" w:hAnsi="Times New Roman" w:cs="Times New Roman"/>
        </w:rPr>
        <w:t xml:space="preserve">n this ameliorative approach, </w:t>
      </w:r>
      <w:r w:rsidR="00ED470A" w:rsidRPr="00196548">
        <w:rPr>
          <w:rFonts w:ascii="Times New Roman" w:hAnsi="Times New Roman" w:cs="Times New Roman"/>
        </w:rPr>
        <w:t xml:space="preserve">we must explore the values that underlie existing conceptions of poverty and </w:t>
      </w:r>
      <w:r w:rsidR="001C5382" w:rsidRPr="00196548">
        <w:rPr>
          <w:rFonts w:ascii="Times New Roman" w:hAnsi="Times New Roman" w:cs="Times New Roman"/>
        </w:rPr>
        <w:t xml:space="preserve">must </w:t>
      </w:r>
      <w:r w:rsidR="00ED470A" w:rsidRPr="00196548">
        <w:rPr>
          <w:rFonts w:ascii="Times New Roman" w:hAnsi="Times New Roman" w:cs="Times New Roman"/>
        </w:rPr>
        <w:t>debate which values should underlie any future conceptual revisions</w:t>
      </w:r>
      <w:r w:rsidR="00D707DC" w:rsidRPr="00196548">
        <w:rPr>
          <w:rFonts w:ascii="Times New Roman" w:hAnsi="Times New Roman" w:cs="Times New Roman"/>
        </w:rPr>
        <w:t xml:space="preserve"> (Haslanger 2012)</w:t>
      </w:r>
      <w:r w:rsidR="00ED470A" w:rsidRPr="00196548">
        <w:rPr>
          <w:rFonts w:ascii="Times New Roman" w:hAnsi="Times New Roman" w:cs="Times New Roman"/>
        </w:rPr>
        <w:t>.</w:t>
      </w:r>
      <w:r w:rsidR="008C310E" w:rsidRPr="00196548">
        <w:rPr>
          <w:rFonts w:ascii="Times New Roman" w:hAnsi="Times New Roman" w:cs="Times New Roman"/>
        </w:rPr>
        <w:t xml:space="preserve"> </w:t>
      </w:r>
    </w:p>
    <w:p w14:paraId="546D11AA" w14:textId="77777777" w:rsidR="00C00EEE" w:rsidRPr="00196548" w:rsidRDefault="00AD096A" w:rsidP="006C4F63">
      <w:pPr>
        <w:spacing w:line="480" w:lineRule="auto"/>
        <w:ind w:firstLine="720"/>
        <w:rPr>
          <w:rFonts w:ascii="Times New Roman" w:hAnsi="Times New Roman" w:cs="Times New Roman"/>
          <w:b/>
        </w:rPr>
      </w:pPr>
      <w:r w:rsidRPr="00196548">
        <w:rPr>
          <w:rFonts w:ascii="Times New Roman" w:hAnsi="Times New Roman" w:cs="Times New Roman"/>
          <w:b/>
        </w:rPr>
        <w:t>2.2</w:t>
      </w:r>
      <w:r w:rsidR="007F5551" w:rsidRPr="00196548">
        <w:rPr>
          <w:rFonts w:ascii="Times New Roman" w:hAnsi="Times New Roman" w:cs="Times New Roman"/>
          <w:b/>
        </w:rPr>
        <w:t xml:space="preserve"> Social Epistemology</w:t>
      </w:r>
    </w:p>
    <w:p w14:paraId="774B76DA" w14:textId="3B79B33C" w:rsidR="00A5738D" w:rsidRPr="00196548" w:rsidRDefault="00B37235" w:rsidP="006C4F63">
      <w:pPr>
        <w:spacing w:line="480" w:lineRule="auto"/>
        <w:rPr>
          <w:rFonts w:ascii="Times New Roman" w:hAnsi="Times New Roman" w:cs="Times New Roman"/>
        </w:rPr>
      </w:pPr>
      <w:r w:rsidRPr="00196548">
        <w:rPr>
          <w:rFonts w:ascii="Times New Roman" w:hAnsi="Times New Roman" w:cs="Times New Roman"/>
        </w:rPr>
        <w:t xml:space="preserve"> </w:t>
      </w:r>
      <w:r w:rsidRPr="00196548">
        <w:rPr>
          <w:rFonts w:ascii="Times New Roman" w:hAnsi="Times New Roman" w:cs="Times New Roman"/>
        </w:rPr>
        <w:tab/>
        <w:t xml:space="preserve">To construct </w:t>
      </w:r>
      <w:r w:rsidR="00BC475C" w:rsidRPr="00196548">
        <w:rPr>
          <w:rFonts w:ascii="Times New Roman" w:hAnsi="Times New Roman" w:cs="Times New Roman"/>
        </w:rPr>
        <w:t>a</w:t>
      </w:r>
      <w:r w:rsidRPr="00196548">
        <w:rPr>
          <w:rFonts w:ascii="Times New Roman" w:hAnsi="Times New Roman" w:cs="Times New Roman"/>
        </w:rPr>
        <w:t xml:space="preserve"> </w:t>
      </w:r>
      <w:r w:rsidR="00AE396B" w:rsidRPr="00196548">
        <w:rPr>
          <w:rFonts w:ascii="Times New Roman" w:hAnsi="Times New Roman" w:cs="Times New Roman"/>
        </w:rPr>
        <w:t>new measure of deprivation</w:t>
      </w:r>
      <w:r w:rsidR="00BC475C" w:rsidRPr="00196548">
        <w:rPr>
          <w:rFonts w:ascii="Times New Roman" w:hAnsi="Times New Roman" w:cs="Times New Roman"/>
        </w:rPr>
        <w:t>, we argue that a social epistemology is needed to discover what it is that people think should count as part of the constructed conception.</w:t>
      </w:r>
      <w:r w:rsidR="00F87EEA" w:rsidRPr="00196548">
        <w:rPr>
          <w:rFonts w:ascii="Times New Roman" w:hAnsi="Times New Roman" w:cs="Times New Roman"/>
        </w:rPr>
        <w:t xml:space="preserve"> </w:t>
      </w:r>
      <w:r w:rsidR="00BC475C" w:rsidRPr="00196548">
        <w:rPr>
          <w:rFonts w:ascii="Times New Roman" w:hAnsi="Times New Roman" w:cs="Times New Roman"/>
        </w:rPr>
        <w:t xml:space="preserve">Rather </w:t>
      </w:r>
      <w:r w:rsidR="00BC475C" w:rsidRPr="00196548">
        <w:rPr>
          <w:rFonts w:ascii="Times New Roman" w:hAnsi="Times New Roman" w:cs="Times New Roman"/>
        </w:rPr>
        <w:lastRenderedPageBreak/>
        <w:t xml:space="preserve">than pursuing arm-chair theorizing, or seeking to develop a measure from existing data, a deliberative, inclusive procedure is needed that privileges the perspectives of those who a) have the greatest experience with the phenomenon under investigation and b) have the most at stake in how </w:t>
      </w:r>
      <w:r w:rsidR="008C310E" w:rsidRPr="00196548">
        <w:rPr>
          <w:rFonts w:ascii="Times New Roman" w:hAnsi="Times New Roman" w:cs="Times New Roman"/>
        </w:rPr>
        <w:t>the phenomenon is to be measured and thus addressed</w:t>
      </w:r>
      <w:r w:rsidR="00BC475C" w:rsidRPr="00196548">
        <w:rPr>
          <w:rFonts w:ascii="Times New Roman" w:hAnsi="Times New Roman" w:cs="Times New Roman"/>
        </w:rPr>
        <w:t>.</w:t>
      </w:r>
      <w:r w:rsidR="00F87EEA" w:rsidRPr="00196548">
        <w:rPr>
          <w:rFonts w:ascii="Times New Roman" w:hAnsi="Times New Roman" w:cs="Times New Roman"/>
        </w:rPr>
        <w:t xml:space="preserve"> </w:t>
      </w:r>
      <w:r w:rsidR="00BC475C" w:rsidRPr="00196548">
        <w:rPr>
          <w:rFonts w:ascii="Times New Roman" w:hAnsi="Times New Roman" w:cs="Times New Roman"/>
        </w:rPr>
        <w:t>That is, a pro-poor, gender-sensitive measure of deprivation must be developed through deliberative procedures that include people who live with seve</w:t>
      </w:r>
      <w:r w:rsidR="001C5382" w:rsidRPr="00196548">
        <w:rPr>
          <w:rFonts w:ascii="Times New Roman" w:hAnsi="Times New Roman" w:cs="Times New Roman"/>
        </w:rPr>
        <w:t>re deprivation on a daily basis</w:t>
      </w:r>
      <w:r w:rsidR="00BC475C" w:rsidRPr="00196548">
        <w:rPr>
          <w:rFonts w:ascii="Times New Roman" w:hAnsi="Times New Roman" w:cs="Times New Roman"/>
        </w:rPr>
        <w:t xml:space="preserve"> </w:t>
      </w:r>
      <w:r w:rsidR="00AE396B" w:rsidRPr="00196548">
        <w:rPr>
          <w:rFonts w:ascii="Times New Roman" w:hAnsi="Times New Roman" w:cs="Times New Roman"/>
        </w:rPr>
        <w:t xml:space="preserve">and are able to reflect on </w:t>
      </w:r>
      <w:r w:rsidR="00D14F41" w:rsidRPr="00196548">
        <w:rPr>
          <w:rFonts w:ascii="Times New Roman" w:hAnsi="Times New Roman" w:cs="Times New Roman"/>
        </w:rPr>
        <w:t xml:space="preserve">the question </w:t>
      </w:r>
      <w:r w:rsidR="00AE46C9" w:rsidRPr="00196548">
        <w:rPr>
          <w:rFonts w:ascii="Times New Roman" w:hAnsi="Times New Roman" w:cs="Times New Roman"/>
        </w:rPr>
        <w:t xml:space="preserve">what aspects of their lives are most relevant to considering oneself </w:t>
      </w:r>
      <w:r w:rsidR="008C310E" w:rsidRPr="00196548">
        <w:rPr>
          <w:rFonts w:ascii="Times New Roman" w:hAnsi="Times New Roman" w:cs="Times New Roman"/>
        </w:rPr>
        <w:t>free from deprivation</w:t>
      </w:r>
      <w:r w:rsidR="00AE396B" w:rsidRPr="00196548">
        <w:rPr>
          <w:rFonts w:ascii="Times New Roman" w:hAnsi="Times New Roman" w:cs="Times New Roman"/>
        </w:rPr>
        <w:t>.</w:t>
      </w:r>
    </w:p>
    <w:p w14:paraId="251B9011" w14:textId="66232370" w:rsidR="002D7F02" w:rsidRPr="00196548" w:rsidRDefault="0085105B" w:rsidP="006C4F63">
      <w:pPr>
        <w:spacing w:line="480" w:lineRule="auto"/>
        <w:rPr>
          <w:rFonts w:ascii="Times New Roman" w:hAnsi="Times New Roman" w:cs="Times New Roman"/>
        </w:rPr>
      </w:pPr>
      <w:r w:rsidRPr="00196548">
        <w:rPr>
          <w:rFonts w:ascii="Times New Roman" w:hAnsi="Times New Roman" w:cs="Times New Roman"/>
        </w:rPr>
        <w:tab/>
      </w:r>
      <w:r w:rsidR="006D327C" w:rsidRPr="00196548">
        <w:rPr>
          <w:rFonts w:ascii="Times New Roman" w:hAnsi="Times New Roman" w:cs="Times New Roman"/>
        </w:rPr>
        <w:t xml:space="preserve">Undertaking a process of public reason to develop tools of social valuation, and </w:t>
      </w:r>
      <w:r w:rsidR="001C5382" w:rsidRPr="00196548">
        <w:rPr>
          <w:rFonts w:ascii="Times New Roman" w:hAnsi="Times New Roman" w:cs="Times New Roman"/>
        </w:rPr>
        <w:t xml:space="preserve">of tracking </w:t>
      </w:r>
      <w:r w:rsidR="006D327C" w:rsidRPr="00196548">
        <w:rPr>
          <w:rFonts w:ascii="Times New Roman" w:hAnsi="Times New Roman" w:cs="Times New Roman"/>
        </w:rPr>
        <w:t>deprivation in particular, has significant advantages over alternative approaches.</w:t>
      </w:r>
      <w:r w:rsidR="00F87EEA" w:rsidRPr="00196548">
        <w:rPr>
          <w:rFonts w:ascii="Times New Roman" w:hAnsi="Times New Roman" w:cs="Times New Roman"/>
        </w:rPr>
        <w:t xml:space="preserve"> </w:t>
      </w:r>
      <w:r w:rsidR="006D327C" w:rsidRPr="00196548">
        <w:rPr>
          <w:rFonts w:ascii="Times New Roman" w:hAnsi="Times New Roman" w:cs="Times New Roman"/>
        </w:rPr>
        <w:t>First, the process will provide access to better information than sequestered academic investigation.</w:t>
      </w:r>
      <w:r w:rsidR="00F87EEA" w:rsidRPr="00196548">
        <w:rPr>
          <w:rFonts w:ascii="Times New Roman" w:hAnsi="Times New Roman" w:cs="Times New Roman"/>
        </w:rPr>
        <w:t xml:space="preserve"> </w:t>
      </w:r>
      <w:r w:rsidR="006D327C" w:rsidRPr="00196548">
        <w:rPr>
          <w:rFonts w:ascii="Times New Roman" w:hAnsi="Times New Roman" w:cs="Times New Roman"/>
        </w:rPr>
        <w:t xml:space="preserve">Much </w:t>
      </w:r>
      <w:r w:rsidR="00AE396B" w:rsidRPr="00196548">
        <w:rPr>
          <w:rFonts w:ascii="Times New Roman" w:hAnsi="Times New Roman" w:cs="Times New Roman"/>
        </w:rPr>
        <w:t xml:space="preserve">knowledge </w:t>
      </w:r>
      <w:r w:rsidR="006D327C" w:rsidRPr="00196548">
        <w:rPr>
          <w:rFonts w:ascii="Times New Roman" w:hAnsi="Times New Roman" w:cs="Times New Roman"/>
        </w:rPr>
        <w:t xml:space="preserve">is lost when individuals with relevant </w:t>
      </w:r>
      <w:r w:rsidR="00C166F7" w:rsidRPr="00196548">
        <w:rPr>
          <w:rFonts w:ascii="Times New Roman" w:hAnsi="Times New Roman" w:cs="Times New Roman"/>
        </w:rPr>
        <w:t>experience</w:t>
      </w:r>
      <w:r w:rsidR="006D327C" w:rsidRPr="00196548">
        <w:rPr>
          <w:rFonts w:ascii="Times New Roman" w:hAnsi="Times New Roman" w:cs="Times New Roman"/>
        </w:rPr>
        <w:t xml:space="preserve"> are excluded from decision making about what should count.</w:t>
      </w:r>
      <w:r w:rsidR="00F87EEA" w:rsidRPr="00196548">
        <w:rPr>
          <w:rFonts w:ascii="Times New Roman" w:hAnsi="Times New Roman" w:cs="Times New Roman"/>
        </w:rPr>
        <w:t xml:space="preserve"> </w:t>
      </w:r>
      <w:r w:rsidR="006D327C" w:rsidRPr="00196548">
        <w:rPr>
          <w:rFonts w:ascii="Times New Roman" w:hAnsi="Times New Roman" w:cs="Times New Roman"/>
        </w:rPr>
        <w:t xml:space="preserve">Second, an inclusive process will confer legitimacy on </w:t>
      </w:r>
      <w:r w:rsidR="002D7F02" w:rsidRPr="00196548">
        <w:rPr>
          <w:rFonts w:ascii="Times New Roman" w:hAnsi="Times New Roman" w:cs="Times New Roman"/>
        </w:rPr>
        <w:t>any resulting tool of social valuation.</w:t>
      </w:r>
      <w:r w:rsidR="00F87EEA" w:rsidRPr="00196548">
        <w:rPr>
          <w:rFonts w:ascii="Times New Roman" w:hAnsi="Times New Roman" w:cs="Times New Roman"/>
        </w:rPr>
        <w:t xml:space="preserve"> </w:t>
      </w:r>
      <w:r w:rsidR="00AE396B" w:rsidRPr="00196548">
        <w:rPr>
          <w:rFonts w:ascii="Times New Roman" w:hAnsi="Times New Roman" w:cs="Times New Roman"/>
        </w:rPr>
        <w:t xml:space="preserve">Individuals and development institutions have </w:t>
      </w:r>
      <w:r w:rsidR="001C5382" w:rsidRPr="00196548">
        <w:rPr>
          <w:rFonts w:ascii="Times New Roman" w:hAnsi="Times New Roman" w:cs="Times New Roman"/>
        </w:rPr>
        <w:t>more</w:t>
      </w:r>
      <w:r w:rsidR="00AE396B" w:rsidRPr="00196548">
        <w:rPr>
          <w:rFonts w:ascii="Times New Roman" w:hAnsi="Times New Roman" w:cs="Times New Roman"/>
        </w:rPr>
        <w:t xml:space="preserve"> reason to endorse measures that have been subject to public input and critical revision than </w:t>
      </w:r>
      <w:r w:rsidR="001C5382" w:rsidRPr="00196548">
        <w:rPr>
          <w:rFonts w:ascii="Times New Roman" w:hAnsi="Times New Roman" w:cs="Times New Roman"/>
        </w:rPr>
        <w:t xml:space="preserve">others that </w:t>
      </w:r>
      <w:r w:rsidR="00AE396B" w:rsidRPr="00196548">
        <w:rPr>
          <w:rFonts w:ascii="Times New Roman" w:hAnsi="Times New Roman" w:cs="Times New Roman"/>
        </w:rPr>
        <w:t>are developed through isolated ‘expert’ reflection.</w:t>
      </w:r>
      <w:r w:rsidR="00683C5C" w:rsidRPr="00196548">
        <w:rPr>
          <w:rFonts w:ascii="Times New Roman" w:hAnsi="Times New Roman" w:cs="Times New Roman"/>
        </w:rPr>
        <w:t xml:space="preserve">  Whereas past measures of poverty have referred to findings in participatory poverty research, our project explicitly designed participatory research to develop an internationally comparable measure of deprivation.</w:t>
      </w:r>
    </w:p>
    <w:p w14:paraId="2D72B438" w14:textId="01748283" w:rsidR="006D2FC1" w:rsidRPr="00196548" w:rsidRDefault="00A5738D" w:rsidP="006C4F63">
      <w:pPr>
        <w:spacing w:line="480" w:lineRule="auto"/>
        <w:rPr>
          <w:rFonts w:ascii="Times New Roman" w:hAnsi="Times New Roman" w:cs="Times New Roman"/>
        </w:rPr>
      </w:pPr>
      <w:r w:rsidRPr="00196548">
        <w:rPr>
          <w:rFonts w:ascii="Times New Roman" w:hAnsi="Times New Roman" w:cs="Times New Roman"/>
        </w:rPr>
        <w:tab/>
      </w:r>
      <w:r w:rsidR="0085105B" w:rsidRPr="00196548">
        <w:rPr>
          <w:rFonts w:ascii="Times New Roman" w:hAnsi="Times New Roman" w:cs="Times New Roman"/>
        </w:rPr>
        <w:t xml:space="preserve">With </w:t>
      </w:r>
      <w:r w:rsidR="00D14F41" w:rsidRPr="00196548">
        <w:rPr>
          <w:rFonts w:ascii="Times New Roman" w:hAnsi="Times New Roman" w:cs="Times New Roman"/>
        </w:rPr>
        <w:t>support detailed in the acknowledgments</w:t>
      </w:r>
      <w:r w:rsidR="0085105B" w:rsidRPr="00196548">
        <w:rPr>
          <w:rFonts w:ascii="Times New Roman" w:hAnsi="Times New Roman" w:cs="Times New Roman"/>
        </w:rPr>
        <w:t>, we undertook participatory research in 18 sites across six countries in Asia, Africa, and the Pacific.</w:t>
      </w:r>
      <w:r w:rsidR="00F87EEA" w:rsidRPr="00196548">
        <w:rPr>
          <w:rFonts w:ascii="Times New Roman" w:hAnsi="Times New Roman" w:cs="Times New Roman"/>
        </w:rPr>
        <w:t xml:space="preserve"> </w:t>
      </w:r>
      <w:r w:rsidR="0085105B" w:rsidRPr="00196548">
        <w:rPr>
          <w:rFonts w:ascii="Times New Roman" w:hAnsi="Times New Roman" w:cs="Times New Roman"/>
        </w:rPr>
        <w:t>Country selection was driven almost entirely by the interests and capacities of research partners.</w:t>
      </w:r>
      <w:r w:rsidR="00F87EEA" w:rsidRPr="00196548">
        <w:rPr>
          <w:rFonts w:ascii="Times New Roman" w:hAnsi="Times New Roman" w:cs="Times New Roman"/>
        </w:rPr>
        <w:t xml:space="preserve"> </w:t>
      </w:r>
      <w:r w:rsidR="0085105B" w:rsidRPr="00196548">
        <w:rPr>
          <w:rFonts w:ascii="Times New Roman" w:hAnsi="Times New Roman" w:cs="Times New Roman"/>
        </w:rPr>
        <w:t>With more time and greater resources, we would have expanded the countries under consideration</w:t>
      </w:r>
      <w:r w:rsidR="00D14F41" w:rsidRPr="00196548">
        <w:rPr>
          <w:rFonts w:ascii="Times New Roman" w:hAnsi="Times New Roman" w:cs="Times New Roman"/>
        </w:rPr>
        <w:t>, especially by including a country from Latin America</w:t>
      </w:r>
      <w:r w:rsidR="0085105B" w:rsidRPr="00196548">
        <w:rPr>
          <w:rFonts w:ascii="Times New Roman" w:hAnsi="Times New Roman" w:cs="Times New Roman"/>
        </w:rPr>
        <w:t>.</w:t>
      </w:r>
      <w:r w:rsidR="00F87EEA" w:rsidRPr="00196548">
        <w:rPr>
          <w:rFonts w:ascii="Times New Roman" w:hAnsi="Times New Roman" w:cs="Times New Roman"/>
        </w:rPr>
        <w:t xml:space="preserve"> </w:t>
      </w:r>
      <w:r w:rsidR="0085105B" w:rsidRPr="00196548">
        <w:rPr>
          <w:rFonts w:ascii="Times New Roman" w:hAnsi="Times New Roman" w:cs="Times New Roman"/>
        </w:rPr>
        <w:t xml:space="preserve">In Angola, Fiji, Indonesia, Malawi, Mozambique, and the Philippines, we hired local research teams with experience in working with poor communities </w:t>
      </w:r>
      <w:r w:rsidR="0085105B" w:rsidRPr="00196548">
        <w:rPr>
          <w:rFonts w:ascii="Times New Roman" w:hAnsi="Times New Roman" w:cs="Times New Roman"/>
        </w:rPr>
        <w:lastRenderedPageBreak/>
        <w:t>and expertise in gender-sensitive research to explore with community members how poverty should best be conceived and measured.</w:t>
      </w:r>
      <w:r w:rsidR="00F87EEA" w:rsidRPr="00196548">
        <w:rPr>
          <w:rFonts w:ascii="Times New Roman" w:hAnsi="Times New Roman" w:cs="Times New Roman"/>
        </w:rPr>
        <w:t xml:space="preserve"> </w:t>
      </w:r>
      <w:r w:rsidR="006D327C" w:rsidRPr="00196548">
        <w:rPr>
          <w:rFonts w:ascii="Times New Roman" w:hAnsi="Times New Roman" w:cs="Times New Roman"/>
        </w:rPr>
        <w:t>The field guide for the first phase of research was developed with local research teams in two methodology workshops held in Canberra and Pretoria in 2010.</w:t>
      </w:r>
    </w:p>
    <w:p w14:paraId="24788C3B" w14:textId="79DAEA44" w:rsidR="006D2FC1" w:rsidRPr="00196548" w:rsidRDefault="003A34D9" w:rsidP="006C4F63">
      <w:pPr>
        <w:spacing w:line="480" w:lineRule="auto"/>
        <w:rPr>
          <w:rFonts w:ascii="Times New Roman" w:hAnsi="Times New Roman" w:cs="Times New Roman"/>
        </w:rPr>
      </w:pPr>
      <w:r w:rsidRPr="00196548">
        <w:rPr>
          <w:rFonts w:ascii="Times New Roman" w:hAnsi="Times New Roman" w:cs="Times New Roman"/>
        </w:rPr>
        <w:tab/>
        <w:t>Within each country, we aimed to have three different types of communities participate in the research.</w:t>
      </w:r>
      <w:r w:rsidR="00F87EEA" w:rsidRPr="00196548">
        <w:rPr>
          <w:rFonts w:ascii="Times New Roman" w:hAnsi="Times New Roman" w:cs="Times New Roman"/>
        </w:rPr>
        <w:t xml:space="preserve"> </w:t>
      </w:r>
      <w:r w:rsidRPr="00196548">
        <w:rPr>
          <w:rFonts w:ascii="Times New Roman" w:hAnsi="Times New Roman" w:cs="Times New Roman"/>
        </w:rPr>
        <w:t>In all but one country, research teams identified an urban resea</w:t>
      </w:r>
      <w:r w:rsidR="00587A5F">
        <w:rPr>
          <w:rFonts w:ascii="Times New Roman" w:hAnsi="Times New Roman" w:cs="Times New Roman"/>
        </w:rPr>
        <w:t>rch site, a rural research site</w:t>
      </w:r>
      <w:r w:rsidRPr="00196548">
        <w:rPr>
          <w:rFonts w:ascii="Times New Roman" w:hAnsi="Times New Roman" w:cs="Times New Roman"/>
        </w:rPr>
        <w:t xml:space="preserve"> and a </w:t>
      </w:r>
      <w:r w:rsidR="009D125A" w:rsidRPr="00196548">
        <w:rPr>
          <w:rFonts w:ascii="Times New Roman" w:hAnsi="Times New Roman" w:cs="Times New Roman"/>
        </w:rPr>
        <w:t>marginalized research site.</w:t>
      </w:r>
      <w:r w:rsidR="00F87EEA" w:rsidRPr="00196548">
        <w:rPr>
          <w:rFonts w:ascii="Times New Roman" w:hAnsi="Times New Roman" w:cs="Times New Roman"/>
        </w:rPr>
        <w:t xml:space="preserve"> </w:t>
      </w:r>
      <w:r w:rsidR="001C5382" w:rsidRPr="00196548">
        <w:rPr>
          <w:rFonts w:ascii="Times New Roman" w:hAnsi="Times New Roman" w:cs="Times New Roman"/>
        </w:rPr>
        <w:t>A marginalized community</w:t>
      </w:r>
      <w:r w:rsidR="009D125A" w:rsidRPr="00196548">
        <w:rPr>
          <w:rFonts w:ascii="Times New Roman" w:hAnsi="Times New Roman" w:cs="Times New Roman"/>
        </w:rPr>
        <w:t xml:space="preserve"> </w:t>
      </w:r>
      <w:r w:rsidR="001C5382" w:rsidRPr="00196548">
        <w:rPr>
          <w:rFonts w:ascii="Times New Roman" w:hAnsi="Times New Roman" w:cs="Times New Roman"/>
        </w:rPr>
        <w:t>might</w:t>
      </w:r>
      <w:r w:rsidR="009D125A" w:rsidRPr="00196548">
        <w:rPr>
          <w:rFonts w:ascii="Times New Roman" w:hAnsi="Times New Roman" w:cs="Times New Roman"/>
        </w:rPr>
        <w:t xml:space="preserve"> be </w:t>
      </w:r>
      <w:r w:rsidR="001C5382" w:rsidRPr="00196548">
        <w:rPr>
          <w:rFonts w:ascii="Times New Roman" w:hAnsi="Times New Roman" w:cs="Times New Roman"/>
        </w:rPr>
        <w:t>one</w:t>
      </w:r>
      <w:r w:rsidR="009D125A" w:rsidRPr="00196548">
        <w:rPr>
          <w:rFonts w:ascii="Times New Roman" w:hAnsi="Times New Roman" w:cs="Times New Roman"/>
        </w:rPr>
        <w:t xml:space="preserve"> that </w:t>
      </w:r>
      <w:r w:rsidR="001C5382" w:rsidRPr="00196548">
        <w:rPr>
          <w:rFonts w:ascii="Times New Roman" w:hAnsi="Times New Roman" w:cs="Times New Roman"/>
        </w:rPr>
        <w:t>is</w:t>
      </w:r>
      <w:r w:rsidR="009D125A" w:rsidRPr="00196548">
        <w:rPr>
          <w:rFonts w:ascii="Times New Roman" w:hAnsi="Times New Roman" w:cs="Times New Roman"/>
        </w:rPr>
        <w:t xml:space="preserve"> subject to systematic exploitation or disadvantage, </w:t>
      </w:r>
      <w:r w:rsidR="00587A5F">
        <w:rPr>
          <w:rFonts w:ascii="Times New Roman" w:hAnsi="Times New Roman" w:cs="Times New Roman"/>
        </w:rPr>
        <w:t>such as a minority ethnic group</w:t>
      </w:r>
      <w:r w:rsidR="009D125A" w:rsidRPr="00196548">
        <w:rPr>
          <w:rFonts w:ascii="Times New Roman" w:hAnsi="Times New Roman" w:cs="Times New Roman"/>
        </w:rPr>
        <w:t xml:space="preserve"> </w:t>
      </w:r>
      <w:r w:rsidR="001C5382" w:rsidRPr="00196548">
        <w:rPr>
          <w:rFonts w:ascii="Times New Roman" w:hAnsi="Times New Roman" w:cs="Times New Roman"/>
        </w:rPr>
        <w:t xml:space="preserve">or a </w:t>
      </w:r>
      <w:r w:rsidR="009D125A" w:rsidRPr="00196548">
        <w:rPr>
          <w:rFonts w:ascii="Times New Roman" w:hAnsi="Times New Roman" w:cs="Times New Roman"/>
        </w:rPr>
        <w:t>post-conflict community, an il</w:t>
      </w:r>
      <w:r w:rsidR="00587A5F">
        <w:rPr>
          <w:rFonts w:ascii="Times New Roman" w:hAnsi="Times New Roman" w:cs="Times New Roman"/>
        </w:rPr>
        <w:t>legal urban squatter settlement</w:t>
      </w:r>
      <w:r w:rsidR="009D125A" w:rsidRPr="00196548">
        <w:rPr>
          <w:rFonts w:ascii="Times New Roman" w:hAnsi="Times New Roman" w:cs="Times New Roman"/>
        </w:rPr>
        <w:t xml:space="preserve"> </w:t>
      </w:r>
      <w:r w:rsidR="001C5382" w:rsidRPr="00196548">
        <w:rPr>
          <w:rFonts w:ascii="Times New Roman" w:hAnsi="Times New Roman" w:cs="Times New Roman"/>
        </w:rPr>
        <w:t xml:space="preserve">or </w:t>
      </w:r>
      <w:r w:rsidR="009D125A" w:rsidRPr="00196548">
        <w:rPr>
          <w:rFonts w:ascii="Times New Roman" w:hAnsi="Times New Roman" w:cs="Times New Roman"/>
        </w:rPr>
        <w:t xml:space="preserve">a group living on an administrative boundary, </w:t>
      </w:r>
      <w:r w:rsidR="001C5382" w:rsidRPr="00196548">
        <w:rPr>
          <w:rFonts w:ascii="Times New Roman" w:hAnsi="Times New Roman" w:cs="Times New Roman"/>
        </w:rPr>
        <w:t>for example</w:t>
      </w:r>
      <w:r w:rsidR="009D125A" w:rsidRPr="00196548">
        <w:rPr>
          <w:rFonts w:ascii="Times New Roman" w:hAnsi="Times New Roman" w:cs="Times New Roman"/>
        </w:rPr>
        <w:t>.</w:t>
      </w:r>
      <w:r w:rsidR="00F87EEA" w:rsidRPr="00196548">
        <w:rPr>
          <w:rFonts w:ascii="Times New Roman" w:hAnsi="Times New Roman" w:cs="Times New Roman"/>
        </w:rPr>
        <w:t xml:space="preserve"> </w:t>
      </w:r>
      <w:r w:rsidR="009D125A" w:rsidRPr="00196548">
        <w:rPr>
          <w:rFonts w:ascii="Times New Roman" w:hAnsi="Times New Roman" w:cs="Times New Roman"/>
        </w:rPr>
        <w:t xml:space="preserve">A diverse </w:t>
      </w:r>
      <w:r w:rsidR="00C27BD4" w:rsidRPr="00196548">
        <w:rPr>
          <w:rFonts w:ascii="Times New Roman" w:hAnsi="Times New Roman" w:cs="Times New Roman"/>
        </w:rPr>
        <w:t>selection of research sites aimed to include the perspectives of people with a range of experiences.</w:t>
      </w:r>
      <w:r w:rsidR="00F87EEA" w:rsidRPr="00196548">
        <w:rPr>
          <w:rFonts w:ascii="Times New Roman" w:hAnsi="Times New Roman" w:cs="Times New Roman"/>
        </w:rPr>
        <w:t xml:space="preserve"> </w:t>
      </w:r>
      <w:r w:rsidR="00C27BD4" w:rsidRPr="00196548">
        <w:rPr>
          <w:rFonts w:ascii="Times New Roman" w:hAnsi="Times New Roman" w:cs="Times New Roman"/>
        </w:rPr>
        <w:t>Similarly, we aimed for a diverse selection of participants.</w:t>
      </w:r>
      <w:r w:rsidR="00F87EEA" w:rsidRPr="00196548">
        <w:rPr>
          <w:rFonts w:ascii="Times New Roman" w:hAnsi="Times New Roman" w:cs="Times New Roman"/>
        </w:rPr>
        <w:t xml:space="preserve"> </w:t>
      </w:r>
      <w:r w:rsidR="00C27BD4" w:rsidRPr="00196548">
        <w:rPr>
          <w:rFonts w:ascii="Times New Roman" w:hAnsi="Times New Roman" w:cs="Times New Roman"/>
        </w:rPr>
        <w:t>Participatory groups were broken up into age and gender categories: older men, older women, middle age men, middle age women, younger men, and younger women.</w:t>
      </w:r>
      <w:r w:rsidR="00BD16DE" w:rsidRPr="00196548">
        <w:rPr>
          <w:rStyle w:val="FootnoteReference"/>
          <w:rFonts w:ascii="Times New Roman" w:hAnsi="Times New Roman" w:cs="Times New Roman"/>
        </w:rPr>
        <w:footnoteReference w:id="10"/>
      </w:r>
      <w:r w:rsidR="00F87EEA" w:rsidRPr="00196548">
        <w:rPr>
          <w:rFonts w:ascii="Times New Roman" w:hAnsi="Times New Roman" w:cs="Times New Roman"/>
        </w:rPr>
        <w:t xml:space="preserve"> </w:t>
      </w:r>
      <w:r w:rsidR="00C27BD4" w:rsidRPr="00196548">
        <w:rPr>
          <w:rFonts w:ascii="Times New Roman" w:hAnsi="Times New Roman" w:cs="Times New Roman"/>
        </w:rPr>
        <w:t>Researchers attempted to recruit participants from a wide range of life circumstances, such as people l</w:t>
      </w:r>
      <w:r w:rsidR="00BD16DE" w:rsidRPr="00196548">
        <w:rPr>
          <w:rFonts w:ascii="Times New Roman" w:hAnsi="Times New Roman" w:cs="Times New Roman"/>
        </w:rPr>
        <w:t>iving with disabilities and sexual minorities</w:t>
      </w:r>
      <w:r w:rsidR="00C27BD4" w:rsidRPr="00196548">
        <w:rPr>
          <w:rFonts w:ascii="Times New Roman" w:hAnsi="Times New Roman" w:cs="Times New Roman"/>
        </w:rPr>
        <w:t>.</w:t>
      </w:r>
      <w:r w:rsidR="00F87EEA" w:rsidRPr="00196548">
        <w:rPr>
          <w:rFonts w:ascii="Times New Roman" w:hAnsi="Times New Roman" w:cs="Times New Roman"/>
        </w:rPr>
        <w:t xml:space="preserve"> </w:t>
      </w:r>
      <w:r w:rsidR="00C27BD4" w:rsidRPr="00196548">
        <w:rPr>
          <w:rFonts w:ascii="Times New Roman" w:hAnsi="Times New Roman" w:cs="Times New Roman"/>
        </w:rPr>
        <w:t>However, given the limited amount of time resear</w:t>
      </w:r>
      <w:r w:rsidR="00650EE0" w:rsidRPr="00196548">
        <w:rPr>
          <w:rFonts w:ascii="Times New Roman" w:hAnsi="Times New Roman" w:cs="Times New Roman"/>
        </w:rPr>
        <w:t>chers spent in communities</w:t>
      </w:r>
      <w:r w:rsidR="00C27BD4" w:rsidRPr="00196548">
        <w:rPr>
          <w:rFonts w:ascii="Times New Roman" w:hAnsi="Times New Roman" w:cs="Times New Roman"/>
        </w:rPr>
        <w:t xml:space="preserve"> and the social and political constraints facing some of these highly marginalized groups, they were not included in all participatory groups.</w:t>
      </w:r>
    </w:p>
    <w:p w14:paraId="3FA87CA4" w14:textId="1FAA7B34" w:rsidR="006D2FC1" w:rsidRPr="00196548" w:rsidRDefault="00AD096A" w:rsidP="006C4F63">
      <w:pPr>
        <w:spacing w:line="480" w:lineRule="auto"/>
        <w:rPr>
          <w:rFonts w:ascii="Times New Roman" w:hAnsi="Times New Roman" w:cs="Times New Roman"/>
          <w:b/>
        </w:rPr>
      </w:pPr>
      <w:r w:rsidRPr="00196548">
        <w:rPr>
          <w:rFonts w:ascii="Times New Roman" w:hAnsi="Times New Roman" w:cs="Times New Roman"/>
          <w:b/>
        </w:rPr>
        <w:t>3</w:t>
      </w:r>
      <w:r w:rsidR="006D2FC1" w:rsidRPr="00196548">
        <w:rPr>
          <w:rFonts w:ascii="Times New Roman" w:hAnsi="Times New Roman" w:cs="Times New Roman"/>
          <w:b/>
        </w:rPr>
        <w:t>.</w:t>
      </w:r>
      <w:r w:rsidR="00F87EEA" w:rsidRPr="00196548">
        <w:rPr>
          <w:rFonts w:ascii="Times New Roman" w:hAnsi="Times New Roman" w:cs="Times New Roman"/>
          <w:b/>
        </w:rPr>
        <w:t xml:space="preserve"> </w:t>
      </w:r>
      <w:r w:rsidR="006D2FC1" w:rsidRPr="00196548">
        <w:rPr>
          <w:rFonts w:ascii="Times New Roman" w:hAnsi="Times New Roman" w:cs="Times New Roman"/>
          <w:b/>
        </w:rPr>
        <w:t>Qualitative Research</w:t>
      </w:r>
    </w:p>
    <w:p w14:paraId="3DC264D0" w14:textId="410506E1" w:rsidR="00283ED8" w:rsidRPr="00196548" w:rsidRDefault="00585157" w:rsidP="006C4F63">
      <w:pPr>
        <w:spacing w:line="480" w:lineRule="auto"/>
        <w:rPr>
          <w:rFonts w:ascii="Times New Roman" w:hAnsi="Times New Roman" w:cs="Times New Roman"/>
        </w:rPr>
      </w:pPr>
      <w:r w:rsidRPr="00196548">
        <w:rPr>
          <w:rFonts w:ascii="Times New Roman" w:hAnsi="Times New Roman" w:cs="Times New Roman"/>
        </w:rPr>
        <w:tab/>
      </w:r>
      <w:r w:rsidR="006D327C" w:rsidRPr="00196548">
        <w:rPr>
          <w:rFonts w:ascii="Times New Roman" w:hAnsi="Times New Roman" w:cs="Times New Roman"/>
        </w:rPr>
        <w:t>The research was initially</w:t>
      </w:r>
      <w:r w:rsidR="00876F4A" w:rsidRPr="00196548">
        <w:rPr>
          <w:rFonts w:ascii="Times New Roman" w:hAnsi="Times New Roman" w:cs="Times New Roman"/>
        </w:rPr>
        <w:t xml:space="preserve"> </w:t>
      </w:r>
      <w:r w:rsidR="006D327C" w:rsidRPr="00196548">
        <w:rPr>
          <w:rFonts w:ascii="Times New Roman" w:hAnsi="Times New Roman" w:cs="Times New Roman"/>
        </w:rPr>
        <w:t>guided by an overarching research question.</w:t>
      </w:r>
      <w:r w:rsidR="00F87EEA" w:rsidRPr="00196548">
        <w:rPr>
          <w:rFonts w:ascii="Times New Roman" w:hAnsi="Times New Roman" w:cs="Times New Roman"/>
        </w:rPr>
        <w:t xml:space="preserve"> </w:t>
      </w:r>
      <w:r w:rsidR="006D327C" w:rsidRPr="00196548">
        <w:rPr>
          <w:rFonts w:ascii="Times New Roman" w:hAnsi="Times New Roman" w:cs="Times New Roman"/>
        </w:rPr>
        <w:t>We aimed to learn “What is a just and justifiable gender-sensitive measure of poverty?”</w:t>
      </w:r>
      <w:r w:rsidR="00F87EEA" w:rsidRPr="00196548">
        <w:rPr>
          <w:rFonts w:ascii="Times New Roman" w:hAnsi="Times New Roman" w:cs="Times New Roman"/>
        </w:rPr>
        <w:t xml:space="preserve"> </w:t>
      </w:r>
      <w:r w:rsidR="006D327C" w:rsidRPr="00196548">
        <w:rPr>
          <w:rFonts w:ascii="Times New Roman" w:hAnsi="Times New Roman" w:cs="Times New Roman"/>
        </w:rPr>
        <w:t xml:space="preserve">This research question was divided into </w:t>
      </w:r>
      <w:r w:rsidR="003A34D9" w:rsidRPr="00196548">
        <w:rPr>
          <w:rFonts w:ascii="Times New Roman" w:hAnsi="Times New Roman" w:cs="Times New Roman"/>
        </w:rPr>
        <w:t xml:space="preserve">three sub-questions: </w:t>
      </w:r>
      <w:r w:rsidR="00BD16DE" w:rsidRPr="00196548">
        <w:rPr>
          <w:rFonts w:ascii="Times New Roman" w:hAnsi="Times New Roman" w:cs="Times New Roman"/>
        </w:rPr>
        <w:t>1) How is poverty best measured?</w:t>
      </w:r>
      <w:r w:rsidR="00F87EEA" w:rsidRPr="00196548">
        <w:rPr>
          <w:rFonts w:ascii="Times New Roman" w:hAnsi="Times New Roman" w:cs="Times New Roman"/>
        </w:rPr>
        <w:t xml:space="preserve"> </w:t>
      </w:r>
      <w:r w:rsidR="00BD16DE" w:rsidRPr="00196548">
        <w:rPr>
          <w:rFonts w:ascii="Times New Roman" w:hAnsi="Times New Roman" w:cs="Times New Roman"/>
        </w:rPr>
        <w:t>2) How is poverty gendered?</w:t>
      </w:r>
      <w:r w:rsidR="00F87EEA" w:rsidRPr="00196548">
        <w:rPr>
          <w:rFonts w:ascii="Times New Roman" w:hAnsi="Times New Roman" w:cs="Times New Roman"/>
        </w:rPr>
        <w:t xml:space="preserve"> </w:t>
      </w:r>
      <w:r w:rsidR="00BD16DE" w:rsidRPr="00196548">
        <w:rPr>
          <w:rFonts w:ascii="Times New Roman" w:hAnsi="Times New Roman" w:cs="Times New Roman"/>
        </w:rPr>
        <w:t xml:space="preserve">3) What are the most important gender inequalities for men and women? </w:t>
      </w:r>
    </w:p>
    <w:p w14:paraId="65A2531B" w14:textId="61CD6BD9" w:rsidR="00283ED8" w:rsidRPr="00196548" w:rsidRDefault="003E752F" w:rsidP="006C4F63">
      <w:pPr>
        <w:spacing w:line="480" w:lineRule="auto"/>
        <w:rPr>
          <w:rFonts w:ascii="Times New Roman" w:hAnsi="Times New Roman" w:cs="Times New Roman"/>
        </w:rPr>
      </w:pPr>
      <w:r w:rsidRPr="00196548">
        <w:rPr>
          <w:rFonts w:ascii="Times New Roman" w:hAnsi="Times New Roman" w:cs="Times New Roman"/>
        </w:rPr>
        <w:lastRenderedPageBreak/>
        <w:tab/>
        <w:t>The first pha</w:t>
      </w:r>
      <w:r w:rsidR="007774DA" w:rsidRPr="00196548">
        <w:rPr>
          <w:rFonts w:ascii="Times New Roman" w:hAnsi="Times New Roman" w:cs="Times New Roman"/>
        </w:rPr>
        <w:t>se of qualitative research involv</w:t>
      </w:r>
      <w:r w:rsidRPr="00196548">
        <w:rPr>
          <w:rFonts w:ascii="Times New Roman" w:hAnsi="Times New Roman" w:cs="Times New Roman"/>
        </w:rPr>
        <w:t xml:space="preserve">ed six key methods to begin to construct a </w:t>
      </w:r>
      <w:r w:rsidR="00EB05CC" w:rsidRPr="00196548">
        <w:rPr>
          <w:rFonts w:ascii="Times New Roman" w:hAnsi="Times New Roman" w:cs="Times New Roman"/>
        </w:rPr>
        <w:t>gender-sensitive measure of poverty.</w:t>
      </w:r>
      <w:r w:rsidR="00F87EEA" w:rsidRPr="00196548">
        <w:rPr>
          <w:rFonts w:ascii="Times New Roman" w:hAnsi="Times New Roman" w:cs="Times New Roman"/>
        </w:rPr>
        <w:t xml:space="preserve"> </w:t>
      </w:r>
      <w:r w:rsidR="009D0E41" w:rsidRPr="00196548">
        <w:rPr>
          <w:rFonts w:ascii="Times New Roman" w:hAnsi="Times New Roman" w:cs="Times New Roman"/>
        </w:rPr>
        <w:t>The first method was key informant interviews.</w:t>
      </w:r>
      <w:r w:rsidR="00F87EEA" w:rsidRPr="00196548">
        <w:rPr>
          <w:rFonts w:ascii="Times New Roman" w:hAnsi="Times New Roman" w:cs="Times New Roman"/>
        </w:rPr>
        <w:t xml:space="preserve"> </w:t>
      </w:r>
      <w:r w:rsidR="009D0E41" w:rsidRPr="00196548">
        <w:rPr>
          <w:rFonts w:ascii="Times New Roman" w:hAnsi="Times New Roman" w:cs="Times New Roman"/>
        </w:rPr>
        <w:t xml:space="preserve">Working with leaders and </w:t>
      </w:r>
      <w:r w:rsidR="00C22F99" w:rsidRPr="00196548">
        <w:rPr>
          <w:rFonts w:ascii="Times New Roman" w:hAnsi="Times New Roman" w:cs="Times New Roman"/>
        </w:rPr>
        <w:t>knowledgeable</w:t>
      </w:r>
      <w:r w:rsidR="009D0E41" w:rsidRPr="00196548">
        <w:rPr>
          <w:rFonts w:ascii="Times New Roman" w:hAnsi="Times New Roman" w:cs="Times New Roman"/>
        </w:rPr>
        <w:t xml:space="preserve"> insiders from local communities, researchers were able to orient (or in most cases re-orient) themselves to the </w:t>
      </w:r>
      <w:r w:rsidR="00EA3E12">
        <w:rPr>
          <w:rFonts w:ascii="Times New Roman" w:hAnsi="Times New Roman" w:cs="Times New Roman"/>
        </w:rPr>
        <w:t>particular</w:t>
      </w:r>
      <w:r w:rsidR="00587A5F">
        <w:rPr>
          <w:rFonts w:ascii="Times New Roman" w:hAnsi="Times New Roman" w:cs="Times New Roman"/>
        </w:rPr>
        <w:t xml:space="preserve"> community, its recent history</w:t>
      </w:r>
      <w:r w:rsidR="009D0E41" w:rsidRPr="00196548">
        <w:rPr>
          <w:rFonts w:ascii="Times New Roman" w:hAnsi="Times New Roman" w:cs="Times New Roman"/>
        </w:rPr>
        <w:t xml:space="preserve"> and other relevant context-specific information.</w:t>
      </w:r>
      <w:r w:rsidR="00F87EEA" w:rsidRPr="00196548">
        <w:rPr>
          <w:rFonts w:ascii="Times New Roman" w:hAnsi="Times New Roman" w:cs="Times New Roman"/>
        </w:rPr>
        <w:t xml:space="preserve"> </w:t>
      </w:r>
      <w:r w:rsidR="00BF7A22" w:rsidRPr="00196548">
        <w:rPr>
          <w:rFonts w:ascii="Times New Roman" w:hAnsi="Times New Roman" w:cs="Times New Roman"/>
        </w:rPr>
        <w:t>Group exercises were undertaken using four distinct methods:</w:t>
      </w:r>
      <w:r w:rsidR="00F87EEA" w:rsidRPr="00196548">
        <w:rPr>
          <w:rFonts w:ascii="Times New Roman" w:hAnsi="Times New Roman" w:cs="Times New Roman"/>
        </w:rPr>
        <w:t xml:space="preserve"> </w:t>
      </w:r>
      <w:r w:rsidR="00BF7A22" w:rsidRPr="00196548">
        <w:rPr>
          <w:rFonts w:ascii="Times New Roman" w:hAnsi="Times New Roman" w:cs="Times New Roman"/>
        </w:rPr>
        <w:t xml:space="preserve">guided </w:t>
      </w:r>
      <w:r w:rsidR="00BD16DE" w:rsidRPr="00196548">
        <w:rPr>
          <w:rFonts w:ascii="Times New Roman" w:hAnsi="Times New Roman" w:cs="Times New Roman"/>
        </w:rPr>
        <w:t xml:space="preserve">group discussions, a group exercise to generate poverty ladders </w:t>
      </w:r>
      <w:r w:rsidR="006D6A25" w:rsidRPr="00196548">
        <w:rPr>
          <w:rFonts w:ascii="Times New Roman" w:hAnsi="Times New Roman" w:cs="Times New Roman"/>
        </w:rPr>
        <w:t>that</w:t>
      </w:r>
      <w:r w:rsidR="00FC03C7" w:rsidRPr="00196548">
        <w:rPr>
          <w:rFonts w:ascii="Times New Roman" w:hAnsi="Times New Roman" w:cs="Times New Roman"/>
        </w:rPr>
        <w:t xml:space="preserve"> allow individuals to discuss different levels or categories of poverty</w:t>
      </w:r>
      <w:r w:rsidR="00BD16DE" w:rsidRPr="00196548">
        <w:rPr>
          <w:rFonts w:ascii="Times New Roman" w:hAnsi="Times New Roman" w:cs="Times New Roman"/>
        </w:rPr>
        <w:t>, a group exercise to rank different dimension of poverty</w:t>
      </w:r>
      <w:r w:rsidR="00587A5F">
        <w:rPr>
          <w:rFonts w:ascii="Times New Roman" w:hAnsi="Times New Roman" w:cs="Times New Roman"/>
        </w:rPr>
        <w:t xml:space="preserve"> and</w:t>
      </w:r>
      <w:r w:rsidR="00BD16DE" w:rsidRPr="00196548">
        <w:rPr>
          <w:rFonts w:ascii="Times New Roman" w:hAnsi="Times New Roman" w:cs="Times New Roman"/>
        </w:rPr>
        <w:t xml:space="preserve"> a household mapping exercise to discuss how poverty may vary within the household and by age and gender</w:t>
      </w:r>
      <w:r w:rsidR="00EA3E12">
        <w:rPr>
          <w:rFonts w:ascii="Times New Roman" w:hAnsi="Times New Roman" w:cs="Times New Roman"/>
        </w:rPr>
        <w:t xml:space="preserve">. These group exercises were followed by </w:t>
      </w:r>
      <w:r w:rsidR="00BD16DE" w:rsidRPr="00196548">
        <w:rPr>
          <w:rFonts w:ascii="Times New Roman" w:hAnsi="Times New Roman" w:cs="Times New Roman"/>
        </w:rPr>
        <w:t>a final set of in-depth individual interviews to revisit any key points or themes from the group exercises</w:t>
      </w:r>
      <w:r w:rsidR="00650EE0" w:rsidRPr="00196548">
        <w:rPr>
          <w:rFonts w:ascii="Times New Roman" w:hAnsi="Times New Roman" w:cs="Times New Roman"/>
        </w:rPr>
        <w:t xml:space="preserve"> </w:t>
      </w:r>
      <w:r w:rsidR="00EA3E12">
        <w:rPr>
          <w:rFonts w:ascii="Times New Roman" w:hAnsi="Times New Roman" w:cs="Times New Roman"/>
        </w:rPr>
        <w:t>that</w:t>
      </w:r>
      <w:r w:rsidR="00650EE0" w:rsidRPr="00196548">
        <w:rPr>
          <w:rFonts w:ascii="Times New Roman" w:hAnsi="Times New Roman" w:cs="Times New Roman"/>
        </w:rPr>
        <w:t xml:space="preserve"> required further elaboration</w:t>
      </w:r>
      <w:r w:rsidR="00BD16DE" w:rsidRPr="00196548">
        <w:rPr>
          <w:rFonts w:ascii="Times New Roman" w:hAnsi="Times New Roman" w:cs="Times New Roman"/>
        </w:rPr>
        <w:t>.</w:t>
      </w:r>
    </w:p>
    <w:p w14:paraId="1F5B20F5" w14:textId="02788234" w:rsidR="003E752F" w:rsidRPr="00196548" w:rsidRDefault="00EA3E12" w:rsidP="006C4F63">
      <w:pPr>
        <w:spacing w:line="480" w:lineRule="auto"/>
        <w:rPr>
          <w:rFonts w:ascii="Times New Roman" w:hAnsi="Times New Roman" w:cs="Times New Roman"/>
        </w:rPr>
      </w:pPr>
      <w:r>
        <w:rPr>
          <w:rFonts w:ascii="Times New Roman" w:hAnsi="Times New Roman" w:cs="Times New Roman"/>
        </w:rPr>
        <w:tab/>
        <w:t>The first-</w:t>
      </w:r>
      <w:r w:rsidR="00283ED8" w:rsidRPr="00196548">
        <w:rPr>
          <w:rFonts w:ascii="Times New Roman" w:hAnsi="Times New Roman" w:cs="Times New Roman"/>
        </w:rPr>
        <w:t xml:space="preserve">phase results began to provide </w:t>
      </w:r>
      <w:r w:rsidR="00C4354A" w:rsidRPr="00196548">
        <w:rPr>
          <w:rFonts w:ascii="Times New Roman" w:hAnsi="Times New Roman" w:cs="Times New Roman"/>
        </w:rPr>
        <w:t>some of the features of a</w:t>
      </w:r>
      <w:r w:rsidR="00283ED8" w:rsidRPr="00196548">
        <w:rPr>
          <w:rFonts w:ascii="Times New Roman" w:hAnsi="Times New Roman" w:cs="Times New Roman"/>
        </w:rPr>
        <w:t xml:space="preserve"> conception of depriv</w:t>
      </w:r>
      <w:r w:rsidR="000E4A75" w:rsidRPr="00196548">
        <w:rPr>
          <w:rFonts w:ascii="Times New Roman" w:hAnsi="Times New Roman" w:cs="Times New Roman"/>
        </w:rPr>
        <w:t>ation that should be used t</w:t>
      </w:r>
      <w:r w:rsidR="00C4354A" w:rsidRPr="00196548">
        <w:rPr>
          <w:rFonts w:ascii="Times New Roman" w:hAnsi="Times New Roman" w:cs="Times New Roman"/>
        </w:rPr>
        <w:t>o determine whether individual</w:t>
      </w:r>
      <w:r w:rsidR="00275629" w:rsidRPr="00196548">
        <w:rPr>
          <w:rFonts w:ascii="Times New Roman" w:hAnsi="Times New Roman" w:cs="Times New Roman"/>
        </w:rPr>
        <w:t xml:space="preserve"> lives a</w:t>
      </w:r>
      <w:r w:rsidR="000E4A75" w:rsidRPr="00196548">
        <w:rPr>
          <w:rFonts w:ascii="Times New Roman" w:hAnsi="Times New Roman" w:cs="Times New Roman"/>
        </w:rPr>
        <w:t>re free from poverty and hardship.</w:t>
      </w:r>
      <w:r w:rsidR="00F87EEA" w:rsidRPr="00196548">
        <w:rPr>
          <w:rFonts w:ascii="Times New Roman" w:hAnsi="Times New Roman" w:cs="Times New Roman"/>
        </w:rPr>
        <w:t xml:space="preserve"> </w:t>
      </w:r>
      <w:r w:rsidR="00996AA3" w:rsidRPr="00196548">
        <w:rPr>
          <w:rFonts w:ascii="Times New Roman" w:hAnsi="Times New Roman" w:cs="Times New Roman"/>
        </w:rPr>
        <w:t xml:space="preserve">People </w:t>
      </w:r>
      <w:r w:rsidR="00650EE0" w:rsidRPr="00196548">
        <w:rPr>
          <w:rFonts w:ascii="Times New Roman" w:hAnsi="Times New Roman" w:cs="Times New Roman"/>
        </w:rPr>
        <w:t>drew</w:t>
      </w:r>
      <w:r w:rsidR="00996AA3" w:rsidRPr="00196548">
        <w:rPr>
          <w:rFonts w:ascii="Times New Roman" w:hAnsi="Times New Roman" w:cs="Times New Roman"/>
        </w:rPr>
        <w:t xml:space="preserve"> clear distinctions </w:t>
      </w:r>
      <w:r w:rsidR="00650EE0" w:rsidRPr="00196548">
        <w:rPr>
          <w:rFonts w:ascii="Times New Roman" w:hAnsi="Times New Roman" w:cs="Times New Roman"/>
        </w:rPr>
        <w:t>among</w:t>
      </w:r>
      <w:r w:rsidR="00996AA3" w:rsidRPr="00196548">
        <w:rPr>
          <w:rFonts w:ascii="Times New Roman" w:hAnsi="Times New Roman" w:cs="Times New Roman"/>
        </w:rPr>
        <w:t xml:space="preserve"> different levels of poverty, endorsing a conception with multiple levels of deprivation rather than a s</w:t>
      </w:r>
      <w:r w:rsidR="00650EE0" w:rsidRPr="00196548">
        <w:rPr>
          <w:rFonts w:ascii="Times New Roman" w:hAnsi="Times New Roman" w:cs="Times New Roman"/>
        </w:rPr>
        <w:t>imple</w:t>
      </w:r>
      <w:r w:rsidR="00996AA3" w:rsidRPr="00196548">
        <w:rPr>
          <w:rFonts w:ascii="Times New Roman" w:hAnsi="Times New Roman" w:cs="Times New Roman"/>
        </w:rPr>
        <w:t xml:space="preserve"> binary distinction between the poor and non-poor.</w:t>
      </w:r>
      <w:r w:rsidR="00F87EEA" w:rsidRPr="00196548">
        <w:rPr>
          <w:rFonts w:ascii="Times New Roman" w:hAnsi="Times New Roman" w:cs="Times New Roman"/>
        </w:rPr>
        <w:t xml:space="preserve"> </w:t>
      </w:r>
      <w:r w:rsidR="00996AA3" w:rsidRPr="00196548">
        <w:rPr>
          <w:rFonts w:ascii="Times New Roman" w:hAnsi="Times New Roman" w:cs="Times New Roman"/>
        </w:rPr>
        <w:t>Nearly all participants</w:t>
      </w:r>
      <w:r w:rsidR="00650EE0" w:rsidRPr="00196548">
        <w:rPr>
          <w:rFonts w:ascii="Times New Roman" w:hAnsi="Times New Roman" w:cs="Times New Roman"/>
        </w:rPr>
        <w:t xml:space="preserve"> conceived of </w:t>
      </w:r>
      <w:r w:rsidR="00996AA3" w:rsidRPr="00196548">
        <w:rPr>
          <w:rFonts w:ascii="Times New Roman" w:hAnsi="Times New Roman" w:cs="Times New Roman"/>
        </w:rPr>
        <w:t xml:space="preserve">poverty </w:t>
      </w:r>
      <w:r w:rsidR="00650EE0" w:rsidRPr="00196548">
        <w:rPr>
          <w:rFonts w:ascii="Times New Roman" w:hAnsi="Times New Roman" w:cs="Times New Roman"/>
        </w:rPr>
        <w:t>as</w:t>
      </w:r>
      <w:r w:rsidR="00996AA3" w:rsidRPr="00196548">
        <w:rPr>
          <w:rFonts w:ascii="Times New Roman" w:hAnsi="Times New Roman" w:cs="Times New Roman"/>
        </w:rPr>
        <w:t xml:space="preserve"> multidimensional</w:t>
      </w:r>
      <w:r w:rsidR="00650EE0" w:rsidRPr="00196548">
        <w:rPr>
          <w:rFonts w:ascii="Times New Roman" w:hAnsi="Times New Roman" w:cs="Times New Roman"/>
        </w:rPr>
        <w:t xml:space="preserve"> and </w:t>
      </w:r>
      <w:r w:rsidR="00996AA3" w:rsidRPr="00196548">
        <w:rPr>
          <w:rFonts w:ascii="Times New Roman" w:hAnsi="Times New Roman" w:cs="Times New Roman"/>
        </w:rPr>
        <w:t xml:space="preserve">included </w:t>
      </w:r>
      <w:r w:rsidR="00650EE0" w:rsidRPr="00196548">
        <w:rPr>
          <w:rFonts w:ascii="Times New Roman" w:hAnsi="Times New Roman" w:cs="Times New Roman"/>
        </w:rPr>
        <w:t>several</w:t>
      </w:r>
      <w:r w:rsidR="00996AA3" w:rsidRPr="00196548">
        <w:rPr>
          <w:rFonts w:ascii="Times New Roman" w:hAnsi="Times New Roman" w:cs="Times New Roman"/>
        </w:rPr>
        <w:t xml:space="preserve"> dimensions that were not </w:t>
      </w:r>
      <w:r w:rsidR="00DA2CBF" w:rsidRPr="00196548">
        <w:rPr>
          <w:rFonts w:ascii="Times New Roman" w:hAnsi="Times New Roman" w:cs="Times New Roman"/>
        </w:rPr>
        <w:t>primarily material.</w:t>
      </w:r>
      <w:r w:rsidR="00F87EEA" w:rsidRPr="00196548">
        <w:rPr>
          <w:rFonts w:ascii="Times New Roman" w:hAnsi="Times New Roman" w:cs="Times New Roman"/>
        </w:rPr>
        <w:t xml:space="preserve"> </w:t>
      </w:r>
      <w:r w:rsidR="00996AA3" w:rsidRPr="00196548">
        <w:rPr>
          <w:rFonts w:ascii="Times New Roman" w:hAnsi="Times New Roman" w:cs="Times New Roman"/>
        </w:rPr>
        <w:t>Participants also seemed to endorse agent-sensitive and context-sensitive measures of deprivation</w:t>
      </w:r>
      <w:r w:rsidR="00650EE0" w:rsidRPr="00196548">
        <w:rPr>
          <w:rFonts w:ascii="Times New Roman" w:hAnsi="Times New Roman" w:cs="Times New Roman"/>
        </w:rPr>
        <w:t>, t</w:t>
      </w:r>
      <w:r w:rsidR="00996AA3" w:rsidRPr="00196548">
        <w:rPr>
          <w:rFonts w:ascii="Times New Roman" w:hAnsi="Times New Roman" w:cs="Times New Roman"/>
        </w:rPr>
        <w:t xml:space="preserve">hat is, </w:t>
      </w:r>
      <w:r w:rsidR="00650EE0" w:rsidRPr="00196548">
        <w:rPr>
          <w:rFonts w:ascii="Times New Roman" w:hAnsi="Times New Roman" w:cs="Times New Roman"/>
        </w:rPr>
        <w:t xml:space="preserve">measures that take account </w:t>
      </w:r>
      <w:r w:rsidR="006E3E97" w:rsidRPr="00196548">
        <w:rPr>
          <w:rFonts w:ascii="Times New Roman" w:hAnsi="Times New Roman" w:cs="Times New Roman"/>
        </w:rPr>
        <w:t xml:space="preserve">of </w:t>
      </w:r>
      <w:r w:rsidR="00996AA3" w:rsidRPr="00196548">
        <w:rPr>
          <w:rFonts w:ascii="Times New Roman" w:hAnsi="Times New Roman" w:cs="Times New Roman"/>
        </w:rPr>
        <w:t>individual</w:t>
      </w:r>
      <w:r w:rsidR="00650EE0" w:rsidRPr="00196548">
        <w:rPr>
          <w:rFonts w:ascii="Times New Roman" w:hAnsi="Times New Roman" w:cs="Times New Roman"/>
        </w:rPr>
        <w:t>s</w:t>
      </w:r>
      <w:r>
        <w:rPr>
          <w:rFonts w:ascii="Times New Roman" w:hAnsi="Times New Roman" w:cs="Times New Roman"/>
        </w:rPr>
        <w:t>’</w:t>
      </w:r>
      <w:r w:rsidR="00996AA3" w:rsidRPr="00196548">
        <w:rPr>
          <w:rFonts w:ascii="Times New Roman" w:hAnsi="Times New Roman" w:cs="Times New Roman"/>
        </w:rPr>
        <w:t xml:space="preserve"> </w:t>
      </w:r>
      <w:r>
        <w:rPr>
          <w:rFonts w:ascii="Times New Roman" w:hAnsi="Times New Roman" w:cs="Times New Roman"/>
        </w:rPr>
        <w:t xml:space="preserve">particular </w:t>
      </w:r>
      <w:r w:rsidR="00996AA3" w:rsidRPr="00196548">
        <w:rPr>
          <w:rFonts w:ascii="Times New Roman" w:hAnsi="Times New Roman" w:cs="Times New Roman"/>
        </w:rPr>
        <w:t>needs in the sp</w:t>
      </w:r>
      <w:r w:rsidR="00650EE0" w:rsidRPr="00196548">
        <w:rPr>
          <w:rFonts w:ascii="Times New Roman" w:hAnsi="Times New Roman" w:cs="Times New Roman"/>
        </w:rPr>
        <w:t>ecific context in which they fi</w:t>
      </w:r>
      <w:r w:rsidR="00996AA3" w:rsidRPr="00196548">
        <w:rPr>
          <w:rFonts w:ascii="Times New Roman" w:hAnsi="Times New Roman" w:cs="Times New Roman"/>
        </w:rPr>
        <w:t>nd themselves.</w:t>
      </w:r>
      <w:r w:rsidR="00F87EEA" w:rsidRPr="00196548">
        <w:rPr>
          <w:rFonts w:ascii="Times New Roman" w:hAnsi="Times New Roman" w:cs="Times New Roman"/>
        </w:rPr>
        <w:t xml:space="preserve"> </w:t>
      </w:r>
      <w:r w:rsidR="00DA2CBF" w:rsidRPr="00196548">
        <w:rPr>
          <w:rFonts w:ascii="Times New Roman" w:hAnsi="Times New Roman" w:cs="Times New Roman"/>
        </w:rPr>
        <w:t>From this initial participatory work,</w:t>
      </w:r>
      <w:r w:rsidR="00996AA3" w:rsidRPr="00196548">
        <w:rPr>
          <w:rFonts w:ascii="Times New Roman" w:hAnsi="Times New Roman" w:cs="Times New Roman"/>
        </w:rPr>
        <w:t xml:space="preserve"> </w:t>
      </w:r>
      <w:r w:rsidR="00DA2CBF" w:rsidRPr="00196548">
        <w:rPr>
          <w:rFonts w:ascii="Times New Roman" w:hAnsi="Times New Roman" w:cs="Times New Roman"/>
        </w:rPr>
        <w:t>we then needed to move to an exercise that would clarify which dimensions should be included in this multidimensional measure of deprivation.</w:t>
      </w:r>
    </w:p>
    <w:p w14:paraId="060C0AEF" w14:textId="7ABDEBD8" w:rsidR="00890E8A" w:rsidRPr="00196548" w:rsidRDefault="00AD096A" w:rsidP="006C4F63">
      <w:pPr>
        <w:spacing w:line="480" w:lineRule="auto"/>
        <w:rPr>
          <w:rFonts w:ascii="Times New Roman" w:hAnsi="Times New Roman" w:cs="Times New Roman"/>
          <w:b/>
        </w:rPr>
      </w:pPr>
      <w:r w:rsidRPr="00196548">
        <w:rPr>
          <w:rFonts w:ascii="Times New Roman" w:hAnsi="Times New Roman" w:cs="Times New Roman"/>
          <w:b/>
        </w:rPr>
        <w:t>4</w:t>
      </w:r>
      <w:r w:rsidR="006D2FC1" w:rsidRPr="00196548">
        <w:rPr>
          <w:rFonts w:ascii="Times New Roman" w:hAnsi="Times New Roman" w:cs="Times New Roman"/>
          <w:b/>
        </w:rPr>
        <w:t>.</w:t>
      </w:r>
      <w:r w:rsidR="00F87EEA" w:rsidRPr="00196548">
        <w:rPr>
          <w:rFonts w:ascii="Times New Roman" w:hAnsi="Times New Roman" w:cs="Times New Roman"/>
          <w:b/>
        </w:rPr>
        <w:t xml:space="preserve"> </w:t>
      </w:r>
      <w:r w:rsidR="00890E8A" w:rsidRPr="00196548">
        <w:rPr>
          <w:rFonts w:ascii="Times New Roman" w:hAnsi="Times New Roman" w:cs="Times New Roman"/>
          <w:b/>
        </w:rPr>
        <w:t>Selecting Dimensions</w:t>
      </w:r>
    </w:p>
    <w:p w14:paraId="170C2195" w14:textId="4A2899B3" w:rsidR="00CC12E2" w:rsidRPr="00196548" w:rsidRDefault="00890E8A" w:rsidP="006C4F63">
      <w:pPr>
        <w:spacing w:line="480" w:lineRule="auto"/>
        <w:ind w:firstLine="720"/>
        <w:rPr>
          <w:rFonts w:ascii="Times New Roman" w:hAnsi="Times New Roman" w:cs="Times New Roman"/>
        </w:rPr>
      </w:pPr>
      <w:r w:rsidRPr="00196548">
        <w:rPr>
          <w:rFonts w:ascii="Times New Roman" w:hAnsi="Times New Roman" w:cs="Times New Roman"/>
        </w:rPr>
        <w:lastRenderedPageBreak/>
        <w:t>Poverty and human development are now widely recognized as multi-dimensional</w:t>
      </w:r>
      <w:r w:rsidR="00D707DC" w:rsidRPr="00196548">
        <w:rPr>
          <w:rFonts w:ascii="Times New Roman" w:hAnsi="Times New Roman" w:cs="Times New Roman"/>
        </w:rPr>
        <w:t xml:space="preserve"> (see Alkire 2002 on the multiple dimensions of development</w:t>
      </w:r>
      <w:r w:rsidR="00B44495" w:rsidRPr="00196548">
        <w:rPr>
          <w:rFonts w:ascii="Times New Roman" w:hAnsi="Times New Roman" w:cs="Times New Roman"/>
        </w:rPr>
        <w:t>, and Alkire chapter ___, and Chakvaratay and Lugo, chapter ____, this Handbook</w:t>
      </w:r>
      <w:r w:rsidR="00D707DC" w:rsidRPr="00196548">
        <w:rPr>
          <w:rFonts w:ascii="Times New Roman" w:hAnsi="Times New Roman" w:cs="Times New Roman"/>
        </w:rPr>
        <w:t>)</w:t>
      </w:r>
      <w:r w:rsidRPr="00196548">
        <w:rPr>
          <w:rFonts w:ascii="Times New Roman" w:hAnsi="Times New Roman" w:cs="Times New Roman"/>
        </w:rPr>
        <w:t>. They are not generally thought to be confined to a single domai</w:t>
      </w:r>
      <w:r w:rsidR="00CC12E2" w:rsidRPr="00196548">
        <w:rPr>
          <w:rFonts w:ascii="Times New Roman" w:hAnsi="Times New Roman" w:cs="Times New Roman"/>
        </w:rPr>
        <w:t>n, such as income.</w:t>
      </w:r>
      <w:r w:rsidR="00F87EEA" w:rsidRPr="00196548">
        <w:rPr>
          <w:rFonts w:ascii="Times New Roman" w:hAnsi="Times New Roman" w:cs="Times New Roman"/>
        </w:rPr>
        <w:t xml:space="preserve"> </w:t>
      </w:r>
      <w:r w:rsidR="00CC12E2" w:rsidRPr="00196548">
        <w:rPr>
          <w:rFonts w:ascii="Times New Roman" w:hAnsi="Times New Roman" w:cs="Times New Roman"/>
        </w:rPr>
        <w:t xml:space="preserve">Since 1990, education, health, and the standard of living have been three widely recognized dimensions included in </w:t>
      </w:r>
      <w:r w:rsidR="00EA3E12">
        <w:rPr>
          <w:rFonts w:ascii="Times New Roman" w:hAnsi="Times New Roman" w:cs="Times New Roman"/>
        </w:rPr>
        <w:t xml:space="preserve">the </w:t>
      </w:r>
      <w:r w:rsidR="00CC12E2" w:rsidRPr="00196548">
        <w:rPr>
          <w:rFonts w:ascii="Times New Roman" w:hAnsi="Times New Roman" w:cs="Times New Roman"/>
        </w:rPr>
        <w:t>U</w:t>
      </w:r>
      <w:r w:rsidR="00846A74" w:rsidRPr="00196548">
        <w:rPr>
          <w:rFonts w:ascii="Times New Roman" w:hAnsi="Times New Roman" w:cs="Times New Roman"/>
        </w:rPr>
        <w:t>N</w:t>
      </w:r>
      <w:r w:rsidR="00CC12E2" w:rsidRPr="00196548">
        <w:rPr>
          <w:rFonts w:ascii="Times New Roman" w:hAnsi="Times New Roman" w:cs="Times New Roman"/>
        </w:rPr>
        <w:t>DPs influential human development index</w:t>
      </w:r>
      <w:r w:rsidR="00275629" w:rsidRPr="00196548">
        <w:rPr>
          <w:rFonts w:ascii="Times New Roman" w:hAnsi="Times New Roman" w:cs="Times New Roman"/>
        </w:rPr>
        <w:t>.</w:t>
      </w:r>
      <w:r w:rsidR="00D97B65" w:rsidRPr="00196548">
        <w:rPr>
          <w:rStyle w:val="FootnoteReference"/>
          <w:rFonts w:ascii="Times New Roman" w:hAnsi="Times New Roman" w:cs="Times New Roman"/>
        </w:rPr>
        <w:footnoteReference w:id="11"/>
      </w:r>
      <w:r w:rsidR="00F87EEA" w:rsidRPr="00196548">
        <w:rPr>
          <w:rFonts w:ascii="Times New Roman" w:hAnsi="Times New Roman" w:cs="Times New Roman"/>
        </w:rPr>
        <w:t xml:space="preserve"> </w:t>
      </w:r>
      <w:r w:rsidR="00CC12E2" w:rsidRPr="00196548">
        <w:rPr>
          <w:rFonts w:ascii="Times New Roman" w:hAnsi="Times New Roman" w:cs="Times New Roman"/>
        </w:rPr>
        <w:t xml:space="preserve">Some philosophers and economists have generated their own lists of what ought to be included in multidimensional conceptions and measures of </w:t>
      </w:r>
      <w:r w:rsidR="0037382C" w:rsidRPr="00196548">
        <w:rPr>
          <w:rFonts w:ascii="Times New Roman" w:hAnsi="Times New Roman" w:cs="Times New Roman"/>
        </w:rPr>
        <w:t>human development and poverty</w:t>
      </w:r>
      <w:r w:rsidR="00D707DC" w:rsidRPr="00196548">
        <w:rPr>
          <w:rFonts w:ascii="Times New Roman" w:hAnsi="Times New Roman" w:cs="Times New Roman"/>
        </w:rPr>
        <w:t xml:space="preserve"> (Nussbaum 2000)</w:t>
      </w:r>
      <w:r w:rsidR="00CC12E2" w:rsidRPr="00196548">
        <w:rPr>
          <w:rFonts w:ascii="Times New Roman" w:hAnsi="Times New Roman" w:cs="Times New Roman"/>
        </w:rPr>
        <w:t>. Notably, Amartya Sen</w:t>
      </w:r>
      <w:r w:rsidR="002B51EF" w:rsidRPr="00196548">
        <w:rPr>
          <w:rFonts w:ascii="Times New Roman" w:hAnsi="Times New Roman" w:cs="Times New Roman"/>
        </w:rPr>
        <w:t xml:space="preserve"> (</w:t>
      </w:r>
      <w:r w:rsidR="00594E83" w:rsidRPr="00196548">
        <w:rPr>
          <w:rFonts w:ascii="Times New Roman" w:hAnsi="Times New Roman" w:cs="Times New Roman"/>
        </w:rPr>
        <w:t>2004)</w:t>
      </w:r>
      <w:r w:rsidR="00CC12E2" w:rsidRPr="00196548">
        <w:rPr>
          <w:rFonts w:ascii="Times New Roman" w:hAnsi="Times New Roman" w:cs="Times New Roman"/>
        </w:rPr>
        <w:t>, Ingrid Robeyns</w:t>
      </w:r>
      <w:r w:rsidR="00594E83" w:rsidRPr="00196548">
        <w:rPr>
          <w:rFonts w:ascii="Times New Roman" w:hAnsi="Times New Roman" w:cs="Times New Roman"/>
        </w:rPr>
        <w:t xml:space="preserve"> (2003)</w:t>
      </w:r>
      <w:r w:rsidR="00CC12E2" w:rsidRPr="00196548">
        <w:rPr>
          <w:rFonts w:ascii="Times New Roman" w:hAnsi="Times New Roman" w:cs="Times New Roman"/>
        </w:rPr>
        <w:t>, Serene Khader</w:t>
      </w:r>
      <w:r w:rsidR="002B51EF" w:rsidRPr="00196548">
        <w:rPr>
          <w:rFonts w:ascii="Times New Roman" w:hAnsi="Times New Roman" w:cs="Times New Roman"/>
        </w:rPr>
        <w:t xml:space="preserve"> (2011)</w:t>
      </w:r>
      <w:r w:rsidR="00CC12E2" w:rsidRPr="00196548">
        <w:rPr>
          <w:rFonts w:ascii="Times New Roman" w:hAnsi="Times New Roman" w:cs="Times New Roman"/>
        </w:rPr>
        <w:t xml:space="preserve">, and others have rejected this approach, endorsing </w:t>
      </w:r>
      <w:r w:rsidR="00462910" w:rsidRPr="00196548">
        <w:rPr>
          <w:rFonts w:ascii="Times New Roman" w:hAnsi="Times New Roman" w:cs="Times New Roman"/>
        </w:rPr>
        <w:t xml:space="preserve">a procedural approach to developing one or many lists of capabilities that ought to be measured </w:t>
      </w:r>
      <w:r w:rsidR="00EA3E12">
        <w:rPr>
          <w:rFonts w:ascii="Times New Roman" w:hAnsi="Times New Roman" w:cs="Times New Roman"/>
        </w:rPr>
        <w:t xml:space="preserve">in </w:t>
      </w:r>
      <w:r w:rsidR="00462910" w:rsidRPr="00196548">
        <w:rPr>
          <w:rFonts w:ascii="Times New Roman" w:hAnsi="Times New Roman" w:cs="Times New Roman"/>
        </w:rPr>
        <w:t xml:space="preserve">social valuation </w:t>
      </w:r>
      <w:r w:rsidR="00EA3E12">
        <w:rPr>
          <w:rFonts w:ascii="Times New Roman" w:hAnsi="Times New Roman" w:cs="Times New Roman"/>
        </w:rPr>
        <w:t xml:space="preserve">exercises </w:t>
      </w:r>
      <w:r w:rsidR="00462910" w:rsidRPr="00196548">
        <w:rPr>
          <w:rFonts w:ascii="Times New Roman" w:hAnsi="Times New Roman" w:cs="Times New Roman"/>
        </w:rPr>
        <w:t>and (arguably) protected and promoted by institutional arrangements.</w:t>
      </w:r>
      <w:r w:rsidR="00F87EEA" w:rsidRPr="00196548">
        <w:rPr>
          <w:rFonts w:ascii="Times New Roman" w:hAnsi="Times New Roman" w:cs="Times New Roman"/>
        </w:rPr>
        <w:t xml:space="preserve"> </w:t>
      </w:r>
      <w:r w:rsidR="007D4E9E" w:rsidRPr="00196548">
        <w:rPr>
          <w:rFonts w:ascii="Times New Roman" w:hAnsi="Times New Roman" w:cs="Times New Roman"/>
        </w:rPr>
        <w:t xml:space="preserve">Having a deliberative approach in line with the process of public reason endorsed by ‘proceduralists’ about developing multidimensional measures, we had to </w:t>
      </w:r>
      <w:r w:rsidR="00846A74" w:rsidRPr="00196548">
        <w:rPr>
          <w:rFonts w:ascii="Times New Roman" w:hAnsi="Times New Roman" w:cs="Times New Roman"/>
        </w:rPr>
        <w:t>devise</w:t>
      </w:r>
      <w:r w:rsidR="007D4E9E" w:rsidRPr="00196548">
        <w:rPr>
          <w:rFonts w:ascii="Times New Roman" w:hAnsi="Times New Roman" w:cs="Times New Roman"/>
        </w:rPr>
        <w:t xml:space="preserve"> a method </w:t>
      </w:r>
      <w:r w:rsidR="00846A74" w:rsidRPr="00196548">
        <w:rPr>
          <w:rFonts w:ascii="Times New Roman" w:hAnsi="Times New Roman" w:cs="Times New Roman"/>
        </w:rPr>
        <w:t>for deciding whether or not to include specific</w:t>
      </w:r>
      <w:r w:rsidR="00DA2CBF" w:rsidRPr="00196548">
        <w:rPr>
          <w:rFonts w:ascii="Times New Roman" w:hAnsi="Times New Roman" w:cs="Times New Roman"/>
        </w:rPr>
        <w:t xml:space="preserve"> candidate dimensions </w:t>
      </w:r>
      <w:r w:rsidR="00846A74" w:rsidRPr="00196548">
        <w:rPr>
          <w:rFonts w:ascii="Times New Roman" w:hAnsi="Times New Roman" w:cs="Times New Roman"/>
        </w:rPr>
        <w:t xml:space="preserve">in our </w:t>
      </w:r>
      <w:r w:rsidR="00DA2CBF" w:rsidRPr="00196548">
        <w:rPr>
          <w:rFonts w:ascii="Times New Roman" w:hAnsi="Times New Roman" w:cs="Times New Roman"/>
        </w:rPr>
        <w:t>Individual Deprivation Measure.</w:t>
      </w:r>
    </w:p>
    <w:p w14:paraId="477111CB" w14:textId="0743E961" w:rsidR="000E62A2" w:rsidRPr="00196548" w:rsidRDefault="00E64060" w:rsidP="006C4F63">
      <w:pPr>
        <w:spacing w:line="480" w:lineRule="auto"/>
        <w:ind w:firstLine="720"/>
        <w:rPr>
          <w:rFonts w:ascii="Times New Roman" w:hAnsi="Times New Roman" w:cs="Times New Roman"/>
        </w:rPr>
      </w:pPr>
      <w:r w:rsidRPr="00196548">
        <w:rPr>
          <w:rFonts w:ascii="Times New Roman" w:hAnsi="Times New Roman" w:cs="Times New Roman"/>
        </w:rPr>
        <w:t>In addition to developing the contours of the target conception that might be developed, t</w:t>
      </w:r>
      <w:r w:rsidR="00CC12E2" w:rsidRPr="00196548">
        <w:rPr>
          <w:rFonts w:ascii="Times New Roman" w:hAnsi="Times New Roman" w:cs="Times New Roman"/>
        </w:rPr>
        <w:t>he first phase of research generated a long list of candidate dimensions that could be included in a multidimensional measure of deprivation.</w:t>
      </w:r>
      <w:r w:rsidR="00F87EEA" w:rsidRPr="00196548">
        <w:rPr>
          <w:rFonts w:ascii="Times New Roman" w:hAnsi="Times New Roman" w:cs="Times New Roman"/>
        </w:rPr>
        <w:t xml:space="preserve"> </w:t>
      </w:r>
      <w:r w:rsidR="00CC12E2" w:rsidRPr="00196548">
        <w:rPr>
          <w:rFonts w:ascii="Times New Roman" w:hAnsi="Times New Roman" w:cs="Times New Roman"/>
        </w:rPr>
        <w:t xml:space="preserve">Some are familiar from other common conceptions, such as health, education, sanitation, water, shelter, and </w:t>
      </w:r>
      <w:r w:rsidR="00846A74" w:rsidRPr="00196548">
        <w:rPr>
          <w:rFonts w:ascii="Times New Roman" w:hAnsi="Times New Roman" w:cs="Times New Roman"/>
        </w:rPr>
        <w:t>food</w:t>
      </w:r>
      <w:r w:rsidR="00CC12E2" w:rsidRPr="00196548">
        <w:rPr>
          <w:rFonts w:ascii="Times New Roman" w:hAnsi="Times New Roman" w:cs="Times New Roman"/>
        </w:rPr>
        <w:t>.</w:t>
      </w:r>
      <w:r w:rsidR="00F87EEA" w:rsidRPr="00196548">
        <w:rPr>
          <w:rFonts w:ascii="Times New Roman" w:hAnsi="Times New Roman" w:cs="Times New Roman"/>
        </w:rPr>
        <w:t xml:space="preserve"> </w:t>
      </w:r>
      <w:r w:rsidR="00846A74" w:rsidRPr="00196548">
        <w:rPr>
          <w:rFonts w:ascii="Times New Roman" w:hAnsi="Times New Roman" w:cs="Times New Roman"/>
        </w:rPr>
        <w:t>Others a</w:t>
      </w:r>
      <w:r w:rsidR="00CC12E2" w:rsidRPr="00196548">
        <w:rPr>
          <w:rFonts w:ascii="Times New Roman" w:hAnsi="Times New Roman" w:cs="Times New Roman"/>
        </w:rPr>
        <w:t>re not, such as control over decision making, access to social support, freedom from violence.</w:t>
      </w:r>
      <w:r w:rsidR="00F87EEA" w:rsidRPr="00196548">
        <w:rPr>
          <w:rFonts w:ascii="Times New Roman" w:hAnsi="Times New Roman" w:cs="Times New Roman"/>
        </w:rPr>
        <w:t xml:space="preserve"> </w:t>
      </w:r>
    </w:p>
    <w:p w14:paraId="25056655" w14:textId="672565C7" w:rsidR="00AD096A" w:rsidRPr="00196548" w:rsidRDefault="00CC12E2" w:rsidP="00C73880">
      <w:pPr>
        <w:spacing w:line="480" w:lineRule="auto"/>
        <w:ind w:firstLine="720"/>
        <w:rPr>
          <w:rFonts w:ascii="Times New Roman" w:hAnsi="Times New Roman" w:cs="Times New Roman"/>
          <w:b/>
        </w:rPr>
      </w:pPr>
      <w:r w:rsidRPr="00196548">
        <w:rPr>
          <w:rFonts w:ascii="Times New Roman" w:hAnsi="Times New Roman" w:cs="Times New Roman"/>
        </w:rPr>
        <w:t>One approach to designing a multidimensional measur</w:t>
      </w:r>
      <w:r w:rsidR="000E62A2" w:rsidRPr="00196548">
        <w:rPr>
          <w:rFonts w:ascii="Times New Roman" w:hAnsi="Times New Roman" w:cs="Times New Roman"/>
        </w:rPr>
        <w:t>e of deprivation would simply include all candidate dimension</w:t>
      </w:r>
      <w:r w:rsidR="002D4205" w:rsidRPr="00196548">
        <w:rPr>
          <w:rFonts w:ascii="Times New Roman" w:hAnsi="Times New Roman" w:cs="Times New Roman"/>
        </w:rPr>
        <w:t>s</w:t>
      </w:r>
      <w:r w:rsidR="00846A74" w:rsidRPr="00196548">
        <w:rPr>
          <w:rFonts w:ascii="Times New Roman" w:hAnsi="Times New Roman" w:cs="Times New Roman"/>
        </w:rPr>
        <w:t xml:space="preserve"> </w:t>
      </w:r>
      <w:r w:rsidR="000E62A2" w:rsidRPr="00196548">
        <w:rPr>
          <w:rFonts w:ascii="Times New Roman" w:hAnsi="Times New Roman" w:cs="Times New Roman"/>
        </w:rPr>
        <w:t>in multidimensional measurement.</w:t>
      </w:r>
      <w:r w:rsidR="00F87EEA" w:rsidRPr="00196548">
        <w:rPr>
          <w:rFonts w:ascii="Times New Roman" w:hAnsi="Times New Roman" w:cs="Times New Roman"/>
        </w:rPr>
        <w:t xml:space="preserve"> </w:t>
      </w:r>
      <w:r w:rsidR="000E62A2" w:rsidRPr="00196548">
        <w:rPr>
          <w:rFonts w:ascii="Times New Roman" w:hAnsi="Times New Roman" w:cs="Times New Roman"/>
        </w:rPr>
        <w:t xml:space="preserve">We </w:t>
      </w:r>
      <w:r w:rsidR="00421631" w:rsidRPr="00196548">
        <w:rPr>
          <w:rFonts w:ascii="Times New Roman" w:hAnsi="Times New Roman" w:cs="Times New Roman"/>
        </w:rPr>
        <w:t>did not follow</w:t>
      </w:r>
      <w:r w:rsidR="000E62A2" w:rsidRPr="00196548">
        <w:rPr>
          <w:rFonts w:ascii="Times New Roman" w:hAnsi="Times New Roman" w:cs="Times New Roman"/>
        </w:rPr>
        <w:t xml:space="preserve"> this approach </w:t>
      </w:r>
      <w:r w:rsidR="00421631" w:rsidRPr="00196548">
        <w:rPr>
          <w:rFonts w:ascii="Times New Roman" w:hAnsi="Times New Roman" w:cs="Times New Roman"/>
        </w:rPr>
        <w:t xml:space="preserve">because it leads to distortions where dimensions overlap and also wastes measurement </w:t>
      </w:r>
      <w:r w:rsidR="00421631" w:rsidRPr="00196548">
        <w:rPr>
          <w:rFonts w:ascii="Times New Roman" w:hAnsi="Times New Roman" w:cs="Times New Roman"/>
        </w:rPr>
        <w:lastRenderedPageBreak/>
        <w:t xml:space="preserve">resources on </w:t>
      </w:r>
      <w:r w:rsidR="000E62A2" w:rsidRPr="00196548">
        <w:rPr>
          <w:rFonts w:ascii="Times New Roman" w:hAnsi="Times New Roman" w:cs="Times New Roman"/>
        </w:rPr>
        <w:t xml:space="preserve">dimensions </w:t>
      </w:r>
      <w:r w:rsidR="00421631" w:rsidRPr="00196548">
        <w:rPr>
          <w:rFonts w:ascii="Times New Roman" w:hAnsi="Times New Roman" w:cs="Times New Roman"/>
        </w:rPr>
        <w:t>that receive very little weight in the overall measure.</w:t>
      </w:r>
      <w:r w:rsidR="000E62A2" w:rsidRPr="00196548">
        <w:rPr>
          <w:rStyle w:val="FootnoteReference"/>
          <w:rFonts w:ascii="Times New Roman" w:hAnsi="Times New Roman" w:cs="Times New Roman"/>
        </w:rPr>
        <w:footnoteReference w:id="12"/>
      </w:r>
      <w:r w:rsidR="00F87EEA" w:rsidRPr="00196548">
        <w:rPr>
          <w:rFonts w:ascii="Times New Roman" w:hAnsi="Times New Roman" w:cs="Times New Roman"/>
        </w:rPr>
        <w:t xml:space="preserve"> </w:t>
      </w:r>
      <w:r w:rsidR="002D4205" w:rsidRPr="00196548">
        <w:rPr>
          <w:rFonts w:ascii="Times New Roman" w:hAnsi="Times New Roman" w:cs="Times New Roman"/>
        </w:rPr>
        <w:t xml:space="preserve">Even if one opts for a ‘dashboard’ approach, which </w:t>
      </w:r>
      <w:r w:rsidR="00421631" w:rsidRPr="00196548">
        <w:rPr>
          <w:rFonts w:ascii="Times New Roman" w:hAnsi="Times New Roman" w:cs="Times New Roman"/>
        </w:rPr>
        <w:t xml:space="preserve">includes </w:t>
      </w:r>
      <w:r w:rsidR="002D4205" w:rsidRPr="00196548">
        <w:rPr>
          <w:rFonts w:ascii="Times New Roman" w:hAnsi="Times New Roman" w:cs="Times New Roman"/>
        </w:rPr>
        <w:t xml:space="preserve">many indicators </w:t>
      </w:r>
      <w:r w:rsidR="00421631" w:rsidRPr="00196548">
        <w:rPr>
          <w:rFonts w:ascii="Times New Roman" w:hAnsi="Times New Roman" w:cs="Times New Roman"/>
        </w:rPr>
        <w:t xml:space="preserve">that are </w:t>
      </w:r>
      <w:r w:rsidR="002D4205" w:rsidRPr="00196548">
        <w:rPr>
          <w:rFonts w:ascii="Times New Roman" w:hAnsi="Times New Roman" w:cs="Times New Roman"/>
        </w:rPr>
        <w:t>never aggregated, it is</w:t>
      </w:r>
      <w:r w:rsidR="00846A74" w:rsidRPr="00196548">
        <w:rPr>
          <w:rFonts w:ascii="Times New Roman" w:hAnsi="Times New Roman" w:cs="Times New Roman"/>
        </w:rPr>
        <w:t xml:space="preserve"> still</w:t>
      </w:r>
      <w:r w:rsidR="002D4205" w:rsidRPr="00196548">
        <w:rPr>
          <w:rFonts w:ascii="Times New Roman" w:hAnsi="Times New Roman" w:cs="Times New Roman"/>
        </w:rPr>
        <w:t xml:space="preserve"> true that the </w:t>
      </w:r>
      <w:r w:rsidR="00421631" w:rsidRPr="00196548">
        <w:rPr>
          <w:rFonts w:ascii="Times New Roman" w:hAnsi="Times New Roman" w:cs="Times New Roman"/>
        </w:rPr>
        <w:t xml:space="preserve">large number of indicators will reduce the attention that </w:t>
      </w:r>
      <w:r w:rsidR="002D4205" w:rsidRPr="00196548">
        <w:rPr>
          <w:rFonts w:ascii="Times New Roman" w:hAnsi="Times New Roman" w:cs="Times New Roman"/>
        </w:rPr>
        <w:t xml:space="preserve">policy makers and practitioners </w:t>
      </w:r>
      <w:r w:rsidR="00421631" w:rsidRPr="00196548">
        <w:rPr>
          <w:rFonts w:ascii="Times New Roman" w:hAnsi="Times New Roman" w:cs="Times New Roman"/>
        </w:rPr>
        <w:t>will devote to each</w:t>
      </w:r>
      <w:r w:rsidR="002D4205" w:rsidRPr="00196548">
        <w:rPr>
          <w:rFonts w:ascii="Times New Roman" w:hAnsi="Times New Roman" w:cs="Times New Roman"/>
        </w:rPr>
        <w:t>.</w:t>
      </w:r>
      <w:r w:rsidR="00F87EEA" w:rsidRPr="00196548">
        <w:rPr>
          <w:rFonts w:ascii="Times New Roman" w:hAnsi="Times New Roman" w:cs="Times New Roman"/>
        </w:rPr>
        <w:t xml:space="preserve"> </w:t>
      </w:r>
    </w:p>
    <w:p w14:paraId="5B338E50" w14:textId="781CCC05" w:rsidR="00DA51F6" w:rsidRPr="00196548" w:rsidRDefault="00FC03C7" w:rsidP="006C4F63">
      <w:pPr>
        <w:spacing w:line="480" w:lineRule="auto"/>
        <w:ind w:firstLine="720"/>
        <w:rPr>
          <w:rFonts w:ascii="Times New Roman" w:hAnsi="Times New Roman" w:cs="Times New Roman"/>
        </w:rPr>
      </w:pPr>
      <w:r w:rsidRPr="00196548">
        <w:rPr>
          <w:rFonts w:ascii="Times New Roman" w:hAnsi="Times New Roman" w:cs="Times New Roman"/>
        </w:rPr>
        <w:t>In the second phase of the development of the IDM, w</w:t>
      </w:r>
      <w:r w:rsidR="002D4205" w:rsidRPr="00196548">
        <w:rPr>
          <w:rFonts w:ascii="Times New Roman" w:hAnsi="Times New Roman" w:cs="Times New Roman"/>
        </w:rPr>
        <w:t xml:space="preserve">e therefore sought </w:t>
      </w:r>
      <w:r w:rsidR="00677561" w:rsidRPr="00196548">
        <w:rPr>
          <w:rFonts w:ascii="Times New Roman" w:hAnsi="Times New Roman" w:cs="Times New Roman"/>
        </w:rPr>
        <w:t xml:space="preserve">to determine the relative importance of the </w:t>
      </w:r>
      <w:r w:rsidR="002D4205" w:rsidRPr="00196548">
        <w:rPr>
          <w:rFonts w:ascii="Times New Roman" w:hAnsi="Times New Roman" w:cs="Times New Roman"/>
        </w:rPr>
        <w:t xml:space="preserve">various dimensions </w:t>
      </w:r>
      <w:r w:rsidR="00DA2CBF" w:rsidRPr="00196548">
        <w:rPr>
          <w:rFonts w:ascii="Times New Roman" w:hAnsi="Times New Roman" w:cs="Times New Roman"/>
        </w:rPr>
        <w:t xml:space="preserve">of deprivation </w:t>
      </w:r>
      <w:r w:rsidR="00677561" w:rsidRPr="00196548">
        <w:rPr>
          <w:rFonts w:ascii="Times New Roman" w:hAnsi="Times New Roman" w:cs="Times New Roman"/>
        </w:rPr>
        <w:t xml:space="preserve">in order to assign differential weights to them within our </w:t>
      </w:r>
      <w:r w:rsidR="002D4205" w:rsidRPr="00196548">
        <w:rPr>
          <w:rFonts w:ascii="Times New Roman" w:hAnsi="Times New Roman" w:cs="Times New Roman"/>
        </w:rPr>
        <w:t xml:space="preserve">multidimensional </w:t>
      </w:r>
      <w:r w:rsidR="00677561" w:rsidRPr="00196548">
        <w:rPr>
          <w:rFonts w:ascii="Times New Roman" w:hAnsi="Times New Roman" w:cs="Times New Roman"/>
        </w:rPr>
        <w:t>measure</w:t>
      </w:r>
      <w:r w:rsidR="00DA51F6" w:rsidRPr="00196548">
        <w:rPr>
          <w:rFonts w:ascii="Times New Roman" w:hAnsi="Times New Roman" w:cs="Times New Roman"/>
        </w:rPr>
        <w:t>.</w:t>
      </w:r>
      <w:r w:rsidR="00F87EEA" w:rsidRPr="00196548">
        <w:rPr>
          <w:rFonts w:ascii="Times New Roman" w:hAnsi="Times New Roman" w:cs="Times New Roman"/>
        </w:rPr>
        <w:t xml:space="preserve"> </w:t>
      </w:r>
      <w:r w:rsidR="00D94C9F" w:rsidRPr="00196548">
        <w:rPr>
          <w:rFonts w:ascii="Times New Roman" w:hAnsi="Times New Roman" w:cs="Times New Roman"/>
        </w:rPr>
        <w:t xml:space="preserve">Participants in all 18 sites across 6 countries were involved in </w:t>
      </w:r>
      <w:r w:rsidR="00567829" w:rsidRPr="00196548">
        <w:rPr>
          <w:rFonts w:ascii="Times New Roman" w:hAnsi="Times New Roman" w:cs="Times New Roman"/>
        </w:rPr>
        <w:t>this p</w:t>
      </w:r>
      <w:r w:rsidR="00D94C9F" w:rsidRPr="00196548">
        <w:rPr>
          <w:rFonts w:ascii="Times New Roman" w:hAnsi="Times New Roman" w:cs="Times New Roman"/>
        </w:rPr>
        <w:t>articipatory effort</w:t>
      </w:r>
      <w:r w:rsidR="00567829" w:rsidRPr="00196548">
        <w:rPr>
          <w:rFonts w:ascii="Times New Roman" w:hAnsi="Times New Roman" w:cs="Times New Roman"/>
        </w:rPr>
        <w:t>.</w:t>
      </w:r>
      <w:r w:rsidR="00F87EEA" w:rsidRPr="00196548">
        <w:rPr>
          <w:rFonts w:ascii="Times New Roman" w:hAnsi="Times New Roman" w:cs="Times New Roman"/>
        </w:rPr>
        <w:t xml:space="preserve"> </w:t>
      </w:r>
      <w:r w:rsidR="00567829" w:rsidRPr="00196548">
        <w:rPr>
          <w:rFonts w:ascii="Times New Roman" w:hAnsi="Times New Roman" w:cs="Times New Roman"/>
        </w:rPr>
        <w:t>They</w:t>
      </w:r>
      <w:r w:rsidR="00D94C9F" w:rsidRPr="00196548">
        <w:rPr>
          <w:rFonts w:ascii="Times New Roman" w:hAnsi="Times New Roman" w:cs="Times New Roman"/>
        </w:rPr>
        <w:t xml:space="preserve"> were provided physical images that depict each of the</w:t>
      </w:r>
      <w:r w:rsidR="00567829" w:rsidRPr="00196548">
        <w:rPr>
          <w:rFonts w:ascii="Times New Roman" w:hAnsi="Times New Roman" w:cs="Times New Roman"/>
        </w:rPr>
        <w:t xml:space="preserve"> dimensions under consideration</w:t>
      </w:r>
      <w:r w:rsidR="00D94C9F" w:rsidRPr="00196548">
        <w:rPr>
          <w:rFonts w:ascii="Times New Roman" w:hAnsi="Times New Roman" w:cs="Times New Roman"/>
        </w:rPr>
        <w:t xml:space="preserve"> and </w:t>
      </w:r>
      <w:r w:rsidR="00567829" w:rsidRPr="00196548">
        <w:rPr>
          <w:rFonts w:ascii="Times New Roman" w:hAnsi="Times New Roman" w:cs="Times New Roman"/>
        </w:rPr>
        <w:t xml:space="preserve">then </w:t>
      </w:r>
      <w:r w:rsidR="00D94C9F" w:rsidRPr="00196548">
        <w:rPr>
          <w:rFonts w:ascii="Times New Roman" w:hAnsi="Times New Roman" w:cs="Times New Roman"/>
        </w:rPr>
        <w:t xml:space="preserve">asked to rank them, </w:t>
      </w:r>
      <w:r w:rsidR="000C3D6C" w:rsidRPr="00196548">
        <w:rPr>
          <w:rFonts w:ascii="Times New Roman" w:hAnsi="Times New Roman" w:cs="Times New Roman"/>
        </w:rPr>
        <w:t>in groups of five</w:t>
      </w:r>
      <w:r w:rsidR="00D94C9F" w:rsidRPr="00196548">
        <w:rPr>
          <w:rFonts w:ascii="Times New Roman" w:hAnsi="Times New Roman" w:cs="Times New Roman"/>
        </w:rPr>
        <w:t xml:space="preserve">, from most to least important in determining whether an individual’s life </w:t>
      </w:r>
      <w:r w:rsidR="00567829" w:rsidRPr="00196548">
        <w:rPr>
          <w:rFonts w:ascii="Times New Roman" w:hAnsi="Times New Roman" w:cs="Times New Roman"/>
        </w:rPr>
        <w:t>is</w:t>
      </w:r>
      <w:r w:rsidR="00D94C9F" w:rsidRPr="00196548">
        <w:rPr>
          <w:rFonts w:ascii="Times New Roman" w:hAnsi="Times New Roman" w:cs="Times New Roman"/>
        </w:rPr>
        <w:t xml:space="preserve"> free from poverty and hardship.</w:t>
      </w:r>
      <w:r w:rsidR="00F87EEA" w:rsidRPr="00196548">
        <w:rPr>
          <w:rFonts w:ascii="Times New Roman" w:hAnsi="Times New Roman" w:cs="Times New Roman"/>
        </w:rPr>
        <w:t xml:space="preserve"> </w:t>
      </w:r>
      <w:r w:rsidRPr="00196548">
        <w:rPr>
          <w:rFonts w:ascii="Times New Roman" w:hAnsi="Times New Roman" w:cs="Times New Roman"/>
        </w:rPr>
        <w:t>This ranking proceeded from a list of 25 candidate dimensions that were generated from the first</w:t>
      </w:r>
      <w:r w:rsidR="00237D97" w:rsidRPr="00196548">
        <w:rPr>
          <w:rFonts w:ascii="Times New Roman" w:hAnsi="Times New Roman" w:cs="Times New Roman"/>
        </w:rPr>
        <w:t>-</w:t>
      </w:r>
      <w:r w:rsidRPr="00196548">
        <w:rPr>
          <w:rFonts w:ascii="Times New Roman" w:hAnsi="Times New Roman" w:cs="Times New Roman"/>
        </w:rPr>
        <w:t>phase research.</w:t>
      </w:r>
      <w:r w:rsidR="007A6F38" w:rsidRPr="00196548">
        <w:rPr>
          <w:rStyle w:val="FootnoteReference"/>
          <w:rFonts w:ascii="Times New Roman" w:hAnsi="Times New Roman" w:cs="Times New Roman"/>
        </w:rPr>
        <w:footnoteReference w:id="13"/>
      </w:r>
      <w:r w:rsidRPr="00196548">
        <w:rPr>
          <w:rFonts w:ascii="Times New Roman" w:hAnsi="Times New Roman" w:cs="Times New Roman"/>
        </w:rPr>
        <w:t xml:space="preserve">  </w:t>
      </w:r>
      <w:r w:rsidR="00D94C9F" w:rsidRPr="00196548">
        <w:rPr>
          <w:rFonts w:ascii="Times New Roman" w:hAnsi="Times New Roman" w:cs="Times New Roman"/>
        </w:rPr>
        <w:t xml:space="preserve">As in the first phase, the phrase ‘and hardship’ was included to give participants the opportunity to reflect on </w:t>
      </w:r>
      <w:r w:rsidR="00567829" w:rsidRPr="00196548">
        <w:rPr>
          <w:rFonts w:ascii="Times New Roman" w:hAnsi="Times New Roman" w:cs="Times New Roman"/>
        </w:rPr>
        <w:t xml:space="preserve">non-material </w:t>
      </w:r>
      <w:r w:rsidR="00D94C9F" w:rsidRPr="00196548">
        <w:rPr>
          <w:rFonts w:ascii="Times New Roman" w:hAnsi="Times New Roman" w:cs="Times New Roman"/>
        </w:rPr>
        <w:t xml:space="preserve">dimensions that </w:t>
      </w:r>
      <w:r w:rsidR="00567829" w:rsidRPr="00196548">
        <w:rPr>
          <w:rFonts w:ascii="Times New Roman" w:hAnsi="Times New Roman" w:cs="Times New Roman"/>
        </w:rPr>
        <w:t>may</w:t>
      </w:r>
      <w:r w:rsidR="00D94C9F" w:rsidRPr="00196548">
        <w:rPr>
          <w:rFonts w:ascii="Times New Roman" w:hAnsi="Times New Roman" w:cs="Times New Roman"/>
        </w:rPr>
        <w:t xml:space="preserve"> be important </w:t>
      </w:r>
      <w:r w:rsidR="00567829" w:rsidRPr="00196548">
        <w:rPr>
          <w:rFonts w:ascii="Times New Roman" w:hAnsi="Times New Roman" w:cs="Times New Roman"/>
        </w:rPr>
        <w:t xml:space="preserve">even if </w:t>
      </w:r>
      <w:r w:rsidR="00D94C9F" w:rsidRPr="00196548">
        <w:rPr>
          <w:rFonts w:ascii="Times New Roman" w:hAnsi="Times New Roman" w:cs="Times New Roman"/>
        </w:rPr>
        <w:t>not traditionally thought of as forms of poverty.</w:t>
      </w:r>
      <w:r w:rsidR="00F87EEA" w:rsidRPr="00196548">
        <w:rPr>
          <w:rFonts w:ascii="Times New Roman" w:hAnsi="Times New Roman" w:cs="Times New Roman"/>
        </w:rPr>
        <w:t xml:space="preserve"> </w:t>
      </w:r>
    </w:p>
    <w:p w14:paraId="63E77F2F" w14:textId="71DE9D4E" w:rsidR="00F668B0" w:rsidRPr="00196548" w:rsidRDefault="00D94C9F" w:rsidP="00876F4A">
      <w:pPr>
        <w:spacing w:line="480" w:lineRule="auto"/>
        <w:ind w:firstLine="720"/>
        <w:rPr>
          <w:rFonts w:ascii="Times New Roman" w:hAnsi="Times New Roman" w:cs="Times New Roman"/>
        </w:rPr>
      </w:pPr>
      <w:r w:rsidRPr="00196548">
        <w:rPr>
          <w:rFonts w:ascii="Times New Roman" w:hAnsi="Times New Roman" w:cs="Times New Roman"/>
        </w:rPr>
        <w:t xml:space="preserve">Dimensions of deprivation were described </w:t>
      </w:r>
      <w:r w:rsidR="00E30E5F">
        <w:rPr>
          <w:rFonts w:ascii="Times New Roman" w:hAnsi="Times New Roman" w:cs="Times New Roman"/>
        </w:rPr>
        <w:t xml:space="preserve">in some detail to ensure that </w:t>
      </w:r>
      <w:r w:rsidRPr="00196548">
        <w:rPr>
          <w:rFonts w:ascii="Times New Roman" w:hAnsi="Times New Roman" w:cs="Times New Roman"/>
        </w:rPr>
        <w:t>participants</w:t>
      </w:r>
      <w:r w:rsidR="00E30E5F">
        <w:rPr>
          <w:rFonts w:ascii="Times New Roman" w:hAnsi="Times New Roman" w:cs="Times New Roman"/>
        </w:rPr>
        <w:t xml:space="preserve"> </w:t>
      </w:r>
      <w:r w:rsidRPr="00196548">
        <w:rPr>
          <w:rFonts w:ascii="Times New Roman" w:hAnsi="Times New Roman" w:cs="Times New Roman"/>
        </w:rPr>
        <w:t>had a shared understanding.</w:t>
      </w:r>
      <w:r w:rsidR="00F87EEA" w:rsidRPr="00196548">
        <w:rPr>
          <w:rFonts w:ascii="Times New Roman" w:hAnsi="Times New Roman" w:cs="Times New Roman"/>
        </w:rPr>
        <w:t xml:space="preserve"> </w:t>
      </w:r>
      <w:r w:rsidRPr="00196548">
        <w:rPr>
          <w:rFonts w:ascii="Times New Roman" w:hAnsi="Times New Roman" w:cs="Times New Roman"/>
        </w:rPr>
        <w:t xml:space="preserve">Furthermore, </w:t>
      </w:r>
      <w:r w:rsidR="00567829" w:rsidRPr="00196548">
        <w:rPr>
          <w:rFonts w:ascii="Times New Roman" w:hAnsi="Times New Roman" w:cs="Times New Roman"/>
        </w:rPr>
        <w:t>each</w:t>
      </w:r>
      <w:r w:rsidRPr="00196548">
        <w:rPr>
          <w:rFonts w:ascii="Times New Roman" w:hAnsi="Times New Roman" w:cs="Times New Roman"/>
        </w:rPr>
        <w:t xml:space="preserve"> dimension description included statements both about life ‘near the bottom’ and ‘near the top’ of this dimension, so that participants had in mind a shared sense of possibility </w:t>
      </w:r>
      <w:r w:rsidR="00EB62FC" w:rsidRPr="00196548">
        <w:rPr>
          <w:rFonts w:ascii="Times New Roman" w:hAnsi="Times New Roman" w:cs="Times New Roman"/>
        </w:rPr>
        <w:t>of severe deprivation or adequate achievement in the dimension.</w:t>
      </w:r>
      <w:r w:rsidR="00F87EEA" w:rsidRPr="00196548">
        <w:rPr>
          <w:rFonts w:ascii="Times New Roman" w:hAnsi="Times New Roman" w:cs="Times New Roman"/>
        </w:rPr>
        <w:t xml:space="preserve"> </w:t>
      </w:r>
      <w:r w:rsidR="00EB62FC" w:rsidRPr="00196548">
        <w:rPr>
          <w:rFonts w:ascii="Times New Roman" w:hAnsi="Times New Roman" w:cs="Times New Roman"/>
        </w:rPr>
        <w:t xml:space="preserve">This may not alleviate the possibility that participants had in mind different ‘increments’ within </w:t>
      </w:r>
      <w:r w:rsidR="00EB62FC" w:rsidRPr="00196548">
        <w:rPr>
          <w:rFonts w:ascii="Times New Roman" w:hAnsi="Times New Roman" w:cs="Times New Roman"/>
        </w:rPr>
        <w:lastRenderedPageBreak/>
        <w:t>dimensions when u</w:t>
      </w:r>
      <w:r w:rsidR="00275629" w:rsidRPr="00196548">
        <w:rPr>
          <w:rFonts w:ascii="Times New Roman" w:hAnsi="Times New Roman" w:cs="Times New Roman"/>
        </w:rPr>
        <w:t>ndertaking the ranking exercise</w:t>
      </w:r>
      <w:r w:rsidR="00EB62FC" w:rsidRPr="00196548">
        <w:rPr>
          <w:rFonts w:ascii="Times New Roman" w:hAnsi="Times New Roman" w:cs="Times New Roman"/>
        </w:rPr>
        <w:t xml:space="preserve"> but</w:t>
      </w:r>
      <w:r w:rsidR="00275629" w:rsidRPr="00196548">
        <w:rPr>
          <w:rFonts w:ascii="Times New Roman" w:hAnsi="Times New Roman" w:cs="Times New Roman"/>
        </w:rPr>
        <w:t>, so</w:t>
      </w:r>
      <w:r w:rsidR="00EB62FC" w:rsidRPr="00196548">
        <w:rPr>
          <w:rFonts w:ascii="Times New Roman" w:hAnsi="Times New Roman" w:cs="Times New Roman"/>
        </w:rPr>
        <w:t xml:space="preserve"> long as such variation in mental </w:t>
      </w:r>
      <w:r w:rsidR="00567829" w:rsidRPr="00196548">
        <w:rPr>
          <w:rFonts w:ascii="Times New Roman" w:hAnsi="Times New Roman" w:cs="Times New Roman"/>
        </w:rPr>
        <w:t>associations</w:t>
      </w:r>
      <w:r w:rsidR="00EB62FC" w:rsidRPr="00196548">
        <w:rPr>
          <w:rFonts w:ascii="Times New Roman" w:hAnsi="Times New Roman" w:cs="Times New Roman"/>
        </w:rPr>
        <w:t xml:space="preserve"> was not systematically </w:t>
      </w:r>
      <w:r w:rsidR="00876F4A" w:rsidRPr="00196548">
        <w:rPr>
          <w:rFonts w:ascii="Times New Roman" w:hAnsi="Times New Roman" w:cs="Times New Roman"/>
        </w:rPr>
        <w:t>biased against some dimensions and in favor of others</w:t>
      </w:r>
      <w:r w:rsidR="00EB62FC" w:rsidRPr="00196548">
        <w:rPr>
          <w:rFonts w:ascii="Times New Roman" w:hAnsi="Times New Roman" w:cs="Times New Roman"/>
        </w:rPr>
        <w:t>, the exercise should retain its usefulness.</w:t>
      </w:r>
    </w:p>
    <w:p w14:paraId="43070C09" w14:textId="255DB65C" w:rsidR="00C22F99" w:rsidRPr="00196548" w:rsidRDefault="00EB62FC" w:rsidP="006C4F63">
      <w:pPr>
        <w:spacing w:line="480" w:lineRule="auto"/>
        <w:ind w:firstLine="720"/>
        <w:rPr>
          <w:rFonts w:ascii="Times New Roman" w:hAnsi="Times New Roman" w:cs="Times New Roman"/>
        </w:rPr>
      </w:pPr>
      <w:r w:rsidRPr="00196548">
        <w:rPr>
          <w:rFonts w:ascii="Times New Roman" w:hAnsi="Times New Roman" w:cs="Times New Roman"/>
        </w:rPr>
        <w:t xml:space="preserve">The exercise </w:t>
      </w:r>
      <w:r w:rsidR="000A0277" w:rsidRPr="00196548">
        <w:rPr>
          <w:rFonts w:ascii="Times New Roman" w:hAnsi="Times New Roman" w:cs="Times New Roman"/>
        </w:rPr>
        <w:t xml:space="preserve">only provides ordinal information </w:t>
      </w:r>
      <w:r w:rsidR="006D6A25" w:rsidRPr="00196548">
        <w:rPr>
          <w:rFonts w:ascii="Times New Roman" w:hAnsi="Times New Roman" w:cs="Times New Roman"/>
        </w:rPr>
        <w:t xml:space="preserve">about </w:t>
      </w:r>
      <w:r w:rsidR="000A0277" w:rsidRPr="00196548">
        <w:rPr>
          <w:rFonts w:ascii="Times New Roman" w:hAnsi="Times New Roman" w:cs="Times New Roman"/>
        </w:rPr>
        <w:t xml:space="preserve">how participants evaluate the importance </w:t>
      </w:r>
      <w:r w:rsidR="006D6A25" w:rsidRPr="00196548">
        <w:rPr>
          <w:rFonts w:ascii="Times New Roman" w:hAnsi="Times New Roman" w:cs="Times New Roman"/>
        </w:rPr>
        <w:t xml:space="preserve">of the various dimensions </w:t>
      </w:r>
      <w:r w:rsidR="000A0277" w:rsidRPr="00196548">
        <w:rPr>
          <w:rFonts w:ascii="Times New Roman" w:hAnsi="Times New Roman" w:cs="Times New Roman"/>
        </w:rPr>
        <w:t>for determining whether a life is free from poverty and h</w:t>
      </w:r>
      <w:r w:rsidR="0037382C" w:rsidRPr="00196548">
        <w:rPr>
          <w:rFonts w:ascii="Times New Roman" w:hAnsi="Times New Roman" w:cs="Times New Roman"/>
        </w:rPr>
        <w:t>ardship.</w:t>
      </w:r>
      <w:r w:rsidR="00F87EEA" w:rsidRPr="00196548">
        <w:rPr>
          <w:rFonts w:ascii="Times New Roman" w:hAnsi="Times New Roman" w:cs="Times New Roman"/>
        </w:rPr>
        <w:t xml:space="preserve"> </w:t>
      </w:r>
      <w:r w:rsidR="000A0277" w:rsidRPr="00196548">
        <w:rPr>
          <w:rFonts w:ascii="Times New Roman" w:hAnsi="Times New Roman" w:cs="Times New Roman"/>
        </w:rPr>
        <w:t xml:space="preserve">Following this exercise, </w:t>
      </w:r>
      <w:r w:rsidR="00876851" w:rsidRPr="00196548">
        <w:rPr>
          <w:rFonts w:ascii="Times New Roman" w:hAnsi="Times New Roman" w:cs="Times New Roman"/>
        </w:rPr>
        <w:t>th</w:t>
      </w:r>
      <w:r w:rsidR="008B6DC0" w:rsidRPr="00196548">
        <w:rPr>
          <w:rFonts w:ascii="Times New Roman" w:hAnsi="Times New Roman" w:cs="Times New Roman"/>
        </w:rPr>
        <w:t>e inputs from all participants were aggregated to rank the dimensions</w:t>
      </w:r>
      <w:r w:rsidR="00876851" w:rsidRPr="00196548">
        <w:rPr>
          <w:rFonts w:ascii="Times New Roman" w:hAnsi="Times New Roman" w:cs="Times New Roman"/>
        </w:rPr>
        <w:t xml:space="preserve"> </w:t>
      </w:r>
      <w:r w:rsidR="008B6DC0" w:rsidRPr="00196548">
        <w:rPr>
          <w:rFonts w:ascii="Times New Roman" w:hAnsi="Times New Roman" w:cs="Times New Roman"/>
        </w:rPr>
        <w:t>in the following descending order of importance</w:t>
      </w:r>
      <w:r w:rsidR="000A0277" w:rsidRPr="00196548">
        <w:rPr>
          <w:rFonts w:ascii="Times New Roman" w:hAnsi="Times New Roman" w:cs="Times New Roman"/>
        </w:rPr>
        <w:t>:</w:t>
      </w:r>
      <w:r w:rsidR="00F87EEA" w:rsidRPr="00196548">
        <w:rPr>
          <w:rFonts w:ascii="Times New Roman" w:hAnsi="Times New Roman" w:cs="Times New Roman"/>
        </w:rPr>
        <w:t xml:space="preserve"> </w:t>
      </w:r>
      <w:r w:rsidR="0037382C" w:rsidRPr="00196548">
        <w:rPr>
          <w:rFonts w:ascii="Times New Roman" w:hAnsi="Times New Roman" w:cs="Times New Roman"/>
        </w:rPr>
        <w:t xml:space="preserve">(1) </w:t>
      </w:r>
      <w:r w:rsidR="00C22F99" w:rsidRPr="00196548">
        <w:rPr>
          <w:rFonts w:ascii="Times New Roman" w:hAnsi="Times New Roman" w:cs="Times New Roman"/>
        </w:rPr>
        <w:t xml:space="preserve">food, </w:t>
      </w:r>
      <w:r w:rsidR="0037382C" w:rsidRPr="00196548">
        <w:rPr>
          <w:rFonts w:ascii="Times New Roman" w:hAnsi="Times New Roman" w:cs="Times New Roman"/>
        </w:rPr>
        <w:t xml:space="preserve">(2) </w:t>
      </w:r>
      <w:r w:rsidR="00C22F99" w:rsidRPr="00196548">
        <w:rPr>
          <w:rFonts w:ascii="Times New Roman" w:hAnsi="Times New Roman" w:cs="Times New Roman"/>
        </w:rPr>
        <w:t xml:space="preserve">water, </w:t>
      </w:r>
      <w:r w:rsidR="0037382C" w:rsidRPr="00196548">
        <w:rPr>
          <w:rFonts w:ascii="Times New Roman" w:hAnsi="Times New Roman" w:cs="Times New Roman"/>
        </w:rPr>
        <w:t xml:space="preserve">(3) </w:t>
      </w:r>
      <w:r w:rsidR="00C22F99" w:rsidRPr="00196548">
        <w:rPr>
          <w:rFonts w:ascii="Times New Roman" w:hAnsi="Times New Roman" w:cs="Times New Roman"/>
        </w:rPr>
        <w:t xml:space="preserve">shelter, </w:t>
      </w:r>
      <w:r w:rsidR="0037382C" w:rsidRPr="00196548">
        <w:rPr>
          <w:rFonts w:ascii="Times New Roman" w:hAnsi="Times New Roman" w:cs="Times New Roman"/>
        </w:rPr>
        <w:t xml:space="preserve">(4) </w:t>
      </w:r>
      <w:r w:rsidR="00C22F99" w:rsidRPr="00196548">
        <w:rPr>
          <w:rFonts w:ascii="Times New Roman" w:hAnsi="Times New Roman" w:cs="Times New Roman"/>
        </w:rPr>
        <w:t xml:space="preserve">health care, </w:t>
      </w:r>
      <w:r w:rsidR="0037382C" w:rsidRPr="00196548">
        <w:rPr>
          <w:rFonts w:ascii="Times New Roman" w:hAnsi="Times New Roman" w:cs="Times New Roman"/>
        </w:rPr>
        <w:t xml:space="preserve">(5) </w:t>
      </w:r>
      <w:r w:rsidR="00C22F99" w:rsidRPr="00196548">
        <w:rPr>
          <w:rFonts w:ascii="Times New Roman" w:hAnsi="Times New Roman" w:cs="Times New Roman"/>
        </w:rPr>
        <w:t xml:space="preserve">education, </w:t>
      </w:r>
      <w:r w:rsidR="0037382C" w:rsidRPr="00196548">
        <w:rPr>
          <w:rFonts w:ascii="Times New Roman" w:hAnsi="Times New Roman" w:cs="Times New Roman"/>
        </w:rPr>
        <w:t xml:space="preserve">(6) </w:t>
      </w:r>
      <w:r w:rsidR="00C22F99" w:rsidRPr="00196548">
        <w:rPr>
          <w:rFonts w:ascii="Times New Roman" w:hAnsi="Times New Roman" w:cs="Times New Roman"/>
        </w:rPr>
        <w:t xml:space="preserve">toilet, </w:t>
      </w:r>
      <w:r w:rsidR="0037382C" w:rsidRPr="00196548">
        <w:rPr>
          <w:rFonts w:ascii="Times New Roman" w:hAnsi="Times New Roman" w:cs="Times New Roman"/>
        </w:rPr>
        <w:t xml:space="preserve">(7) </w:t>
      </w:r>
      <w:r w:rsidR="00C22F99" w:rsidRPr="00196548">
        <w:rPr>
          <w:rFonts w:ascii="Times New Roman" w:hAnsi="Times New Roman" w:cs="Times New Roman"/>
        </w:rPr>
        <w:t xml:space="preserve">clothing, </w:t>
      </w:r>
      <w:r w:rsidR="0037382C" w:rsidRPr="00196548">
        <w:rPr>
          <w:rFonts w:ascii="Times New Roman" w:hAnsi="Times New Roman" w:cs="Times New Roman"/>
        </w:rPr>
        <w:t xml:space="preserve">(8) </w:t>
      </w:r>
      <w:r w:rsidR="00C22F99" w:rsidRPr="00196548">
        <w:rPr>
          <w:rFonts w:ascii="Times New Roman" w:hAnsi="Times New Roman" w:cs="Times New Roman"/>
        </w:rPr>
        <w:t>cooking fuel,</w:t>
      </w:r>
      <w:r w:rsidR="0037382C" w:rsidRPr="00196548">
        <w:rPr>
          <w:rFonts w:ascii="Times New Roman" w:hAnsi="Times New Roman" w:cs="Times New Roman"/>
        </w:rPr>
        <w:t xml:space="preserve"> (9)</w:t>
      </w:r>
      <w:r w:rsidR="00C22F99" w:rsidRPr="00196548">
        <w:rPr>
          <w:rFonts w:ascii="Times New Roman" w:hAnsi="Times New Roman" w:cs="Times New Roman"/>
        </w:rPr>
        <w:t xml:space="preserve"> electricity, </w:t>
      </w:r>
      <w:r w:rsidR="0037382C" w:rsidRPr="00196548">
        <w:rPr>
          <w:rFonts w:ascii="Times New Roman" w:hAnsi="Times New Roman" w:cs="Times New Roman"/>
        </w:rPr>
        <w:t xml:space="preserve">(10) </w:t>
      </w:r>
      <w:r w:rsidR="00C22F99" w:rsidRPr="00196548">
        <w:rPr>
          <w:rFonts w:ascii="Times New Roman" w:hAnsi="Times New Roman" w:cs="Times New Roman"/>
        </w:rPr>
        <w:t xml:space="preserve">family relationships, </w:t>
      </w:r>
      <w:r w:rsidR="0037382C" w:rsidRPr="00196548">
        <w:rPr>
          <w:rFonts w:ascii="Times New Roman" w:hAnsi="Times New Roman" w:cs="Times New Roman"/>
        </w:rPr>
        <w:t xml:space="preserve">(11) </w:t>
      </w:r>
      <w:r w:rsidR="00C22F99" w:rsidRPr="00196548">
        <w:rPr>
          <w:rFonts w:ascii="Times New Roman" w:hAnsi="Times New Roman" w:cs="Times New Roman"/>
        </w:rPr>
        <w:t xml:space="preserve">personal care, </w:t>
      </w:r>
      <w:r w:rsidR="0037382C" w:rsidRPr="00196548">
        <w:rPr>
          <w:rFonts w:ascii="Times New Roman" w:hAnsi="Times New Roman" w:cs="Times New Roman"/>
        </w:rPr>
        <w:t xml:space="preserve">(12) </w:t>
      </w:r>
      <w:r w:rsidR="00C22F99" w:rsidRPr="00196548">
        <w:rPr>
          <w:rFonts w:ascii="Times New Roman" w:hAnsi="Times New Roman" w:cs="Times New Roman"/>
        </w:rPr>
        <w:t xml:space="preserve">environment, </w:t>
      </w:r>
      <w:r w:rsidR="0037382C" w:rsidRPr="00196548">
        <w:rPr>
          <w:rFonts w:ascii="Times New Roman" w:hAnsi="Times New Roman" w:cs="Times New Roman"/>
        </w:rPr>
        <w:t xml:space="preserve">(13) </w:t>
      </w:r>
      <w:r w:rsidR="00C22F99" w:rsidRPr="00196548">
        <w:rPr>
          <w:rFonts w:ascii="Times New Roman" w:hAnsi="Times New Roman" w:cs="Times New Roman"/>
        </w:rPr>
        <w:t xml:space="preserve">family planning, </w:t>
      </w:r>
      <w:r w:rsidR="0037382C" w:rsidRPr="00196548">
        <w:rPr>
          <w:rFonts w:ascii="Times New Roman" w:hAnsi="Times New Roman" w:cs="Times New Roman"/>
        </w:rPr>
        <w:t xml:space="preserve">(14) </w:t>
      </w:r>
      <w:r w:rsidR="00C22F99" w:rsidRPr="00196548">
        <w:rPr>
          <w:rFonts w:ascii="Times New Roman" w:hAnsi="Times New Roman" w:cs="Times New Roman"/>
        </w:rPr>
        <w:t xml:space="preserve">information and communication, </w:t>
      </w:r>
      <w:r w:rsidR="0037382C" w:rsidRPr="00196548">
        <w:rPr>
          <w:rFonts w:ascii="Times New Roman" w:hAnsi="Times New Roman" w:cs="Times New Roman"/>
        </w:rPr>
        <w:t xml:space="preserve">(15) </w:t>
      </w:r>
      <w:r w:rsidR="00C22F99" w:rsidRPr="00196548">
        <w:rPr>
          <w:rFonts w:ascii="Times New Roman" w:hAnsi="Times New Roman" w:cs="Times New Roman"/>
        </w:rPr>
        <w:t xml:space="preserve">freedom from violence, </w:t>
      </w:r>
      <w:r w:rsidR="0037382C" w:rsidRPr="00196548">
        <w:rPr>
          <w:rFonts w:ascii="Times New Roman" w:hAnsi="Times New Roman" w:cs="Times New Roman"/>
        </w:rPr>
        <w:t xml:space="preserve">(16) </w:t>
      </w:r>
      <w:r w:rsidR="00C22F99" w:rsidRPr="00196548">
        <w:rPr>
          <w:rFonts w:ascii="Times New Roman" w:hAnsi="Times New Roman" w:cs="Times New Roman"/>
        </w:rPr>
        <w:t xml:space="preserve">location of services, </w:t>
      </w:r>
      <w:r w:rsidR="0037382C" w:rsidRPr="00196548">
        <w:rPr>
          <w:rFonts w:ascii="Times New Roman" w:hAnsi="Times New Roman" w:cs="Times New Roman"/>
        </w:rPr>
        <w:t xml:space="preserve">(17) </w:t>
      </w:r>
      <w:r w:rsidR="00C22F99" w:rsidRPr="00196548">
        <w:rPr>
          <w:rFonts w:ascii="Times New Roman" w:hAnsi="Times New Roman" w:cs="Times New Roman"/>
        </w:rPr>
        <w:t xml:space="preserve">voice in the community, </w:t>
      </w:r>
      <w:r w:rsidR="0037382C" w:rsidRPr="00196548">
        <w:rPr>
          <w:rFonts w:ascii="Times New Roman" w:hAnsi="Times New Roman" w:cs="Times New Roman"/>
        </w:rPr>
        <w:t xml:space="preserve">(18) </w:t>
      </w:r>
      <w:r w:rsidR="00C22F99" w:rsidRPr="00196548">
        <w:rPr>
          <w:rFonts w:ascii="Times New Roman" w:hAnsi="Times New Roman" w:cs="Times New Roman"/>
        </w:rPr>
        <w:t xml:space="preserve">free time, </w:t>
      </w:r>
      <w:r w:rsidR="0037382C" w:rsidRPr="00196548">
        <w:rPr>
          <w:rFonts w:ascii="Times New Roman" w:hAnsi="Times New Roman" w:cs="Times New Roman"/>
        </w:rPr>
        <w:t xml:space="preserve">(19) </w:t>
      </w:r>
      <w:r w:rsidR="00C22F99" w:rsidRPr="00196548">
        <w:rPr>
          <w:rFonts w:ascii="Times New Roman" w:hAnsi="Times New Roman" w:cs="Times New Roman"/>
        </w:rPr>
        <w:t xml:space="preserve">freedom of movement, </w:t>
      </w:r>
      <w:r w:rsidR="0037382C" w:rsidRPr="00196548">
        <w:rPr>
          <w:rFonts w:ascii="Times New Roman" w:hAnsi="Times New Roman" w:cs="Times New Roman"/>
        </w:rPr>
        <w:t xml:space="preserve">(20) </w:t>
      </w:r>
      <w:r w:rsidR="00C22F99" w:rsidRPr="00196548">
        <w:rPr>
          <w:rFonts w:ascii="Times New Roman" w:hAnsi="Times New Roman" w:cs="Times New Roman"/>
        </w:rPr>
        <w:t xml:space="preserve">participation in the community, </w:t>
      </w:r>
      <w:r w:rsidR="0037382C" w:rsidRPr="00196548">
        <w:rPr>
          <w:rFonts w:ascii="Times New Roman" w:hAnsi="Times New Roman" w:cs="Times New Roman"/>
        </w:rPr>
        <w:t xml:space="preserve">(21) </w:t>
      </w:r>
      <w:r w:rsidR="00C22F99" w:rsidRPr="00196548">
        <w:rPr>
          <w:rFonts w:ascii="Times New Roman" w:hAnsi="Times New Roman" w:cs="Times New Roman"/>
        </w:rPr>
        <w:t xml:space="preserve">property rights, </w:t>
      </w:r>
      <w:r w:rsidR="0037382C" w:rsidRPr="00196548">
        <w:rPr>
          <w:rFonts w:ascii="Times New Roman" w:hAnsi="Times New Roman" w:cs="Times New Roman"/>
        </w:rPr>
        <w:t xml:space="preserve">(22) freedom from </w:t>
      </w:r>
      <w:r w:rsidR="00C22F99" w:rsidRPr="00196548">
        <w:rPr>
          <w:rFonts w:ascii="Times New Roman" w:hAnsi="Times New Roman" w:cs="Times New Roman"/>
        </w:rPr>
        <w:t>debts/</w:t>
      </w:r>
      <w:r w:rsidR="0037382C" w:rsidRPr="00196548">
        <w:rPr>
          <w:rFonts w:ascii="Times New Roman" w:hAnsi="Times New Roman" w:cs="Times New Roman"/>
        </w:rPr>
        <w:t xml:space="preserve">having </w:t>
      </w:r>
      <w:r w:rsidR="00C22F99" w:rsidRPr="00196548">
        <w:rPr>
          <w:rFonts w:ascii="Times New Roman" w:hAnsi="Times New Roman" w:cs="Times New Roman"/>
        </w:rPr>
        <w:t>assets/</w:t>
      </w:r>
      <w:r w:rsidR="0037382C" w:rsidRPr="00196548">
        <w:rPr>
          <w:rFonts w:ascii="Times New Roman" w:hAnsi="Times New Roman" w:cs="Times New Roman"/>
        </w:rPr>
        <w:t xml:space="preserve">accessing </w:t>
      </w:r>
      <w:r w:rsidR="00C22F99" w:rsidRPr="00196548">
        <w:rPr>
          <w:rFonts w:ascii="Times New Roman" w:hAnsi="Times New Roman" w:cs="Times New Roman"/>
        </w:rPr>
        <w:t xml:space="preserve">credit, </w:t>
      </w:r>
      <w:r w:rsidR="0037382C" w:rsidRPr="00196548">
        <w:rPr>
          <w:rFonts w:ascii="Times New Roman" w:hAnsi="Times New Roman" w:cs="Times New Roman"/>
        </w:rPr>
        <w:t>(</w:t>
      </w:r>
      <w:r w:rsidR="00D74317" w:rsidRPr="00196548">
        <w:rPr>
          <w:rFonts w:ascii="Times New Roman" w:hAnsi="Times New Roman" w:cs="Times New Roman"/>
        </w:rPr>
        <w:t>23</w:t>
      </w:r>
      <w:r w:rsidR="0037382C" w:rsidRPr="00196548">
        <w:rPr>
          <w:rFonts w:ascii="Times New Roman" w:hAnsi="Times New Roman" w:cs="Times New Roman"/>
        </w:rPr>
        <w:t xml:space="preserve">) </w:t>
      </w:r>
      <w:r w:rsidR="00C22F99" w:rsidRPr="00196548">
        <w:rPr>
          <w:rFonts w:ascii="Times New Roman" w:hAnsi="Times New Roman" w:cs="Times New Roman"/>
        </w:rPr>
        <w:t xml:space="preserve">sexual autonomy, </w:t>
      </w:r>
      <w:r w:rsidR="00D74317" w:rsidRPr="00196548">
        <w:rPr>
          <w:rFonts w:ascii="Times New Roman" w:hAnsi="Times New Roman" w:cs="Times New Roman"/>
        </w:rPr>
        <w:t>(24</w:t>
      </w:r>
      <w:r w:rsidR="0037382C" w:rsidRPr="00196548">
        <w:rPr>
          <w:rFonts w:ascii="Times New Roman" w:hAnsi="Times New Roman" w:cs="Times New Roman"/>
        </w:rPr>
        <w:t xml:space="preserve">) freedom from </w:t>
      </w:r>
      <w:r w:rsidR="00C22F99" w:rsidRPr="00196548">
        <w:rPr>
          <w:rFonts w:ascii="Times New Roman" w:hAnsi="Times New Roman" w:cs="Times New Roman"/>
        </w:rPr>
        <w:t xml:space="preserve">disruptive behavior, and </w:t>
      </w:r>
      <w:r w:rsidR="00D74317" w:rsidRPr="00196548">
        <w:rPr>
          <w:rFonts w:ascii="Times New Roman" w:hAnsi="Times New Roman" w:cs="Times New Roman"/>
        </w:rPr>
        <w:t>(25</w:t>
      </w:r>
      <w:r w:rsidR="0037382C" w:rsidRPr="00196548">
        <w:rPr>
          <w:rFonts w:ascii="Times New Roman" w:hAnsi="Times New Roman" w:cs="Times New Roman"/>
        </w:rPr>
        <w:t xml:space="preserve">) </w:t>
      </w:r>
      <w:r w:rsidR="00C22F99" w:rsidRPr="00196548">
        <w:rPr>
          <w:rFonts w:ascii="Times New Roman" w:hAnsi="Times New Roman" w:cs="Times New Roman"/>
        </w:rPr>
        <w:t>discretionary items.</w:t>
      </w:r>
    </w:p>
    <w:p w14:paraId="00658692" w14:textId="2F63A85E" w:rsidR="006D2FC1" w:rsidRPr="00196548" w:rsidRDefault="00585157" w:rsidP="006C4F63">
      <w:pPr>
        <w:spacing w:line="480" w:lineRule="auto"/>
        <w:rPr>
          <w:rFonts w:ascii="Times New Roman" w:hAnsi="Times New Roman" w:cs="Times New Roman"/>
        </w:rPr>
      </w:pPr>
      <w:r w:rsidRPr="00196548">
        <w:rPr>
          <w:rFonts w:ascii="Times New Roman" w:hAnsi="Times New Roman" w:cs="Times New Roman"/>
        </w:rPr>
        <w:tab/>
      </w:r>
      <w:r w:rsidR="004C3005" w:rsidRPr="00196548">
        <w:rPr>
          <w:rFonts w:ascii="Times New Roman" w:hAnsi="Times New Roman" w:cs="Times New Roman"/>
        </w:rPr>
        <w:t xml:space="preserve">One might think that from this information we could simply read off the </w:t>
      </w:r>
      <w:r w:rsidR="00C22F99" w:rsidRPr="00196548">
        <w:rPr>
          <w:rFonts w:ascii="Times New Roman" w:hAnsi="Times New Roman" w:cs="Times New Roman"/>
        </w:rPr>
        <w:t xml:space="preserve">top </w:t>
      </w:r>
      <w:r w:rsidR="00D74317" w:rsidRPr="00196548">
        <w:rPr>
          <w:rFonts w:ascii="Times New Roman" w:hAnsi="Times New Roman" w:cs="Times New Roman"/>
        </w:rPr>
        <w:t xml:space="preserve">10 or </w:t>
      </w:r>
      <w:r w:rsidR="00E30E5F">
        <w:rPr>
          <w:rFonts w:ascii="Times New Roman" w:hAnsi="Times New Roman" w:cs="Times New Roman"/>
        </w:rPr>
        <w:t>15 or 20 dimensions</w:t>
      </w:r>
      <w:r w:rsidR="00C22F99" w:rsidRPr="00196548">
        <w:rPr>
          <w:rFonts w:ascii="Times New Roman" w:hAnsi="Times New Roman" w:cs="Times New Roman"/>
        </w:rPr>
        <w:t xml:space="preserve"> and use these to construct a multidimensiona</w:t>
      </w:r>
      <w:r w:rsidR="005F7588" w:rsidRPr="00196548">
        <w:rPr>
          <w:rFonts w:ascii="Times New Roman" w:hAnsi="Times New Roman" w:cs="Times New Roman"/>
        </w:rPr>
        <w:t>l measure.</w:t>
      </w:r>
      <w:r w:rsidR="00F87EEA" w:rsidRPr="00196548">
        <w:rPr>
          <w:rFonts w:ascii="Times New Roman" w:hAnsi="Times New Roman" w:cs="Times New Roman"/>
        </w:rPr>
        <w:t xml:space="preserve"> </w:t>
      </w:r>
      <w:r w:rsidR="005F7588" w:rsidRPr="00196548">
        <w:rPr>
          <w:rFonts w:ascii="Times New Roman" w:hAnsi="Times New Roman" w:cs="Times New Roman"/>
        </w:rPr>
        <w:t>However, there are other desiderata that must be taken into account in selectin</w:t>
      </w:r>
      <w:r w:rsidR="00567829" w:rsidRPr="00196548">
        <w:rPr>
          <w:rFonts w:ascii="Times New Roman" w:hAnsi="Times New Roman" w:cs="Times New Roman"/>
        </w:rPr>
        <w:t xml:space="preserve">g a </w:t>
      </w:r>
      <w:r w:rsidR="00EA3E12">
        <w:rPr>
          <w:rFonts w:ascii="Times New Roman" w:hAnsi="Times New Roman" w:cs="Times New Roman"/>
        </w:rPr>
        <w:t>particular</w:t>
      </w:r>
      <w:r w:rsidR="00567829" w:rsidRPr="00196548">
        <w:rPr>
          <w:rFonts w:ascii="Times New Roman" w:hAnsi="Times New Roman" w:cs="Times New Roman"/>
        </w:rPr>
        <w:t xml:space="preserve"> dimension</w:t>
      </w:r>
      <w:r w:rsidR="005F7588" w:rsidRPr="00196548">
        <w:rPr>
          <w:rFonts w:ascii="Times New Roman" w:hAnsi="Times New Roman" w:cs="Times New Roman"/>
        </w:rPr>
        <w:t>.</w:t>
      </w:r>
      <w:r w:rsidR="00F87EEA" w:rsidRPr="00196548">
        <w:rPr>
          <w:rFonts w:ascii="Times New Roman" w:hAnsi="Times New Roman" w:cs="Times New Roman"/>
        </w:rPr>
        <w:t xml:space="preserve"> </w:t>
      </w:r>
      <w:r w:rsidR="005F7588" w:rsidRPr="00196548">
        <w:rPr>
          <w:rFonts w:ascii="Times New Roman" w:hAnsi="Times New Roman" w:cs="Times New Roman"/>
        </w:rPr>
        <w:t>First, it must be conceptually plaus</w:t>
      </w:r>
      <w:r w:rsidR="00567829" w:rsidRPr="00196548">
        <w:rPr>
          <w:rFonts w:ascii="Times New Roman" w:hAnsi="Times New Roman" w:cs="Times New Roman"/>
        </w:rPr>
        <w:t>ible and coherent to include this</w:t>
      </w:r>
      <w:r w:rsidR="005F7588" w:rsidRPr="00196548">
        <w:rPr>
          <w:rFonts w:ascii="Times New Roman" w:hAnsi="Times New Roman" w:cs="Times New Roman"/>
        </w:rPr>
        <w:t xml:space="preserve"> dimension in a multidimensional measure. Second, the dimension should be morally important, in the sense that it is connected to fundamental human interests.</w:t>
      </w:r>
      <w:r w:rsidR="00F87EEA" w:rsidRPr="00196548">
        <w:rPr>
          <w:rFonts w:ascii="Times New Roman" w:hAnsi="Times New Roman" w:cs="Times New Roman"/>
        </w:rPr>
        <w:t xml:space="preserve"> </w:t>
      </w:r>
      <w:r w:rsidR="005F7588" w:rsidRPr="00196548">
        <w:rPr>
          <w:rFonts w:ascii="Times New Roman" w:hAnsi="Times New Roman" w:cs="Times New Roman"/>
        </w:rPr>
        <w:t xml:space="preserve">Third, </w:t>
      </w:r>
      <w:r w:rsidR="00567829" w:rsidRPr="00196548">
        <w:rPr>
          <w:rFonts w:ascii="Times New Roman" w:hAnsi="Times New Roman" w:cs="Times New Roman"/>
        </w:rPr>
        <w:t xml:space="preserve">it must be possible to measure this </w:t>
      </w:r>
      <w:r w:rsidR="005F7588" w:rsidRPr="00196548">
        <w:rPr>
          <w:rFonts w:ascii="Times New Roman" w:hAnsi="Times New Roman" w:cs="Times New Roman"/>
        </w:rPr>
        <w:t xml:space="preserve">dimension </w:t>
      </w:r>
      <w:r w:rsidR="00567829" w:rsidRPr="00196548">
        <w:rPr>
          <w:rFonts w:ascii="Times New Roman" w:hAnsi="Times New Roman" w:cs="Times New Roman"/>
        </w:rPr>
        <w:t>with acceptable ease and reliability</w:t>
      </w:r>
      <w:r w:rsidR="005F7588" w:rsidRPr="00196548">
        <w:rPr>
          <w:rFonts w:ascii="Times New Roman" w:hAnsi="Times New Roman" w:cs="Times New Roman"/>
        </w:rPr>
        <w:t>.</w:t>
      </w:r>
      <w:r w:rsidR="00F87EEA" w:rsidRPr="00196548">
        <w:rPr>
          <w:rFonts w:ascii="Times New Roman" w:hAnsi="Times New Roman" w:cs="Times New Roman"/>
        </w:rPr>
        <w:t xml:space="preserve"> </w:t>
      </w:r>
      <w:r w:rsidR="00B76F77" w:rsidRPr="00B76F77">
        <w:rPr>
          <w:rFonts w:ascii="Times New Roman" w:hAnsi="Times New Roman" w:cs="Times New Roman"/>
        </w:rPr>
        <w:t xml:space="preserve">Fourth, the dimension must yield information that it is possible and appropriate for governmental or development agencies to take into account in their policy or institutional-design decisions – either by aiming to improving some persons' low status in the dimension in question or by aiming to compensate for some persons' low status in this dimension </w:t>
      </w:r>
      <w:r w:rsidR="00B76F77" w:rsidRPr="00B76F77">
        <w:rPr>
          <w:rFonts w:ascii="Times New Roman" w:hAnsi="Times New Roman" w:cs="Times New Roman"/>
        </w:rPr>
        <w:lastRenderedPageBreak/>
        <w:t>by raising their status in another.</w:t>
      </w:r>
      <w:r w:rsidR="00F87EEA" w:rsidRPr="00B76F77">
        <w:rPr>
          <w:rFonts w:ascii="Times New Roman" w:hAnsi="Times New Roman" w:cs="Times New Roman"/>
        </w:rPr>
        <w:t xml:space="preserve"> </w:t>
      </w:r>
      <w:r w:rsidR="00B76F77" w:rsidRPr="00B76F77">
        <w:rPr>
          <w:rFonts w:ascii="Times New Roman" w:hAnsi="Times New Roman" w:cs="Times New Roman"/>
        </w:rPr>
        <w:t xml:space="preserve">It is arguably normatively inappropriate, for example, to take </w:t>
      </w:r>
      <w:r w:rsidR="00B76F77">
        <w:rPr>
          <w:rFonts w:ascii="Times New Roman" w:hAnsi="Times New Roman" w:cs="Times New Roman"/>
        </w:rPr>
        <w:t xml:space="preserve">into </w:t>
      </w:r>
      <w:r w:rsidR="00B76F77" w:rsidRPr="00B76F77">
        <w:rPr>
          <w:rFonts w:ascii="Times New Roman" w:hAnsi="Times New Roman" w:cs="Times New Roman"/>
        </w:rPr>
        <w:t>account the strength of people’s religious faith or of the happiness of their love lives, and</w:t>
      </w:r>
      <w:r w:rsidR="00567829" w:rsidRPr="00B76F77">
        <w:rPr>
          <w:rFonts w:ascii="Times New Roman" w:hAnsi="Times New Roman" w:cs="Times New Roman"/>
        </w:rPr>
        <w:t xml:space="preserve"> </w:t>
      </w:r>
      <w:r w:rsidR="003433C6" w:rsidRPr="00B76F77">
        <w:rPr>
          <w:rFonts w:ascii="Times New Roman" w:hAnsi="Times New Roman" w:cs="Times New Roman"/>
        </w:rPr>
        <w:t xml:space="preserve">these dimensions </w:t>
      </w:r>
      <w:r w:rsidR="00B76F77">
        <w:rPr>
          <w:rFonts w:ascii="Times New Roman" w:hAnsi="Times New Roman" w:cs="Times New Roman"/>
        </w:rPr>
        <w:t>are</w:t>
      </w:r>
      <w:r w:rsidR="00A663BA" w:rsidRPr="00B76F77">
        <w:rPr>
          <w:rFonts w:ascii="Times New Roman" w:hAnsi="Times New Roman" w:cs="Times New Roman"/>
        </w:rPr>
        <w:t xml:space="preserve"> </w:t>
      </w:r>
      <w:r w:rsidR="00B76F77" w:rsidRPr="00B76F77">
        <w:rPr>
          <w:rFonts w:ascii="Times New Roman" w:hAnsi="Times New Roman" w:cs="Times New Roman"/>
        </w:rPr>
        <w:t xml:space="preserve">therefore </w:t>
      </w:r>
      <w:r w:rsidR="00A663BA" w:rsidRPr="00B76F77">
        <w:rPr>
          <w:rFonts w:ascii="Times New Roman" w:hAnsi="Times New Roman" w:cs="Times New Roman"/>
        </w:rPr>
        <w:t>not included in the IDM.</w:t>
      </w:r>
      <w:r w:rsidR="005F7588" w:rsidRPr="00196548">
        <w:rPr>
          <w:rFonts w:ascii="Times New Roman" w:hAnsi="Times New Roman" w:cs="Times New Roman"/>
        </w:rPr>
        <w:t xml:space="preserve"> Fifth, the set of selected dimensions must be reasonably comprehensive with minimal overlap.</w:t>
      </w:r>
      <w:r w:rsidR="00F87EEA" w:rsidRPr="00196548">
        <w:rPr>
          <w:rFonts w:ascii="Times New Roman" w:hAnsi="Times New Roman" w:cs="Times New Roman"/>
        </w:rPr>
        <w:t xml:space="preserve"> </w:t>
      </w:r>
      <w:r w:rsidR="005F7588" w:rsidRPr="00196548">
        <w:rPr>
          <w:rFonts w:ascii="Times New Roman" w:hAnsi="Times New Roman" w:cs="Times New Roman"/>
        </w:rPr>
        <w:t>They must cover the target conception</w:t>
      </w:r>
      <w:r w:rsidR="00C4354A" w:rsidRPr="00196548">
        <w:rPr>
          <w:rFonts w:ascii="Times New Roman" w:hAnsi="Times New Roman" w:cs="Times New Roman"/>
        </w:rPr>
        <w:t xml:space="preserve"> that </w:t>
      </w:r>
      <w:r w:rsidR="003433C6" w:rsidRPr="00196548">
        <w:rPr>
          <w:rFonts w:ascii="Times New Roman" w:hAnsi="Times New Roman" w:cs="Times New Roman"/>
        </w:rPr>
        <w:t>emerged</w:t>
      </w:r>
      <w:r w:rsidR="00C4354A" w:rsidRPr="00196548">
        <w:rPr>
          <w:rFonts w:ascii="Times New Roman" w:hAnsi="Times New Roman" w:cs="Times New Roman"/>
        </w:rPr>
        <w:t xml:space="preserve"> in the first phase </w:t>
      </w:r>
      <w:r w:rsidR="005F7588" w:rsidRPr="00196548">
        <w:rPr>
          <w:rFonts w:ascii="Times New Roman" w:hAnsi="Times New Roman" w:cs="Times New Roman"/>
        </w:rPr>
        <w:t>with dimensions</w:t>
      </w:r>
      <w:r w:rsidR="003433C6" w:rsidRPr="00196548">
        <w:rPr>
          <w:rFonts w:ascii="Times New Roman" w:hAnsi="Times New Roman" w:cs="Times New Roman"/>
        </w:rPr>
        <w:t xml:space="preserve"> that do not overlap too much</w:t>
      </w:r>
      <w:r w:rsidR="005F7588" w:rsidRPr="00196548">
        <w:rPr>
          <w:rFonts w:ascii="Times New Roman" w:hAnsi="Times New Roman" w:cs="Times New Roman"/>
        </w:rPr>
        <w:t xml:space="preserve">. Finally, </w:t>
      </w:r>
      <w:r w:rsidR="008F6108" w:rsidRPr="00196548">
        <w:rPr>
          <w:rFonts w:ascii="Times New Roman" w:hAnsi="Times New Roman" w:cs="Times New Roman"/>
        </w:rPr>
        <w:t xml:space="preserve">the dimensions must serve the values and purposes that are, upon normative reflection, deemed of relevance </w:t>
      </w:r>
      <w:r w:rsidR="00275629" w:rsidRPr="00196548">
        <w:rPr>
          <w:rFonts w:ascii="Times New Roman" w:hAnsi="Times New Roman" w:cs="Times New Roman"/>
        </w:rPr>
        <w:t>to</w:t>
      </w:r>
      <w:r w:rsidR="008F6108" w:rsidRPr="00196548">
        <w:rPr>
          <w:rFonts w:ascii="Times New Roman" w:hAnsi="Times New Roman" w:cs="Times New Roman"/>
        </w:rPr>
        <w:t xml:space="preserve"> the measure in question.</w:t>
      </w:r>
      <w:r w:rsidR="00F87EEA" w:rsidRPr="00196548">
        <w:rPr>
          <w:rFonts w:ascii="Times New Roman" w:hAnsi="Times New Roman" w:cs="Times New Roman"/>
        </w:rPr>
        <w:t xml:space="preserve"> </w:t>
      </w:r>
      <w:r w:rsidR="008F6108" w:rsidRPr="00196548">
        <w:rPr>
          <w:rFonts w:ascii="Times New Roman" w:hAnsi="Times New Roman" w:cs="Times New Roman"/>
        </w:rPr>
        <w:t>For example, selected dimensions should be able to reveal gender-specific deprivations.</w:t>
      </w:r>
    </w:p>
    <w:p w14:paraId="51E84596" w14:textId="38A3A95F" w:rsidR="00044538" w:rsidRPr="00196548" w:rsidRDefault="008F6108" w:rsidP="006C4F63">
      <w:pPr>
        <w:spacing w:line="480" w:lineRule="auto"/>
        <w:rPr>
          <w:rFonts w:ascii="Times New Roman" w:hAnsi="Times New Roman" w:cs="Times New Roman"/>
        </w:rPr>
      </w:pPr>
      <w:r w:rsidRPr="00196548">
        <w:rPr>
          <w:rFonts w:ascii="Times New Roman" w:hAnsi="Times New Roman" w:cs="Times New Roman"/>
        </w:rPr>
        <w:tab/>
        <w:t xml:space="preserve">Using these desiderata, </w:t>
      </w:r>
      <w:r w:rsidR="00922341" w:rsidRPr="00196548">
        <w:rPr>
          <w:rFonts w:ascii="Times New Roman" w:hAnsi="Times New Roman" w:cs="Times New Roman"/>
        </w:rPr>
        <w:t>the project team selected</w:t>
      </w:r>
      <w:r w:rsidR="003433C6" w:rsidRPr="00196548">
        <w:rPr>
          <w:rFonts w:ascii="Times New Roman" w:hAnsi="Times New Roman" w:cs="Times New Roman"/>
        </w:rPr>
        <w:t xml:space="preserve"> </w:t>
      </w:r>
      <w:r w:rsidRPr="00196548">
        <w:rPr>
          <w:rFonts w:ascii="Times New Roman" w:hAnsi="Times New Roman" w:cs="Times New Roman"/>
        </w:rPr>
        <w:t>15 dimensions for inclusion in the IDM</w:t>
      </w:r>
      <w:r w:rsidR="00896CED" w:rsidRPr="00196548">
        <w:rPr>
          <w:rFonts w:ascii="Times New Roman" w:hAnsi="Times New Roman" w:cs="Times New Roman"/>
        </w:rPr>
        <w:t xml:space="preserve"> (see Table 3</w:t>
      </w:r>
      <w:r w:rsidR="00992004" w:rsidRPr="00196548">
        <w:rPr>
          <w:rFonts w:ascii="Times New Roman" w:hAnsi="Times New Roman" w:cs="Times New Roman"/>
        </w:rPr>
        <w:t xml:space="preserve"> below for a list of dimensions)</w:t>
      </w:r>
      <w:r w:rsidRPr="00196548">
        <w:rPr>
          <w:rFonts w:ascii="Times New Roman" w:hAnsi="Times New Roman" w:cs="Times New Roman"/>
        </w:rPr>
        <w:t>.</w:t>
      </w:r>
      <w:r w:rsidR="00F87EEA" w:rsidRPr="00196548">
        <w:rPr>
          <w:rFonts w:ascii="Times New Roman" w:hAnsi="Times New Roman" w:cs="Times New Roman"/>
        </w:rPr>
        <w:t xml:space="preserve"> </w:t>
      </w:r>
      <w:r w:rsidR="00044538" w:rsidRPr="00196548">
        <w:rPr>
          <w:rFonts w:ascii="Times New Roman" w:hAnsi="Times New Roman" w:cs="Times New Roman"/>
        </w:rPr>
        <w:t xml:space="preserve">All of the </w:t>
      </w:r>
      <w:r w:rsidR="00790DE5" w:rsidRPr="00196548">
        <w:rPr>
          <w:rFonts w:ascii="Times New Roman" w:hAnsi="Times New Roman" w:cs="Times New Roman"/>
        </w:rPr>
        <w:t xml:space="preserve">13 most </w:t>
      </w:r>
      <w:r w:rsidR="00044538" w:rsidRPr="00196548">
        <w:rPr>
          <w:rFonts w:ascii="Times New Roman" w:hAnsi="Times New Roman" w:cs="Times New Roman"/>
        </w:rPr>
        <w:t>highly ranked dimensions were included</w:t>
      </w:r>
      <w:r w:rsidR="00790DE5" w:rsidRPr="00196548">
        <w:rPr>
          <w:rFonts w:ascii="Times New Roman" w:hAnsi="Times New Roman" w:cs="Times New Roman"/>
        </w:rPr>
        <w:t xml:space="preserve">, except that we </w:t>
      </w:r>
      <w:r w:rsidR="008B6DC0" w:rsidRPr="00196548">
        <w:rPr>
          <w:rFonts w:ascii="Times New Roman" w:hAnsi="Times New Roman" w:cs="Times New Roman"/>
        </w:rPr>
        <w:t>merged four dimensions into two, in order to</w:t>
      </w:r>
      <w:r w:rsidR="00790DE5" w:rsidRPr="00196548">
        <w:rPr>
          <w:rFonts w:ascii="Times New Roman" w:hAnsi="Times New Roman" w:cs="Times New Roman"/>
        </w:rPr>
        <w:t xml:space="preserve"> </w:t>
      </w:r>
      <w:r w:rsidR="00044538" w:rsidRPr="00196548">
        <w:rPr>
          <w:rFonts w:ascii="Times New Roman" w:hAnsi="Times New Roman" w:cs="Times New Roman"/>
        </w:rPr>
        <w:t>reduce potential overlap</w:t>
      </w:r>
      <w:r w:rsidR="00790DE5" w:rsidRPr="00196548">
        <w:rPr>
          <w:rFonts w:ascii="Times New Roman" w:hAnsi="Times New Roman" w:cs="Times New Roman"/>
        </w:rPr>
        <w:t>: c</w:t>
      </w:r>
      <w:r w:rsidR="00044538" w:rsidRPr="00196548">
        <w:rPr>
          <w:rFonts w:ascii="Times New Roman" w:hAnsi="Times New Roman" w:cs="Times New Roman"/>
        </w:rPr>
        <w:t>ooking fuel and electricity were combined into a single dimension of energy, and personal care and clothing were combined into a single dimension, reflecting person</w:t>
      </w:r>
      <w:r w:rsidR="003433C6" w:rsidRPr="00196548">
        <w:rPr>
          <w:rFonts w:ascii="Times New Roman" w:hAnsi="Times New Roman" w:cs="Times New Roman"/>
        </w:rPr>
        <w:t>s’</w:t>
      </w:r>
      <w:r w:rsidR="00044538" w:rsidRPr="00196548">
        <w:rPr>
          <w:rFonts w:ascii="Times New Roman" w:hAnsi="Times New Roman" w:cs="Times New Roman"/>
        </w:rPr>
        <w:t xml:space="preserve"> ability to present themselves according to the standards of their society.</w:t>
      </w:r>
      <w:r w:rsidR="00F87EEA" w:rsidRPr="00196548">
        <w:rPr>
          <w:rFonts w:ascii="Times New Roman" w:hAnsi="Times New Roman" w:cs="Times New Roman"/>
        </w:rPr>
        <w:t xml:space="preserve"> </w:t>
      </w:r>
    </w:p>
    <w:p w14:paraId="7C0F3E6A" w14:textId="597A7FE5" w:rsidR="00953D4D" w:rsidRPr="00196548" w:rsidRDefault="00B85059" w:rsidP="006C4F63">
      <w:pPr>
        <w:spacing w:line="480" w:lineRule="auto"/>
        <w:rPr>
          <w:rFonts w:ascii="Times New Roman" w:hAnsi="Times New Roman" w:cs="Times New Roman"/>
        </w:rPr>
      </w:pPr>
      <w:r w:rsidRPr="00196548">
        <w:rPr>
          <w:rFonts w:ascii="Times New Roman" w:hAnsi="Times New Roman" w:cs="Times New Roman"/>
        </w:rPr>
        <w:tab/>
      </w:r>
      <w:r w:rsidR="001F4668" w:rsidRPr="00196548">
        <w:rPr>
          <w:rFonts w:ascii="Times New Roman" w:hAnsi="Times New Roman" w:cs="Times New Roman"/>
        </w:rPr>
        <w:t>Among the</w:t>
      </w:r>
      <w:r w:rsidRPr="00196548">
        <w:rPr>
          <w:rFonts w:ascii="Times New Roman" w:hAnsi="Times New Roman" w:cs="Times New Roman"/>
        </w:rPr>
        <w:t xml:space="preserve"> </w:t>
      </w:r>
      <w:r w:rsidR="00790DE5" w:rsidRPr="00196548">
        <w:rPr>
          <w:rFonts w:ascii="Times New Roman" w:hAnsi="Times New Roman" w:cs="Times New Roman"/>
        </w:rPr>
        <w:t xml:space="preserve">less highly </w:t>
      </w:r>
      <w:r w:rsidRPr="00196548">
        <w:rPr>
          <w:rFonts w:ascii="Times New Roman" w:hAnsi="Times New Roman" w:cs="Times New Roman"/>
        </w:rPr>
        <w:t xml:space="preserve">ranked dimensions </w:t>
      </w:r>
      <w:r w:rsidR="001F4668" w:rsidRPr="00196548">
        <w:rPr>
          <w:rFonts w:ascii="Times New Roman" w:hAnsi="Times New Roman" w:cs="Times New Roman"/>
        </w:rPr>
        <w:t xml:space="preserve">we </w:t>
      </w:r>
      <w:r w:rsidRPr="00196548">
        <w:rPr>
          <w:rFonts w:ascii="Times New Roman" w:hAnsi="Times New Roman" w:cs="Times New Roman"/>
        </w:rPr>
        <w:t xml:space="preserve">included </w:t>
      </w:r>
      <w:r w:rsidR="00896CED" w:rsidRPr="00196548">
        <w:rPr>
          <w:rFonts w:ascii="Times New Roman" w:hAnsi="Times New Roman" w:cs="Times New Roman"/>
        </w:rPr>
        <w:t>three</w:t>
      </w:r>
      <w:r w:rsidR="001F4668" w:rsidRPr="00196548">
        <w:rPr>
          <w:rFonts w:ascii="Times New Roman" w:hAnsi="Times New Roman" w:cs="Times New Roman"/>
        </w:rPr>
        <w:t xml:space="preserve"> </w:t>
      </w:r>
      <w:r w:rsidRPr="00196548">
        <w:rPr>
          <w:rFonts w:ascii="Times New Roman" w:hAnsi="Times New Roman" w:cs="Times New Roman"/>
        </w:rPr>
        <w:t xml:space="preserve">in </w:t>
      </w:r>
      <w:r w:rsidR="001F4668" w:rsidRPr="00196548">
        <w:rPr>
          <w:rFonts w:ascii="Times New Roman" w:hAnsi="Times New Roman" w:cs="Times New Roman"/>
        </w:rPr>
        <w:t>our</w:t>
      </w:r>
      <w:r w:rsidRPr="00196548">
        <w:rPr>
          <w:rFonts w:ascii="Times New Roman" w:hAnsi="Times New Roman" w:cs="Times New Roman"/>
        </w:rPr>
        <w:t xml:space="preserve"> measure for their ability to reveal gender-specific disadvantage</w:t>
      </w:r>
      <w:r w:rsidR="005413D4" w:rsidRPr="00196548">
        <w:rPr>
          <w:rStyle w:val="FootnoteReference"/>
          <w:rFonts w:ascii="Times New Roman" w:hAnsi="Times New Roman" w:cs="Times New Roman"/>
        </w:rPr>
        <w:footnoteReference w:id="14"/>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freedom from violence, </w:t>
      </w:r>
      <w:r w:rsidR="005403F1" w:rsidRPr="00196548">
        <w:rPr>
          <w:rFonts w:ascii="Times New Roman" w:hAnsi="Times New Roman" w:cs="Times New Roman"/>
        </w:rPr>
        <w:t>voice in the community, and time-use</w:t>
      </w:r>
      <w:r w:rsidR="001F4668" w:rsidRPr="00196548">
        <w:rPr>
          <w:rFonts w:ascii="Times New Roman" w:hAnsi="Times New Roman" w:cs="Times New Roman"/>
        </w:rPr>
        <w:t>.</w:t>
      </w:r>
      <w:r w:rsidR="005403F1" w:rsidRPr="00196548">
        <w:rPr>
          <w:rFonts w:ascii="Times New Roman" w:hAnsi="Times New Roman" w:cs="Times New Roman"/>
        </w:rPr>
        <w:t xml:space="preserve"> </w:t>
      </w:r>
      <w:r w:rsidR="006F1C46" w:rsidRPr="00196548">
        <w:rPr>
          <w:rFonts w:ascii="Times New Roman" w:hAnsi="Times New Roman" w:cs="Times New Roman"/>
        </w:rPr>
        <w:t xml:space="preserve">Although ranked lower than information and communication, these dimensions seemed more important because in them </w:t>
      </w:r>
      <w:r w:rsidR="005403F1" w:rsidRPr="00196548">
        <w:rPr>
          <w:rFonts w:ascii="Times New Roman" w:hAnsi="Times New Roman" w:cs="Times New Roman"/>
        </w:rPr>
        <w:t>women often experience disproportionate disadvantage.</w:t>
      </w:r>
      <w:r w:rsidR="006F1C46" w:rsidRPr="00196548">
        <w:rPr>
          <w:rFonts w:ascii="Times New Roman" w:hAnsi="Times New Roman" w:cs="Times New Roman"/>
        </w:rPr>
        <w:t xml:space="preserve"> As a new dimension we added status in paid and unpaid work which, though not included in the ranked dimensions, had emerged as very important to participants in the first-phase qualitative exercise. We excluded d</w:t>
      </w:r>
      <w:r w:rsidR="00044538" w:rsidRPr="00196548">
        <w:rPr>
          <w:rFonts w:ascii="Times New Roman" w:hAnsi="Times New Roman" w:cs="Times New Roman"/>
        </w:rPr>
        <w:t xml:space="preserve">iscretionary items, sexual autonomy, freedom from debt and access to financial services, freedom from the disruptive </w:t>
      </w:r>
      <w:r w:rsidR="007774DA" w:rsidRPr="00196548">
        <w:rPr>
          <w:rFonts w:ascii="Times New Roman" w:hAnsi="Times New Roman" w:cs="Times New Roman"/>
        </w:rPr>
        <w:t>behavior</w:t>
      </w:r>
      <w:r w:rsidR="00044538" w:rsidRPr="00196548">
        <w:rPr>
          <w:rFonts w:ascii="Times New Roman" w:hAnsi="Times New Roman" w:cs="Times New Roman"/>
        </w:rPr>
        <w:t xml:space="preserve"> of others, </w:t>
      </w:r>
      <w:r w:rsidR="005403F1" w:rsidRPr="00196548">
        <w:rPr>
          <w:rFonts w:ascii="Times New Roman" w:hAnsi="Times New Roman" w:cs="Times New Roman"/>
        </w:rPr>
        <w:t xml:space="preserve">access to information and </w:t>
      </w:r>
      <w:r w:rsidR="005403F1" w:rsidRPr="00196548">
        <w:rPr>
          <w:rFonts w:ascii="Times New Roman" w:hAnsi="Times New Roman" w:cs="Times New Roman"/>
        </w:rPr>
        <w:lastRenderedPageBreak/>
        <w:t xml:space="preserve">communication, </w:t>
      </w:r>
      <w:r w:rsidR="006F1C46" w:rsidRPr="00196548">
        <w:rPr>
          <w:rFonts w:ascii="Times New Roman" w:hAnsi="Times New Roman" w:cs="Times New Roman"/>
        </w:rPr>
        <w:t>and freedom of movement because they were ranked less highly and also seemed to overlap or correlate substantially with already included dimensions.</w:t>
      </w:r>
      <w:r w:rsidR="00F87EEA" w:rsidRPr="00196548">
        <w:rPr>
          <w:rFonts w:ascii="Times New Roman" w:hAnsi="Times New Roman" w:cs="Times New Roman"/>
        </w:rPr>
        <w:t xml:space="preserve"> </w:t>
      </w:r>
    </w:p>
    <w:p w14:paraId="176B793F" w14:textId="265D1AA1" w:rsidR="00922341" w:rsidRPr="00196548" w:rsidRDefault="00922341" w:rsidP="006C4F63">
      <w:pPr>
        <w:spacing w:line="480" w:lineRule="auto"/>
        <w:rPr>
          <w:rFonts w:ascii="Times New Roman" w:hAnsi="Times New Roman" w:cs="Times New Roman"/>
        </w:rPr>
      </w:pPr>
      <w:r w:rsidRPr="00196548">
        <w:rPr>
          <w:rFonts w:ascii="Times New Roman" w:hAnsi="Times New Roman" w:cs="Times New Roman"/>
        </w:rPr>
        <w:tab/>
        <w:t>Dimension selection and design of the IDM were carried out by the project team.</w:t>
      </w:r>
      <w:r w:rsidR="00F87EEA" w:rsidRPr="00196548">
        <w:rPr>
          <w:rFonts w:ascii="Times New Roman" w:hAnsi="Times New Roman" w:cs="Times New Roman"/>
        </w:rPr>
        <w:t xml:space="preserve"> </w:t>
      </w:r>
      <w:r w:rsidRPr="00196548">
        <w:rPr>
          <w:rFonts w:ascii="Times New Roman" w:hAnsi="Times New Roman" w:cs="Times New Roman"/>
        </w:rPr>
        <w:t xml:space="preserve">This might be met by a charge of hypocrisy—how </w:t>
      </w:r>
      <w:r w:rsidR="00421631" w:rsidRPr="00196548">
        <w:rPr>
          <w:rFonts w:ascii="Times New Roman" w:hAnsi="Times New Roman" w:cs="Times New Roman"/>
        </w:rPr>
        <w:t>can</w:t>
      </w:r>
      <w:r w:rsidRPr="00196548">
        <w:rPr>
          <w:rFonts w:ascii="Times New Roman" w:hAnsi="Times New Roman" w:cs="Times New Roman"/>
        </w:rPr>
        <w:t xml:space="preserve"> </w:t>
      </w:r>
      <w:r w:rsidR="00370368" w:rsidRPr="00196548">
        <w:rPr>
          <w:rFonts w:ascii="Times New Roman" w:hAnsi="Times New Roman" w:cs="Times New Roman"/>
        </w:rPr>
        <w:t>a project</w:t>
      </w:r>
      <w:r w:rsidR="00421631" w:rsidRPr="00196548">
        <w:rPr>
          <w:rFonts w:ascii="Times New Roman" w:hAnsi="Times New Roman" w:cs="Times New Roman"/>
        </w:rPr>
        <w:t xml:space="preserve"> team</w:t>
      </w:r>
      <w:r w:rsidR="00370368" w:rsidRPr="00196548">
        <w:rPr>
          <w:rFonts w:ascii="Times New Roman" w:hAnsi="Times New Roman" w:cs="Times New Roman"/>
        </w:rPr>
        <w:t xml:space="preserve"> committed to the participation of the poor override the stated preferences of poor </w:t>
      </w:r>
      <w:r w:rsidR="00421631" w:rsidRPr="00196548">
        <w:rPr>
          <w:rFonts w:ascii="Times New Roman" w:hAnsi="Times New Roman" w:cs="Times New Roman"/>
        </w:rPr>
        <w:t>people</w:t>
      </w:r>
      <w:r w:rsidR="00370368" w:rsidRPr="00196548">
        <w:rPr>
          <w:rFonts w:ascii="Times New Roman" w:hAnsi="Times New Roman" w:cs="Times New Roman"/>
        </w:rPr>
        <w:t xml:space="preserve"> and impose </w:t>
      </w:r>
      <w:r w:rsidR="00421631" w:rsidRPr="00196548">
        <w:rPr>
          <w:rFonts w:ascii="Times New Roman" w:hAnsi="Times New Roman" w:cs="Times New Roman"/>
        </w:rPr>
        <w:t>its</w:t>
      </w:r>
      <w:r w:rsidR="00370368" w:rsidRPr="00196548">
        <w:rPr>
          <w:rFonts w:ascii="Times New Roman" w:hAnsi="Times New Roman" w:cs="Times New Roman"/>
        </w:rPr>
        <w:t xml:space="preserve"> own views upon poverty measurement?</w:t>
      </w:r>
      <w:r w:rsidR="00F87EEA" w:rsidRPr="00196548">
        <w:rPr>
          <w:rFonts w:ascii="Times New Roman" w:hAnsi="Times New Roman" w:cs="Times New Roman"/>
        </w:rPr>
        <w:t xml:space="preserve"> </w:t>
      </w:r>
      <w:r w:rsidR="007F3342" w:rsidRPr="00196548">
        <w:rPr>
          <w:rFonts w:ascii="Times New Roman" w:hAnsi="Times New Roman" w:cs="Times New Roman"/>
        </w:rPr>
        <w:t>While we are committed to participatory processes that inform the development of tools of social evaluation, we do not deny the importance of expertise in the overall exercise.</w:t>
      </w:r>
      <w:r w:rsidR="00F87EEA" w:rsidRPr="00196548">
        <w:rPr>
          <w:rFonts w:ascii="Times New Roman" w:hAnsi="Times New Roman" w:cs="Times New Roman"/>
        </w:rPr>
        <w:t xml:space="preserve"> </w:t>
      </w:r>
      <w:r w:rsidR="006D6A25" w:rsidRPr="00196548">
        <w:rPr>
          <w:rFonts w:ascii="Times New Roman" w:hAnsi="Times New Roman" w:cs="Times New Roman"/>
        </w:rPr>
        <w:t xml:space="preserve">This is parallel to how </w:t>
      </w:r>
      <w:r w:rsidR="007F3342" w:rsidRPr="00196548">
        <w:rPr>
          <w:rFonts w:ascii="Times New Roman" w:hAnsi="Times New Roman" w:cs="Times New Roman"/>
        </w:rPr>
        <w:t xml:space="preserve">public </w:t>
      </w:r>
      <w:r w:rsidR="002D3014" w:rsidRPr="00196548">
        <w:rPr>
          <w:rFonts w:ascii="Times New Roman" w:hAnsi="Times New Roman" w:cs="Times New Roman"/>
        </w:rPr>
        <w:t xml:space="preserve">deliberation </w:t>
      </w:r>
      <w:r w:rsidR="006D6A25" w:rsidRPr="00196548">
        <w:rPr>
          <w:rFonts w:ascii="Times New Roman" w:hAnsi="Times New Roman" w:cs="Times New Roman"/>
        </w:rPr>
        <w:t xml:space="preserve">ought to </w:t>
      </w:r>
      <w:r w:rsidR="007F3342" w:rsidRPr="00196548">
        <w:rPr>
          <w:rFonts w:ascii="Times New Roman" w:hAnsi="Times New Roman" w:cs="Times New Roman"/>
        </w:rPr>
        <w:t>shape</w:t>
      </w:r>
      <w:r w:rsidR="006D6A25" w:rsidRPr="00196548">
        <w:rPr>
          <w:rFonts w:ascii="Times New Roman" w:hAnsi="Times New Roman" w:cs="Times New Roman"/>
        </w:rPr>
        <w:t xml:space="preserve"> </w:t>
      </w:r>
      <w:r w:rsidR="00E73211" w:rsidRPr="00196548">
        <w:rPr>
          <w:rFonts w:ascii="Times New Roman" w:hAnsi="Times New Roman" w:cs="Times New Roman"/>
        </w:rPr>
        <w:t>decisions regarding environmental protection</w:t>
      </w:r>
      <w:r w:rsidR="006D6A25" w:rsidRPr="00196548">
        <w:rPr>
          <w:rFonts w:ascii="Times New Roman" w:hAnsi="Times New Roman" w:cs="Times New Roman"/>
        </w:rPr>
        <w:t xml:space="preserve"> even while it remains important to involve</w:t>
      </w:r>
      <w:r w:rsidR="007F3342" w:rsidRPr="00196548">
        <w:rPr>
          <w:rFonts w:ascii="Times New Roman" w:hAnsi="Times New Roman" w:cs="Times New Roman"/>
        </w:rPr>
        <w:t xml:space="preserve"> civil engineers, environmental scientists, </w:t>
      </w:r>
      <w:r w:rsidR="00E73211" w:rsidRPr="00196548">
        <w:rPr>
          <w:rFonts w:ascii="Times New Roman" w:hAnsi="Times New Roman" w:cs="Times New Roman"/>
        </w:rPr>
        <w:t xml:space="preserve">philosophers, and </w:t>
      </w:r>
      <w:r w:rsidR="007F3342" w:rsidRPr="00196548">
        <w:rPr>
          <w:rFonts w:ascii="Times New Roman" w:hAnsi="Times New Roman" w:cs="Times New Roman"/>
        </w:rPr>
        <w:t>other</w:t>
      </w:r>
      <w:r w:rsidR="006D4D37" w:rsidRPr="00196548">
        <w:rPr>
          <w:rFonts w:ascii="Times New Roman" w:hAnsi="Times New Roman" w:cs="Times New Roman"/>
        </w:rPr>
        <w:t xml:space="preserve"> experts in making final determinations about proposed </w:t>
      </w:r>
      <w:r w:rsidR="00E73211" w:rsidRPr="00196548">
        <w:rPr>
          <w:rFonts w:ascii="Times New Roman" w:hAnsi="Times New Roman" w:cs="Times New Roman"/>
        </w:rPr>
        <w:t>plans for preservation or energy development</w:t>
      </w:r>
      <w:r w:rsidR="006D4D37" w:rsidRPr="00196548">
        <w:rPr>
          <w:rFonts w:ascii="Times New Roman" w:hAnsi="Times New Roman" w:cs="Times New Roman"/>
        </w:rPr>
        <w:t>.</w:t>
      </w:r>
      <w:r w:rsidR="00F87EEA" w:rsidRPr="00196548">
        <w:rPr>
          <w:rFonts w:ascii="Times New Roman" w:hAnsi="Times New Roman" w:cs="Times New Roman"/>
        </w:rPr>
        <w:t xml:space="preserve"> </w:t>
      </w:r>
      <w:r w:rsidR="006D4D37" w:rsidRPr="00196548">
        <w:rPr>
          <w:rFonts w:ascii="Times New Roman" w:hAnsi="Times New Roman" w:cs="Times New Roman"/>
        </w:rPr>
        <w:t xml:space="preserve">Importantly, these experts, like our project team, </w:t>
      </w:r>
      <w:r w:rsidR="006D6A25" w:rsidRPr="00196548">
        <w:rPr>
          <w:rFonts w:ascii="Times New Roman" w:hAnsi="Times New Roman" w:cs="Times New Roman"/>
        </w:rPr>
        <w:t xml:space="preserve">should be engaged in dialogue with the general public, </w:t>
      </w:r>
      <w:r w:rsidR="006D4D37" w:rsidRPr="00196548">
        <w:rPr>
          <w:rFonts w:ascii="Times New Roman" w:hAnsi="Times New Roman" w:cs="Times New Roman"/>
        </w:rPr>
        <w:t>giv</w:t>
      </w:r>
      <w:r w:rsidR="006D6A25" w:rsidRPr="00196548">
        <w:rPr>
          <w:rFonts w:ascii="Times New Roman" w:hAnsi="Times New Roman" w:cs="Times New Roman"/>
        </w:rPr>
        <w:t>ing</w:t>
      </w:r>
      <w:r w:rsidR="006D4D37" w:rsidRPr="00196548">
        <w:rPr>
          <w:rFonts w:ascii="Times New Roman" w:hAnsi="Times New Roman" w:cs="Times New Roman"/>
        </w:rPr>
        <w:t xml:space="preserve"> reasons that </w:t>
      </w:r>
      <w:r w:rsidR="006D6A25" w:rsidRPr="00196548">
        <w:rPr>
          <w:rFonts w:ascii="Times New Roman" w:hAnsi="Times New Roman" w:cs="Times New Roman"/>
        </w:rPr>
        <w:t xml:space="preserve">the public </w:t>
      </w:r>
      <w:r w:rsidR="006D4D37" w:rsidRPr="00196548">
        <w:rPr>
          <w:rFonts w:ascii="Times New Roman" w:hAnsi="Times New Roman" w:cs="Times New Roman"/>
        </w:rPr>
        <w:t>could come to</w:t>
      </w:r>
      <w:r w:rsidR="006D6A25" w:rsidRPr="00196548">
        <w:rPr>
          <w:rFonts w:ascii="Times New Roman" w:hAnsi="Times New Roman" w:cs="Times New Roman"/>
        </w:rPr>
        <w:t xml:space="preserve"> </w:t>
      </w:r>
      <w:r w:rsidR="006D4D37" w:rsidRPr="00196548">
        <w:rPr>
          <w:rFonts w:ascii="Times New Roman" w:hAnsi="Times New Roman" w:cs="Times New Roman"/>
        </w:rPr>
        <w:t>accept.</w:t>
      </w:r>
      <w:r w:rsidR="00F87EEA" w:rsidRPr="00196548">
        <w:rPr>
          <w:rFonts w:ascii="Times New Roman" w:hAnsi="Times New Roman" w:cs="Times New Roman"/>
        </w:rPr>
        <w:t xml:space="preserve"> </w:t>
      </w:r>
    </w:p>
    <w:p w14:paraId="6FDA67A9" w14:textId="77777777" w:rsidR="006D2FC1" w:rsidRPr="00196548" w:rsidRDefault="00972FD4" w:rsidP="006C4F63">
      <w:pPr>
        <w:spacing w:line="480" w:lineRule="auto"/>
        <w:rPr>
          <w:rFonts w:ascii="Times New Roman" w:hAnsi="Times New Roman" w:cs="Times New Roman"/>
          <w:b/>
        </w:rPr>
      </w:pPr>
      <w:r w:rsidRPr="00196548">
        <w:rPr>
          <w:rFonts w:ascii="Times New Roman" w:hAnsi="Times New Roman" w:cs="Times New Roman"/>
          <w:b/>
        </w:rPr>
        <w:t>5</w:t>
      </w:r>
      <w:r w:rsidR="006D2FC1" w:rsidRPr="00196548">
        <w:rPr>
          <w:rFonts w:ascii="Times New Roman" w:hAnsi="Times New Roman" w:cs="Times New Roman"/>
          <w:b/>
        </w:rPr>
        <w:t>.</w:t>
      </w:r>
      <w:r w:rsidR="00CE3F2B" w:rsidRPr="00196548">
        <w:rPr>
          <w:rFonts w:ascii="Times New Roman" w:hAnsi="Times New Roman" w:cs="Times New Roman"/>
          <w:b/>
        </w:rPr>
        <w:t xml:space="preserve"> </w:t>
      </w:r>
      <w:r w:rsidR="006D2FC1" w:rsidRPr="00196548">
        <w:rPr>
          <w:rFonts w:ascii="Times New Roman" w:hAnsi="Times New Roman" w:cs="Times New Roman"/>
          <w:b/>
        </w:rPr>
        <w:t>Designing the Measure</w:t>
      </w:r>
    </w:p>
    <w:p w14:paraId="28C7A1AD" w14:textId="3E5709B4" w:rsidR="00B24DB2" w:rsidRPr="00196548" w:rsidRDefault="00585157" w:rsidP="006C4F63">
      <w:pPr>
        <w:spacing w:line="480" w:lineRule="auto"/>
        <w:rPr>
          <w:rFonts w:ascii="Times New Roman" w:hAnsi="Times New Roman" w:cs="Times New Roman"/>
        </w:rPr>
      </w:pPr>
      <w:r w:rsidRPr="00196548">
        <w:rPr>
          <w:rFonts w:ascii="Times New Roman" w:hAnsi="Times New Roman" w:cs="Times New Roman"/>
        </w:rPr>
        <w:tab/>
      </w:r>
      <w:r w:rsidR="007774DA" w:rsidRPr="00196548">
        <w:rPr>
          <w:rFonts w:ascii="Times New Roman" w:hAnsi="Times New Roman" w:cs="Times New Roman"/>
        </w:rPr>
        <w:t>Multidimensional measurement raises the question of how, if at all, measurement should be quantified within each dimension and how, if at all, it should be aggregated.</w:t>
      </w:r>
      <w:r w:rsidR="00F87EEA" w:rsidRPr="00196548">
        <w:rPr>
          <w:rFonts w:ascii="Times New Roman" w:hAnsi="Times New Roman" w:cs="Times New Roman"/>
        </w:rPr>
        <w:t xml:space="preserve"> </w:t>
      </w:r>
      <w:r w:rsidR="007774DA" w:rsidRPr="00196548">
        <w:rPr>
          <w:rFonts w:ascii="Times New Roman" w:hAnsi="Times New Roman" w:cs="Times New Roman"/>
        </w:rPr>
        <w:t>We endorse both the quantification of categorical</w:t>
      </w:r>
      <w:r w:rsidR="000F38E6" w:rsidRPr="00196548">
        <w:rPr>
          <w:rFonts w:ascii="Times New Roman" w:hAnsi="Times New Roman" w:cs="Times New Roman"/>
        </w:rPr>
        <w:t xml:space="preserve"> information</w:t>
      </w:r>
      <w:r w:rsidR="007774DA" w:rsidRPr="00196548">
        <w:rPr>
          <w:rFonts w:ascii="Times New Roman" w:hAnsi="Times New Roman" w:cs="Times New Roman"/>
        </w:rPr>
        <w:t xml:space="preserve"> </w:t>
      </w:r>
      <w:r w:rsidR="00504D57" w:rsidRPr="00196548">
        <w:rPr>
          <w:rFonts w:ascii="Times New Roman" w:hAnsi="Times New Roman" w:cs="Times New Roman"/>
        </w:rPr>
        <w:t>on</w:t>
      </w:r>
      <w:r w:rsidR="000F38E6" w:rsidRPr="00196548">
        <w:rPr>
          <w:rFonts w:ascii="Times New Roman" w:hAnsi="Times New Roman" w:cs="Times New Roman"/>
        </w:rPr>
        <w:t>to</w:t>
      </w:r>
      <w:r w:rsidR="00504D57" w:rsidRPr="00196548">
        <w:rPr>
          <w:rFonts w:ascii="Times New Roman" w:hAnsi="Times New Roman" w:cs="Times New Roman"/>
        </w:rPr>
        <w:t xml:space="preserve"> interval scales</w:t>
      </w:r>
      <w:r w:rsidR="007774DA" w:rsidRPr="00196548">
        <w:rPr>
          <w:rFonts w:ascii="Times New Roman" w:hAnsi="Times New Roman" w:cs="Times New Roman"/>
        </w:rPr>
        <w:t xml:space="preserve"> and the intrapersonal aggregation of dimension scores to produce a </w:t>
      </w:r>
      <w:r w:rsidR="00504D57" w:rsidRPr="00196548">
        <w:rPr>
          <w:rFonts w:ascii="Times New Roman" w:hAnsi="Times New Roman" w:cs="Times New Roman"/>
        </w:rPr>
        <w:t xml:space="preserve">composite </w:t>
      </w:r>
      <w:r w:rsidR="007774DA" w:rsidRPr="00196548">
        <w:rPr>
          <w:rFonts w:ascii="Times New Roman" w:hAnsi="Times New Roman" w:cs="Times New Roman"/>
        </w:rPr>
        <w:t>gender-sensitive, multidimensional measure of deprivation.</w:t>
      </w:r>
      <w:r w:rsidR="00F87EEA" w:rsidRPr="00196548">
        <w:rPr>
          <w:rFonts w:ascii="Times New Roman" w:hAnsi="Times New Roman" w:cs="Times New Roman"/>
        </w:rPr>
        <w:t xml:space="preserve"> </w:t>
      </w:r>
      <w:r w:rsidR="003A6E1A" w:rsidRPr="00196548">
        <w:rPr>
          <w:rFonts w:ascii="Times New Roman" w:hAnsi="Times New Roman" w:cs="Times New Roman"/>
        </w:rPr>
        <w:t>This section describes how we moved from the 15 dimensions of the IDM to a final measure qua</w:t>
      </w:r>
      <w:r w:rsidR="00622372" w:rsidRPr="00196548">
        <w:rPr>
          <w:rFonts w:ascii="Times New Roman" w:hAnsi="Times New Roman" w:cs="Times New Roman"/>
        </w:rPr>
        <w:t>ntif</w:t>
      </w:r>
      <w:r w:rsidR="003433C6" w:rsidRPr="00196548">
        <w:rPr>
          <w:rFonts w:ascii="Times New Roman" w:hAnsi="Times New Roman" w:cs="Times New Roman"/>
        </w:rPr>
        <w:t xml:space="preserve">ying </w:t>
      </w:r>
      <w:r w:rsidR="00315E41" w:rsidRPr="00196548">
        <w:rPr>
          <w:rFonts w:ascii="Times New Roman" w:hAnsi="Times New Roman" w:cs="Times New Roman"/>
        </w:rPr>
        <w:t xml:space="preserve">any </w:t>
      </w:r>
      <w:r w:rsidR="003433C6" w:rsidRPr="00196548">
        <w:rPr>
          <w:rFonts w:ascii="Times New Roman" w:hAnsi="Times New Roman" w:cs="Times New Roman"/>
        </w:rPr>
        <w:t>individual</w:t>
      </w:r>
      <w:r w:rsidR="00315E41" w:rsidRPr="00196548">
        <w:rPr>
          <w:rFonts w:ascii="Times New Roman" w:hAnsi="Times New Roman" w:cs="Times New Roman"/>
        </w:rPr>
        <w:t>’</w:t>
      </w:r>
      <w:r w:rsidR="003433C6" w:rsidRPr="00196548">
        <w:rPr>
          <w:rFonts w:ascii="Times New Roman" w:hAnsi="Times New Roman" w:cs="Times New Roman"/>
        </w:rPr>
        <w:t>s overall</w:t>
      </w:r>
      <w:r w:rsidR="00622372" w:rsidRPr="00196548">
        <w:rPr>
          <w:rFonts w:ascii="Times New Roman" w:hAnsi="Times New Roman" w:cs="Times New Roman"/>
        </w:rPr>
        <w:t xml:space="preserve"> </w:t>
      </w:r>
      <w:r w:rsidR="00315E41" w:rsidRPr="00196548">
        <w:rPr>
          <w:rFonts w:ascii="Times New Roman" w:hAnsi="Times New Roman" w:cs="Times New Roman"/>
        </w:rPr>
        <w:t xml:space="preserve">degree of </w:t>
      </w:r>
      <w:r w:rsidR="00622372" w:rsidRPr="00196548">
        <w:rPr>
          <w:rFonts w:ascii="Times New Roman" w:hAnsi="Times New Roman" w:cs="Times New Roman"/>
        </w:rPr>
        <w:t>deprivation.</w:t>
      </w:r>
    </w:p>
    <w:p w14:paraId="0D923741" w14:textId="77777777" w:rsidR="00972FD4" w:rsidRPr="00196548" w:rsidRDefault="00CE3F2B" w:rsidP="00622372">
      <w:pPr>
        <w:spacing w:line="480" w:lineRule="auto"/>
        <w:ind w:firstLine="720"/>
        <w:rPr>
          <w:rFonts w:ascii="Times New Roman" w:hAnsi="Times New Roman" w:cs="Times New Roman"/>
          <w:b/>
        </w:rPr>
      </w:pPr>
      <w:r w:rsidRPr="00196548">
        <w:rPr>
          <w:rFonts w:ascii="Times New Roman" w:hAnsi="Times New Roman" w:cs="Times New Roman"/>
          <w:b/>
        </w:rPr>
        <w:t>5.1 Indicator Selection</w:t>
      </w:r>
    </w:p>
    <w:p w14:paraId="3D5E5E14" w14:textId="6A76D6B2" w:rsidR="007774DA" w:rsidRPr="00196548" w:rsidRDefault="00972FD4" w:rsidP="006C4F63">
      <w:pPr>
        <w:spacing w:line="480" w:lineRule="auto"/>
        <w:rPr>
          <w:rFonts w:ascii="Times New Roman" w:hAnsi="Times New Roman" w:cs="Times New Roman"/>
        </w:rPr>
      </w:pPr>
      <w:r w:rsidRPr="00196548">
        <w:rPr>
          <w:rFonts w:ascii="Times New Roman" w:hAnsi="Times New Roman" w:cs="Times New Roman"/>
        </w:rPr>
        <w:tab/>
        <w:t>For each of 15 dimensions, a series of survey questions (or enumerator observations) were selected to determine a person’s objective position within a given dimension.</w:t>
      </w:r>
      <w:r w:rsidR="00F87EEA" w:rsidRPr="00196548">
        <w:rPr>
          <w:rFonts w:ascii="Times New Roman" w:hAnsi="Times New Roman" w:cs="Times New Roman"/>
        </w:rPr>
        <w:t xml:space="preserve"> </w:t>
      </w:r>
      <w:r w:rsidRPr="00196548">
        <w:rPr>
          <w:rFonts w:ascii="Times New Roman" w:hAnsi="Times New Roman" w:cs="Times New Roman"/>
        </w:rPr>
        <w:t xml:space="preserve">In some </w:t>
      </w:r>
      <w:r w:rsidRPr="00196548">
        <w:rPr>
          <w:rFonts w:ascii="Times New Roman" w:hAnsi="Times New Roman" w:cs="Times New Roman"/>
        </w:rPr>
        <w:lastRenderedPageBreak/>
        <w:t>cases, a series of questions were asked.</w:t>
      </w:r>
      <w:r w:rsidR="00F87EEA" w:rsidRPr="00196548">
        <w:rPr>
          <w:rFonts w:ascii="Times New Roman" w:hAnsi="Times New Roman" w:cs="Times New Roman"/>
        </w:rPr>
        <w:t xml:space="preserve"> </w:t>
      </w:r>
      <w:r w:rsidRPr="00196548">
        <w:rPr>
          <w:rFonts w:ascii="Times New Roman" w:hAnsi="Times New Roman" w:cs="Times New Roman"/>
        </w:rPr>
        <w:t>These questions generated categorical information</w:t>
      </w:r>
      <w:r w:rsidR="008455E8" w:rsidRPr="00196548">
        <w:rPr>
          <w:rFonts w:ascii="Times New Roman" w:hAnsi="Times New Roman" w:cs="Times New Roman"/>
        </w:rPr>
        <w:t>, which</w:t>
      </w:r>
      <w:r w:rsidR="007774DA" w:rsidRPr="00196548">
        <w:rPr>
          <w:rFonts w:ascii="Times New Roman" w:hAnsi="Times New Roman" w:cs="Times New Roman"/>
        </w:rPr>
        <w:t xml:space="preserve"> can be obtained for an</w:t>
      </w:r>
      <w:r w:rsidR="008455E8" w:rsidRPr="00196548">
        <w:rPr>
          <w:rFonts w:ascii="Times New Roman" w:hAnsi="Times New Roman" w:cs="Times New Roman"/>
        </w:rPr>
        <w:t>y given dimension in 6 ‘spaces’:</w:t>
      </w:r>
      <w:r w:rsidR="00D50A2A" w:rsidRPr="00196548">
        <w:rPr>
          <w:rFonts w:ascii="Times New Roman" w:hAnsi="Times New Roman" w:cs="Times New Roman"/>
        </w:rPr>
        <w:t xml:space="preserve"> </w:t>
      </w:r>
      <w:r w:rsidR="007774DA" w:rsidRPr="00196548">
        <w:rPr>
          <w:rFonts w:ascii="Times New Roman" w:hAnsi="Times New Roman" w:cs="Times New Roman"/>
        </w:rPr>
        <w:t xml:space="preserve">Information may be gathered regarding </w:t>
      </w:r>
      <w:r w:rsidR="007774DA" w:rsidRPr="00196548">
        <w:rPr>
          <w:rFonts w:ascii="Times New Roman" w:hAnsi="Times New Roman" w:cs="Times New Roman"/>
          <w:i/>
        </w:rPr>
        <w:t>availability</w:t>
      </w:r>
      <w:r w:rsidR="007774DA" w:rsidRPr="00196548">
        <w:rPr>
          <w:rFonts w:ascii="Times New Roman" w:hAnsi="Times New Roman" w:cs="Times New Roman"/>
        </w:rPr>
        <w:t xml:space="preserve"> of a given </w:t>
      </w:r>
      <w:r w:rsidR="00D74317" w:rsidRPr="00196548">
        <w:rPr>
          <w:rFonts w:ascii="Times New Roman" w:hAnsi="Times New Roman" w:cs="Times New Roman"/>
        </w:rPr>
        <w:t>resource</w:t>
      </w:r>
      <w:r w:rsidR="00FA0743" w:rsidRPr="00196548">
        <w:rPr>
          <w:rFonts w:ascii="Times New Roman" w:hAnsi="Times New Roman" w:cs="Times New Roman"/>
        </w:rPr>
        <w:t>,</w:t>
      </w:r>
      <w:r w:rsidR="00D74317" w:rsidRPr="00196548">
        <w:rPr>
          <w:rStyle w:val="FootnoteReference"/>
          <w:rFonts w:ascii="Times New Roman" w:hAnsi="Times New Roman" w:cs="Times New Roman"/>
        </w:rPr>
        <w:footnoteReference w:id="15"/>
      </w:r>
      <w:r w:rsidR="007774DA" w:rsidRPr="00196548">
        <w:rPr>
          <w:rFonts w:ascii="Times New Roman" w:hAnsi="Times New Roman" w:cs="Times New Roman"/>
        </w:rPr>
        <w:t xml:space="preserve"> </w:t>
      </w:r>
      <w:r w:rsidR="007774DA" w:rsidRPr="00196548">
        <w:rPr>
          <w:rFonts w:ascii="Times New Roman" w:hAnsi="Times New Roman" w:cs="Times New Roman"/>
          <w:i/>
        </w:rPr>
        <w:t>access</w:t>
      </w:r>
      <w:r w:rsidR="007774DA" w:rsidRPr="00196548">
        <w:rPr>
          <w:rFonts w:ascii="Times New Roman" w:hAnsi="Times New Roman" w:cs="Times New Roman"/>
        </w:rPr>
        <w:t xml:space="preserve"> to that resource, </w:t>
      </w:r>
      <w:r w:rsidR="007774DA" w:rsidRPr="00196548">
        <w:rPr>
          <w:rFonts w:ascii="Times New Roman" w:hAnsi="Times New Roman" w:cs="Times New Roman"/>
          <w:i/>
        </w:rPr>
        <w:t>use</w:t>
      </w:r>
      <w:r w:rsidR="007774DA" w:rsidRPr="00196548">
        <w:rPr>
          <w:rFonts w:ascii="Times New Roman" w:hAnsi="Times New Roman" w:cs="Times New Roman"/>
        </w:rPr>
        <w:t xml:space="preserve"> of that resource</w:t>
      </w:r>
      <w:r w:rsidR="00FC03C7" w:rsidRPr="00196548">
        <w:rPr>
          <w:rFonts w:ascii="Times New Roman" w:hAnsi="Times New Roman" w:cs="Times New Roman"/>
        </w:rPr>
        <w:t xml:space="preserve"> (such as how much food a person eats)</w:t>
      </w:r>
      <w:r w:rsidR="007774DA" w:rsidRPr="00196548">
        <w:rPr>
          <w:rFonts w:ascii="Times New Roman" w:hAnsi="Times New Roman" w:cs="Times New Roman"/>
        </w:rPr>
        <w:t xml:space="preserve">, </w:t>
      </w:r>
      <w:r w:rsidR="007774DA" w:rsidRPr="00196548">
        <w:rPr>
          <w:rFonts w:ascii="Times New Roman" w:hAnsi="Times New Roman" w:cs="Times New Roman"/>
          <w:i/>
        </w:rPr>
        <w:t>achievement</w:t>
      </w:r>
      <w:r w:rsidR="007774DA" w:rsidRPr="00196548">
        <w:rPr>
          <w:rFonts w:ascii="Times New Roman" w:hAnsi="Times New Roman" w:cs="Times New Roman"/>
        </w:rPr>
        <w:t xml:space="preserve"> from using that resource</w:t>
      </w:r>
      <w:r w:rsidR="00FC03C7" w:rsidRPr="00196548">
        <w:rPr>
          <w:rFonts w:ascii="Times New Roman" w:hAnsi="Times New Roman" w:cs="Times New Roman"/>
        </w:rPr>
        <w:t xml:space="preserve"> (such as how well nourished a person becomes from eating)</w:t>
      </w:r>
      <w:r w:rsidR="007774DA" w:rsidRPr="00196548">
        <w:rPr>
          <w:rFonts w:ascii="Times New Roman" w:hAnsi="Times New Roman" w:cs="Times New Roman"/>
        </w:rPr>
        <w:t xml:space="preserve">, </w:t>
      </w:r>
      <w:r w:rsidR="003A6E1A" w:rsidRPr="00196548">
        <w:rPr>
          <w:rFonts w:ascii="Times New Roman" w:hAnsi="Times New Roman" w:cs="Times New Roman"/>
        </w:rPr>
        <w:t xml:space="preserve">a person’s </w:t>
      </w:r>
      <w:r w:rsidR="003A6E1A" w:rsidRPr="00196548">
        <w:rPr>
          <w:rFonts w:ascii="Times New Roman" w:hAnsi="Times New Roman" w:cs="Times New Roman"/>
          <w:i/>
        </w:rPr>
        <w:t>happiness</w:t>
      </w:r>
      <w:r w:rsidR="003A6E1A" w:rsidRPr="00196548">
        <w:rPr>
          <w:rFonts w:ascii="Times New Roman" w:hAnsi="Times New Roman" w:cs="Times New Roman"/>
        </w:rPr>
        <w:t xml:space="preserve"> or subjective assessment of their position </w:t>
      </w:r>
      <w:r w:rsidR="00D74317" w:rsidRPr="00196548">
        <w:rPr>
          <w:rFonts w:ascii="Times New Roman" w:hAnsi="Times New Roman" w:cs="Times New Roman"/>
        </w:rPr>
        <w:t>regarding that resource</w:t>
      </w:r>
      <w:r w:rsidR="003A6E1A" w:rsidRPr="00196548">
        <w:rPr>
          <w:rFonts w:ascii="Times New Roman" w:hAnsi="Times New Roman" w:cs="Times New Roman"/>
        </w:rPr>
        <w:t xml:space="preserve">, and the overall </w:t>
      </w:r>
      <w:r w:rsidR="003A6E1A" w:rsidRPr="00196548">
        <w:rPr>
          <w:rFonts w:ascii="Times New Roman" w:hAnsi="Times New Roman" w:cs="Times New Roman"/>
          <w:i/>
        </w:rPr>
        <w:t>importance</w:t>
      </w:r>
      <w:r w:rsidR="003A6E1A" w:rsidRPr="00196548">
        <w:rPr>
          <w:rFonts w:ascii="Times New Roman" w:hAnsi="Times New Roman" w:cs="Times New Roman"/>
        </w:rPr>
        <w:t xml:space="preserve"> they assign to the </w:t>
      </w:r>
      <w:r w:rsidR="00D74317" w:rsidRPr="00196548">
        <w:rPr>
          <w:rFonts w:ascii="Times New Roman" w:hAnsi="Times New Roman" w:cs="Times New Roman"/>
        </w:rPr>
        <w:t>resource</w:t>
      </w:r>
      <w:r w:rsidR="003A6E1A" w:rsidRPr="00196548">
        <w:rPr>
          <w:rFonts w:ascii="Times New Roman" w:hAnsi="Times New Roman" w:cs="Times New Roman"/>
        </w:rPr>
        <w:t xml:space="preserve"> in question</w:t>
      </w:r>
      <w:r w:rsidR="00D74317" w:rsidRPr="00196548">
        <w:rPr>
          <w:rFonts w:ascii="Times New Roman" w:hAnsi="Times New Roman" w:cs="Times New Roman"/>
        </w:rPr>
        <w:t>.</w:t>
      </w:r>
      <w:r w:rsidR="00653E7F" w:rsidRPr="00196548">
        <w:rPr>
          <w:rStyle w:val="FootnoteReference"/>
          <w:rFonts w:ascii="Times New Roman" w:hAnsi="Times New Roman" w:cs="Times New Roman"/>
        </w:rPr>
        <w:footnoteReference w:id="16"/>
      </w:r>
      <w:r w:rsidR="00D74317" w:rsidRPr="00196548">
        <w:rPr>
          <w:rFonts w:ascii="Times New Roman" w:hAnsi="Times New Roman" w:cs="Times New Roman"/>
        </w:rPr>
        <w:t xml:space="preserve"> </w:t>
      </w:r>
      <w:r w:rsidR="003A6E1A" w:rsidRPr="00196548">
        <w:rPr>
          <w:rFonts w:ascii="Times New Roman" w:hAnsi="Times New Roman" w:cs="Times New Roman"/>
        </w:rPr>
        <w:t>We rej</w:t>
      </w:r>
      <w:r w:rsidR="0088715F" w:rsidRPr="00196548">
        <w:rPr>
          <w:rFonts w:ascii="Times New Roman" w:hAnsi="Times New Roman" w:cs="Times New Roman"/>
        </w:rPr>
        <w:t>ect the use of availability because persons who cannot obtain the food they need are no less poor for the fact that foo</w:t>
      </w:r>
      <w:r w:rsidR="003A6E1A" w:rsidRPr="00196548">
        <w:rPr>
          <w:rFonts w:ascii="Times New Roman" w:hAnsi="Times New Roman" w:cs="Times New Roman"/>
        </w:rPr>
        <w:t xml:space="preserve">d </w:t>
      </w:r>
      <w:r w:rsidR="0088715F" w:rsidRPr="00196548">
        <w:rPr>
          <w:rFonts w:ascii="Times New Roman" w:hAnsi="Times New Roman" w:cs="Times New Roman"/>
        </w:rPr>
        <w:t>is</w:t>
      </w:r>
      <w:r w:rsidR="003A6E1A" w:rsidRPr="00196548">
        <w:rPr>
          <w:rFonts w:ascii="Times New Roman" w:hAnsi="Times New Roman" w:cs="Times New Roman"/>
        </w:rPr>
        <w:t xml:space="preserve"> plentiful in </w:t>
      </w:r>
      <w:r w:rsidR="0088715F" w:rsidRPr="00196548">
        <w:rPr>
          <w:rFonts w:ascii="Times New Roman" w:hAnsi="Times New Roman" w:cs="Times New Roman"/>
        </w:rPr>
        <w:t>their</w:t>
      </w:r>
      <w:r w:rsidR="003A6E1A" w:rsidRPr="00196548">
        <w:rPr>
          <w:rFonts w:ascii="Times New Roman" w:hAnsi="Times New Roman" w:cs="Times New Roman"/>
        </w:rPr>
        <w:t xml:space="preserve"> region.</w:t>
      </w:r>
      <w:r w:rsidR="00F87EEA" w:rsidRPr="00196548">
        <w:rPr>
          <w:rFonts w:ascii="Times New Roman" w:hAnsi="Times New Roman" w:cs="Times New Roman"/>
        </w:rPr>
        <w:t xml:space="preserve"> </w:t>
      </w:r>
      <w:r w:rsidR="003A6E1A" w:rsidRPr="00196548">
        <w:rPr>
          <w:rFonts w:ascii="Times New Roman" w:hAnsi="Times New Roman" w:cs="Times New Roman"/>
        </w:rPr>
        <w:t>We reject the use of subjective happiness or importance assigned to a particular dimension</w:t>
      </w:r>
      <w:r w:rsidR="0088715F" w:rsidRPr="00196548">
        <w:rPr>
          <w:rFonts w:ascii="Times New Roman" w:hAnsi="Times New Roman" w:cs="Times New Roman"/>
        </w:rPr>
        <w:t xml:space="preserve"> because </w:t>
      </w:r>
      <w:r w:rsidR="00A663BA" w:rsidRPr="00196548">
        <w:rPr>
          <w:rFonts w:ascii="Times New Roman" w:hAnsi="Times New Roman" w:cs="Times New Roman"/>
        </w:rPr>
        <w:t>individual subjective assessment may adapt to unjust circumstances</w:t>
      </w:r>
      <w:r w:rsidR="0088715F" w:rsidRPr="00196548">
        <w:rPr>
          <w:rFonts w:ascii="Times New Roman" w:hAnsi="Times New Roman" w:cs="Times New Roman"/>
        </w:rPr>
        <w:t xml:space="preserve"> (see Section 1.2 above)</w:t>
      </w:r>
      <w:r w:rsidR="00A663BA" w:rsidRPr="00196548">
        <w:rPr>
          <w:rFonts w:ascii="Times New Roman" w:hAnsi="Times New Roman" w:cs="Times New Roman"/>
        </w:rPr>
        <w:t>.</w:t>
      </w:r>
      <w:r w:rsidR="00BA43D4" w:rsidRPr="00196548">
        <w:rPr>
          <w:rStyle w:val="FootnoteReference"/>
          <w:rFonts w:ascii="Times New Roman" w:hAnsi="Times New Roman" w:cs="Times New Roman"/>
        </w:rPr>
        <w:footnoteReference w:id="17"/>
      </w:r>
      <w:r w:rsidR="00F87EEA" w:rsidRPr="00196548">
        <w:rPr>
          <w:rFonts w:ascii="Times New Roman" w:hAnsi="Times New Roman" w:cs="Times New Roman"/>
        </w:rPr>
        <w:t xml:space="preserve"> </w:t>
      </w:r>
      <w:r w:rsidR="00877E56" w:rsidRPr="00196548">
        <w:rPr>
          <w:rFonts w:ascii="Times New Roman" w:hAnsi="Times New Roman" w:cs="Times New Roman"/>
        </w:rPr>
        <w:t>This does not mean that subjective theories of well-being or well-being preferentialism are necessarily false</w:t>
      </w:r>
      <w:r w:rsidR="0038116C" w:rsidRPr="00196548">
        <w:rPr>
          <w:rFonts w:ascii="Times New Roman" w:hAnsi="Times New Roman" w:cs="Times New Roman"/>
        </w:rPr>
        <w:t xml:space="preserve"> (on these topics, see Haybron and Byvist, chapters ___ and ____, this Handbook).</w:t>
      </w:r>
      <w:r w:rsidR="00877E56" w:rsidRPr="00196548">
        <w:rPr>
          <w:rFonts w:ascii="Times New Roman" w:hAnsi="Times New Roman" w:cs="Times New Roman"/>
        </w:rPr>
        <w:t xml:space="preserve"> </w:t>
      </w:r>
      <w:r w:rsidR="0038116C" w:rsidRPr="00196548">
        <w:rPr>
          <w:rFonts w:ascii="Times New Roman" w:hAnsi="Times New Roman" w:cs="Times New Roman"/>
        </w:rPr>
        <w:t xml:space="preserve">Rather, we eschew the use of such accounts </w:t>
      </w:r>
      <w:r w:rsidR="00877E56" w:rsidRPr="00196548">
        <w:rPr>
          <w:rFonts w:ascii="Times New Roman" w:hAnsi="Times New Roman" w:cs="Times New Roman"/>
        </w:rPr>
        <w:t xml:space="preserve">to approach questions of a </w:t>
      </w:r>
      <w:r w:rsidR="008455E8" w:rsidRPr="00196548">
        <w:rPr>
          <w:rFonts w:ascii="Times New Roman" w:hAnsi="Times New Roman" w:cs="Times New Roman"/>
        </w:rPr>
        <w:t>specific</w:t>
      </w:r>
      <w:r w:rsidR="00877E56" w:rsidRPr="00196548">
        <w:rPr>
          <w:rFonts w:ascii="Times New Roman" w:hAnsi="Times New Roman" w:cs="Times New Roman"/>
        </w:rPr>
        <w:t xml:space="preserve"> sort, particularly to determine how deprived a person is an</w:t>
      </w:r>
      <w:r w:rsidR="008455E8" w:rsidRPr="00196548">
        <w:rPr>
          <w:rFonts w:ascii="Times New Roman" w:hAnsi="Times New Roman" w:cs="Times New Roman"/>
        </w:rPr>
        <w:t>d</w:t>
      </w:r>
      <w:r w:rsidR="00877E56" w:rsidRPr="00196548">
        <w:rPr>
          <w:rFonts w:ascii="Times New Roman" w:hAnsi="Times New Roman" w:cs="Times New Roman"/>
        </w:rPr>
        <w:t xml:space="preserve"> how great a claim she should have to anti-poverty resources. </w:t>
      </w:r>
      <w:r w:rsidR="003A6E1A" w:rsidRPr="00196548">
        <w:rPr>
          <w:rFonts w:ascii="Times New Roman" w:hAnsi="Times New Roman" w:cs="Times New Roman"/>
        </w:rPr>
        <w:t xml:space="preserve">Subjective assessments of how </w:t>
      </w:r>
      <w:r w:rsidR="00A663BA" w:rsidRPr="00196548">
        <w:rPr>
          <w:rFonts w:ascii="Times New Roman" w:hAnsi="Times New Roman" w:cs="Times New Roman"/>
        </w:rPr>
        <w:t>well-nourished</w:t>
      </w:r>
      <w:r w:rsidR="003A6E1A" w:rsidRPr="00196548">
        <w:rPr>
          <w:rFonts w:ascii="Times New Roman" w:hAnsi="Times New Roman" w:cs="Times New Roman"/>
        </w:rPr>
        <w:t xml:space="preserve"> a person is or how important they think </w:t>
      </w:r>
      <w:r w:rsidR="003A6E1A" w:rsidRPr="00196548">
        <w:rPr>
          <w:rFonts w:ascii="Times New Roman" w:hAnsi="Times New Roman" w:cs="Times New Roman"/>
        </w:rPr>
        <w:lastRenderedPageBreak/>
        <w:t>food is are no guide to understanding how well or poorly nourished they ar</w:t>
      </w:r>
      <w:r w:rsidR="00653E7F">
        <w:rPr>
          <w:rFonts w:ascii="Times New Roman" w:hAnsi="Times New Roman" w:cs="Times New Roman"/>
        </w:rPr>
        <w:t>e</w:t>
      </w:r>
      <w:r w:rsidR="003A6E1A" w:rsidRPr="00196548">
        <w:rPr>
          <w:rFonts w:ascii="Times New Roman" w:hAnsi="Times New Roman" w:cs="Times New Roman"/>
        </w:rPr>
        <w:t xml:space="preserve"> and therefore ought not guide </w:t>
      </w:r>
      <w:r w:rsidR="00653E7F">
        <w:rPr>
          <w:rFonts w:ascii="Times New Roman" w:hAnsi="Times New Roman" w:cs="Times New Roman"/>
        </w:rPr>
        <w:t>the</w:t>
      </w:r>
      <w:r w:rsidR="003A6E1A" w:rsidRPr="00196548">
        <w:rPr>
          <w:rFonts w:ascii="Times New Roman" w:hAnsi="Times New Roman" w:cs="Times New Roman"/>
        </w:rPr>
        <w:t xml:space="preserve"> allocati</w:t>
      </w:r>
      <w:r w:rsidR="00653E7F">
        <w:rPr>
          <w:rFonts w:ascii="Times New Roman" w:hAnsi="Times New Roman" w:cs="Times New Roman"/>
        </w:rPr>
        <w:t>o</w:t>
      </w:r>
      <w:r w:rsidR="003A6E1A" w:rsidRPr="00196548">
        <w:rPr>
          <w:rFonts w:ascii="Times New Roman" w:hAnsi="Times New Roman" w:cs="Times New Roman"/>
        </w:rPr>
        <w:t>n</w:t>
      </w:r>
      <w:r w:rsidR="00653E7F">
        <w:rPr>
          <w:rFonts w:ascii="Times New Roman" w:hAnsi="Times New Roman" w:cs="Times New Roman"/>
        </w:rPr>
        <w:t xml:space="preserve"> of</w:t>
      </w:r>
      <w:r w:rsidR="003A6E1A" w:rsidRPr="00196548">
        <w:rPr>
          <w:rFonts w:ascii="Times New Roman" w:hAnsi="Times New Roman" w:cs="Times New Roman"/>
        </w:rPr>
        <w:t xml:space="preserve"> scarce anti-hunger resources. We therefore restricted the selection of indicators to the spaces of access, use, and achievement.</w:t>
      </w:r>
    </w:p>
    <w:p w14:paraId="684BF836" w14:textId="74B54072" w:rsidR="00705F6C" w:rsidRPr="00196548" w:rsidRDefault="003A6E1A" w:rsidP="006C4F63">
      <w:pPr>
        <w:spacing w:line="480" w:lineRule="auto"/>
        <w:ind w:firstLine="720"/>
        <w:rPr>
          <w:rFonts w:ascii="Times New Roman" w:hAnsi="Times New Roman" w:cs="Times New Roman"/>
        </w:rPr>
      </w:pPr>
      <w:r w:rsidRPr="00196548">
        <w:rPr>
          <w:rFonts w:ascii="Times New Roman" w:hAnsi="Times New Roman" w:cs="Times New Roman"/>
        </w:rPr>
        <w:t xml:space="preserve">However, the survey developed to populate the IDM required participants to provide their subjective assessment of their objective position </w:t>
      </w:r>
      <w:r w:rsidR="00A663BA" w:rsidRPr="00196548">
        <w:rPr>
          <w:rFonts w:ascii="Times New Roman" w:hAnsi="Times New Roman" w:cs="Times New Roman"/>
        </w:rPr>
        <w:t>in some</w:t>
      </w:r>
      <w:r w:rsidRPr="00196548">
        <w:rPr>
          <w:rFonts w:ascii="Times New Roman" w:hAnsi="Times New Roman" w:cs="Times New Roman"/>
        </w:rPr>
        <w:t xml:space="preserve"> survey</w:t>
      </w:r>
      <w:r w:rsidR="00A663BA" w:rsidRPr="00196548">
        <w:rPr>
          <w:rFonts w:ascii="Times New Roman" w:hAnsi="Times New Roman" w:cs="Times New Roman"/>
        </w:rPr>
        <w:t>ed dimensions</w:t>
      </w:r>
      <w:r w:rsidR="00A938A1" w:rsidRPr="00196548">
        <w:rPr>
          <w:rFonts w:ascii="Times New Roman" w:hAnsi="Times New Roman" w:cs="Times New Roman"/>
        </w:rPr>
        <w:t>.</w:t>
      </w:r>
      <w:r w:rsidR="00F87EEA" w:rsidRPr="00196548">
        <w:rPr>
          <w:rFonts w:ascii="Times New Roman" w:hAnsi="Times New Roman" w:cs="Times New Roman"/>
        </w:rPr>
        <w:t xml:space="preserve"> </w:t>
      </w:r>
      <w:r w:rsidR="00A938A1" w:rsidRPr="00196548">
        <w:rPr>
          <w:rFonts w:ascii="Times New Roman" w:hAnsi="Times New Roman" w:cs="Times New Roman"/>
        </w:rPr>
        <w:t xml:space="preserve">For example, respondents were asked to what extent they had control over the decisions that </w:t>
      </w:r>
      <w:r w:rsidR="00F046C2" w:rsidRPr="00196548">
        <w:rPr>
          <w:rFonts w:ascii="Times New Roman" w:hAnsi="Times New Roman" w:cs="Times New Roman"/>
        </w:rPr>
        <w:t>are important to them</w:t>
      </w:r>
      <w:r w:rsidR="00A938A1" w:rsidRPr="00196548">
        <w:rPr>
          <w:rFonts w:ascii="Times New Roman" w:hAnsi="Times New Roman" w:cs="Times New Roman"/>
        </w:rPr>
        <w:t>, such as with whom they associate and when they get health care.</w:t>
      </w:r>
      <w:r w:rsidRPr="00196548">
        <w:rPr>
          <w:rStyle w:val="FootnoteReference"/>
          <w:rFonts w:ascii="Times New Roman" w:hAnsi="Times New Roman" w:cs="Times New Roman"/>
        </w:rPr>
        <w:footnoteReference w:id="18"/>
      </w:r>
      <w:r w:rsidR="00F87EEA" w:rsidRPr="00196548">
        <w:rPr>
          <w:rFonts w:ascii="Times New Roman" w:hAnsi="Times New Roman" w:cs="Times New Roman"/>
        </w:rPr>
        <w:t xml:space="preserve"> </w:t>
      </w:r>
      <w:r w:rsidR="00705F6C" w:rsidRPr="00196548">
        <w:rPr>
          <w:rFonts w:ascii="Times New Roman" w:hAnsi="Times New Roman" w:cs="Times New Roman"/>
        </w:rPr>
        <w:t>Absent a method that allows for determining in some more obje</w:t>
      </w:r>
      <w:r w:rsidR="00653E7F">
        <w:rPr>
          <w:rFonts w:ascii="Times New Roman" w:hAnsi="Times New Roman" w:cs="Times New Roman"/>
        </w:rPr>
        <w:t xml:space="preserve">ctive manner how much control </w:t>
      </w:r>
      <w:r w:rsidR="00705F6C" w:rsidRPr="00196548">
        <w:rPr>
          <w:rFonts w:ascii="Times New Roman" w:hAnsi="Times New Roman" w:cs="Times New Roman"/>
        </w:rPr>
        <w:t>person</w:t>
      </w:r>
      <w:r w:rsidR="00653E7F">
        <w:rPr>
          <w:rFonts w:ascii="Times New Roman" w:hAnsi="Times New Roman" w:cs="Times New Roman"/>
        </w:rPr>
        <w:t>s actually have</w:t>
      </w:r>
      <w:r w:rsidR="00705F6C" w:rsidRPr="00196548">
        <w:rPr>
          <w:rFonts w:ascii="Times New Roman" w:hAnsi="Times New Roman" w:cs="Times New Roman"/>
        </w:rPr>
        <w:t xml:space="preserve"> over the</w:t>
      </w:r>
      <w:r w:rsidR="00B37FDF">
        <w:rPr>
          <w:rFonts w:ascii="Times New Roman" w:hAnsi="Times New Roman" w:cs="Times New Roman"/>
        </w:rPr>
        <w:t xml:space="preserve"> decisions that affect their liv</w:t>
      </w:r>
      <w:r w:rsidR="00705F6C" w:rsidRPr="00196548">
        <w:rPr>
          <w:rFonts w:ascii="Times New Roman" w:hAnsi="Times New Roman" w:cs="Times New Roman"/>
        </w:rPr>
        <w:t>e</w:t>
      </w:r>
      <w:r w:rsidR="00B37FDF">
        <w:rPr>
          <w:rFonts w:ascii="Times New Roman" w:hAnsi="Times New Roman" w:cs="Times New Roman"/>
        </w:rPr>
        <w:t>s</w:t>
      </w:r>
      <w:r w:rsidR="00705F6C" w:rsidRPr="00196548">
        <w:rPr>
          <w:rFonts w:ascii="Times New Roman" w:hAnsi="Times New Roman" w:cs="Times New Roman"/>
        </w:rPr>
        <w:t xml:space="preserve"> (such as experimental methods or anthropological observation) we must rely on subjective </w:t>
      </w:r>
      <w:r w:rsidR="00F046C2" w:rsidRPr="00196548">
        <w:rPr>
          <w:rFonts w:ascii="Times New Roman" w:hAnsi="Times New Roman" w:cs="Times New Roman"/>
        </w:rPr>
        <w:t>reports about</w:t>
      </w:r>
      <w:r w:rsidR="00705F6C" w:rsidRPr="00196548">
        <w:rPr>
          <w:rFonts w:ascii="Times New Roman" w:hAnsi="Times New Roman" w:cs="Times New Roman"/>
        </w:rPr>
        <w:t xml:space="preserve"> objective </w:t>
      </w:r>
      <w:r w:rsidR="00F046C2" w:rsidRPr="00196548">
        <w:rPr>
          <w:rFonts w:ascii="Times New Roman" w:hAnsi="Times New Roman" w:cs="Times New Roman"/>
        </w:rPr>
        <w:t>facts</w:t>
      </w:r>
      <w:r w:rsidR="00705F6C" w:rsidRPr="00196548">
        <w:rPr>
          <w:rFonts w:ascii="Times New Roman" w:hAnsi="Times New Roman" w:cs="Times New Roman"/>
        </w:rPr>
        <w:t>.</w:t>
      </w:r>
    </w:p>
    <w:p w14:paraId="457E0C61" w14:textId="5689527F" w:rsidR="00E64060" w:rsidRPr="00196548" w:rsidRDefault="00705F6C" w:rsidP="00BB3BFF">
      <w:pPr>
        <w:spacing w:line="480" w:lineRule="auto"/>
        <w:ind w:firstLine="720"/>
        <w:rPr>
          <w:rFonts w:ascii="Times New Roman" w:hAnsi="Times New Roman" w:cs="Times New Roman"/>
        </w:rPr>
      </w:pPr>
      <w:r w:rsidRPr="00196548">
        <w:rPr>
          <w:rFonts w:ascii="Times New Roman" w:hAnsi="Times New Roman" w:cs="Times New Roman"/>
        </w:rPr>
        <w:t xml:space="preserve">In many cases, indicators </w:t>
      </w:r>
      <w:r w:rsidR="00B37FDF" w:rsidRPr="00196548">
        <w:rPr>
          <w:rFonts w:ascii="Times New Roman" w:hAnsi="Times New Roman" w:cs="Times New Roman"/>
        </w:rPr>
        <w:t xml:space="preserve">for a single dimension </w:t>
      </w:r>
      <w:r w:rsidRPr="00196548">
        <w:rPr>
          <w:rFonts w:ascii="Times New Roman" w:hAnsi="Times New Roman" w:cs="Times New Roman"/>
        </w:rPr>
        <w:t>are taken from multiple spaces.</w:t>
      </w:r>
      <w:r w:rsidR="00F87EEA" w:rsidRPr="00196548">
        <w:rPr>
          <w:rFonts w:ascii="Times New Roman" w:hAnsi="Times New Roman" w:cs="Times New Roman"/>
        </w:rPr>
        <w:t xml:space="preserve"> </w:t>
      </w:r>
      <w:r w:rsidRPr="00196548">
        <w:rPr>
          <w:rFonts w:ascii="Times New Roman" w:hAnsi="Times New Roman" w:cs="Times New Roman"/>
        </w:rPr>
        <w:t>For example, in education we measure both a person’s highest grade completed and test their competency in reading, writing, and arithmetic.</w:t>
      </w:r>
      <w:r w:rsidR="00F87EEA" w:rsidRPr="00196548">
        <w:rPr>
          <w:rFonts w:ascii="Times New Roman" w:hAnsi="Times New Roman" w:cs="Times New Roman"/>
        </w:rPr>
        <w:t xml:space="preserve"> </w:t>
      </w:r>
      <w:r w:rsidRPr="00196548">
        <w:rPr>
          <w:rFonts w:ascii="Times New Roman" w:hAnsi="Times New Roman" w:cs="Times New Roman"/>
        </w:rPr>
        <w:t>One might object that such m</w:t>
      </w:r>
      <w:r w:rsidR="00EE430E" w:rsidRPr="00196548">
        <w:rPr>
          <w:rFonts w:ascii="Times New Roman" w:hAnsi="Times New Roman" w:cs="Times New Roman"/>
        </w:rPr>
        <w:t>ixing of indicators is mistaken, that</w:t>
      </w:r>
      <w:r w:rsidR="00F87EEA" w:rsidRPr="00196548">
        <w:rPr>
          <w:rFonts w:ascii="Times New Roman" w:hAnsi="Times New Roman" w:cs="Times New Roman"/>
        </w:rPr>
        <w:t xml:space="preserve"> </w:t>
      </w:r>
      <w:r w:rsidRPr="00196548">
        <w:rPr>
          <w:rFonts w:ascii="Times New Roman" w:hAnsi="Times New Roman" w:cs="Times New Roman"/>
        </w:rPr>
        <w:t xml:space="preserve">a measure should be focused on </w:t>
      </w:r>
      <w:r w:rsidR="00EE430E" w:rsidRPr="00196548">
        <w:rPr>
          <w:rFonts w:ascii="Times New Roman" w:hAnsi="Times New Roman" w:cs="Times New Roman"/>
        </w:rPr>
        <w:t xml:space="preserve">only </w:t>
      </w:r>
      <w:r w:rsidRPr="00196548">
        <w:rPr>
          <w:rFonts w:ascii="Times New Roman" w:hAnsi="Times New Roman" w:cs="Times New Roman"/>
        </w:rPr>
        <w:t xml:space="preserve">one </w:t>
      </w:r>
      <w:r w:rsidR="008B6DC0" w:rsidRPr="00196548">
        <w:rPr>
          <w:rFonts w:ascii="Times New Roman" w:hAnsi="Times New Roman" w:cs="Times New Roman"/>
        </w:rPr>
        <w:t>space</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One might think, for example, that an essential feature of a conception of poverty or deprivation is that </w:t>
      </w:r>
      <w:r w:rsidR="00B37FDF">
        <w:rPr>
          <w:rFonts w:ascii="Times New Roman" w:hAnsi="Times New Roman" w:cs="Times New Roman"/>
        </w:rPr>
        <w:t>it is about access to resources</w:t>
      </w:r>
      <w:r w:rsidRPr="00196548">
        <w:rPr>
          <w:rFonts w:ascii="Times New Roman" w:hAnsi="Times New Roman" w:cs="Times New Roman"/>
        </w:rPr>
        <w:t xml:space="preserve"> and </w:t>
      </w:r>
      <w:r w:rsidR="00B37FDF">
        <w:rPr>
          <w:rFonts w:ascii="Times New Roman" w:hAnsi="Times New Roman" w:cs="Times New Roman"/>
        </w:rPr>
        <w:t xml:space="preserve">that </w:t>
      </w:r>
      <w:r w:rsidRPr="00196548">
        <w:rPr>
          <w:rFonts w:ascii="Times New Roman" w:hAnsi="Times New Roman" w:cs="Times New Roman"/>
        </w:rPr>
        <w:t xml:space="preserve">the mere fact that </w:t>
      </w:r>
      <w:r w:rsidR="00B37FDF">
        <w:rPr>
          <w:rFonts w:ascii="Times New Roman" w:hAnsi="Times New Roman" w:cs="Times New Roman"/>
        </w:rPr>
        <w:t xml:space="preserve">some </w:t>
      </w:r>
      <w:r w:rsidRPr="00196548">
        <w:rPr>
          <w:rFonts w:ascii="Times New Roman" w:hAnsi="Times New Roman" w:cs="Times New Roman"/>
        </w:rPr>
        <w:t>person</w:t>
      </w:r>
      <w:r w:rsidR="00B37FDF">
        <w:rPr>
          <w:rFonts w:ascii="Times New Roman" w:hAnsi="Times New Roman" w:cs="Times New Roman"/>
        </w:rPr>
        <w:t>s are poorly educated</w:t>
      </w:r>
      <w:r w:rsidRPr="00196548">
        <w:rPr>
          <w:rFonts w:ascii="Times New Roman" w:hAnsi="Times New Roman" w:cs="Times New Roman"/>
        </w:rPr>
        <w:t xml:space="preserve"> or </w:t>
      </w:r>
      <w:r w:rsidR="00B37FDF">
        <w:rPr>
          <w:rFonts w:ascii="Times New Roman" w:hAnsi="Times New Roman" w:cs="Times New Roman"/>
        </w:rPr>
        <w:t xml:space="preserve">sick does not settle </w:t>
      </w:r>
      <w:r w:rsidRPr="00196548">
        <w:rPr>
          <w:rFonts w:ascii="Times New Roman" w:hAnsi="Times New Roman" w:cs="Times New Roman"/>
        </w:rPr>
        <w:t>whether they are deprived of access to education or access to health care.</w:t>
      </w:r>
      <w:r w:rsidR="00F87EEA" w:rsidRPr="00196548">
        <w:rPr>
          <w:rFonts w:ascii="Times New Roman" w:hAnsi="Times New Roman" w:cs="Times New Roman"/>
        </w:rPr>
        <w:t xml:space="preserve"> </w:t>
      </w:r>
      <w:r w:rsidRPr="00196548">
        <w:rPr>
          <w:rFonts w:ascii="Times New Roman" w:hAnsi="Times New Roman" w:cs="Times New Roman"/>
        </w:rPr>
        <w:t>There are two possible responses to this objection.</w:t>
      </w:r>
      <w:r w:rsidR="00F87EEA" w:rsidRPr="00196548">
        <w:rPr>
          <w:rFonts w:ascii="Times New Roman" w:hAnsi="Times New Roman" w:cs="Times New Roman"/>
        </w:rPr>
        <w:t xml:space="preserve"> </w:t>
      </w:r>
      <w:r w:rsidRPr="00196548">
        <w:rPr>
          <w:rFonts w:ascii="Times New Roman" w:hAnsi="Times New Roman" w:cs="Times New Roman"/>
        </w:rPr>
        <w:t xml:space="preserve">On </w:t>
      </w:r>
      <w:r w:rsidR="00D156FF" w:rsidRPr="00196548">
        <w:rPr>
          <w:rFonts w:ascii="Times New Roman" w:hAnsi="Times New Roman" w:cs="Times New Roman"/>
        </w:rPr>
        <w:t xml:space="preserve">the </w:t>
      </w:r>
      <w:r w:rsidRPr="00196548">
        <w:rPr>
          <w:rFonts w:ascii="Times New Roman" w:hAnsi="Times New Roman" w:cs="Times New Roman"/>
        </w:rPr>
        <w:t>one hand, one might hold that whether a person is in fact educated is a decent proxy indicator for whether they had access to decent schooling.</w:t>
      </w:r>
      <w:r w:rsidR="00F87EEA" w:rsidRPr="00196548">
        <w:rPr>
          <w:rFonts w:ascii="Times New Roman" w:hAnsi="Times New Roman" w:cs="Times New Roman"/>
        </w:rPr>
        <w:t xml:space="preserve"> </w:t>
      </w:r>
      <w:r w:rsidR="00BB63E8" w:rsidRPr="00196548">
        <w:rPr>
          <w:rFonts w:ascii="Times New Roman" w:hAnsi="Times New Roman" w:cs="Times New Roman"/>
        </w:rPr>
        <w:t xml:space="preserve">Since </w:t>
      </w:r>
      <w:r w:rsidR="00BB63E8" w:rsidRPr="00196548">
        <w:rPr>
          <w:rFonts w:ascii="Times New Roman" w:hAnsi="Times New Roman" w:cs="Times New Roman"/>
        </w:rPr>
        <w:lastRenderedPageBreak/>
        <w:t>merely knowing enrollment information tells us nothing about the quality of the teachers, the availability of textb</w:t>
      </w:r>
      <w:r w:rsidR="00B37FDF">
        <w:rPr>
          <w:rFonts w:ascii="Times New Roman" w:hAnsi="Times New Roman" w:cs="Times New Roman"/>
        </w:rPr>
        <w:t>ooks, the size of the classroom</w:t>
      </w:r>
      <w:r w:rsidR="00BB63E8" w:rsidRPr="00196548">
        <w:rPr>
          <w:rFonts w:ascii="Times New Roman" w:hAnsi="Times New Roman" w:cs="Times New Roman"/>
        </w:rPr>
        <w:t xml:space="preserve"> and so on, testing educational achievement is a good way to get better information about access to resources.</w:t>
      </w:r>
      <w:r w:rsidR="00F87EEA" w:rsidRPr="00196548">
        <w:rPr>
          <w:rFonts w:ascii="Times New Roman" w:hAnsi="Times New Roman" w:cs="Times New Roman"/>
        </w:rPr>
        <w:t xml:space="preserve"> </w:t>
      </w:r>
      <w:r w:rsidR="00BB63E8" w:rsidRPr="00196548">
        <w:rPr>
          <w:rFonts w:ascii="Times New Roman" w:hAnsi="Times New Roman" w:cs="Times New Roman"/>
        </w:rPr>
        <w:t>A deeper response holds tha</w:t>
      </w:r>
      <w:r w:rsidR="00B37FDF">
        <w:rPr>
          <w:rFonts w:ascii="Times New Roman" w:hAnsi="Times New Roman" w:cs="Times New Roman"/>
        </w:rPr>
        <w:t>t a person’s right to education,</w:t>
      </w:r>
      <w:r w:rsidR="00BB63E8" w:rsidRPr="00196548">
        <w:rPr>
          <w:rFonts w:ascii="Times New Roman" w:hAnsi="Times New Roman" w:cs="Times New Roman"/>
        </w:rPr>
        <w:t xml:space="preserve"> or to health,</w:t>
      </w:r>
      <w:r w:rsidR="00B37FDF">
        <w:rPr>
          <w:rFonts w:ascii="Times New Roman" w:hAnsi="Times New Roman" w:cs="Times New Roman"/>
        </w:rPr>
        <w:t xml:space="preserve"> requires a genuine opportunity</w:t>
      </w:r>
      <w:r w:rsidR="00BB63E8" w:rsidRPr="00196548">
        <w:rPr>
          <w:rFonts w:ascii="Times New Roman" w:hAnsi="Times New Roman" w:cs="Times New Roman"/>
        </w:rPr>
        <w:t xml:space="preserve"> and </w:t>
      </w:r>
      <w:r w:rsidR="00B37FDF">
        <w:rPr>
          <w:rFonts w:ascii="Times New Roman" w:hAnsi="Times New Roman" w:cs="Times New Roman"/>
        </w:rPr>
        <w:t xml:space="preserve">that </w:t>
      </w:r>
      <w:r w:rsidR="00BB63E8" w:rsidRPr="00196548">
        <w:rPr>
          <w:rFonts w:ascii="Times New Roman" w:hAnsi="Times New Roman" w:cs="Times New Roman"/>
        </w:rPr>
        <w:t xml:space="preserve">individual distributive shares of social resources should include access not simply to the possibility of being in school or the possibility of receiving health care, but rather requires a full institutional environment that responds to the many </w:t>
      </w:r>
      <w:r w:rsidR="00C86C73" w:rsidRPr="00196548">
        <w:rPr>
          <w:rFonts w:ascii="Times New Roman" w:hAnsi="Times New Roman" w:cs="Times New Roman"/>
        </w:rPr>
        <w:t xml:space="preserve">impeding factors that may cause a </w:t>
      </w:r>
      <w:r w:rsidR="00BB63E8" w:rsidRPr="00196548">
        <w:rPr>
          <w:rFonts w:ascii="Times New Roman" w:hAnsi="Times New Roman" w:cs="Times New Roman"/>
        </w:rPr>
        <w:t>person</w:t>
      </w:r>
      <w:r w:rsidR="00C86C73" w:rsidRPr="00196548">
        <w:rPr>
          <w:rFonts w:ascii="Times New Roman" w:hAnsi="Times New Roman" w:cs="Times New Roman"/>
        </w:rPr>
        <w:t xml:space="preserve">’s failure to </w:t>
      </w:r>
      <w:r w:rsidR="00BB63E8" w:rsidRPr="00196548">
        <w:rPr>
          <w:rFonts w:ascii="Times New Roman" w:hAnsi="Times New Roman" w:cs="Times New Roman"/>
        </w:rPr>
        <w:t>become educated or</w:t>
      </w:r>
      <w:r w:rsidR="00C86C73" w:rsidRPr="00196548">
        <w:rPr>
          <w:rFonts w:ascii="Times New Roman" w:hAnsi="Times New Roman" w:cs="Times New Roman"/>
        </w:rPr>
        <w:t xml:space="preserve"> to</w:t>
      </w:r>
      <w:r w:rsidR="00BB63E8" w:rsidRPr="00196548">
        <w:rPr>
          <w:rFonts w:ascii="Times New Roman" w:hAnsi="Times New Roman" w:cs="Times New Roman"/>
        </w:rPr>
        <w:t xml:space="preserve"> remain healthy.</w:t>
      </w:r>
      <w:r w:rsidR="00F87EEA" w:rsidRPr="00196548">
        <w:rPr>
          <w:rFonts w:ascii="Times New Roman" w:hAnsi="Times New Roman" w:cs="Times New Roman"/>
        </w:rPr>
        <w:t xml:space="preserve"> </w:t>
      </w:r>
      <w:r w:rsidR="00BB63E8" w:rsidRPr="00196548">
        <w:rPr>
          <w:rFonts w:ascii="Times New Roman" w:hAnsi="Times New Roman" w:cs="Times New Roman"/>
        </w:rPr>
        <w:t>In the case of education</w:t>
      </w:r>
      <w:r w:rsidR="00C86C73" w:rsidRPr="00196548">
        <w:rPr>
          <w:rFonts w:ascii="Times New Roman" w:hAnsi="Times New Roman" w:cs="Times New Roman"/>
        </w:rPr>
        <w:t>, such a supportive institutional environment</w:t>
      </w:r>
      <w:r w:rsidR="00BB63E8" w:rsidRPr="00196548">
        <w:rPr>
          <w:rFonts w:ascii="Times New Roman" w:hAnsi="Times New Roman" w:cs="Times New Roman"/>
        </w:rPr>
        <w:t xml:space="preserve"> </w:t>
      </w:r>
      <w:r w:rsidR="00C86C73" w:rsidRPr="00196548">
        <w:rPr>
          <w:rFonts w:ascii="Times New Roman" w:hAnsi="Times New Roman" w:cs="Times New Roman"/>
        </w:rPr>
        <w:t xml:space="preserve">is one </w:t>
      </w:r>
      <w:r w:rsidR="00C904E7" w:rsidRPr="00196548">
        <w:rPr>
          <w:rFonts w:ascii="Times New Roman" w:hAnsi="Times New Roman" w:cs="Times New Roman"/>
        </w:rPr>
        <w:t xml:space="preserve">where </w:t>
      </w:r>
      <w:r w:rsidR="00C86C73" w:rsidRPr="00196548">
        <w:rPr>
          <w:rFonts w:ascii="Times New Roman" w:hAnsi="Times New Roman" w:cs="Times New Roman"/>
        </w:rPr>
        <w:t xml:space="preserve">suitable educational materials are available and </w:t>
      </w:r>
      <w:r w:rsidR="00C904E7" w:rsidRPr="00196548">
        <w:rPr>
          <w:rFonts w:ascii="Times New Roman" w:hAnsi="Times New Roman" w:cs="Times New Roman"/>
        </w:rPr>
        <w:t>learning is promoted</w:t>
      </w:r>
      <w:r w:rsidR="000F38E6" w:rsidRPr="00196548">
        <w:rPr>
          <w:rFonts w:ascii="Times New Roman" w:hAnsi="Times New Roman" w:cs="Times New Roman"/>
        </w:rPr>
        <w:t>,</w:t>
      </w:r>
      <w:r w:rsidR="00C904E7" w:rsidRPr="00196548">
        <w:rPr>
          <w:rFonts w:ascii="Times New Roman" w:hAnsi="Times New Roman" w:cs="Times New Roman"/>
        </w:rPr>
        <w:t xml:space="preserve"> where both men and women are encouraged to pursue education at all levels, </w:t>
      </w:r>
      <w:r w:rsidR="00C86C73" w:rsidRPr="00196548">
        <w:rPr>
          <w:rFonts w:ascii="Times New Roman" w:hAnsi="Times New Roman" w:cs="Times New Roman"/>
        </w:rPr>
        <w:t xml:space="preserve">where schools are </w:t>
      </w:r>
      <w:r w:rsidR="00C904E7" w:rsidRPr="00196548">
        <w:rPr>
          <w:rFonts w:ascii="Times New Roman" w:hAnsi="Times New Roman" w:cs="Times New Roman"/>
        </w:rPr>
        <w:t xml:space="preserve">publicly funded or subsidized, </w:t>
      </w:r>
      <w:r w:rsidR="00C86C73" w:rsidRPr="00196548">
        <w:rPr>
          <w:rFonts w:ascii="Times New Roman" w:hAnsi="Times New Roman" w:cs="Times New Roman"/>
        </w:rPr>
        <w:t xml:space="preserve">where </w:t>
      </w:r>
      <w:r w:rsidR="00C904E7" w:rsidRPr="00196548">
        <w:rPr>
          <w:rFonts w:ascii="Times New Roman" w:hAnsi="Times New Roman" w:cs="Times New Roman"/>
        </w:rPr>
        <w:t xml:space="preserve">accountability systems </w:t>
      </w:r>
      <w:r w:rsidR="00141AC9" w:rsidRPr="00196548">
        <w:rPr>
          <w:rFonts w:ascii="Times New Roman" w:hAnsi="Times New Roman" w:cs="Times New Roman"/>
        </w:rPr>
        <w:t>ensur</w:t>
      </w:r>
      <w:r w:rsidR="00C86C73" w:rsidRPr="00196548">
        <w:rPr>
          <w:rFonts w:ascii="Times New Roman" w:hAnsi="Times New Roman" w:cs="Times New Roman"/>
        </w:rPr>
        <w:t>e</w:t>
      </w:r>
      <w:r w:rsidR="00B37FDF">
        <w:rPr>
          <w:rFonts w:ascii="Times New Roman" w:hAnsi="Times New Roman" w:cs="Times New Roman"/>
        </w:rPr>
        <w:t xml:space="preserve"> teacher performance</w:t>
      </w:r>
      <w:r w:rsidR="00141AC9" w:rsidRPr="00196548">
        <w:rPr>
          <w:rFonts w:ascii="Times New Roman" w:hAnsi="Times New Roman" w:cs="Times New Roman"/>
        </w:rPr>
        <w:t xml:space="preserve"> and so on.</w:t>
      </w:r>
      <w:r w:rsidR="00F87EEA" w:rsidRPr="00196548">
        <w:rPr>
          <w:rFonts w:ascii="Times New Roman" w:hAnsi="Times New Roman" w:cs="Times New Roman"/>
        </w:rPr>
        <w:t xml:space="preserve"> </w:t>
      </w:r>
      <w:r w:rsidR="00141AC9" w:rsidRPr="00196548">
        <w:rPr>
          <w:rFonts w:ascii="Times New Roman" w:hAnsi="Times New Roman" w:cs="Times New Roman"/>
        </w:rPr>
        <w:t>Finally, one might respond that no poverty measure distinguishes between behavioral and other causes of poverty.</w:t>
      </w:r>
      <w:r w:rsidR="00F87EEA" w:rsidRPr="00196548">
        <w:rPr>
          <w:rFonts w:ascii="Times New Roman" w:hAnsi="Times New Roman" w:cs="Times New Roman"/>
        </w:rPr>
        <w:t xml:space="preserve"> </w:t>
      </w:r>
      <w:r w:rsidR="00141AC9" w:rsidRPr="00196548">
        <w:rPr>
          <w:rFonts w:ascii="Times New Roman" w:hAnsi="Times New Roman" w:cs="Times New Roman"/>
        </w:rPr>
        <w:t xml:space="preserve">Simply measuring income, for example, does </w:t>
      </w:r>
      <w:r w:rsidR="00922EB3" w:rsidRPr="00196548">
        <w:rPr>
          <w:rFonts w:ascii="Times New Roman" w:hAnsi="Times New Roman" w:cs="Times New Roman"/>
        </w:rPr>
        <w:t xml:space="preserve">not </w:t>
      </w:r>
      <w:r w:rsidR="00141AC9" w:rsidRPr="00196548">
        <w:rPr>
          <w:rFonts w:ascii="Times New Roman" w:hAnsi="Times New Roman" w:cs="Times New Roman"/>
        </w:rPr>
        <w:t xml:space="preserve">provide any information on whether the individual in question could </w:t>
      </w:r>
      <w:r w:rsidR="00C86C73" w:rsidRPr="00196548">
        <w:rPr>
          <w:rFonts w:ascii="Times New Roman" w:hAnsi="Times New Roman" w:cs="Times New Roman"/>
        </w:rPr>
        <w:t xml:space="preserve">be </w:t>
      </w:r>
      <w:r w:rsidR="00141AC9" w:rsidRPr="00196548">
        <w:rPr>
          <w:rFonts w:ascii="Times New Roman" w:hAnsi="Times New Roman" w:cs="Times New Roman"/>
        </w:rPr>
        <w:t>earn</w:t>
      </w:r>
      <w:r w:rsidR="00C86C73" w:rsidRPr="00196548">
        <w:rPr>
          <w:rFonts w:ascii="Times New Roman" w:hAnsi="Times New Roman" w:cs="Times New Roman"/>
        </w:rPr>
        <w:t>ing</w:t>
      </w:r>
      <w:r w:rsidR="00141AC9" w:rsidRPr="00196548">
        <w:rPr>
          <w:rFonts w:ascii="Times New Roman" w:hAnsi="Times New Roman" w:cs="Times New Roman"/>
        </w:rPr>
        <w:t xml:space="preserve"> more than they currently do.</w:t>
      </w:r>
      <w:r w:rsidR="00F87EEA" w:rsidRPr="00196548">
        <w:rPr>
          <w:rFonts w:ascii="Times New Roman" w:hAnsi="Times New Roman" w:cs="Times New Roman"/>
        </w:rPr>
        <w:t xml:space="preserve"> </w:t>
      </w:r>
      <w:r w:rsidR="00141AC9" w:rsidRPr="00196548">
        <w:rPr>
          <w:rFonts w:ascii="Times New Roman" w:hAnsi="Times New Roman" w:cs="Times New Roman"/>
        </w:rPr>
        <w:t xml:space="preserve">Nor does it provide information on whether the </w:t>
      </w:r>
      <w:r w:rsidR="00C86C73" w:rsidRPr="00196548">
        <w:rPr>
          <w:rFonts w:ascii="Times New Roman" w:hAnsi="Times New Roman" w:cs="Times New Roman"/>
        </w:rPr>
        <w:t>person</w:t>
      </w:r>
      <w:r w:rsidR="00141AC9" w:rsidRPr="00196548">
        <w:rPr>
          <w:rFonts w:ascii="Times New Roman" w:hAnsi="Times New Roman" w:cs="Times New Roman"/>
        </w:rPr>
        <w:t xml:space="preserve"> in question </w:t>
      </w:r>
      <w:r w:rsidR="00C86C73" w:rsidRPr="00196548">
        <w:rPr>
          <w:rFonts w:ascii="Times New Roman" w:hAnsi="Times New Roman" w:cs="Times New Roman"/>
        </w:rPr>
        <w:t xml:space="preserve">had </w:t>
      </w:r>
      <w:r w:rsidR="000E68E6" w:rsidRPr="00196548">
        <w:rPr>
          <w:rFonts w:ascii="Times New Roman" w:hAnsi="Times New Roman" w:cs="Times New Roman"/>
        </w:rPr>
        <w:t xml:space="preserve">previously had </w:t>
      </w:r>
      <w:r w:rsidR="00C86C73" w:rsidRPr="00196548">
        <w:rPr>
          <w:rFonts w:ascii="Times New Roman" w:hAnsi="Times New Roman" w:cs="Times New Roman"/>
        </w:rPr>
        <w:t xml:space="preserve">educational or career </w:t>
      </w:r>
      <w:r w:rsidR="00141AC9" w:rsidRPr="00196548">
        <w:rPr>
          <w:rFonts w:ascii="Times New Roman" w:hAnsi="Times New Roman" w:cs="Times New Roman"/>
        </w:rPr>
        <w:t>opportunities</w:t>
      </w:r>
      <w:r w:rsidR="00C86C73" w:rsidRPr="00196548">
        <w:rPr>
          <w:rFonts w:ascii="Times New Roman" w:hAnsi="Times New Roman" w:cs="Times New Roman"/>
        </w:rPr>
        <w:t xml:space="preserve"> that they failed to pursue</w:t>
      </w:r>
      <w:r w:rsidR="00C4354A" w:rsidRPr="00196548">
        <w:rPr>
          <w:rFonts w:ascii="Times New Roman" w:hAnsi="Times New Roman" w:cs="Times New Roman"/>
        </w:rPr>
        <w:t>.</w:t>
      </w:r>
      <w:r w:rsidR="00F87EEA" w:rsidRPr="00196548">
        <w:rPr>
          <w:rFonts w:ascii="Times New Roman" w:hAnsi="Times New Roman" w:cs="Times New Roman"/>
        </w:rPr>
        <w:t xml:space="preserve"> </w:t>
      </w:r>
      <w:r w:rsidR="00C4354A" w:rsidRPr="00196548">
        <w:rPr>
          <w:rFonts w:ascii="Times New Roman" w:hAnsi="Times New Roman" w:cs="Times New Roman"/>
        </w:rPr>
        <w:t xml:space="preserve">We think society should </w:t>
      </w:r>
      <w:r w:rsidR="00C86C73" w:rsidRPr="00196548">
        <w:rPr>
          <w:rFonts w:ascii="Times New Roman" w:hAnsi="Times New Roman" w:cs="Times New Roman"/>
        </w:rPr>
        <w:t xml:space="preserve">reasonably </w:t>
      </w:r>
      <w:r w:rsidR="00C4354A" w:rsidRPr="00196548">
        <w:rPr>
          <w:rFonts w:ascii="Times New Roman" w:hAnsi="Times New Roman" w:cs="Times New Roman"/>
        </w:rPr>
        <w:t xml:space="preserve">assume that people want to </w:t>
      </w:r>
      <w:r w:rsidR="00C86C73" w:rsidRPr="00196548">
        <w:rPr>
          <w:rFonts w:ascii="Times New Roman" w:hAnsi="Times New Roman" w:cs="Times New Roman"/>
        </w:rPr>
        <w:t>be educated</w:t>
      </w:r>
      <w:r w:rsidR="00C4354A" w:rsidRPr="00196548">
        <w:rPr>
          <w:rFonts w:ascii="Times New Roman" w:hAnsi="Times New Roman" w:cs="Times New Roman"/>
        </w:rPr>
        <w:t xml:space="preserve">, to </w:t>
      </w:r>
      <w:r w:rsidR="00C86C73" w:rsidRPr="00196548">
        <w:rPr>
          <w:rFonts w:ascii="Times New Roman" w:hAnsi="Times New Roman" w:cs="Times New Roman"/>
        </w:rPr>
        <w:t xml:space="preserve">have enough to </w:t>
      </w:r>
      <w:r w:rsidR="00C4354A" w:rsidRPr="00196548">
        <w:rPr>
          <w:rFonts w:ascii="Times New Roman" w:hAnsi="Times New Roman" w:cs="Times New Roman"/>
        </w:rPr>
        <w:t>eat, to remain he</w:t>
      </w:r>
      <w:r w:rsidR="00B37FDF">
        <w:rPr>
          <w:rFonts w:ascii="Times New Roman" w:hAnsi="Times New Roman" w:cs="Times New Roman"/>
        </w:rPr>
        <w:t>althy, to be free from violence</w:t>
      </w:r>
      <w:r w:rsidR="00C4354A" w:rsidRPr="00196548">
        <w:rPr>
          <w:rFonts w:ascii="Times New Roman" w:hAnsi="Times New Roman" w:cs="Times New Roman"/>
        </w:rPr>
        <w:t xml:space="preserve"> and so on, and should </w:t>
      </w:r>
      <w:r w:rsidR="00C86C73" w:rsidRPr="00196548">
        <w:rPr>
          <w:rFonts w:ascii="Times New Roman" w:hAnsi="Times New Roman" w:cs="Times New Roman"/>
        </w:rPr>
        <w:t xml:space="preserve">then </w:t>
      </w:r>
      <w:r w:rsidR="00C4354A" w:rsidRPr="00196548">
        <w:rPr>
          <w:rFonts w:ascii="Times New Roman" w:hAnsi="Times New Roman" w:cs="Times New Roman"/>
        </w:rPr>
        <w:t xml:space="preserve">be committed to removing deficits where they exist, even if individual choices or behaviors </w:t>
      </w:r>
      <w:r w:rsidR="00B37FDF">
        <w:rPr>
          <w:rFonts w:ascii="Times New Roman" w:hAnsi="Times New Roman" w:cs="Times New Roman"/>
        </w:rPr>
        <w:t>sometimes contribute to the</w:t>
      </w:r>
      <w:r w:rsidR="00C4354A" w:rsidRPr="00196548">
        <w:rPr>
          <w:rFonts w:ascii="Times New Roman" w:hAnsi="Times New Roman" w:cs="Times New Roman"/>
        </w:rPr>
        <w:t>se deficits.</w:t>
      </w:r>
      <w:r w:rsidR="00F87EEA" w:rsidRPr="00196548">
        <w:rPr>
          <w:rFonts w:ascii="Times New Roman" w:hAnsi="Times New Roman" w:cs="Times New Roman"/>
        </w:rPr>
        <w:t xml:space="preserve"> </w:t>
      </w:r>
    </w:p>
    <w:p w14:paraId="0FADBA23" w14:textId="73762C94" w:rsidR="00E64060" w:rsidRPr="00196548" w:rsidRDefault="00CE3F2B" w:rsidP="006C4F63">
      <w:pPr>
        <w:spacing w:line="480" w:lineRule="auto"/>
        <w:rPr>
          <w:rFonts w:ascii="Times New Roman" w:hAnsi="Times New Roman" w:cs="Times New Roman"/>
          <w:b/>
        </w:rPr>
      </w:pPr>
      <w:r w:rsidRPr="00196548">
        <w:rPr>
          <w:rFonts w:ascii="Times New Roman" w:hAnsi="Times New Roman" w:cs="Times New Roman"/>
        </w:rPr>
        <w:tab/>
      </w:r>
      <w:r w:rsidRPr="00196548">
        <w:rPr>
          <w:rFonts w:ascii="Times New Roman" w:hAnsi="Times New Roman" w:cs="Times New Roman"/>
          <w:b/>
        </w:rPr>
        <w:t xml:space="preserve">5.2 </w:t>
      </w:r>
      <w:r w:rsidR="009F2EFA" w:rsidRPr="00196548">
        <w:rPr>
          <w:rFonts w:ascii="Times New Roman" w:hAnsi="Times New Roman" w:cs="Times New Roman"/>
          <w:b/>
        </w:rPr>
        <w:t>Scoring Achievement</w:t>
      </w:r>
    </w:p>
    <w:p w14:paraId="671EB111" w14:textId="706A0B59" w:rsidR="009F2EFA" w:rsidRPr="00196548" w:rsidRDefault="00A938A1" w:rsidP="006C4F63">
      <w:pPr>
        <w:spacing w:line="480" w:lineRule="auto"/>
        <w:rPr>
          <w:rFonts w:ascii="Times New Roman" w:hAnsi="Times New Roman" w:cs="Times New Roman"/>
        </w:rPr>
      </w:pPr>
      <w:r w:rsidRPr="00196548">
        <w:rPr>
          <w:rFonts w:ascii="Times New Roman" w:hAnsi="Times New Roman" w:cs="Times New Roman"/>
        </w:rPr>
        <w:tab/>
        <w:t xml:space="preserve">Once </w:t>
      </w:r>
      <w:r w:rsidR="00781EAE">
        <w:rPr>
          <w:rFonts w:ascii="Times New Roman" w:hAnsi="Times New Roman" w:cs="Times New Roman"/>
        </w:rPr>
        <w:t>IDM respondents have been surveyed</w:t>
      </w:r>
      <w:r w:rsidRPr="00196548">
        <w:rPr>
          <w:rFonts w:ascii="Times New Roman" w:hAnsi="Times New Roman" w:cs="Times New Roman"/>
        </w:rPr>
        <w:t xml:space="preserve">, the categorical information provided by </w:t>
      </w:r>
      <w:r w:rsidR="00781EAE">
        <w:rPr>
          <w:rFonts w:ascii="Times New Roman" w:hAnsi="Times New Roman" w:cs="Times New Roman"/>
        </w:rPr>
        <w:t>their answers is</w:t>
      </w:r>
      <w:r w:rsidRPr="00196548">
        <w:rPr>
          <w:rFonts w:ascii="Times New Roman" w:hAnsi="Times New Roman" w:cs="Times New Roman"/>
        </w:rPr>
        <w:t xml:space="preserve"> converted into a 1-5 scale</w:t>
      </w:r>
      <w:r w:rsidR="000E68E6" w:rsidRPr="00196548">
        <w:rPr>
          <w:rFonts w:ascii="Times New Roman" w:hAnsi="Times New Roman" w:cs="Times New Roman"/>
        </w:rPr>
        <w:t>, where</w:t>
      </w:r>
      <w:r w:rsidR="00F87EEA" w:rsidRPr="00196548">
        <w:rPr>
          <w:rFonts w:ascii="Times New Roman" w:hAnsi="Times New Roman" w:cs="Times New Roman"/>
        </w:rPr>
        <w:t xml:space="preserve"> </w:t>
      </w:r>
      <w:r w:rsidRPr="00196548">
        <w:rPr>
          <w:rFonts w:ascii="Times New Roman" w:hAnsi="Times New Roman" w:cs="Times New Roman"/>
        </w:rPr>
        <w:t>1 represents the</w:t>
      </w:r>
      <w:r w:rsidR="000E68E6" w:rsidRPr="00196548">
        <w:rPr>
          <w:rFonts w:ascii="Times New Roman" w:hAnsi="Times New Roman" w:cs="Times New Roman"/>
        </w:rPr>
        <w:t xml:space="preserve"> position of severe deprivation</w:t>
      </w:r>
      <w:r w:rsidRPr="00196548">
        <w:rPr>
          <w:rFonts w:ascii="Times New Roman" w:hAnsi="Times New Roman" w:cs="Times New Roman"/>
        </w:rPr>
        <w:t xml:space="preserve"> and 5 represents the position of a minimally adequate achievement in the dimension under </w:t>
      </w:r>
      <w:r w:rsidRPr="00196548">
        <w:rPr>
          <w:rFonts w:ascii="Times New Roman" w:hAnsi="Times New Roman" w:cs="Times New Roman"/>
        </w:rPr>
        <w:lastRenderedPageBreak/>
        <w:t>consideration.</w:t>
      </w:r>
      <w:r w:rsidR="00F87EEA" w:rsidRPr="00196548">
        <w:rPr>
          <w:rFonts w:ascii="Times New Roman" w:hAnsi="Times New Roman" w:cs="Times New Roman"/>
        </w:rPr>
        <w:t xml:space="preserve"> </w:t>
      </w:r>
      <w:r w:rsidR="009F2EFA" w:rsidRPr="00196548">
        <w:rPr>
          <w:rFonts w:ascii="Times New Roman" w:hAnsi="Times New Roman" w:cs="Times New Roman"/>
        </w:rPr>
        <w:t xml:space="preserve">By making the highest </w:t>
      </w:r>
      <w:r w:rsidR="002C1410" w:rsidRPr="00196548">
        <w:rPr>
          <w:rFonts w:ascii="Times New Roman" w:hAnsi="Times New Roman" w:cs="Times New Roman"/>
        </w:rPr>
        <w:t>level of</w:t>
      </w:r>
      <w:r w:rsidR="009F2EFA" w:rsidRPr="00196548">
        <w:rPr>
          <w:rFonts w:ascii="Times New Roman" w:hAnsi="Times New Roman" w:cs="Times New Roman"/>
        </w:rPr>
        <w:t xml:space="preserve"> 5 represent minimally adequate achievement for a decent life, the IDM conforms to the deprivation focus axiom. This axiom holds that gains above some deprivation threshold in one dimension cannot compensate for losses in another. According to this axiom, a person who lacks access to a third meal each day cannot be compensated for this lack by having more-than-ample leisure time of, say, over six hours daily. Having plenty in one dimension cannot compensate for being in dire need in another.</w:t>
      </w:r>
    </w:p>
    <w:p w14:paraId="71160ACA" w14:textId="0EBD20F9" w:rsidR="00E0421D" w:rsidRPr="00196548" w:rsidRDefault="00C86C73" w:rsidP="00D4386A">
      <w:pPr>
        <w:spacing w:line="480" w:lineRule="auto"/>
        <w:ind w:firstLine="720"/>
        <w:rPr>
          <w:rFonts w:ascii="Times New Roman" w:hAnsi="Times New Roman" w:cs="Times New Roman"/>
        </w:rPr>
      </w:pPr>
      <w:r w:rsidRPr="00196548">
        <w:rPr>
          <w:rFonts w:ascii="Times New Roman" w:hAnsi="Times New Roman" w:cs="Times New Roman"/>
        </w:rPr>
        <w:t xml:space="preserve">Let us illustrate </w:t>
      </w:r>
      <w:r w:rsidR="00B37FDF">
        <w:rPr>
          <w:rFonts w:ascii="Times New Roman" w:hAnsi="Times New Roman" w:cs="Times New Roman"/>
        </w:rPr>
        <w:t xml:space="preserve">this point </w:t>
      </w:r>
      <w:r w:rsidRPr="00196548">
        <w:rPr>
          <w:rFonts w:ascii="Times New Roman" w:hAnsi="Times New Roman" w:cs="Times New Roman"/>
        </w:rPr>
        <w:t>with t</w:t>
      </w:r>
      <w:r w:rsidR="00E0421D" w:rsidRPr="00196548">
        <w:rPr>
          <w:rFonts w:ascii="Times New Roman" w:hAnsi="Times New Roman" w:cs="Times New Roman"/>
        </w:rPr>
        <w:t>he indicators for freedom from violence and access to d</w:t>
      </w:r>
      <w:r w:rsidRPr="00196548">
        <w:rPr>
          <w:rFonts w:ascii="Times New Roman" w:hAnsi="Times New Roman" w:cs="Times New Roman"/>
        </w:rPr>
        <w:t>rinking water</w:t>
      </w:r>
      <w:r w:rsidR="00E0421D" w:rsidRPr="00196548">
        <w:rPr>
          <w:rFonts w:ascii="Times New Roman" w:hAnsi="Times New Roman" w:cs="Times New Roman"/>
        </w:rPr>
        <w:t>.</w:t>
      </w:r>
      <w:r w:rsidR="009F2EFA" w:rsidRPr="00196548">
        <w:rPr>
          <w:rFonts w:ascii="Times New Roman" w:hAnsi="Times New Roman" w:cs="Times New Roman"/>
        </w:rPr>
        <w:t xml:space="preserve"> </w:t>
      </w:r>
      <w:r w:rsidR="00E0421D" w:rsidRPr="00196548">
        <w:rPr>
          <w:rFonts w:ascii="Times New Roman" w:hAnsi="Times New Roman" w:cs="Times New Roman"/>
        </w:rPr>
        <w:t>In violence, we have one indicator that combines information on a person’s experience of violence in the last 12 months and their prediction of violence in the next 12 months.</w:t>
      </w:r>
      <w:bookmarkStart w:id="1" w:name="_Toc370909245"/>
    </w:p>
    <w:p w14:paraId="75A8E99B" w14:textId="77777777" w:rsidR="00E0421D" w:rsidRPr="00196548" w:rsidRDefault="00E0421D" w:rsidP="00BB3BFF">
      <w:pPr>
        <w:rPr>
          <w:rFonts w:ascii="Times New Roman" w:hAnsi="Times New Roman" w:cs="Times New Roman"/>
        </w:rPr>
      </w:pPr>
    </w:p>
    <w:p w14:paraId="6C16D3D2" w14:textId="77777777" w:rsidR="00E0421D" w:rsidRPr="00196548" w:rsidRDefault="00E0421D" w:rsidP="00BB3BFF">
      <w:pPr>
        <w:rPr>
          <w:rFonts w:ascii="Times New Roman" w:hAnsi="Times New Roman" w:cs="Times New Roman"/>
        </w:rPr>
      </w:pPr>
      <w:r w:rsidRPr="00196548">
        <w:rPr>
          <w:rFonts w:ascii="Times New Roman" w:hAnsi="Times New Roman" w:cs="Times New Roman"/>
        </w:rPr>
        <w:t>Indicator: Freedom from Violence</w:t>
      </w:r>
      <w:r w:rsidRPr="00196548">
        <w:rPr>
          <w:rStyle w:val="FootnoteReference"/>
          <w:rFonts w:ascii="Times New Roman" w:hAnsi="Times New Roman" w:cs="Times New Roman"/>
        </w:rPr>
        <w:footnoteReference w:id="19"/>
      </w:r>
      <w:bookmarkEnd w:id="1"/>
    </w:p>
    <w:p w14:paraId="42C90A83"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May I ask you some questions about your experience of violence? (If 'yes', the following questions are asked. If 'no', the interviewer moves to the next module.)</w:t>
      </w:r>
    </w:p>
    <w:p w14:paraId="35A51ABB" w14:textId="73B4BAD2"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In the past year, did you experience being hit, slapped, shoved</w:t>
      </w:r>
      <w:r w:rsidR="00C86C73" w:rsidRPr="00196548">
        <w:rPr>
          <w:rFonts w:ascii="Times New Roman" w:hAnsi="Times New Roman" w:cs="Times New Roman"/>
          <w:i/>
          <w:color w:val="000000"/>
        </w:rPr>
        <w:t xml:space="preserve">, pushed, punched, or kicked by </w:t>
      </w:r>
      <w:r w:rsidRPr="00196548">
        <w:rPr>
          <w:rFonts w:ascii="Times New Roman" w:hAnsi="Times New Roman" w:cs="Times New Roman"/>
          <w:i/>
          <w:color w:val="000000"/>
        </w:rPr>
        <w:t>any one?</w:t>
      </w:r>
    </w:p>
    <w:p w14:paraId="19FF5B4B"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 xml:space="preserve">In the past year, did you experience being beaten, stabbed, burnt, or otherwise attacked with a weapon, such as a bottle, knife, gun, club, hot liquid, or explosive device? </w:t>
      </w:r>
    </w:p>
    <w:p w14:paraId="745DFA2D"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In the past year, did anyone use physical force or threats to make you or try to make you have sexual intercourse or perform other sexual acts against your will?</w:t>
      </w:r>
      <w:r w:rsidRPr="00196548">
        <w:rPr>
          <w:rStyle w:val="FootnoteReference"/>
          <w:rFonts w:ascii="Times New Roman" w:hAnsi="Times New Roman" w:cs="Times New Roman"/>
          <w:i/>
          <w:color w:val="000000"/>
        </w:rPr>
        <w:footnoteReference w:id="20"/>
      </w:r>
    </w:p>
    <w:p w14:paraId="54537773"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 xml:space="preserve">If you answered yes to any of the preceding questions, were you subject to any of the violent events more than once? </w:t>
      </w:r>
    </w:p>
    <w:p w14:paraId="211A4E39"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In the past year, did anyone regularly insult, belittle or humiliate you, make you feel bad about yourself, or try to intimidate you (for example by yelling or smashing things)?</w:t>
      </w:r>
    </w:p>
    <w:p w14:paraId="09379336" w14:textId="77777777" w:rsidR="00E0421D" w:rsidRPr="00196548" w:rsidRDefault="00E0421D" w:rsidP="00BB3BFF">
      <w:pPr>
        <w:rPr>
          <w:rFonts w:ascii="Times New Roman" w:hAnsi="Times New Roman" w:cs="Times New Roman"/>
          <w:i/>
          <w:color w:val="000000"/>
        </w:rPr>
      </w:pPr>
    </w:p>
    <w:p w14:paraId="3417426E"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In the next 12 months, do you think it is likely that you will be subject to any of the violent events described in the previous questions? (yes or no)</w:t>
      </w:r>
    </w:p>
    <w:p w14:paraId="7B5C3832" w14:textId="77777777" w:rsidR="00E0421D" w:rsidRPr="00196548" w:rsidRDefault="00E0421D" w:rsidP="00BB3BFF">
      <w:pPr>
        <w:rPr>
          <w:rFonts w:ascii="Times New Roman" w:hAnsi="Times New Roman" w:cs="Times New Roman"/>
          <w:color w:val="000000"/>
        </w:rPr>
      </w:pPr>
    </w:p>
    <w:p w14:paraId="1BE4C5E2" w14:textId="4FF284C1" w:rsidR="00E0421D" w:rsidRPr="00196548" w:rsidRDefault="002C1410" w:rsidP="00BB3BFF">
      <w:pPr>
        <w:rPr>
          <w:rFonts w:ascii="Times New Roman" w:hAnsi="Times New Roman" w:cs="Times New Roman"/>
          <w:color w:val="000000"/>
        </w:rPr>
      </w:pPr>
      <w:r w:rsidRPr="00196548">
        <w:rPr>
          <w:rFonts w:ascii="Times New Roman" w:hAnsi="Times New Roman" w:cs="Times New Roman"/>
          <w:color w:val="000000"/>
        </w:rPr>
        <w:t>Levels</w:t>
      </w:r>
      <w:r w:rsidR="00E0421D" w:rsidRPr="00196548">
        <w:rPr>
          <w:rFonts w:ascii="Times New Roman" w:hAnsi="Times New Roman" w:cs="Times New Roman"/>
          <w:color w:val="000000"/>
        </w:rPr>
        <w:t xml:space="preserve">: </w:t>
      </w:r>
    </w:p>
    <w:p w14:paraId="32884259"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1=multiple violent incidents</w:t>
      </w:r>
    </w:p>
    <w:p w14:paraId="3066229B" w14:textId="2B6335EB"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2=one violent incident</w:t>
      </w:r>
      <w:r w:rsidR="00F87EEA" w:rsidRPr="00196548">
        <w:rPr>
          <w:rFonts w:ascii="Times New Roman" w:hAnsi="Times New Roman" w:cs="Times New Roman"/>
          <w:color w:val="000000"/>
        </w:rPr>
        <w:t xml:space="preserve"> </w:t>
      </w:r>
    </w:p>
    <w:p w14:paraId="594A58B8"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lastRenderedPageBreak/>
        <w:t xml:space="preserve">3=no violent incidents, but perceived risk </w:t>
      </w:r>
    </w:p>
    <w:p w14:paraId="143A5E77" w14:textId="215FA4B0"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 xml:space="preserve">4= </w:t>
      </w:r>
      <w:r w:rsidR="00BE3571" w:rsidRPr="00196548">
        <w:rPr>
          <w:rFonts w:ascii="Times New Roman" w:hAnsi="Times New Roman" w:cs="Times New Roman"/>
          <w:color w:val="000000"/>
        </w:rPr>
        <w:t>[</w:t>
      </w:r>
      <w:r w:rsidR="002C1410" w:rsidRPr="00196548">
        <w:rPr>
          <w:rFonts w:ascii="Times New Roman" w:hAnsi="Times New Roman" w:cs="Times New Roman"/>
          <w:color w:val="000000"/>
        </w:rPr>
        <w:t>in regard to violence, there is no level 4</w:t>
      </w:r>
      <w:r w:rsidR="00BE3571" w:rsidRPr="00196548">
        <w:rPr>
          <w:rFonts w:ascii="Times New Roman" w:hAnsi="Times New Roman" w:cs="Times New Roman"/>
          <w:color w:val="000000"/>
        </w:rPr>
        <w:t>]</w:t>
      </w:r>
    </w:p>
    <w:p w14:paraId="1E46C9FC" w14:textId="77777777" w:rsidR="00BB3BFF"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5=no violent incidents, and no perceived future risk</w:t>
      </w:r>
    </w:p>
    <w:p w14:paraId="1CBF785B" w14:textId="77777777" w:rsidR="00222135" w:rsidRPr="00196548" w:rsidRDefault="00222135" w:rsidP="00BB3BFF">
      <w:pPr>
        <w:rPr>
          <w:rFonts w:ascii="Times New Roman" w:hAnsi="Times New Roman" w:cs="Times New Roman"/>
          <w:color w:val="000000"/>
        </w:rPr>
      </w:pPr>
      <w:r w:rsidRPr="00196548">
        <w:rPr>
          <w:rFonts w:ascii="Times New Roman" w:hAnsi="Times New Roman" w:cs="Times New Roman"/>
        </w:rPr>
        <w:t xml:space="preserve"> </w:t>
      </w:r>
    </w:p>
    <w:p w14:paraId="7878EA2F" w14:textId="1F8B0E30" w:rsidR="00E0421D" w:rsidRPr="00196548" w:rsidRDefault="002F7146" w:rsidP="006C4F63">
      <w:pPr>
        <w:spacing w:line="480" w:lineRule="auto"/>
        <w:ind w:firstLine="720"/>
        <w:rPr>
          <w:rFonts w:ascii="Times New Roman" w:hAnsi="Times New Roman" w:cs="Times New Roman"/>
        </w:rPr>
      </w:pPr>
      <w:r w:rsidRPr="00196548">
        <w:rPr>
          <w:rFonts w:ascii="Times New Roman" w:hAnsi="Times New Roman" w:cs="Times New Roman"/>
        </w:rPr>
        <w:t xml:space="preserve">In </w:t>
      </w:r>
      <w:r w:rsidR="00E642D5" w:rsidRPr="00196548">
        <w:rPr>
          <w:rFonts w:ascii="Times New Roman" w:hAnsi="Times New Roman" w:cs="Times New Roman"/>
        </w:rPr>
        <w:t>access to drinking water</w:t>
      </w:r>
      <w:r w:rsidRPr="00196548">
        <w:rPr>
          <w:rFonts w:ascii="Times New Roman" w:hAnsi="Times New Roman" w:cs="Times New Roman"/>
        </w:rPr>
        <w:t xml:space="preserve">, we have two </w:t>
      </w:r>
      <w:r w:rsidR="000D7D49" w:rsidRPr="00196548">
        <w:rPr>
          <w:rFonts w:ascii="Times New Roman" w:hAnsi="Times New Roman" w:cs="Times New Roman"/>
        </w:rPr>
        <w:t xml:space="preserve">equally-weighted </w:t>
      </w:r>
      <w:r w:rsidRPr="00196548">
        <w:rPr>
          <w:rFonts w:ascii="Times New Roman" w:hAnsi="Times New Roman" w:cs="Times New Roman"/>
        </w:rPr>
        <w:t>indicators,</w:t>
      </w:r>
      <w:r w:rsidR="00F87EEA" w:rsidRPr="00196548">
        <w:rPr>
          <w:rFonts w:ascii="Times New Roman" w:hAnsi="Times New Roman" w:cs="Times New Roman"/>
        </w:rPr>
        <w:t xml:space="preserve"> </w:t>
      </w:r>
      <w:r w:rsidR="00E642D5" w:rsidRPr="00196548">
        <w:rPr>
          <w:rFonts w:ascii="Times New Roman" w:hAnsi="Times New Roman" w:cs="Times New Roman"/>
        </w:rPr>
        <w:t xml:space="preserve">one </w:t>
      </w:r>
      <w:r w:rsidR="000C2B8A">
        <w:rPr>
          <w:rFonts w:ascii="Times New Roman" w:hAnsi="Times New Roman" w:cs="Times New Roman"/>
        </w:rPr>
        <w:t>on the source of drinking water</w:t>
      </w:r>
      <w:r w:rsidR="00E642D5" w:rsidRPr="00196548">
        <w:rPr>
          <w:rFonts w:ascii="Times New Roman" w:hAnsi="Times New Roman" w:cs="Times New Roman"/>
        </w:rPr>
        <w:t xml:space="preserve"> and the other on the amount of water a person uses. </w:t>
      </w:r>
    </w:p>
    <w:p w14:paraId="5E25FDC8" w14:textId="77777777"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What is the main source of drinking water for members of your household? How long does it take to reach the water source from your dwelling (one way)?</w:t>
      </w:r>
    </w:p>
    <w:p w14:paraId="7285C083" w14:textId="77777777" w:rsidR="00E0421D" w:rsidRPr="00196548" w:rsidRDefault="00E0421D" w:rsidP="00BB3BFF">
      <w:pPr>
        <w:rPr>
          <w:rFonts w:ascii="Times New Roman" w:hAnsi="Times New Roman" w:cs="Times New Roman"/>
          <w:color w:val="000000"/>
        </w:rPr>
      </w:pPr>
    </w:p>
    <w:p w14:paraId="10376026" w14:textId="399AA9ED" w:rsidR="00E0421D" w:rsidRPr="00196548" w:rsidRDefault="002C1410" w:rsidP="00BB3BFF">
      <w:pPr>
        <w:rPr>
          <w:rFonts w:ascii="Times New Roman" w:hAnsi="Times New Roman" w:cs="Times New Roman"/>
          <w:color w:val="000000"/>
        </w:rPr>
      </w:pPr>
      <w:r w:rsidRPr="00196548">
        <w:rPr>
          <w:rFonts w:ascii="Times New Roman" w:hAnsi="Times New Roman" w:cs="Times New Roman"/>
          <w:color w:val="000000"/>
        </w:rPr>
        <w:t>Levels</w:t>
      </w:r>
      <w:r w:rsidR="00E0421D"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p>
    <w:p w14:paraId="37703D57"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 xml:space="preserve">1= No improved source, more than 30 minutes from home </w:t>
      </w:r>
    </w:p>
    <w:p w14:paraId="67EDFA89"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2= No improved source, 30 minutes or less from home</w:t>
      </w:r>
    </w:p>
    <w:p w14:paraId="2FB141FF"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 xml:space="preserve">3= Improved source, more than 30 minutes from home </w:t>
      </w:r>
    </w:p>
    <w:p w14:paraId="3E3DA083"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 xml:space="preserve">4= Improved source, 30 minutes or less from home </w:t>
      </w:r>
    </w:p>
    <w:p w14:paraId="5D43A95D"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5=Improved source in dwelling</w:t>
      </w:r>
    </w:p>
    <w:p w14:paraId="07C54495" w14:textId="77777777" w:rsidR="00E0421D" w:rsidRPr="00196548" w:rsidRDefault="00E0421D" w:rsidP="00BB3BFF">
      <w:pPr>
        <w:rPr>
          <w:rFonts w:ascii="Times New Roman" w:hAnsi="Times New Roman" w:cs="Times New Roman"/>
          <w:i/>
          <w:color w:val="000000"/>
        </w:rPr>
      </w:pPr>
    </w:p>
    <w:p w14:paraId="35E4BBE8" w14:textId="7195E2EB" w:rsidR="00E0421D" w:rsidRPr="00196548" w:rsidRDefault="00E0421D" w:rsidP="00BB3BFF">
      <w:pPr>
        <w:rPr>
          <w:rFonts w:ascii="Times New Roman" w:hAnsi="Times New Roman" w:cs="Times New Roman"/>
          <w:i/>
          <w:color w:val="000000"/>
        </w:rPr>
      </w:pPr>
      <w:r w:rsidRPr="00196548">
        <w:rPr>
          <w:rFonts w:ascii="Times New Roman" w:hAnsi="Times New Roman" w:cs="Times New Roman"/>
          <w:i/>
          <w:color w:val="000000"/>
        </w:rPr>
        <w:t>How often do you have enough water to meet all your personal ne</w:t>
      </w:r>
      <w:r w:rsidR="000C2B8A">
        <w:rPr>
          <w:rFonts w:ascii="Times New Roman" w:hAnsi="Times New Roman" w:cs="Times New Roman"/>
          <w:i/>
          <w:color w:val="000000"/>
        </w:rPr>
        <w:t>eds—including drinking, washing</w:t>
      </w:r>
      <w:r w:rsidRPr="00196548">
        <w:rPr>
          <w:rFonts w:ascii="Times New Roman" w:hAnsi="Times New Roman" w:cs="Times New Roman"/>
          <w:i/>
          <w:color w:val="000000"/>
        </w:rPr>
        <w:t xml:space="preserve"> and cooking? (Always, Often, Sometimes, Rarely, Never)</w:t>
      </w:r>
    </w:p>
    <w:p w14:paraId="23097A77" w14:textId="77777777" w:rsidR="00E0421D" w:rsidRPr="00196548" w:rsidRDefault="00E0421D" w:rsidP="00BB3BFF">
      <w:pPr>
        <w:rPr>
          <w:rFonts w:ascii="Times New Roman" w:hAnsi="Times New Roman" w:cs="Times New Roman"/>
          <w:color w:val="000000"/>
        </w:rPr>
      </w:pPr>
    </w:p>
    <w:p w14:paraId="3DABF023" w14:textId="2959E7A5" w:rsidR="00E0421D" w:rsidRPr="00196548" w:rsidRDefault="002C1410" w:rsidP="00BB3BFF">
      <w:pPr>
        <w:rPr>
          <w:rFonts w:ascii="Times New Roman" w:hAnsi="Times New Roman" w:cs="Times New Roman"/>
          <w:color w:val="000000"/>
        </w:rPr>
      </w:pPr>
      <w:r w:rsidRPr="00196548">
        <w:rPr>
          <w:rFonts w:ascii="Times New Roman" w:hAnsi="Times New Roman" w:cs="Times New Roman"/>
          <w:color w:val="000000"/>
        </w:rPr>
        <w:t>Levels</w:t>
      </w:r>
      <w:r w:rsidR="00E0421D" w:rsidRPr="00196548">
        <w:rPr>
          <w:rFonts w:ascii="Times New Roman" w:hAnsi="Times New Roman" w:cs="Times New Roman"/>
          <w:color w:val="000000"/>
        </w:rPr>
        <w:t>:</w:t>
      </w:r>
    </w:p>
    <w:p w14:paraId="08283E71"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 xml:space="preserve">1=Never </w:t>
      </w:r>
    </w:p>
    <w:p w14:paraId="0AF032B8"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2=Rarely (1-2 days per week)</w:t>
      </w:r>
    </w:p>
    <w:p w14:paraId="3BD68321"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3=Sometimes (3-4 days per week)</w:t>
      </w:r>
    </w:p>
    <w:p w14:paraId="2F714B00"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4=Often (5-6 days per week)</w:t>
      </w:r>
    </w:p>
    <w:p w14:paraId="285719D1" w14:textId="77777777" w:rsidR="00E0421D" w:rsidRPr="00196548" w:rsidRDefault="00E0421D" w:rsidP="00BB3BFF">
      <w:pPr>
        <w:rPr>
          <w:rFonts w:ascii="Times New Roman" w:hAnsi="Times New Roman" w:cs="Times New Roman"/>
          <w:color w:val="000000"/>
        </w:rPr>
      </w:pPr>
      <w:r w:rsidRPr="00196548">
        <w:rPr>
          <w:rFonts w:ascii="Times New Roman" w:hAnsi="Times New Roman" w:cs="Times New Roman"/>
          <w:color w:val="000000"/>
        </w:rPr>
        <w:t>5= Always</w:t>
      </w:r>
    </w:p>
    <w:p w14:paraId="30862019" w14:textId="77777777" w:rsidR="00222135" w:rsidRPr="00196548" w:rsidRDefault="00222135" w:rsidP="00BB3BFF">
      <w:pPr>
        <w:rPr>
          <w:rFonts w:ascii="Times New Roman" w:hAnsi="Times New Roman" w:cs="Times New Roman"/>
        </w:rPr>
      </w:pPr>
    </w:p>
    <w:p w14:paraId="635DC26F" w14:textId="115B8D98" w:rsidR="00EB62FC" w:rsidRPr="00196548" w:rsidRDefault="00CE3F2B" w:rsidP="006C4F63">
      <w:pPr>
        <w:spacing w:line="480" w:lineRule="auto"/>
        <w:rPr>
          <w:rFonts w:ascii="Times New Roman" w:hAnsi="Times New Roman" w:cs="Times New Roman"/>
          <w:b/>
        </w:rPr>
      </w:pPr>
      <w:r w:rsidRPr="00196548">
        <w:rPr>
          <w:rFonts w:ascii="Times New Roman" w:hAnsi="Times New Roman" w:cs="Times New Roman"/>
        </w:rPr>
        <w:tab/>
      </w:r>
      <w:r w:rsidR="00622372" w:rsidRPr="00196548">
        <w:rPr>
          <w:rFonts w:ascii="Times New Roman" w:hAnsi="Times New Roman" w:cs="Times New Roman"/>
          <w:b/>
        </w:rPr>
        <w:t>5.3 Weighting</w:t>
      </w:r>
      <w:r w:rsidR="00315E41" w:rsidRPr="00196548">
        <w:rPr>
          <w:rFonts w:ascii="Times New Roman" w:hAnsi="Times New Roman" w:cs="Times New Roman"/>
          <w:b/>
        </w:rPr>
        <w:t xml:space="preserve"> of Increments</w:t>
      </w:r>
      <w:r w:rsidR="00A00C82" w:rsidRPr="00196548">
        <w:rPr>
          <w:rFonts w:ascii="Times New Roman" w:hAnsi="Times New Roman" w:cs="Times New Roman"/>
          <w:b/>
        </w:rPr>
        <w:t xml:space="preserve"> within Dimensions</w:t>
      </w:r>
    </w:p>
    <w:p w14:paraId="38A44DE0" w14:textId="2FBC5CA2" w:rsidR="00975EE1" w:rsidRPr="00196548" w:rsidRDefault="000F2CFF" w:rsidP="00975EE1">
      <w:pPr>
        <w:spacing w:line="480" w:lineRule="auto"/>
        <w:rPr>
          <w:rFonts w:ascii="Times New Roman" w:hAnsi="Times New Roman" w:cs="Times New Roman"/>
        </w:rPr>
      </w:pPr>
      <w:r w:rsidRPr="00196548">
        <w:rPr>
          <w:rFonts w:ascii="Times New Roman" w:hAnsi="Times New Roman" w:cs="Times New Roman"/>
        </w:rPr>
        <w:tab/>
      </w:r>
      <w:r w:rsidR="00315E41" w:rsidRPr="00196548">
        <w:rPr>
          <w:rFonts w:ascii="Times New Roman" w:hAnsi="Times New Roman" w:cs="Times New Roman"/>
        </w:rPr>
        <w:t xml:space="preserve">In order to aggregate </w:t>
      </w:r>
      <w:r w:rsidR="00A00C82" w:rsidRPr="00196548">
        <w:rPr>
          <w:rFonts w:ascii="Times New Roman" w:hAnsi="Times New Roman" w:cs="Times New Roman"/>
        </w:rPr>
        <w:t xml:space="preserve">a person’s </w:t>
      </w:r>
      <w:r w:rsidR="002C1410" w:rsidRPr="00196548">
        <w:rPr>
          <w:rFonts w:ascii="Times New Roman" w:hAnsi="Times New Roman" w:cs="Times New Roman"/>
        </w:rPr>
        <w:t>achievements</w:t>
      </w:r>
      <w:r w:rsidR="00A00C82" w:rsidRPr="00196548">
        <w:rPr>
          <w:rFonts w:ascii="Times New Roman" w:hAnsi="Times New Roman" w:cs="Times New Roman"/>
        </w:rPr>
        <w:t xml:space="preserve"> in the various dimensions</w:t>
      </w:r>
      <w:r w:rsidR="00315E41" w:rsidRPr="00196548">
        <w:rPr>
          <w:rFonts w:ascii="Times New Roman" w:hAnsi="Times New Roman" w:cs="Times New Roman"/>
        </w:rPr>
        <w:t xml:space="preserve">, it is necessary to assign weights to increments </w:t>
      </w:r>
      <w:r w:rsidR="00A00C82" w:rsidRPr="00196548">
        <w:rPr>
          <w:rFonts w:ascii="Times New Roman" w:hAnsi="Times New Roman" w:cs="Times New Roman"/>
        </w:rPr>
        <w:t xml:space="preserve">within and across these dimensions. </w:t>
      </w:r>
      <w:r w:rsidR="00315E41" w:rsidRPr="00196548">
        <w:rPr>
          <w:rFonts w:ascii="Times New Roman" w:hAnsi="Times New Roman" w:cs="Times New Roman"/>
        </w:rPr>
        <w:t xml:space="preserve">One simple way of </w:t>
      </w:r>
      <w:r w:rsidR="00A00C82" w:rsidRPr="00196548">
        <w:rPr>
          <w:rFonts w:ascii="Times New Roman" w:hAnsi="Times New Roman" w:cs="Times New Roman"/>
        </w:rPr>
        <w:t xml:space="preserve">assigning </w:t>
      </w:r>
      <w:r w:rsidR="000C2B8A">
        <w:rPr>
          <w:rFonts w:ascii="Times New Roman" w:hAnsi="Times New Roman" w:cs="Times New Roman"/>
        </w:rPr>
        <w:t xml:space="preserve">such </w:t>
      </w:r>
      <w:r w:rsidR="00A00C82" w:rsidRPr="00196548">
        <w:rPr>
          <w:rFonts w:ascii="Times New Roman" w:hAnsi="Times New Roman" w:cs="Times New Roman"/>
        </w:rPr>
        <w:t xml:space="preserve">weights </w:t>
      </w:r>
      <w:r w:rsidR="00315E41" w:rsidRPr="00196548">
        <w:rPr>
          <w:rFonts w:ascii="Times New Roman" w:hAnsi="Times New Roman" w:cs="Times New Roman"/>
        </w:rPr>
        <w:t xml:space="preserve">is to treat the </w:t>
      </w:r>
      <w:r w:rsidR="002C1410" w:rsidRPr="00196548">
        <w:rPr>
          <w:rFonts w:ascii="Times New Roman" w:hAnsi="Times New Roman" w:cs="Times New Roman"/>
        </w:rPr>
        <w:t>levels</w:t>
      </w:r>
      <w:r w:rsidR="00A00C82" w:rsidRPr="00196548">
        <w:rPr>
          <w:rFonts w:ascii="Times New Roman" w:hAnsi="Times New Roman" w:cs="Times New Roman"/>
        </w:rPr>
        <w:t xml:space="preserve"> </w:t>
      </w:r>
      <w:r w:rsidR="00DD2117" w:rsidRPr="00196548">
        <w:rPr>
          <w:rFonts w:ascii="Times New Roman" w:hAnsi="Times New Roman" w:cs="Times New Roman"/>
        </w:rPr>
        <w:t xml:space="preserve">themselves </w:t>
      </w:r>
      <w:r w:rsidR="00315E41" w:rsidRPr="00196548">
        <w:rPr>
          <w:rFonts w:ascii="Times New Roman" w:hAnsi="Times New Roman" w:cs="Times New Roman"/>
        </w:rPr>
        <w:t>as an interval scale</w:t>
      </w:r>
      <w:r w:rsidR="00221ED9" w:rsidRPr="00196548">
        <w:rPr>
          <w:rStyle w:val="FootnoteReference"/>
          <w:rFonts w:ascii="Times New Roman" w:hAnsi="Times New Roman" w:cs="Times New Roman"/>
        </w:rPr>
        <w:footnoteReference w:id="21"/>
      </w:r>
      <w:r w:rsidR="00315E41" w:rsidRPr="00196548">
        <w:rPr>
          <w:rFonts w:ascii="Times New Roman" w:hAnsi="Times New Roman" w:cs="Times New Roman"/>
        </w:rPr>
        <w:t>: to assume</w:t>
      </w:r>
      <w:r w:rsidR="00DD2117" w:rsidRPr="00196548">
        <w:rPr>
          <w:rFonts w:ascii="Times New Roman" w:hAnsi="Times New Roman" w:cs="Times New Roman"/>
        </w:rPr>
        <w:t>, that is,</w:t>
      </w:r>
      <w:r w:rsidR="00315E41" w:rsidRPr="00196548">
        <w:rPr>
          <w:rFonts w:ascii="Times New Roman" w:hAnsi="Times New Roman" w:cs="Times New Roman"/>
        </w:rPr>
        <w:t xml:space="preserve"> that </w:t>
      </w:r>
      <w:r w:rsidR="00A00C82" w:rsidRPr="00196548">
        <w:rPr>
          <w:rFonts w:ascii="Times New Roman" w:hAnsi="Times New Roman" w:cs="Times New Roman"/>
        </w:rPr>
        <w:t xml:space="preserve">the difference between </w:t>
      </w:r>
      <w:r w:rsidR="002C1410" w:rsidRPr="00196548">
        <w:rPr>
          <w:rFonts w:ascii="Times New Roman" w:hAnsi="Times New Roman" w:cs="Times New Roman"/>
        </w:rPr>
        <w:t>levels</w:t>
      </w:r>
      <w:r w:rsidR="00A00C82" w:rsidRPr="00196548">
        <w:rPr>
          <w:rFonts w:ascii="Times New Roman" w:hAnsi="Times New Roman" w:cs="Times New Roman"/>
        </w:rPr>
        <w:t xml:space="preserve"> 1 and 2 is </w:t>
      </w:r>
      <w:r w:rsidR="00221ED9" w:rsidRPr="00196548">
        <w:rPr>
          <w:rFonts w:ascii="Times New Roman" w:hAnsi="Times New Roman" w:cs="Times New Roman"/>
        </w:rPr>
        <w:t xml:space="preserve">of equal importance </w:t>
      </w:r>
      <w:r w:rsidR="00A00C82" w:rsidRPr="00196548">
        <w:rPr>
          <w:rFonts w:ascii="Times New Roman" w:hAnsi="Times New Roman" w:cs="Times New Roman"/>
        </w:rPr>
        <w:t xml:space="preserve">as that between </w:t>
      </w:r>
      <w:r w:rsidR="002C1410" w:rsidRPr="00196548">
        <w:rPr>
          <w:rFonts w:ascii="Times New Roman" w:hAnsi="Times New Roman" w:cs="Times New Roman"/>
        </w:rPr>
        <w:t>levels</w:t>
      </w:r>
      <w:r w:rsidR="00A00C82" w:rsidRPr="00196548">
        <w:rPr>
          <w:rFonts w:ascii="Times New Roman" w:hAnsi="Times New Roman" w:cs="Times New Roman"/>
        </w:rPr>
        <w:t xml:space="preserve"> 2 and 3, </w:t>
      </w:r>
      <w:r w:rsidR="00221ED9" w:rsidRPr="00196548">
        <w:rPr>
          <w:rFonts w:ascii="Times New Roman" w:hAnsi="Times New Roman" w:cs="Times New Roman"/>
        </w:rPr>
        <w:t xml:space="preserve">as that between </w:t>
      </w:r>
      <w:r w:rsidR="002C1410" w:rsidRPr="00196548">
        <w:rPr>
          <w:rFonts w:ascii="Times New Roman" w:hAnsi="Times New Roman" w:cs="Times New Roman"/>
        </w:rPr>
        <w:t>levels</w:t>
      </w:r>
      <w:r w:rsidR="00221ED9" w:rsidRPr="00196548">
        <w:rPr>
          <w:rFonts w:ascii="Times New Roman" w:hAnsi="Times New Roman" w:cs="Times New Roman"/>
        </w:rPr>
        <w:t xml:space="preserve"> </w:t>
      </w:r>
      <w:r w:rsidR="00A00C82" w:rsidRPr="00196548">
        <w:rPr>
          <w:rFonts w:ascii="Times New Roman" w:hAnsi="Times New Roman" w:cs="Times New Roman"/>
        </w:rPr>
        <w:t xml:space="preserve">3 and 4, </w:t>
      </w:r>
      <w:r w:rsidR="00221ED9" w:rsidRPr="00196548">
        <w:rPr>
          <w:rFonts w:ascii="Times New Roman" w:hAnsi="Times New Roman" w:cs="Times New Roman"/>
        </w:rPr>
        <w:t xml:space="preserve">as that between </w:t>
      </w:r>
      <w:r w:rsidR="002C1410" w:rsidRPr="00196548">
        <w:rPr>
          <w:rFonts w:ascii="Times New Roman" w:hAnsi="Times New Roman" w:cs="Times New Roman"/>
        </w:rPr>
        <w:t>levels</w:t>
      </w:r>
      <w:r w:rsidR="00221ED9" w:rsidRPr="00196548">
        <w:rPr>
          <w:rFonts w:ascii="Times New Roman" w:hAnsi="Times New Roman" w:cs="Times New Roman"/>
        </w:rPr>
        <w:t xml:space="preserve"> </w:t>
      </w:r>
      <w:r w:rsidR="00A00C82" w:rsidRPr="00196548">
        <w:rPr>
          <w:rFonts w:ascii="Times New Roman" w:hAnsi="Times New Roman" w:cs="Times New Roman"/>
        </w:rPr>
        <w:t xml:space="preserve">4 and 5. </w:t>
      </w:r>
      <w:r w:rsidR="00221ED9" w:rsidRPr="00196548">
        <w:rPr>
          <w:rFonts w:ascii="Times New Roman" w:hAnsi="Times New Roman" w:cs="Times New Roman"/>
        </w:rPr>
        <w:t xml:space="preserve">We </w:t>
      </w:r>
      <w:r w:rsidR="007022CC" w:rsidRPr="00196548">
        <w:rPr>
          <w:rFonts w:ascii="Times New Roman" w:hAnsi="Times New Roman" w:cs="Times New Roman"/>
        </w:rPr>
        <w:t xml:space="preserve">rejected this </w:t>
      </w:r>
      <w:r w:rsidR="007A24E1" w:rsidRPr="00196548">
        <w:rPr>
          <w:rFonts w:ascii="Times New Roman" w:hAnsi="Times New Roman" w:cs="Times New Roman"/>
        </w:rPr>
        <w:t xml:space="preserve">weight </w:t>
      </w:r>
      <w:r w:rsidR="007022CC" w:rsidRPr="00196548">
        <w:rPr>
          <w:rFonts w:ascii="Times New Roman" w:hAnsi="Times New Roman" w:cs="Times New Roman"/>
        </w:rPr>
        <w:t>assignment</w:t>
      </w:r>
      <w:r w:rsidR="002355F4" w:rsidRPr="00196548">
        <w:rPr>
          <w:rFonts w:ascii="Times New Roman" w:hAnsi="Times New Roman" w:cs="Times New Roman"/>
        </w:rPr>
        <w:t xml:space="preserve">, assuming instead that lower increments have greater importance. This assumption is supported by two mutually independent and mutually reinforcing </w:t>
      </w:r>
      <w:r w:rsidR="00416F1E" w:rsidRPr="00196548">
        <w:rPr>
          <w:rFonts w:ascii="Times New Roman" w:hAnsi="Times New Roman" w:cs="Times New Roman"/>
        </w:rPr>
        <w:t>reasons</w:t>
      </w:r>
      <w:r w:rsidR="007022CC" w:rsidRPr="00196548">
        <w:rPr>
          <w:rFonts w:ascii="Times New Roman" w:hAnsi="Times New Roman" w:cs="Times New Roman"/>
        </w:rPr>
        <w:t xml:space="preserve"> (Pogge 2011, 50-51)</w:t>
      </w:r>
      <w:r w:rsidR="002355F4" w:rsidRPr="00196548">
        <w:rPr>
          <w:rFonts w:ascii="Times New Roman" w:hAnsi="Times New Roman" w:cs="Times New Roman"/>
        </w:rPr>
        <w:t xml:space="preserve">. </w:t>
      </w:r>
      <w:r w:rsidR="002355F4" w:rsidRPr="00196548">
        <w:rPr>
          <w:rFonts w:ascii="Times New Roman" w:hAnsi="Times New Roman" w:cs="Times New Roman"/>
        </w:rPr>
        <w:lastRenderedPageBreak/>
        <w:t>First, lower increments are of greater importance to poor people themselves</w:t>
      </w:r>
      <w:r w:rsidR="00221ED9" w:rsidRPr="00196548">
        <w:rPr>
          <w:rFonts w:ascii="Times New Roman" w:hAnsi="Times New Roman" w:cs="Times New Roman"/>
        </w:rPr>
        <w:t xml:space="preserve"> </w:t>
      </w:r>
      <w:r w:rsidR="00C16934" w:rsidRPr="00196548">
        <w:rPr>
          <w:rFonts w:ascii="Times New Roman" w:hAnsi="Times New Roman" w:cs="Times New Roman"/>
        </w:rPr>
        <w:t>than higher increments</w:t>
      </w:r>
      <w:r w:rsidR="00106F81" w:rsidRPr="00196548">
        <w:rPr>
          <w:rFonts w:ascii="Times New Roman" w:hAnsi="Times New Roman" w:cs="Times New Roman"/>
        </w:rPr>
        <w:t xml:space="preserve">; for example, the difference between being frequently hungry and being occasionally hungry is more important to people than the difference between being occasionally hungry and being rarely hungry. </w:t>
      </w:r>
      <w:r w:rsidR="00975EE1" w:rsidRPr="00196548">
        <w:rPr>
          <w:rFonts w:ascii="Times New Roman" w:hAnsi="Times New Roman" w:cs="Times New Roman"/>
        </w:rPr>
        <w:t xml:space="preserve">This is often referred to as the decreasing marginal importance of food and other essentials. </w:t>
      </w:r>
      <w:r w:rsidR="00106F81" w:rsidRPr="00196548">
        <w:rPr>
          <w:rFonts w:ascii="Times New Roman" w:hAnsi="Times New Roman" w:cs="Times New Roman"/>
        </w:rPr>
        <w:t xml:space="preserve">Second, lower increments are also of greater moral significance under the prioritarian principle that </w:t>
      </w:r>
      <w:r w:rsidR="00975EE1" w:rsidRPr="00196548">
        <w:rPr>
          <w:rFonts w:ascii="Times New Roman" w:hAnsi="Times New Roman" w:cs="Times New Roman"/>
        </w:rPr>
        <w:t xml:space="preserve">we </w:t>
      </w:r>
      <w:r w:rsidR="00416F1E" w:rsidRPr="00196548">
        <w:rPr>
          <w:rFonts w:ascii="Times New Roman" w:hAnsi="Times New Roman" w:cs="Times New Roman"/>
        </w:rPr>
        <w:t xml:space="preserve">morally ought to </w:t>
      </w:r>
      <w:r w:rsidR="00106F81" w:rsidRPr="00196548">
        <w:rPr>
          <w:rFonts w:ascii="Times New Roman" w:hAnsi="Times New Roman" w:cs="Times New Roman"/>
        </w:rPr>
        <w:t>prioritize the worse-off.</w:t>
      </w:r>
      <w:r w:rsidR="00106F81" w:rsidRPr="00196548">
        <w:rPr>
          <w:rStyle w:val="FootnoteReference"/>
          <w:rFonts w:ascii="Times New Roman" w:hAnsi="Times New Roman" w:cs="Times New Roman"/>
        </w:rPr>
        <w:footnoteReference w:id="22"/>
      </w:r>
      <w:r w:rsidR="00106F81" w:rsidRPr="00196548">
        <w:rPr>
          <w:rFonts w:ascii="Times New Roman" w:hAnsi="Times New Roman" w:cs="Times New Roman"/>
        </w:rPr>
        <w:t xml:space="preserve"> Thus, even if poor people themselves view as equally important the difference between </w:t>
      </w:r>
      <w:r w:rsidR="007A24E1" w:rsidRPr="00196548">
        <w:rPr>
          <w:rFonts w:ascii="Times New Roman" w:hAnsi="Times New Roman" w:cs="Times New Roman"/>
        </w:rPr>
        <w:t>12 and 14</w:t>
      </w:r>
      <w:r w:rsidR="00106F81" w:rsidRPr="00196548">
        <w:rPr>
          <w:rFonts w:ascii="Times New Roman" w:hAnsi="Times New Roman" w:cs="Times New Roman"/>
        </w:rPr>
        <w:t xml:space="preserve"> meals a we</w:t>
      </w:r>
      <w:r w:rsidR="007A24E1" w:rsidRPr="00196548">
        <w:rPr>
          <w:rFonts w:ascii="Times New Roman" w:hAnsi="Times New Roman" w:cs="Times New Roman"/>
        </w:rPr>
        <w:t>ek and the difference between 15 and 18</w:t>
      </w:r>
      <w:r w:rsidR="00106F81" w:rsidRPr="00196548">
        <w:rPr>
          <w:rFonts w:ascii="Times New Roman" w:hAnsi="Times New Roman" w:cs="Times New Roman"/>
        </w:rPr>
        <w:t xml:space="preserve"> meals a week, </w:t>
      </w:r>
      <w:r w:rsidR="00DD2117" w:rsidRPr="00196548">
        <w:rPr>
          <w:rFonts w:ascii="Times New Roman" w:hAnsi="Times New Roman" w:cs="Times New Roman"/>
        </w:rPr>
        <w:t xml:space="preserve">say, </w:t>
      </w:r>
      <w:r w:rsidR="00106F81" w:rsidRPr="00196548">
        <w:rPr>
          <w:rFonts w:ascii="Times New Roman" w:hAnsi="Times New Roman" w:cs="Times New Roman"/>
        </w:rPr>
        <w:t>others should nonetheless give priority to</w:t>
      </w:r>
      <w:r w:rsidR="007A24E1" w:rsidRPr="00196548">
        <w:rPr>
          <w:rFonts w:ascii="Times New Roman" w:hAnsi="Times New Roman" w:cs="Times New Roman"/>
        </w:rPr>
        <w:t xml:space="preserve"> getting very poor people from 12 to 14</w:t>
      </w:r>
      <w:r w:rsidR="00106F81" w:rsidRPr="00196548">
        <w:rPr>
          <w:rFonts w:ascii="Times New Roman" w:hAnsi="Times New Roman" w:cs="Times New Roman"/>
        </w:rPr>
        <w:t xml:space="preserve"> meals over getting </w:t>
      </w:r>
      <w:r w:rsidR="007A24E1" w:rsidRPr="00196548">
        <w:rPr>
          <w:rFonts w:ascii="Times New Roman" w:hAnsi="Times New Roman" w:cs="Times New Roman"/>
        </w:rPr>
        <w:t>less-poor people from 15 to 18</w:t>
      </w:r>
      <w:r w:rsidR="00106F81" w:rsidRPr="00196548">
        <w:rPr>
          <w:rFonts w:ascii="Times New Roman" w:hAnsi="Times New Roman" w:cs="Times New Roman"/>
        </w:rPr>
        <w:t xml:space="preserve"> meals a week. </w:t>
      </w:r>
      <w:r w:rsidR="00975EE1" w:rsidRPr="00196548">
        <w:rPr>
          <w:rFonts w:ascii="Times New Roman" w:hAnsi="Times New Roman" w:cs="Times New Roman"/>
        </w:rPr>
        <w:t xml:space="preserve">Combining these two </w:t>
      </w:r>
      <w:r w:rsidR="00416F1E" w:rsidRPr="00196548">
        <w:rPr>
          <w:rFonts w:ascii="Times New Roman" w:hAnsi="Times New Roman" w:cs="Times New Roman"/>
        </w:rPr>
        <w:t>reasons</w:t>
      </w:r>
      <w:r w:rsidR="00975EE1" w:rsidRPr="00196548">
        <w:rPr>
          <w:rFonts w:ascii="Times New Roman" w:hAnsi="Times New Roman" w:cs="Times New Roman"/>
        </w:rPr>
        <w:t xml:space="preserve">, we concluded that substantially more weight should be assigned to lower intervals. Setting the weight of the highest interval (between </w:t>
      </w:r>
      <w:r w:rsidR="002C1410" w:rsidRPr="00196548">
        <w:rPr>
          <w:rFonts w:ascii="Times New Roman" w:hAnsi="Times New Roman" w:cs="Times New Roman"/>
        </w:rPr>
        <w:t>levels</w:t>
      </w:r>
      <w:r w:rsidR="00DD2117" w:rsidRPr="00196548">
        <w:rPr>
          <w:rFonts w:ascii="Times New Roman" w:hAnsi="Times New Roman" w:cs="Times New Roman"/>
        </w:rPr>
        <w:t xml:space="preserve"> 4 and 5) equal to 1, we then</w:t>
      </w:r>
      <w:r w:rsidR="00975EE1" w:rsidRPr="00196548">
        <w:rPr>
          <w:rFonts w:ascii="Times New Roman" w:hAnsi="Times New Roman" w:cs="Times New Roman"/>
        </w:rPr>
        <w:t xml:space="preserve"> assigned a weight of 2 to the next </w:t>
      </w:r>
      <w:r w:rsidR="00DD2117" w:rsidRPr="00196548">
        <w:rPr>
          <w:rFonts w:ascii="Times New Roman" w:hAnsi="Times New Roman" w:cs="Times New Roman"/>
        </w:rPr>
        <w:t>lower</w:t>
      </w:r>
      <w:r w:rsidR="00975EE1" w:rsidRPr="00196548">
        <w:rPr>
          <w:rFonts w:ascii="Times New Roman" w:hAnsi="Times New Roman" w:cs="Times New Roman"/>
        </w:rPr>
        <w:t xml:space="preserve"> interval (between </w:t>
      </w:r>
      <w:r w:rsidR="002C1410" w:rsidRPr="00196548">
        <w:rPr>
          <w:rFonts w:ascii="Times New Roman" w:hAnsi="Times New Roman" w:cs="Times New Roman"/>
        </w:rPr>
        <w:t>levels</w:t>
      </w:r>
      <w:r w:rsidR="00975EE1" w:rsidRPr="00196548">
        <w:rPr>
          <w:rFonts w:ascii="Times New Roman" w:hAnsi="Times New Roman" w:cs="Times New Roman"/>
        </w:rPr>
        <w:t xml:space="preserve"> 3 and 4), a weight to 3 to the next </w:t>
      </w:r>
      <w:r w:rsidR="00DD2117" w:rsidRPr="00196548">
        <w:rPr>
          <w:rFonts w:ascii="Times New Roman" w:hAnsi="Times New Roman" w:cs="Times New Roman"/>
        </w:rPr>
        <w:t>lower</w:t>
      </w:r>
      <w:r w:rsidR="00975EE1" w:rsidRPr="00196548">
        <w:rPr>
          <w:rFonts w:ascii="Times New Roman" w:hAnsi="Times New Roman" w:cs="Times New Roman"/>
        </w:rPr>
        <w:t xml:space="preserve"> interval (between </w:t>
      </w:r>
      <w:r w:rsidR="002C1410" w:rsidRPr="00196548">
        <w:rPr>
          <w:rFonts w:ascii="Times New Roman" w:hAnsi="Times New Roman" w:cs="Times New Roman"/>
        </w:rPr>
        <w:t>levels</w:t>
      </w:r>
      <w:r w:rsidR="00975EE1" w:rsidRPr="00196548">
        <w:rPr>
          <w:rFonts w:ascii="Times New Roman" w:hAnsi="Times New Roman" w:cs="Times New Roman"/>
        </w:rPr>
        <w:t xml:space="preserve"> 2 and 3) and a weight of 4 to the lowest interval (between </w:t>
      </w:r>
      <w:r w:rsidR="002C1410" w:rsidRPr="00196548">
        <w:rPr>
          <w:rFonts w:ascii="Times New Roman" w:hAnsi="Times New Roman" w:cs="Times New Roman"/>
        </w:rPr>
        <w:t>levels</w:t>
      </w:r>
      <w:r w:rsidR="00975EE1" w:rsidRPr="00196548">
        <w:rPr>
          <w:rFonts w:ascii="Times New Roman" w:hAnsi="Times New Roman" w:cs="Times New Roman"/>
        </w:rPr>
        <w:t xml:space="preserve"> 1 and 2). We </w:t>
      </w:r>
      <w:r w:rsidR="00DD2117" w:rsidRPr="00196548">
        <w:rPr>
          <w:rFonts w:ascii="Times New Roman" w:hAnsi="Times New Roman" w:cs="Times New Roman"/>
        </w:rPr>
        <w:t xml:space="preserve">thus </w:t>
      </w:r>
      <w:r w:rsidR="00975EE1" w:rsidRPr="00196548">
        <w:rPr>
          <w:rFonts w:ascii="Times New Roman" w:hAnsi="Times New Roman" w:cs="Times New Roman"/>
        </w:rPr>
        <w:t xml:space="preserve">ended up with an interval scale where </w:t>
      </w:r>
      <w:r w:rsidR="002C1410" w:rsidRPr="00196548">
        <w:rPr>
          <w:rFonts w:ascii="Times New Roman" w:hAnsi="Times New Roman" w:cs="Times New Roman"/>
        </w:rPr>
        <w:t>level</w:t>
      </w:r>
      <w:r w:rsidR="00975EE1" w:rsidRPr="00196548">
        <w:rPr>
          <w:rFonts w:ascii="Times New Roman" w:hAnsi="Times New Roman" w:cs="Times New Roman"/>
        </w:rPr>
        <w:t xml:space="preserve"> 5 has a value of 10, </w:t>
      </w:r>
      <w:r w:rsidR="002C1410" w:rsidRPr="00196548">
        <w:rPr>
          <w:rFonts w:ascii="Times New Roman" w:hAnsi="Times New Roman" w:cs="Times New Roman"/>
        </w:rPr>
        <w:t>level</w:t>
      </w:r>
      <w:r w:rsidR="00975EE1" w:rsidRPr="00196548">
        <w:rPr>
          <w:rFonts w:ascii="Times New Roman" w:hAnsi="Times New Roman" w:cs="Times New Roman"/>
        </w:rPr>
        <w:t xml:space="preserve"> 4 has a value of 9, </w:t>
      </w:r>
      <w:r w:rsidR="002C1410" w:rsidRPr="00196548">
        <w:rPr>
          <w:rFonts w:ascii="Times New Roman" w:hAnsi="Times New Roman" w:cs="Times New Roman"/>
        </w:rPr>
        <w:t>level</w:t>
      </w:r>
      <w:r w:rsidR="00975EE1" w:rsidRPr="00196548">
        <w:rPr>
          <w:rFonts w:ascii="Times New Roman" w:hAnsi="Times New Roman" w:cs="Times New Roman"/>
        </w:rPr>
        <w:t xml:space="preserve"> 3 has a value of 7, </w:t>
      </w:r>
      <w:r w:rsidR="002C1410" w:rsidRPr="00196548">
        <w:rPr>
          <w:rFonts w:ascii="Times New Roman" w:hAnsi="Times New Roman" w:cs="Times New Roman"/>
        </w:rPr>
        <w:t>level</w:t>
      </w:r>
      <w:r w:rsidR="00975EE1" w:rsidRPr="00196548">
        <w:rPr>
          <w:rFonts w:ascii="Times New Roman" w:hAnsi="Times New Roman" w:cs="Times New Roman"/>
        </w:rPr>
        <w:t xml:space="preserve"> 2 has a value of 4</w:t>
      </w:r>
      <w:r w:rsidR="00DD2117" w:rsidRPr="00196548">
        <w:rPr>
          <w:rFonts w:ascii="Times New Roman" w:hAnsi="Times New Roman" w:cs="Times New Roman"/>
        </w:rPr>
        <w:t xml:space="preserve">, and </w:t>
      </w:r>
      <w:r w:rsidR="002C1410" w:rsidRPr="00196548">
        <w:rPr>
          <w:rFonts w:ascii="Times New Roman" w:hAnsi="Times New Roman" w:cs="Times New Roman"/>
        </w:rPr>
        <w:t>level</w:t>
      </w:r>
      <w:r w:rsidR="00DD2117" w:rsidRPr="00196548">
        <w:rPr>
          <w:rFonts w:ascii="Times New Roman" w:hAnsi="Times New Roman" w:cs="Times New Roman"/>
        </w:rPr>
        <w:t xml:space="preserve"> 1 has a value of 0.</w:t>
      </w:r>
    </w:p>
    <w:p w14:paraId="7B0B7FD5" w14:textId="4E77A355" w:rsidR="000E1661" w:rsidRPr="00196548" w:rsidRDefault="00DD2117" w:rsidP="006C4F63">
      <w:pPr>
        <w:spacing w:line="480" w:lineRule="auto"/>
        <w:rPr>
          <w:rFonts w:ascii="Times New Roman" w:hAnsi="Times New Roman" w:cs="Times New Roman"/>
        </w:rPr>
      </w:pPr>
      <w:r w:rsidRPr="00196548">
        <w:rPr>
          <w:rFonts w:ascii="Times New Roman" w:hAnsi="Times New Roman" w:cs="Times New Roman"/>
        </w:rPr>
        <w:tab/>
      </w:r>
      <w:r w:rsidR="00E0421D" w:rsidRPr="00196548">
        <w:rPr>
          <w:rFonts w:ascii="Times New Roman" w:hAnsi="Times New Roman" w:cs="Times New Roman"/>
        </w:rPr>
        <w:t xml:space="preserve">These </w:t>
      </w:r>
      <w:r w:rsidRPr="00196548">
        <w:rPr>
          <w:rFonts w:ascii="Times New Roman" w:hAnsi="Times New Roman" w:cs="Times New Roman"/>
        </w:rPr>
        <w:t xml:space="preserve">intra-dimensional weights were </w:t>
      </w:r>
      <w:r w:rsidR="00E0421D" w:rsidRPr="00196548">
        <w:rPr>
          <w:rFonts w:ascii="Times New Roman" w:hAnsi="Times New Roman" w:cs="Times New Roman"/>
        </w:rPr>
        <w:t>stipulated by the project team.</w:t>
      </w:r>
      <w:r w:rsidR="00F87EEA" w:rsidRPr="00196548">
        <w:rPr>
          <w:rFonts w:ascii="Times New Roman" w:hAnsi="Times New Roman" w:cs="Times New Roman"/>
        </w:rPr>
        <w:t xml:space="preserve"> </w:t>
      </w:r>
      <w:r w:rsidRPr="00196548">
        <w:rPr>
          <w:rFonts w:ascii="Times New Roman" w:hAnsi="Times New Roman" w:cs="Times New Roman"/>
        </w:rPr>
        <w:t xml:space="preserve">Participatory or expert-driven approaches might plausibly end up with somewhat different weights. But the idea that greater weights should be attached to lower intervals seems </w:t>
      </w:r>
      <w:r w:rsidR="00416F1E" w:rsidRPr="00196548">
        <w:rPr>
          <w:rFonts w:ascii="Times New Roman" w:hAnsi="Times New Roman" w:cs="Times New Roman"/>
        </w:rPr>
        <w:t xml:space="preserve">highly </w:t>
      </w:r>
      <w:r w:rsidRPr="00196548">
        <w:rPr>
          <w:rFonts w:ascii="Times New Roman" w:hAnsi="Times New Roman" w:cs="Times New Roman"/>
        </w:rPr>
        <w:t xml:space="preserve">compelling to us in comparison to a scheme that </w:t>
      </w:r>
      <w:r w:rsidR="00416F1E" w:rsidRPr="00196548">
        <w:rPr>
          <w:rFonts w:ascii="Times New Roman" w:hAnsi="Times New Roman" w:cs="Times New Roman"/>
        </w:rPr>
        <w:t>assign</w:t>
      </w:r>
      <w:r w:rsidR="00FC4F28" w:rsidRPr="00196548">
        <w:rPr>
          <w:rFonts w:ascii="Times New Roman" w:hAnsi="Times New Roman" w:cs="Times New Roman"/>
        </w:rPr>
        <w:t>s</w:t>
      </w:r>
      <w:r w:rsidR="00416F1E" w:rsidRPr="00196548">
        <w:rPr>
          <w:rFonts w:ascii="Times New Roman" w:hAnsi="Times New Roman" w:cs="Times New Roman"/>
        </w:rPr>
        <w:t xml:space="preserve"> equal </w:t>
      </w:r>
      <w:r w:rsidR="00FC4F28" w:rsidRPr="00196548">
        <w:rPr>
          <w:rFonts w:ascii="Times New Roman" w:hAnsi="Times New Roman" w:cs="Times New Roman"/>
        </w:rPr>
        <w:t>importance</w:t>
      </w:r>
      <w:r w:rsidR="00416F1E" w:rsidRPr="00196548">
        <w:rPr>
          <w:rFonts w:ascii="Times New Roman" w:hAnsi="Times New Roman" w:cs="Times New Roman"/>
        </w:rPr>
        <w:t xml:space="preserve"> to </w:t>
      </w:r>
      <w:r w:rsidR="000C2B8A">
        <w:rPr>
          <w:rFonts w:ascii="Times New Roman" w:hAnsi="Times New Roman" w:cs="Times New Roman"/>
        </w:rPr>
        <w:t>all one</w:t>
      </w:r>
      <w:r w:rsidR="00407227" w:rsidRPr="00196548">
        <w:rPr>
          <w:rFonts w:ascii="Times New Roman" w:hAnsi="Times New Roman" w:cs="Times New Roman"/>
        </w:rPr>
        <w:t>-level</w:t>
      </w:r>
      <w:r w:rsidR="00416F1E" w:rsidRPr="00196548">
        <w:rPr>
          <w:rFonts w:ascii="Times New Roman" w:hAnsi="Times New Roman" w:cs="Times New Roman"/>
        </w:rPr>
        <w:t xml:space="preserve"> increments.</w:t>
      </w:r>
      <w:r w:rsidR="0090019A" w:rsidRPr="00196548">
        <w:rPr>
          <w:rFonts w:ascii="Times New Roman" w:hAnsi="Times New Roman" w:cs="Times New Roman"/>
        </w:rPr>
        <w:t xml:space="preserve"> </w:t>
      </w:r>
    </w:p>
    <w:p w14:paraId="0334151B" w14:textId="45D9B19A" w:rsidR="00B24DB2" w:rsidRPr="00196548" w:rsidRDefault="00CE3F2B" w:rsidP="006C4F63">
      <w:pPr>
        <w:spacing w:line="480" w:lineRule="auto"/>
        <w:rPr>
          <w:rFonts w:ascii="Times New Roman" w:hAnsi="Times New Roman" w:cs="Times New Roman"/>
          <w:b/>
        </w:rPr>
      </w:pPr>
      <w:r w:rsidRPr="00196548">
        <w:rPr>
          <w:rFonts w:ascii="Times New Roman" w:hAnsi="Times New Roman" w:cs="Times New Roman"/>
        </w:rPr>
        <w:tab/>
      </w:r>
      <w:r w:rsidRPr="00196548">
        <w:rPr>
          <w:rFonts w:ascii="Times New Roman" w:hAnsi="Times New Roman" w:cs="Times New Roman"/>
          <w:b/>
        </w:rPr>
        <w:t xml:space="preserve">5.4 </w:t>
      </w:r>
      <w:r w:rsidR="00622372" w:rsidRPr="00196548">
        <w:rPr>
          <w:rFonts w:ascii="Times New Roman" w:hAnsi="Times New Roman" w:cs="Times New Roman"/>
          <w:b/>
        </w:rPr>
        <w:t>Weighting</w:t>
      </w:r>
      <w:r w:rsidR="00416F1E" w:rsidRPr="00196548">
        <w:rPr>
          <w:rFonts w:ascii="Times New Roman" w:hAnsi="Times New Roman" w:cs="Times New Roman"/>
          <w:b/>
        </w:rPr>
        <w:t xml:space="preserve"> of Increments across Dimensions</w:t>
      </w:r>
    </w:p>
    <w:p w14:paraId="001A50B4" w14:textId="6213214D" w:rsidR="00CE3F2B" w:rsidRPr="00196548" w:rsidRDefault="009666AA" w:rsidP="006C4F63">
      <w:pPr>
        <w:spacing w:line="480" w:lineRule="auto"/>
        <w:ind w:firstLine="720"/>
        <w:rPr>
          <w:rFonts w:ascii="Times New Roman" w:hAnsi="Times New Roman" w:cs="Times New Roman"/>
        </w:rPr>
      </w:pPr>
      <w:r w:rsidRPr="00196548">
        <w:rPr>
          <w:rFonts w:ascii="Times New Roman" w:hAnsi="Times New Roman" w:cs="Times New Roman"/>
        </w:rPr>
        <w:lastRenderedPageBreak/>
        <w:t>F</w:t>
      </w:r>
      <w:r w:rsidR="00407227" w:rsidRPr="00196548">
        <w:rPr>
          <w:rFonts w:ascii="Times New Roman" w:hAnsi="Times New Roman" w:cs="Times New Roman"/>
        </w:rPr>
        <w:t>irst-</w:t>
      </w:r>
      <w:r w:rsidR="00C32393" w:rsidRPr="00196548">
        <w:rPr>
          <w:rFonts w:ascii="Times New Roman" w:hAnsi="Times New Roman" w:cs="Times New Roman"/>
        </w:rPr>
        <w:t>phase qualitative</w:t>
      </w:r>
      <w:r w:rsidR="00407227" w:rsidRPr="00196548">
        <w:rPr>
          <w:rFonts w:ascii="Times New Roman" w:hAnsi="Times New Roman" w:cs="Times New Roman"/>
        </w:rPr>
        <w:t xml:space="preserve"> research, second-</w:t>
      </w:r>
      <w:r w:rsidR="005A1922" w:rsidRPr="00196548">
        <w:rPr>
          <w:rFonts w:ascii="Times New Roman" w:hAnsi="Times New Roman" w:cs="Times New Roman"/>
        </w:rPr>
        <w:t xml:space="preserve">phase ranking exercises, and existing academic research on the </w:t>
      </w:r>
      <w:r w:rsidRPr="00196548">
        <w:rPr>
          <w:rFonts w:ascii="Times New Roman" w:hAnsi="Times New Roman" w:cs="Times New Roman"/>
        </w:rPr>
        <w:t xml:space="preserve">priorities of deprived people suggest </w:t>
      </w:r>
      <w:r w:rsidR="00FC4F28" w:rsidRPr="00196548">
        <w:rPr>
          <w:rFonts w:ascii="Times New Roman" w:hAnsi="Times New Roman" w:cs="Times New Roman"/>
        </w:rPr>
        <w:t xml:space="preserve">that </w:t>
      </w:r>
      <w:r w:rsidRPr="00196548">
        <w:rPr>
          <w:rFonts w:ascii="Times New Roman" w:hAnsi="Times New Roman" w:cs="Times New Roman"/>
        </w:rPr>
        <w:t xml:space="preserve">deprivations in some dimensions are more important than </w:t>
      </w:r>
      <w:r w:rsidR="00D235C1" w:rsidRPr="00196548">
        <w:rPr>
          <w:rFonts w:ascii="Times New Roman" w:hAnsi="Times New Roman" w:cs="Times New Roman"/>
        </w:rPr>
        <w:t xml:space="preserve">deprivations in </w:t>
      </w:r>
      <w:r w:rsidRPr="00196548">
        <w:rPr>
          <w:rFonts w:ascii="Times New Roman" w:hAnsi="Times New Roman" w:cs="Times New Roman"/>
        </w:rPr>
        <w:t>other dimensions</w:t>
      </w:r>
      <w:r w:rsidR="00B24DB2" w:rsidRPr="00196548">
        <w:rPr>
          <w:rFonts w:ascii="Times New Roman" w:hAnsi="Times New Roman" w:cs="Times New Roman"/>
        </w:rPr>
        <w:t>.</w:t>
      </w:r>
      <w:r w:rsidR="00F87EEA" w:rsidRPr="00196548">
        <w:rPr>
          <w:rFonts w:ascii="Times New Roman" w:hAnsi="Times New Roman" w:cs="Times New Roman"/>
        </w:rPr>
        <w:t xml:space="preserve"> </w:t>
      </w:r>
      <w:r w:rsidR="00B24DB2" w:rsidRPr="00196548">
        <w:rPr>
          <w:rFonts w:ascii="Times New Roman" w:hAnsi="Times New Roman" w:cs="Times New Roman"/>
        </w:rPr>
        <w:t>We therefore assign</w:t>
      </w:r>
      <w:r w:rsidR="00416F1E" w:rsidRPr="00196548">
        <w:rPr>
          <w:rFonts w:ascii="Times New Roman" w:hAnsi="Times New Roman" w:cs="Times New Roman"/>
        </w:rPr>
        <w:t>ed</w:t>
      </w:r>
      <w:r w:rsidR="00B24DB2" w:rsidRPr="00196548">
        <w:rPr>
          <w:rFonts w:ascii="Times New Roman" w:hAnsi="Times New Roman" w:cs="Times New Roman"/>
        </w:rPr>
        <w:t xml:space="preserve"> different weights to different </w:t>
      </w:r>
      <w:r w:rsidR="00416F1E" w:rsidRPr="00196548">
        <w:rPr>
          <w:rFonts w:ascii="Times New Roman" w:hAnsi="Times New Roman" w:cs="Times New Roman"/>
        </w:rPr>
        <w:t xml:space="preserve">IDM </w:t>
      </w:r>
      <w:r w:rsidR="00B24DB2" w:rsidRPr="00196548">
        <w:rPr>
          <w:rFonts w:ascii="Times New Roman" w:hAnsi="Times New Roman" w:cs="Times New Roman"/>
        </w:rPr>
        <w:t>dimensions.</w:t>
      </w:r>
      <w:r w:rsidR="00F87EEA" w:rsidRPr="00196548">
        <w:rPr>
          <w:rFonts w:ascii="Times New Roman" w:hAnsi="Times New Roman" w:cs="Times New Roman"/>
        </w:rPr>
        <w:t xml:space="preserve"> </w:t>
      </w:r>
      <w:r w:rsidR="00805E14" w:rsidRPr="00196548">
        <w:rPr>
          <w:rFonts w:ascii="Times New Roman" w:hAnsi="Times New Roman" w:cs="Times New Roman"/>
        </w:rPr>
        <w:t xml:space="preserve">As with </w:t>
      </w:r>
      <w:r w:rsidR="00B24DB2" w:rsidRPr="00196548">
        <w:rPr>
          <w:rFonts w:ascii="Times New Roman" w:hAnsi="Times New Roman" w:cs="Times New Roman"/>
        </w:rPr>
        <w:t xml:space="preserve">our intra-dimension weighting, </w:t>
      </w:r>
      <w:r w:rsidR="00766D76" w:rsidRPr="00196548">
        <w:rPr>
          <w:rFonts w:ascii="Times New Roman" w:hAnsi="Times New Roman" w:cs="Times New Roman"/>
        </w:rPr>
        <w:t>we simply stipulate</w:t>
      </w:r>
      <w:r w:rsidR="000C2B8A">
        <w:rPr>
          <w:rFonts w:ascii="Times New Roman" w:hAnsi="Times New Roman" w:cs="Times New Roman"/>
        </w:rPr>
        <w:t>d</w:t>
      </w:r>
      <w:r w:rsidR="00766D76" w:rsidRPr="00196548">
        <w:rPr>
          <w:rFonts w:ascii="Times New Roman" w:hAnsi="Times New Roman" w:cs="Times New Roman"/>
        </w:rPr>
        <w:t xml:space="preserve"> the </w:t>
      </w:r>
      <w:r w:rsidR="00805E14" w:rsidRPr="00196548">
        <w:rPr>
          <w:rFonts w:ascii="Times New Roman" w:hAnsi="Times New Roman" w:cs="Times New Roman"/>
        </w:rPr>
        <w:t xml:space="preserve">weight </w:t>
      </w:r>
      <w:r w:rsidR="00766D76" w:rsidRPr="00196548">
        <w:rPr>
          <w:rFonts w:ascii="Times New Roman" w:hAnsi="Times New Roman" w:cs="Times New Roman"/>
        </w:rPr>
        <w:t>ratio</w:t>
      </w:r>
      <w:r w:rsidR="00805E14" w:rsidRPr="00196548">
        <w:rPr>
          <w:rFonts w:ascii="Times New Roman" w:hAnsi="Times New Roman" w:cs="Times New Roman"/>
        </w:rPr>
        <w:t>s among</w:t>
      </w:r>
      <w:r w:rsidR="00766D76" w:rsidRPr="00196548">
        <w:rPr>
          <w:rFonts w:ascii="Times New Roman" w:hAnsi="Times New Roman" w:cs="Times New Roman"/>
        </w:rPr>
        <w:t xml:space="preserve"> top rated, middle rated, and low rated dimensions </w:t>
      </w:r>
      <w:r w:rsidR="00805E14" w:rsidRPr="00196548">
        <w:rPr>
          <w:rFonts w:ascii="Times New Roman" w:hAnsi="Times New Roman" w:cs="Times New Roman"/>
        </w:rPr>
        <w:t xml:space="preserve">while </w:t>
      </w:r>
      <w:r w:rsidR="00766D76" w:rsidRPr="00196548">
        <w:rPr>
          <w:rFonts w:ascii="Times New Roman" w:hAnsi="Times New Roman" w:cs="Times New Roman"/>
        </w:rPr>
        <w:t>recogniz</w:t>
      </w:r>
      <w:r w:rsidR="00805E14" w:rsidRPr="00196548">
        <w:rPr>
          <w:rFonts w:ascii="Times New Roman" w:hAnsi="Times New Roman" w:cs="Times New Roman"/>
        </w:rPr>
        <w:t>ing</w:t>
      </w:r>
      <w:r w:rsidR="00766D76" w:rsidRPr="00196548">
        <w:rPr>
          <w:rFonts w:ascii="Times New Roman" w:hAnsi="Times New Roman" w:cs="Times New Roman"/>
        </w:rPr>
        <w:t xml:space="preserve"> that </w:t>
      </w:r>
      <w:r w:rsidR="00416F1E" w:rsidRPr="00196548">
        <w:rPr>
          <w:rFonts w:ascii="Times New Roman" w:hAnsi="Times New Roman" w:cs="Times New Roman"/>
        </w:rPr>
        <w:t xml:space="preserve">somewhat different </w:t>
      </w:r>
      <w:r w:rsidR="00766D76" w:rsidRPr="00196548">
        <w:rPr>
          <w:rFonts w:ascii="Times New Roman" w:hAnsi="Times New Roman" w:cs="Times New Roman"/>
        </w:rPr>
        <w:t xml:space="preserve">ratios could </w:t>
      </w:r>
      <w:r w:rsidR="00416F1E" w:rsidRPr="00196548">
        <w:rPr>
          <w:rFonts w:ascii="Times New Roman" w:hAnsi="Times New Roman" w:cs="Times New Roman"/>
        </w:rPr>
        <w:t xml:space="preserve">also plausibly </w:t>
      </w:r>
      <w:r w:rsidR="00766D76" w:rsidRPr="00196548">
        <w:rPr>
          <w:rFonts w:ascii="Times New Roman" w:hAnsi="Times New Roman" w:cs="Times New Roman"/>
        </w:rPr>
        <w:t>be employed</w:t>
      </w:r>
      <w:r w:rsidR="00B24DB2" w:rsidRPr="00196548">
        <w:rPr>
          <w:rFonts w:ascii="Times New Roman" w:hAnsi="Times New Roman" w:cs="Times New Roman"/>
        </w:rPr>
        <w:t>.</w:t>
      </w:r>
      <w:r w:rsidR="00F87EEA" w:rsidRPr="00196548">
        <w:rPr>
          <w:rFonts w:ascii="Times New Roman" w:hAnsi="Times New Roman" w:cs="Times New Roman"/>
        </w:rPr>
        <w:t xml:space="preserve"> </w:t>
      </w:r>
      <w:r w:rsidR="00B24DB2" w:rsidRPr="00196548">
        <w:rPr>
          <w:rFonts w:ascii="Times New Roman" w:hAnsi="Times New Roman" w:cs="Times New Roman"/>
        </w:rPr>
        <w:t xml:space="preserve">Nonetheless, we believe </w:t>
      </w:r>
      <w:r w:rsidR="00805E14" w:rsidRPr="00196548">
        <w:rPr>
          <w:rFonts w:ascii="Times New Roman" w:hAnsi="Times New Roman" w:cs="Times New Roman"/>
        </w:rPr>
        <w:t>this</w:t>
      </w:r>
      <w:r w:rsidR="00B24DB2" w:rsidRPr="00196548">
        <w:rPr>
          <w:rFonts w:ascii="Times New Roman" w:hAnsi="Times New Roman" w:cs="Times New Roman"/>
        </w:rPr>
        <w:t xml:space="preserve"> is a </w:t>
      </w:r>
      <w:r w:rsidR="00805E14" w:rsidRPr="00196548">
        <w:rPr>
          <w:rFonts w:ascii="Times New Roman" w:hAnsi="Times New Roman" w:cs="Times New Roman"/>
        </w:rPr>
        <w:t xml:space="preserve">good </w:t>
      </w:r>
      <w:r w:rsidR="00B24DB2" w:rsidRPr="00196548">
        <w:rPr>
          <w:rFonts w:ascii="Times New Roman" w:hAnsi="Times New Roman" w:cs="Times New Roman"/>
        </w:rPr>
        <w:t xml:space="preserve">starting point for inter-dimension weighting, </w:t>
      </w:r>
      <w:r w:rsidR="00805E14" w:rsidRPr="00196548">
        <w:rPr>
          <w:rFonts w:ascii="Times New Roman" w:hAnsi="Times New Roman" w:cs="Times New Roman"/>
        </w:rPr>
        <w:t xml:space="preserve">appropriately </w:t>
      </w:r>
      <w:r w:rsidR="00B24DB2" w:rsidRPr="00196548">
        <w:rPr>
          <w:rFonts w:ascii="Times New Roman" w:hAnsi="Times New Roman" w:cs="Times New Roman"/>
        </w:rPr>
        <w:t>reflects the belief that some dimensions</w:t>
      </w:r>
      <w:r w:rsidR="000C2B8A">
        <w:rPr>
          <w:rFonts w:ascii="Times New Roman" w:hAnsi="Times New Roman" w:cs="Times New Roman"/>
        </w:rPr>
        <w:t xml:space="preserve"> are more important than others</w:t>
      </w:r>
      <w:r w:rsidR="00B24DB2" w:rsidRPr="00196548">
        <w:rPr>
          <w:rFonts w:ascii="Times New Roman" w:hAnsi="Times New Roman" w:cs="Times New Roman"/>
        </w:rPr>
        <w:t xml:space="preserve"> and is amenable to alternative weighting schemes.</w:t>
      </w:r>
      <w:r w:rsidR="00F87EEA" w:rsidRPr="00196548">
        <w:rPr>
          <w:rFonts w:ascii="Times New Roman" w:hAnsi="Times New Roman" w:cs="Times New Roman"/>
        </w:rPr>
        <w:t xml:space="preserve"> </w:t>
      </w:r>
      <w:r w:rsidR="00B24DB2" w:rsidRPr="00196548">
        <w:rPr>
          <w:rFonts w:ascii="Times New Roman" w:hAnsi="Times New Roman" w:cs="Times New Roman"/>
        </w:rPr>
        <w:t xml:space="preserve">We divide dimensions into three groups, </w:t>
      </w:r>
      <w:r w:rsidR="00805E14" w:rsidRPr="00196548">
        <w:rPr>
          <w:rFonts w:ascii="Times New Roman" w:hAnsi="Times New Roman" w:cs="Times New Roman"/>
        </w:rPr>
        <w:t xml:space="preserve">giving </w:t>
      </w:r>
      <w:r w:rsidR="00B24DB2" w:rsidRPr="00196548">
        <w:rPr>
          <w:rFonts w:ascii="Times New Roman" w:hAnsi="Times New Roman" w:cs="Times New Roman"/>
        </w:rPr>
        <w:t>the 5 dimensions</w:t>
      </w:r>
      <w:r w:rsidR="000D1A26" w:rsidRPr="00196548">
        <w:rPr>
          <w:rFonts w:ascii="Times New Roman" w:hAnsi="Times New Roman" w:cs="Times New Roman"/>
        </w:rPr>
        <w:t xml:space="preserve"> ranked </w:t>
      </w:r>
      <w:r w:rsidR="00805E14" w:rsidRPr="00196548">
        <w:rPr>
          <w:rFonts w:ascii="Times New Roman" w:hAnsi="Times New Roman" w:cs="Times New Roman"/>
        </w:rPr>
        <w:t xml:space="preserve">most highly </w:t>
      </w:r>
      <w:r w:rsidR="000D1A26" w:rsidRPr="00196548">
        <w:rPr>
          <w:rFonts w:ascii="Times New Roman" w:hAnsi="Times New Roman" w:cs="Times New Roman"/>
        </w:rPr>
        <w:t xml:space="preserve">by </w:t>
      </w:r>
      <w:r w:rsidR="00805E14" w:rsidRPr="00196548">
        <w:rPr>
          <w:rFonts w:ascii="Times New Roman" w:hAnsi="Times New Roman" w:cs="Times New Roman"/>
        </w:rPr>
        <w:t xml:space="preserve">the </w:t>
      </w:r>
      <w:r w:rsidR="000D1A26" w:rsidRPr="00196548">
        <w:rPr>
          <w:rFonts w:ascii="Times New Roman" w:hAnsi="Times New Roman" w:cs="Times New Roman"/>
        </w:rPr>
        <w:t>participants</w:t>
      </w:r>
      <w:r w:rsidR="00B24DB2" w:rsidRPr="00196548">
        <w:rPr>
          <w:rFonts w:ascii="Times New Roman" w:hAnsi="Times New Roman" w:cs="Times New Roman"/>
        </w:rPr>
        <w:t xml:space="preserve"> a</w:t>
      </w:r>
      <w:r w:rsidR="00805E14" w:rsidRPr="00196548">
        <w:rPr>
          <w:rFonts w:ascii="Times New Roman" w:hAnsi="Times New Roman" w:cs="Times New Roman"/>
        </w:rPr>
        <w:t xml:space="preserve"> weight of </w:t>
      </w:r>
      <w:r w:rsidR="00DD1696" w:rsidRPr="00196548">
        <w:rPr>
          <w:rFonts w:ascii="Times New Roman" w:hAnsi="Times New Roman" w:cs="Times New Roman"/>
        </w:rPr>
        <w:t>3</w:t>
      </w:r>
      <w:r w:rsidR="00B24DB2" w:rsidRPr="00196548">
        <w:rPr>
          <w:rFonts w:ascii="Times New Roman" w:hAnsi="Times New Roman" w:cs="Times New Roman"/>
        </w:rPr>
        <w:t xml:space="preserve">, the </w:t>
      </w:r>
      <w:r w:rsidR="00805E14" w:rsidRPr="00196548">
        <w:rPr>
          <w:rFonts w:ascii="Times New Roman" w:hAnsi="Times New Roman" w:cs="Times New Roman"/>
        </w:rPr>
        <w:t>next</w:t>
      </w:r>
      <w:r w:rsidR="00B24DB2" w:rsidRPr="00196548">
        <w:rPr>
          <w:rFonts w:ascii="Times New Roman" w:hAnsi="Times New Roman" w:cs="Times New Roman"/>
        </w:rPr>
        <w:t xml:space="preserve"> 5 dimensions </w:t>
      </w:r>
      <w:r w:rsidR="00805E14" w:rsidRPr="00196548">
        <w:rPr>
          <w:rFonts w:ascii="Times New Roman" w:hAnsi="Times New Roman" w:cs="Times New Roman"/>
        </w:rPr>
        <w:t xml:space="preserve">a </w:t>
      </w:r>
      <w:r w:rsidR="00B24DB2" w:rsidRPr="00196548">
        <w:rPr>
          <w:rFonts w:ascii="Times New Roman" w:hAnsi="Times New Roman" w:cs="Times New Roman"/>
        </w:rPr>
        <w:t>weight</w:t>
      </w:r>
      <w:r w:rsidR="00805E14" w:rsidRPr="00196548">
        <w:rPr>
          <w:rFonts w:ascii="Times New Roman" w:hAnsi="Times New Roman" w:cs="Times New Roman"/>
        </w:rPr>
        <w:t xml:space="preserve"> of 2</w:t>
      </w:r>
      <w:r w:rsidR="00B24DB2" w:rsidRPr="00196548">
        <w:rPr>
          <w:rFonts w:ascii="Times New Roman" w:hAnsi="Times New Roman" w:cs="Times New Roman"/>
        </w:rPr>
        <w:t xml:space="preserve">, and the </w:t>
      </w:r>
      <w:r w:rsidR="00805E14" w:rsidRPr="00196548">
        <w:rPr>
          <w:rFonts w:ascii="Times New Roman" w:hAnsi="Times New Roman" w:cs="Times New Roman"/>
        </w:rPr>
        <w:t xml:space="preserve">last </w:t>
      </w:r>
      <w:r w:rsidR="00B24DB2" w:rsidRPr="00196548">
        <w:rPr>
          <w:rFonts w:ascii="Times New Roman" w:hAnsi="Times New Roman" w:cs="Times New Roman"/>
        </w:rPr>
        <w:t xml:space="preserve">5 dimensions </w:t>
      </w:r>
      <w:r w:rsidR="00805E14" w:rsidRPr="00196548">
        <w:rPr>
          <w:rFonts w:ascii="Times New Roman" w:hAnsi="Times New Roman" w:cs="Times New Roman"/>
        </w:rPr>
        <w:t>a</w:t>
      </w:r>
      <w:r w:rsidR="00DD1696" w:rsidRPr="00196548">
        <w:rPr>
          <w:rFonts w:ascii="Times New Roman" w:hAnsi="Times New Roman" w:cs="Times New Roman"/>
        </w:rPr>
        <w:t xml:space="preserve"> weight</w:t>
      </w:r>
      <w:r w:rsidR="00805E14" w:rsidRPr="00196548">
        <w:rPr>
          <w:rFonts w:ascii="Times New Roman" w:hAnsi="Times New Roman" w:cs="Times New Roman"/>
        </w:rPr>
        <w:t xml:space="preserve"> of 1</w:t>
      </w:r>
      <w:r w:rsidR="00B24DB2" w:rsidRPr="00196548">
        <w:rPr>
          <w:rFonts w:ascii="Times New Roman" w:hAnsi="Times New Roman" w:cs="Times New Roman"/>
        </w:rPr>
        <w:t>.</w:t>
      </w:r>
      <w:r w:rsidR="00F87EEA" w:rsidRPr="00196548">
        <w:rPr>
          <w:rFonts w:ascii="Times New Roman" w:hAnsi="Times New Roman" w:cs="Times New Roman"/>
        </w:rPr>
        <w:t xml:space="preserve"> </w:t>
      </w:r>
      <w:r w:rsidR="00416F1E" w:rsidRPr="00196548">
        <w:rPr>
          <w:rFonts w:ascii="Times New Roman" w:hAnsi="Times New Roman" w:cs="Times New Roman"/>
        </w:rPr>
        <w:t>Combining intra- and interdimensional weighting, we then end up with the following scheme of weighted scoring</w:t>
      </w:r>
      <w:r w:rsidR="00D71704" w:rsidRPr="00196548">
        <w:rPr>
          <w:rFonts w:ascii="Times New Roman" w:hAnsi="Times New Roman" w:cs="Times New Roman"/>
        </w:rPr>
        <w:t>:</w:t>
      </w:r>
    </w:p>
    <w:p w14:paraId="2263D05C" w14:textId="0759D310" w:rsidR="009E7261" w:rsidRPr="00196548" w:rsidRDefault="009E7261" w:rsidP="009E7261">
      <w:pPr>
        <w:spacing w:line="480" w:lineRule="auto"/>
        <w:rPr>
          <w:rFonts w:ascii="Times New Roman" w:hAnsi="Times New Roman" w:cs="Times New Roman"/>
          <w:b/>
          <w:color w:val="FF0000"/>
        </w:rPr>
      </w:pPr>
      <w:r w:rsidRPr="00196548">
        <w:rPr>
          <w:rFonts w:ascii="Times New Roman" w:hAnsi="Times New Roman" w:cs="Times New Roman"/>
          <w:b/>
          <w:color w:val="FF0000"/>
        </w:rPr>
        <w:t>Table 2: IDM Dimensions and Increments</w:t>
      </w:r>
    </w:p>
    <w:tbl>
      <w:tblPr>
        <w:tblStyle w:val="TableGrid"/>
        <w:tblW w:w="0" w:type="auto"/>
        <w:tblLook w:val="04A0" w:firstRow="1" w:lastRow="0" w:firstColumn="1" w:lastColumn="0" w:noHBand="0" w:noVBand="1"/>
      </w:tblPr>
      <w:tblGrid>
        <w:gridCol w:w="1134"/>
        <w:gridCol w:w="2814"/>
        <w:gridCol w:w="2814"/>
        <w:gridCol w:w="2814"/>
      </w:tblGrid>
      <w:tr w:rsidR="00805E14" w:rsidRPr="00196548" w14:paraId="18D9973B" w14:textId="77777777" w:rsidTr="00654EF3">
        <w:tc>
          <w:tcPr>
            <w:tcW w:w="1134" w:type="dxa"/>
          </w:tcPr>
          <w:p w14:paraId="3FC8E4D8" w14:textId="77777777" w:rsidR="00805E14" w:rsidRPr="00196548" w:rsidRDefault="00805E14" w:rsidP="00BB3BFF">
            <w:pPr>
              <w:rPr>
                <w:rFonts w:ascii="Times New Roman" w:hAnsi="Times New Roman" w:cs="Times New Roman"/>
              </w:rPr>
            </w:pPr>
          </w:p>
        </w:tc>
        <w:tc>
          <w:tcPr>
            <w:tcW w:w="2814" w:type="dxa"/>
            <w:vAlign w:val="center"/>
          </w:tcPr>
          <w:p w14:paraId="19000E8F" w14:textId="504B8192" w:rsidR="00805E14" w:rsidRPr="00196548" w:rsidRDefault="00654EF3" w:rsidP="00654EF3">
            <w:pPr>
              <w:jc w:val="center"/>
              <w:rPr>
                <w:rFonts w:ascii="Times New Roman" w:hAnsi="Times New Roman" w:cs="Times New Roman"/>
              </w:rPr>
            </w:pPr>
            <w:r w:rsidRPr="00196548">
              <w:rPr>
                <w:rFonts w:ascii="Times New Roman" w:hAnsi="Times New Roman" w:cs="Times New Roman"/>
              </w:rPr>
              <w:t>Five d</w:t>
            </w:r>
            <w:r w:rsidR="00805E14" w:rsidRPr="00196548">
              <w:rPr>
                <w:rFonts w:ascii="Times New Roman" w:hAnsi="Times New Roman" w:cs="Times New Roman"/>
              </w:rPr>
              <w:t xml:space="preserve">imensions </w:t>
            </w:r>
            <w:r w:rsidRPr="00196548">
              <w:rPr>
                <w:rFonts w:ascii="Times New Roman" w:hAnsi="Times New Roman" w:cs="Times New Roman"/>
              </w:rPr>
              <w:t>(</w:t>
            </w:r>
            <w:r w:rsidR="00805E14" w:rsidRPr="00196548">
              <w:rPr>
                <w:rFonts w:ascii="Times New Roman" w:hAnsi="Times New Roman" w:cs="Times New Roman"/>
              </w:rPr>
              <w:t>1-5</w:t>
            </w:r>
            <w:r w:rsidRPr="00196548">
              <w:rPr>
                <w:rFonts w:ascii="Times New Roman" w:hAnsi="Times New Roman" w:cs="Times New Roman"/>
              </w:rPr>
              <w:t>) of greatest importance</w:t>
            </w:r>
          </w:p>
        </w:tc>
        <w:tc>
          <w:tcPr>
            <w:tcW w:w="2814" w:type="dxa"/>
            <w:vAlign w:val="center"/>
          </w:tcPr>
          <w:p w14:paraId="323B407E" w14:textId="631E64BA" w:rsidR="00805E14" w:rsidRPr="00196548" w:rsidRDefault="00654EF3" w:rsidP="00B27D2B">
            <w:pPr>
              <w:jc w:val="center"/>
              <w:rPr>
                <w:rFonts w:ascii="Times New Roman" w:hAnsi="Times New Roman" w:cs="Times New Roman"/>
              </w:rPr>
            </w:pPr>
            <w:r w:rsidRPr="00196548">
              <w:rPr>
                <w:rFonts w:ascii="Times New Roman" w:hAnsi="Times New Roman" w:cs="Times New Roman"/>
              </w:rPr>
              <w:t>Five d</w:t>
            </w:r>
            <w:r w:rsidR="00805E14" w:rsidRPr="00196548">
              <w:rPr>
                <w:rFonts w:ascii="Times New Roman" w:hAnsi="Times New Roman" w:cs="Times New Roman"/>
              </w:rPr>
              <w:t xml:space="preserve">imensions </w:t>
            </w:r>
            <w:r w:rsidRPr="00196548">
              <w:rPr>
                <w:rFonts w:ascii="Times New Roman" w:hAnsi="Times New Roman" w:cs="Times New Roman"/>
              </w:rPr>
              <w:t>(</w:t>
            </w:r>
            <w:r w:rsidR="00805E14" w:rsidRPr="00196548">
              <w:rPr>
                <w:rFonts w:ascii="Times New Roman" w:hAnsi="Times New Roman" w:cs="Times New Roman"/>
              </w:rPr>
              <w:t>6-10</w:t>
            </w:r>
            <w:r w:rsidRPr="00196548">
              <w:rPr>
                <w:rFonts w:ascii="Times New Roman" w:hAnsi="Times New Roman" w:cs="Times New Roman"/>
              </w:rPr>
              <w:t xml:space="preserve">) of </w:t>
            </w:r>
            <w:r w:rsidR="00B27D2B" w:rsidRPr="00196548">
              <w:rPr>
                <w:rFonts w:ascii="Times New Roman" w:hAnsi="Times New Roman" w:cs="Times New Roman"/>
              </w:rPr>
              <w:t>intermediate</w:t>
            </w:r>
            <w:r w:rsidRPr="00196548">
              <w:rPr>
                <w:rFonts w:ascii="Times New Roman" w:hAnsi="Times New Roman" w:cs="Times New Roman"/>
              </w:rPr>
              <w:t xml:space="preserve"> importance</w:t>
            </w:r>
          </w:p>
        </w:tc>
        <w:tc>
          <w:tcPr>
            <w:tcW w:w="2814" w:type="dxa"/>
            <w:vAlign w:val="center"/>
          </w:tcPr>
          <w:p w14:paraId="2625F29F" w14:textId="607607A3" w:rsidR="00805E14" w:rsidRPr="00196548" w:rsidRDefault="00654EF3" w:rsidP="00654EF3">
            <w:pPr>
              <w:jc w:val="center"/>
              <w:rPr>
                <w:rFonts w:ascii="Times New Roman" w:hAnsi="Times New Roman" w:cs="Times New Roman"/>
              </w:rPr>
            </w:pPr>
            <w:r w:rsidRPr="00196548">
              <w:rPr>
                <w:rFonts w:ascii="Times New Roman" w:hAnsi="Times New Roman" w:cs="Times New Roman"/>
              </w:rPr>
              <w:t>Five dimensions (11-15) of lesser importance</w:t>
            </w:r>
          </w:p>
        </w:tc>
      </w:tr>
      <w:tr w:rsidR="00805E14" w:rsidRPr="00196548" w14:paraId="64D1F7FD" w14:textId="77777777" w:rsidTr="00654EF3">
        <w:tc>
          <w:tcPr>
            <w:tcW w:w="1134" w:type="dxa"/>
          </w:tcPr>
          <w:p w14:paraId="6E8B6143" w14:textId="7E93D641" w:rsidR="00805E14" w:rsidRPr="00196548" w:rsidRDefault="00654EF3" w:rsidP="00BB3BFF">
            <w:pPr>
              <w:rPr>
                <w:rFonts w:ascii="Times New Roman" w:hAnsi="Times New Roman" w:cs="Times New Roman"/>
              </w:rPr>
            </w:pPr>
            <w:r w:rsidRPr="00196548">
              <w:rPr>
                <w:rFonts w:ascii="Times New Roman" w:hAnsi="Times New Roman" w:cs="Times New Roman"/>
              </w:rPr>
              <w:t>Level 1</w:t>
            </w:r>
          </w:p>
        </w:tc>
        <w:tc>
          <w:tcPr>
            <w:tcW w:w="2814" w:type="dxa"/>
            <w:vAlign w:val="center"/>
          </w:tcPr>
          <w:p w14:paraId="741F3555" w14:textId="7FFD13B3" w:rsidR="00805E14" w:rsidRPr="00196548" w:rsidRDefault="00654EF3" w:rsidP="00654EF3">
            <w:pPr>
              <w:jc w:val="center"/>
              <w:rPr>
                <w:rFonts w:ascii="Times New Roman" w:hAnsi="Times New Roman" w:cs="Times New Roman"/>
              </w:rPr>
            </w:pPr>
            <w:r w:rsidRPr="00196548">
              <w:rPr>
                <w:rFonts w:ascii="Times New Roman" w:hAnsi="Times New Roman" w:cs="Times New Roman"/>
              </w:rPr>
              <w:t>0</w:t>
            </w:r>
          </w:p>
        </w:tc>
        <w:tc>
          <w:tcPr>
            <w:tcW w:w="2814" w:type="dxa"/>
            <w:vAlign w:val="center"/>
          </w:tcPr>
          <w:p w14:paraId="6C4DF097" w14:textId="037AE022" w:rsidR="00805E14" w:rsidRPr="00196548" w:rsidRDefault="00654EF3" w:rsidP="00654EF3">
            <w:pPr>
              <w:jc w:val="center"/>
              <w:rPr>
                <w:rFonts w:ascii="Times New Roman" w:hAnsi="Times New Roman" w:cs="Times New Roman"/>
              </w:rPr>
            </w:pPr>
            <w:r w:rsidRPr="00196548">
              <w:rPr>
                <w:rFonts w:ascii="Times New Roman" w:hAnsi="Times New Roman" w:cs="Times New Roman"/>
              </w:rPr>
              <w:t>0</w:t>
            </w:r>
          </w:p>
        </w:tc>
        <w:tc>
          <w:tcPr>
            <w:tcW w:w="2814" w:type="dxa"/>
            <w:vAlign w:val="center"/>
          </w:tcPr>
          <w:p w14:paraId="0513D4A9" w14:textId="6F537BB2" w:rsidR="00805E14" w:rsidRPr="00196548" w:rsidRDefault="00654EF3" w:rsidP="00654EF3">
            <w:pPr>
              <w:jc w:val="center"/>
              <w:rPr>
                <w:rFonts w:ascii="Times New Roman" w:hAnsi="Times New Roman" w:cs="Times New Roman"/>
              </w:rPr>
            </w:pPr>
            <w:r w:rsidRPr="00196548">
              <w:rPr>
                <w:rFonts w:ascii="Times New Roman" w:hAnsi="Times New Roman" w:cs="Times New Roman"/>
              </w:rPr>
              <w:t>0</w:t>
            </w:r>
          </w:p>
        </w:tc>
      </w:tr>
      <w:tr w:rsidR="00805E14" w:rsidRPr="00196548" w14:paraId="31B3ED08" w14:textId="77777777" w:rsidTr="00654EF3">
        <w:tc>
          <w:tcPr>
            <w:tcW w:w="1134" w:type="dxa"/>
          </w:tcPr>
          <w:p w14:paraId="66237F46" w14:textId="088F6F4E" w:rsidR="00805E14" w:rsidRPr="00196548" w:rsidRDefault="00654EF3" w:rsidP="00BB3BFF">
            <w:pPr>
              <w:rPr>
                <w:rFonts w:ascii="Times New Roman" w:hAnsi="Times New Roman" w:cs="Times New Roman"/>
              </w:rPr>
            </w:pPr>
            <w:r w:rsidRPr="00196548">
              <w:rPr>
                <w:rFonts w:ascii="Times New Roman" w:hAnsi="Times New Roman" w:cs="Times New Roman"/>
              </w:rPr>
              <w:t>Level 2</w:t>
            </w:r>
          </w:p>
        </w:tc>
        <w:tc>
          <w:tcPr>
            <w:tcW w:w="2814" w:type="dxa"/>
            <w:vAlign w:val="center"/>
          </w:tcPr>
          <w:p w14:paraId="7AD67C83" w14:textId="36D33BC6" w:rsidR="00805E14" w:rsidRPr="00196548" w:rsidRDefault="00654EF3" w:rsidP="00654EF3">
            <w:pPr>
              <w:jc w:val="center"/>
              <w:rPr>
                <w:rFonts w:ascii="Times New Roman" w:hAnsi="Times New Roman" w:cs="Times New Roman"/>
              </w:rPr>
            </w:pPr>
            <w:r w:rsidRPr="00196548">
              <w:rPr>
                <w:rFonts w:ascii="Times New Roman" w:hAnsi="Times New Roman" w:cs="Times New Roman"/>
              </w:rPr>
              <w:t>12</w:t>
            </w:r>
          </w:p>
        </w:tc>
        <w:tc>
          <w:tcPr>
            <w:tcW w:w="2814" w:type="dxa"/>
            <w:vAlign w:val="center"/>
          </w:tcPr>
          <w:p w14:paraId="1173B6DD" w14:textId="1BF5362C" w:rsidR="00805E14" w:rsidRPr="00196548" w:rsidRDefault="00654EF3" w:rsidP="00654EF3">
            <w:pPr>
              <w:jc w:val="center"/>
              <w:rPr>
                <w:rFonts w:ascii="Times New Roman" w:hAnsi="Times New Roman" w:cs="Times New Roman"/>
              </w:rPr>
            </w:pPr>
            <w:r w:rsidRPr="00196548">
              <w:rPr>
                <w:rFonts w:ascii="Times New Roman" w:hAnsi="Times New Roman" w:cs="Times New Roman"/>
              </w:rPr>
              <w:t>8</w:t>
            </w:r>
          </w:p>
        </w:tc>
        <w:tc>
          <w:tcPr>
            <w:tcW w:w="2814" w:type="dxa"/>
            <w:vAlign w:val="center"/>
          </w:tcPr>
          <w:p w14:paraId="1F3AE6C6" w14:textId="70BD495B" w:rsidR="00805E14" w:rsidRPr="00196548" w:rsidRDefault="00654EF3" w:rsidP="00654EF3">
            <w:pPr>
              <w:jc w:val="center"/>
              <w:rPr>
                <w:rFonts w:ascii="Times New Roman" w:hAnsi="Times New Roman" w:cs="Times New Roman"/>
              </w:rPr>
            </w:pPr>
            <w:r w:rsidRPr="00196548">
              <w:rPr>
                <w:rFonts w:ascii="Times New Roman" w:hAnsi="Times New Roman" w:cs="Times New Roman"/>
              </w:rPr>
              <w:t>4</w:t>
            </w:r>
          </w:p>
        </w:tc>
      </w:tr>
      <w:tr w:rsidR="00805E14" w:rsidRPr="00196548" w14:paraId="5DF7CFC1" w14:textId="77777777" w:rsidTr="00654EF3">
        <w:tc>
          <w:tcPr>
            <w:tcW w:w="1134" w:type="dxa"/>
          </w:tcPr>
          <w:p w14:paraId="5E992119" w14:textId="01ADC833" w:rsidR="00805E14" w:rsidRPr="00196548" w:rsidRDefault="00654EF3" w:rsidP="00BB3BFF">
            <w:pPr>
              <w:rPr>
                <w:rFonts w:ascii="Times New Roman" w:hAnsi="Times New Roman" w:cs="Times New Roman"/>
              </w:rPr>
            </w:pPr>
            <w:r w:rsidRPr="00196548">
              <w:rPr>
                <w:rFonts w:ascii="Times New Roman" w:hAnsi="Times New Roman" w:cs="Times New Roman"/>
              </w:rPr>
              <w:t>Level 3</w:t>
            </w:r>
          </w:p>
        </w:tc>
        <w:tc>
          <w:tcPr>
            <w:tcW w:w="2814" w:type="dxa"/>
            <w:vAlign w:val="center"/>
          </w:tcPr>
          <w:p w14:paraId="3397AA14" w14:textId="60A8FC69" w:rsidR="00805E14" w:rsidRPr="00196548" w:rsidRDefault="00654EF3" w:rsidP="00654EF3">
            <w:pPr>
              <w:jc w:val="center"/>
              <w:rPr>
                <w:rFonts w:ascii="Times New Roman" w:hAnsi="Times New Roman" w:cs="Times New Roman"/>
              </w:rPr>
            </w:pPr>
            <w:r w:rsidRPr="00196548">
              <w:rPr>
                <w:rFonts w:ascii="Times New Roman" w:hAnsi="Times New Roman" w:cs="Times New Roman"/>
              </w:rPr>
              <w:t>21</w:t>
            </w:r>
          </w:p>
        </w:tc>
        <w:tc>
          <w:tcPr>
            <w:tcW w:w="2814" w:type="dxa"/>
            <w:vAlign w:val="center"/>
          </w:tcPr>
          <w:p w14:paraId="5C648D9E" w14:textId="292BE3D8" w:rsidR="00805E14" w:rsidRPr="00196548" w:rsidRDefault="00654EF3" w:rsidP="00654EF3">
            <w:pPr>
              <w:jc w:val="center"/>
              <w:rPr>
                <w:rFonts w:ascii="Times New Roman" w:hAnsi="Times New Roman" w:cs="Times New Roman"/>
              </w:rPr>
            </w:pPr>
            <w:r w:rsidRPr="00196548">
              <w:rPr>
                <w:rFonts w:ascii="Times New Roman" w:hAnsi="Times New Roman" w:cs="Times New Roman"/>
              </w:rPr>
              <w:t>14</w:t>
            </w:r>
          </w:p>
        </w:tc>
        <w:tc>
          <w:tcPr>
            <w:tcW w:w="2814" w:type="dxa"/>
            <w:vAlign w:val="center"/>
          </w:tcPr>
          <w:p w14:paraId="1899C3C3" w14:textId="28B42544" w:rsidR="00805E14" w:rsidRPr="00196548" w:rsidRDefault="00654EF3" w:rsidP="00654EF3">
            <w:pPr>
              <w:jc w:val="center"/>
              <w:rPr>
                <w:rFonts w:ascii="Times New Roman" w:hAnsi="Times New Roman" w:cs="Times New Roman"/>
              </w:rPr>
            </w:pPr>
            <w:r w:rsidRPr="00196548">
              <w:rPr>
                <w:rFonts w:ascii="Times New Roman" w:hAnsi="Times New Roman" w:cs="Times New Roman"/>
              </w:rPr>
              <w:t>7</w:t>
            </w:r>
          </w:p>
        </w:tc>
      </w:tr>
      <w:tr w:rsidR="00805E14" w:rsidRPr="00196548" w14:paraId="1388A577" w14:textId="77777777" w:rsidTr="00654EF3">
        <w:tc>
          <w:tcPr>
            <w:tcW w:w="1134" w:type="dxa"/>
          </w:tcPr>
          <w:p w14:paraId="06E9F6A2" w14:textId="02E5FD3C" w:rsidR="00805E14" w:rsidRPr="00196548" w:rsidRDefault="00654EF3" w:rsidP="00BB3BFF">
            <w:pPr>
              <w:rPr>
                <w:rFonts w:ascii="Times New Roman" w:hAnsi="Times New Roman" w:cs="Times New Roman"/>
              </w:rPr>
            </w:pPr>
            <w:r w:rsidRPr="00196548">
              <w:rPr>
                <w:rFonts w:ascii="Times New Roman" w:hAnsi="Times New Roman" w:cs="Times New Roman"/>
              </w:rPr>
              <w:t>Level 4</w:t>
            </w:r>
          </w:p>
        </w:tc>
        <w:tc>
          <w:tcPr>
            <w:tcW w:w="2814" w:type="dxa"/>
            <w:vAlign w:val="center"/>
          </w:tcPr>
          <w:p w14:paraId="58A75E52" w14:textId="4DE82E0C" w:rsidR="00805E14" w:rsidRPr="00196548" w:rsidRDefault="00654EF3" w:rsidP="00654EF3">
            <w:pPr>
              <w:jc w:val="center"/>
              <w:rPr>
                <w:rFonts w:ascii="Times New Roman" w:hAnsi="Times New Roman" w:cs="Times New Roman"/>
              </w:rPr>
            </w:pPr>
            <w:r w:rsidRPr="00196548">
              <w:rPr>
                <w:rFonts w:ascii="Times New Roman" w:hAnsi="Times New Roman" w:cs="Times New Roman"/>
              </w:rPr>
              <w:t>27</w:t>
            </w:r>
          </w:p>
        </w:tc>
        <w:tc>
          <w:tcPr>
            <w:tcW w:w="2814" w:type="dxa"/>
            <w:vAlign w:val="center"/>
          </w:tcPr>
          <w:p w14:paraId="27DA55D8" w14:textId="13D08F3E" w:rsidR="00805E14" w:rsidRPr="00196548" w:rsidRDefault="00654EF3" w:rsidP="00654EF3">
            <w:pPr>
              <w:jc w:val="center"/>
              <w:rPr>
                <w:rFonts w:ascii="Times New Roman" w:hAnsi="Times New Roman" w:cs="Times New Roman"/>
              </w:rPr>
            </w:pPr>
            <w:r w:rsidRPr="00196548">
              <w:rPr>
                <w:rFonts w:ascii="Times New Roman" w:hAnsi="Times New Roman" w:cs="Times New Roman"/>
              </w:rPr>
              <w:t>18</w:t>
            </w:r>
          </w:p>
        </w:tc>
        <w:tc>
          <w:tcPr>
            <w:tcW w:w="2814" w:type="dxa"/>
            <w:vAlign w:val="center"/>
          </w:tcPr>
          <w:p w14:paraId="7E1C0214" w14:textId="22066943" w:rsidR="00805E14" w:rsidRPr="00196548" w:rsidRDefault="00654EF3" w:rsidP="00654EF3">
            <w:pPr>
              <w:jc w:val="center"/>
              <w:rPr>
                <w:rFonts w:ascii="Times New Roman" w:hAnsi="Times New Roman" w:cs="Times New Roman"/>
              </w:rPr>
            </w:pPr>
            <w:r w:rsidRPr="00196548">
              <w:rPr>
                <w:rFonts w:ascii="Times New Roman" w:hAnsi="Times New Roman" w:cs="Times New Roman"/>
              </w:rPr>
              <w:t>9</w:t>
            </w:r>
          </w:p>
        </w:tc>
      </w:tr>
      <w:tr w:rsidR="00805E14" w:rsidRPr="00196548" w14:paraId="600C0114" w14:textId="77777777" w:rsidTr="00654EF3">
        <w:tc>
          <w:tcPr>
            <w:tcW w:w="1134" w:type="dxa"/>
          </w:tcPr>
          <w:p w14:paraId="7C4084CB" w14:textId="4C309CD2" w:rsidR="00805E14" w:rsidRPr="00196548" w:rsidRDefault="00654EF3" w:rsidP="00BB3BFF">
            <w:pPr>
              <w:rPr>
                <w:rFonts w:ascii="Times New Roman" w:hAnsi="Times New Roman" w:cs="Times New Roman"/>
              </w:rPr>
            </w:pPr>
            <w:r w:rsidRPr="00196548">
              <w:rPr>
                <w:rFonts w:ascii="Times New Roman" w:hAnsi="Times New Roman" w:cs="Times New Roman"/>
              </w:rPr>
              <w:t>Level 5</w:t>
            </w:r>
          </w:p>
        </w:tc>
        <w:tc>
          <w:tcPr>
            <w:tcW w:w="2814" w:type="dxa"/>
            <w:vAlign w:val="center"/>
          </w:tcPr>
          <w:p w14:paraId="52335349" w14:textId="5F3B5D65" w:rsidR="00805E14" w:rsidRPr="00196548" w:rsidRDefault="00654EF3" w:rsidP="00654EF3">
            <w:pPr>
              <w:jc w:val="center"/>
              <w:rPr>
                <w:rFonts w:ascii="Times New Roman" w:hAnsi="Times New Roman" w:cs="Times New Roman"/>
              </w:rPr>
            </w:pPr>
            <w:r w:rsidRPr="00196548">
              <w:rPr>
                <w:rFonts w:ascii="Times New Roman" w:hAnsi="Times New Roman" w:cs="Times New Roman"/>
              </w:rPr>
              <w:t>30</w:t>
            </w:r>
          </w:p>
        </w:tc>
        <w:tc>
          <w:tcPr>
            <w:tcW w:w="2814" w:type="dxa"/>
            <w:vAlign w:val="center"/>
          </w:tcPr>
          <w:p w14:paraId="160EF4CF" w14:textId="4313F2B9" w:rsidR="00805E14" w:rsidRPr="00196548" w:rsidRDefault="00654EF3" w:rsidP="00654EF3">
            <w:pPr>
              <w:jc w:val="center"/>
              <w:rPr>
                <w:rFonts w:ascii="Times New Roman" w:hAnsi="Times New Roman" w:cs="Times New Roman"/>
              </w:rPr>
            </w:pPr>
            <w:r w:rsidRPr="00196548">
              <w:rPr>
                <w:rFonts w:ascii="Times New Roman" w:hAnsi="Times New Roman" w:cs="Times New Roman"/>
              </w:rPr>
              <w:t>20</w:t>
            </w:r>
          </w:p>
        </w:tc>
        <w:tc>
          <w:tcPr>
            <w:tcW w:w="2814" w:type="dxa"/>
            <w:vAlign w:val="center"/>
          </w:tcPr>
          <w:p w14:paraId="56D26225" w14:textId="6B00F4B9" w:rsidR="00805E14" w:rsidRPr="00196548" w:rsidRDefault="00654EF3" w:rsidP="00654EF3">
            <w:pPr>
              <w:jc w:val="center"/>
              <w:rPr>
                <w:rFonts w:ascii="Times New Roman" w:hAnsi="Times New Roman" w:cs="Times New Roman"/>
              </w:rPr>
            </w:pPr>
            <w:r w:rsidRPr="00196548">
              <w:rPr>
                <w:rFonts w:ascii="Times New Roman" w:hAnsi="Times New Roman" w:cs="Times New Roman"/>
              </w:rPr>
              <w:t>10</w:t>
            </w:r>
          </w:p>
        </w:tc>
      </w:tr>
      <w:tr w:rsidR="00654EF3" w:rsidRPr="00196548" w14:paraId="24D896A5" w14:textId="77777777" w:rsidTr="00654EF3">
        <w:tc>
          <w:tcPr>
            <w:tcW w:w="1134" w:type="dxa"/>
            <w:vAlign w:val="center"/>
          </w:tcPr>
          <w:p w14:paraId="69923368" w14:textId="48F67718" w:rsidR="00654EF3" w:rsidRPr="00196548" w:rsidRDefault="00654EF3" w:rsidP="00654EF3">
            <w:pPr>
              <w:jc w:val="center"/>
              <w:rPr>
                <w:rFonts w:ascii="Times New Roman" w:hAnsi="Times New Roman" w:cs="Times New Roman"/>
              </w:rPr>
            </w:pPr>
            <w:r w:rsidRPr="00196548">
              <w:rPr>
                <w:rFonts w:ascii="Times New Roman" w:hAnsi="Times New Roman" w:cs="Times New Roman"/>
              </w:rPr>
              <w:t>Maximum</w:t>
            </w:r>
          </w:p>
        </w:tc>
        <w:tc>
          <w:tcPr>
            <w:tcW w:w="8442" w:type="dxa"/>
            <w:gridSpan w:val="3"/>
            <w:vAlign w:val="center"/>
          </w:tcPr>
          <w:p w14:paraId="5FBE5BE7" w14:textId="67DB29C6" w:rsidR="00654EF3" w:rsidRPr="00196548" w:rsidRDefault="00654EF3" w:rsidP="00654EF3">
            <w:pPr>
              <w:jc w:val="center"/>
              <w:rPr>
                <w:rFonts w:ascii="Times New Roman" w:hAnsi="Times New Roman" w:cs="Times New Roman"/>
              </w:rPr>
            </w:pPr>
            <w:r w:rsidRPr="00196548">
              <w:rPr>
                <w:rFonts w:ascii="Times New Roman" w:hAnsi="Times New Roman" w:cs="Times New Roman"/>
              </w:rPr>
              <w:t>150+100+50=300</w:t>
            </w:r>
            <w:r w:rsidR="00407227" w:rsidRPr="00196548">
              <w:rPr>
                <w:rFonts w:ascii="Times New Roman" w:hAnsi="Times New Roman" w:cs="Times New Roman"/>
              </w:rPr>
              <w:t xml:space="preserve"> raw points</w:t>
            </w:r>
          </w:p>
        </w:tc>
      </w:tr>
    </w:tbl>
    <w:p w14:paraId="0C96BD19" w14:textId="77777777" w:rsidR="00D71704" w:rsidRPr="00196548" w:rsidRDefault="00D71704" w:rsidP="00BB3BFF">
      <w:pPr>
        <w:ind w:firstLine="720"/>
        <w:rPr>
          <w:rFonts w:ascii="Times New Roman" w:hAnsi="Times New Roman" w:cs="Times New Roman"/>
        </w:rPr>
      </w:pPr>
    </w:p>
    <w:p w14:paraId="5D9B17E3" w14:textId="231748EF" w:rsidR="004E0FF1" w:rsidRPr="00196548" w:rsidRDefault="00D71704" w:rsidP="006C4F63">
      <w:pPr>
        <w:spacing w:line="480" w:lineRule="auto"/>
        <w:rPr>
          <w:rFonts w:ascii="Times New Roman" w:hAnsi="Times New Roman" w:cs="Times New Roman"/>
        </w:rPr>
      </w:pPr>
      <w:r w:rsidRPr="00196548">
        <w:rPr>
          <w:rFonts w:ascii="Times New Roman" w:hAnsi="Times New Roman" w:cs="Times New Roman"/>
        </w:rPr>
        <w:t xml:space="preserve">The result of this scoring system is that the </w:t>
      </w:r>
      <w:r w:rsidR="00FC4F28" w:rsidRPr="00196548">
        <w:rPr>
          <w:rFonts w:ascii="Times New Roman" w:hAnsi="Times New Roman" w:cs="Times New Roman"/>
        </w:rPr>
        <w:t xml:space="preserve">lowest </w:t>
      </w:r>
      <w:r w:rsidRPr="00196548">
        <w:rPr>
          <w:rFonts w:ascii="Times New Roman" w:hAnsi="Times New Roman" w:cs="Times New Roman"/>
        </w:rPr>
        <w:t>increment</w:t>
      </w:r>
      <w:r w:rsidR="000C2B8A">
        <w:rPr>
          <w:rFonts w:ascii="Times New Roman" w:hAnsi="Times New Roman" w:cs="Times New Roman"/>
        </w:rPr>
        <w:t>s</w:t>
      </w:r>
      <w:r w:rsidRPr="00196548">
        <w:rPr>
          <w:rFonts w:ascii="Times New Roman" w:hAnsi="Times New Roman" w:cs="Times New Roman"/>
        </w:rPr>
        <w:t xml:space="preserve"> in the </w:t>
      </w:r>
      <w:r w:rsidR="00416F1E" w:rsidRPr="00196548">
        <w:rPr>
          <w:rFonts w:ascii="Times New Roman" w:hAnsi="Times New Roman" w:cs="Times New Roman"/>
        </w:rPr>
        <w:t>most</w:t>
      </w:r>
      <w:r w:rsidRPr="00196548">
        <w:rPr>
          <w:rFonts w:ascii="Times New Roman" w:hAnsi="Times New Roman" w:cs="Times New Roman"/>
        </w:rPr>
        <w:t xml:space="preserve"> important dimensions are </w:t>
      </w:r>
      <w:r w:rsidR="00416F1E" w:rsidRPr="00196548">
        <w:rPr>
          <w:rFonts w:ascii="Times New Roman" w:hAnsi="Times New Roman" w:cs="Times New Roman"/>
        </w:rPr>
        <w:t xml:space="preserve">assigned 12 times as much weight as the </w:t>
      </w:r>
      <w:r w:rsidR="00FC4F28" w:rsidRPr="00196548">
        <w:rPr>
          <w:rFonts w:ascii="Times New Roman" w:hAnsi="Times New Roman" w:cs="Times New Roman"/>
        </w:rPr>
        <w:t>highest</w:t>
      </w:r>
      <w:r w:rsidR="00416F1E" w:rsidRPr="00196548">
        <w:rPr>
          <w:rFonts w:ascii="Times New Roman" w:hAnsi="Times New Roman" w:cs="Times New Roman"/>
        </w:rPr>
        <w:t xml:space="preserve"> increment</w:t>
      </w:r>
      <w:r w:rsidR="000C2B8A">
        <w:rPr>
          <w:rFonts w:ascii="Times New Roman" w:hAnsi="Times New Roman" w:cs="Times New Roman"/>
        </w:rPr>
        <w:t>s</w:t>
      </w:r>
      <w:r w:rsidRPr="00196548">
        <w:rPr>
          <w:rFonts w:ascii="Times New Roman" w:hAnsi="Times New Roman" w:cs="Times New Roman"/>
        </w:rPr>
        <w:t xml:space="preserve"> in the </w:t>
      </w:r>
      <w:r w:rsidR="00416F1E" w:rsidRPr="00196548">
        <w:rPr>
          <w:rFonts w:ascii="Times New Roman" w:hAnsi="Times New Roman" w:cs="Times New Roman"/>
        </w:rPr>
        <w:t xml:space="preserve">least </w:t>
      </w:r>
      <w:r w:rsidRPr="00196548">
        <w:rPr>
          <w:rFonts w:ascii="Times New Roman" w:hAnsi="Times New Roman" w:cs="Times New Roman"/>
        </w:rPr>
        <w:t xml:space="preserve">important dimensions. </w:t>
      </w:r>
      <w:r w:rsidR="008974F0" w:rsidRPr="00196548">
        <w:rPr>
          <w:rFonts w:ascii="Times New Roman" w:hAnsi="Times New Roman" w:cs="Times New Roman"/>
        </w:rPr>
        <w:t>The maximum possible</w:t>
      </w:r>
      <w:r w:rsidR="00B4357B" w:rsidRPr="00196548">
        <w:rPr>
          <w:rFonts w:ascii="Times New Roman" w:hAnsi="Times New Roman" w:cs="Times New Roman"/>
        </w:rPr>
        <w:t xml:space="preserve"> </w:t>
      </w:r>
      <w:r w:rsidR="008974F0" w:rsidRPr="00196548">
        <w:rPr>
          <w:rFonts w:ascii="Times New Roman" w:hAnsi="Times New Roman" w:cs="Times New Roman"/>
        </w:rPr>
        <w:t xml:space="preserve">score is </w:t>
      </w:r>
      <w:r w:rsidR="003F2A29" w:rsidRPr="00196548">
        <w:rPr>
          <w:rFonts w:ascii="Times New Roman" w:hAnsi="Times New Roman" w:cs="Times New Roman"/>
        </w:rPr>
        <w:t>300</w:t>
      </w:r>
      <w:r w:rsidR="00407227" w:rsidRPr="00196548">
        <w:rPr>
          <w:rFonts w:ascii="Times New Roman" w:hAnsi="Times New Roman" w:cs="Times New Roman"/>
        </w:rPr>
        <w:t xml:space="preserve"> points</w:t>
      </w:r>
      <w:r w:rsidR="008974F0" w:rsidRPr="00196548">
        <w:rPr>
          <w:rFonts w:ascii="Times New Roman" w:hAnsi="Times New Roman" w:cs="Times New Roman"/>
        </w:rPr>
        <w:t>.</w:t>
      </w:r>
      <w:r w:rsidRPr="00196548">
        <w:rPr>
          <w:rFonts w:ascii="Times New Roman" w:hAnsi="Times New Roman" w:cs="Times New Roman"/>
        </w:rPr>
        <w:t xml:space="preserve"> </w:t>
      </w:r>
      <w:r w:rsidR="005313F0" w:rsidRPr="00196548">
        <w:rPr>
          <w:rFonts w:ascii="Times New Roman" w:hAnsi="Times New Roman" w:cs="Times New Roman"/>
        </w:rPr>
        <w:t>Again, we recognize that alternative dimension weighting schemes could be generated through participatory or expert driven processes.</w:t>
      </w:r>
      <w:r w:rsidR="00F87EEA" w:rsidRPr="00196548">
        <w:rPr>
          <w:rFonts w:ascii="Times New Roman" w:hAnsi="Times New Roman" w:cs="Times New Roman"/>
        </w:rPr>
        <w:t xml:space="preserve"> </w:t>
      </w:r>
      <w:r w:rsidR="005313F0" w:rsidRPr="00196548">
        <w:rPr>
          <w:rFonts w:ascii="Times New Roman" w:hAnsi="Times New Roman" w:cs="Times New Roman"/>
        </w:rPr>
        <w:t xml:space="preserve">However, </w:t>
      </w:r>
      <w:r w:rsidR="00407227" w:rsidRPr="00196548">
        <w:rPr>
          <w:rFonts w:ascii="Times New Roman" w:hAnsi="Times New Roman" w:cs="Times New Roman"/>
        </w:rPr>
        <w:t>our chosen</w:t>
      </w:r>
      <w:r w:rsidR="005313F0" w:rsidRPr="00196548">
        <w:rPr>
          <w:rFonts w:ascii="Times New Roman" w:hAnsi="Times New Roman" w:cs="Times New Roman"/>
        </w:rPr>
        <w:t xml:space="preserve"> scheme maintains fidelity to t</w:t>
      </w:r>
      <w:r w:rsidR="002C1410" w:rsidRPr="00196548">
        <w:rPr>
          <w:rFonts w:ascii="Times New Roman" w:hAnsi="Times New Roman" w:cs="Times New Roman"/>
        </w:rPr>
        <w:t>he rankings of our participants</w:t>
      </w:r>
      <w:r w:rsidR="005313F0" w:rsidRPr="00196548">
        <w:rPr>
          <w:rFonts w:ascii="Times New Roman" w:hAnsi="Times New Roman" w:cs="Times New Roman"/>
        </w:rPr>
        <w:t xml:space="preserve"> and is </w:t>
      </w:r>
      <w:r w:rsidR="002C1410" w:rsidRPr="00196548">
        <w:rPr>
          <w:rFonts w:ascii="Times New Roman" w:hAnsi="Times New Roman" w:cs="Times New Roman"/>
        </w:rPr>
        <w:t>clearly much to be preferred over a scheme that weights all increments equally</w:t>
      </w:r>
      <w:r w:rsidR="005313F0" w:rsidRPr="00196548">
        <w:rPr>
          <w:rFonts w:ascii="Times New Roman" w:hAnsi="Times New Roman" w:cs="Times New Roman"/>
        </w:rPr>
        <w:t>.</w:t>
      </w:r>
    </w:p>
    <w:p w14:paraId="42DC3137" w14:textId="337D4731" w:rsidR="00834A20" w:rsidRPr="00196548" w:rsidRDefault="009E7261" w:rsidP="00834A20">
      <w:pPr>
        <w:rPr>
          <w:rFonts w:ascii="Times New Roman" w:hAnsi="Times New Roman" w:cs="Times New Roman"/>
          <w:b/>
          <w:color w:val="FF0000"/>
        </w:rPr>
      </w:pPr>
      <w:r w:rsidRPr="00196548">
        <w:rPr>
          <w:rFonts w:ascii="Times New Roman" w:hAnsi="Times New Roman" w:cs="Times New Roman"/>
          <w:b/>
          <w:color w:val="FF0000"/>
        </w:rPr>
        <w:lastRenderedPageBreak/>
        <w:t>Table 3: Explication of IDM Dimensions</w:t>
      </w:r>
    </w:p>
    <w:tbl>
      <w:tblPr>
        <w:tblpPr w:leftFromText="180" w:rightFromText="180" w:bottomFromText="65" w:vertAnchor="text"/>
        <w:tblW w:w="974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509"/>
        <w:gridCol w:w="6095"/>
        <w:gridCol w:w="1137"/>
      </w:tblGrid>
      <w:tr w:rsidR="00834A20" w:rsidRPr="00196548" w14:paraId="6D7FA016" w14:textId="77777777" w:rsidTr="006F1156">
        <w:trPr>
          <w:trHeight w:val="331"/>
        </w:trPr>
        <w:tc>
          <w:tcPr>
            <w:tcW w:w="2509" w:type="dxa"/>
            <w:tcBorders>
              <w:top w:val="single" w:sz="6" w:space="0" w:color="auto"/>
              <w:bottom w:val="single" w:sz="6" w:space="0" w:color="auto"/>
            </w:tcBorders>
            <w:shd w:val="clear" w:color="auto" w:fill="FFFFFF" w:themeFill="background1"/>
            <w:tcMar>
              <w:top w:w="15" w:type="dxa"/>
              <w:left w:w="99" w:type="dxa"/>
              <w:bottom w:w="0" w:type="dxa"/>
              <w:right w:w="99" w:type="dxa"/>
            </w:tcMar>
          </w:tcPr>
          <w:p w14:paraId="1458EF50"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Dimension </w:t>
            </w:r>
          </w:p>
        </w:tc>
        <w:tc>
          <w:tcPr>
            <w:tcW w:w="6095" w:type="dxa"/>
            <w:tcBorders>
              <w:top w:val="single" w:sz="6" w:space="0" w:color="auto"/>
              <w:bottom w:val="single" w:sz="6" w:space="0" w:color="auto"/>
            </w:tcBorders>
            <w:shd w:val="clear" w:color="auto" w:fill="FFFFFF" w:themeFill="background1"/>
            <w:tcMar>
              <w:top w:w="15" w:type="dxa"/>
              <w:left w:w="99" w:type="dxa"/>
              <w:bottom w:w="0" w:type="dxa"/>
              <w:right w:w="99" w:type="dxa"/>
            </w:tcMar>
          </w:tcPr>
          <w:p w14:paraId="32E18BDB"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Indicators</w:t>
            </w:r>
          </w:p>
        </w:tc>
        <w:tc>
          <w:tcPr>
            <w:tcW w:w="1137" w:type="dxa"/>
            <w:tcBorders>
              <w:top w:val="single" w:sz="6" w:space="0" w:color="auto"/>
              <w:bottom w:val="single" w:sz="6" w:space="0" w:color="auto"/>
            </w:tcBorders>
            <w:shd w:val="clear" w:color="auto" w:fill="FFFFFF" w:themeFill="background1"/>
          </w:tcPr>
          <w:p w14:paraId="11BF2874" w14:textId="77777777" w:rsidR="00834A20" w:rsidRPr="00196548" w:rsidRDefault="00834A20" w:rsidP="006F1156">
            <w:pPr>
              <w:rPr>
                <w:rFonts w:ascii="Times New Roman" w:hAnsi="Times New Roman" w:cs="Times New Roman"/>
                <w:b/>
                <w:bCs/>
              </w:rPr>
            </w:pPr>
            <w:r w:rsidRPr="00196548">
              <w:rPr>
                <w:rFonts w:ascii="Times New Roman" w:hAnsi="Times New Roman" w:cs="Times New Roman"/>
                <w:b/>
                <w:bCs/>
              </w:rPr>
              <w:t>Weighting</w:t>
            </w:r>
          </w:p>
        </w:tc>
      </w:tr>
      <w:tr w:rsidR="00834A20" w:rsidRPr="00196548" w14:paraId="79B0BBE7" w14:textId="77777777" w:rsidTr="006F1156">
        <w:trPr>
          <w:trHeight w:val="328"/>
        </w:trPr>
        <w:tc>
          <w:tcPr>
            <w:tcW w:w="2509"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542D63CD"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 Food/nutrition </w:t>
            </w:r>
          </w:p>
        </w:tc>
        <w:tc>
          <w:tcPr>
            <w:tcW w:w="6095"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6C5A9A65"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Hunger in last 4 weeks</w:t>
            </w:r>
          </w:p>
        </w:tc>
        <w:tc>
          <w:tcPr>
            <w:tcW w:w="1137" w:type="dxa"/>
            <w:tcBorders>
              <w:top w:val="single" w:sz="6" w:space="0" w:color="auto"/>
              <w:bottom w:val="single" w:sz="6" w:space="0" w:color="auto"/>
            </w:tcBorders>
            <w:shd w:val="clear" w:color="auto" w:fill="4F81BD" w:themeFill="accent1"/>
          </w:tcPr>
          <w:p w14:paraId="6AE1F63F" w14:textId="4387F80F" w:rsidR="00834A20" w:rsidRPr="00196548" w:rsidRDefault="00834A20" w:rsidP="006F1156">
            <w:pPr>
              <w:ind w:left="141"/>
              <w:rPr>
                <w:rFonts w:ascii="Times New Roman" w:hAnsi="Times New Roman" w:cs="Times New Roman"/>
              </w:rPr>
            </w:pPr>
            <w:r w:rsidRPr="00196548">
              <w:rPr>
                <w:rFonts w:ascii="Times New Roman" w:hAnsi="Times New Roman" w:cs="Times New Roman"/>
              </w:rPr>
              <w:t>X 3</w:t>
            </w:r>
          </w:p>
        </w:tc>
      </w:tr>
      <w:tr w:rsidR="00834A20" w:rsidRPr="00196548" w14:paraId="041AFD1C" w14:textId="77777777" w:rsidTr="006F1156">
        <w:trPr>
          <w:trHeight w:val="348"/>
        </w:trPr>
        <w:tc>
          <w:tcPr>
            <w:tcW w:w="2509"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0C259837"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2. Water</w:t>
            </w:r>
          </w:p>
        </w:tc>
        <w:tc>
          <w:tcPr>
            <w:tcW w:w="6095"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194D1CDF"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Water source, water quantity</w:t>
            </w:r>
          </w:p>
        </w:tc>
        <w:tc>
          <w:tcPr>
            <w:tcW w:w="1137" w:type="dxa"/>
            <w:tcBorders>
              <w:top w:val="single" w:sz="6" w:space="0" w:color="auto"/>
              <w:bottom w:val="single" w:sz="6" w:space="0" w:color="auto"/>
            </w:tcBorders>
            <w:shd w:val="clear" w:color="auto" w:fill="4F81BD" w:themeFill="accent1"/>
          </w:tcPr>
          <w:p w14:paraId="3E5954E7" w14:textId="0D404D6C"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3</w:t>
            </w:r>
          </w:p>
        </w:tc>
      </w:tr>
      <w:tr w:rsidR="00834A20" w:rsidRPr="00196548" w14:paraId="56360AB9" w14:textId="77777777" w:rsidTr="006F1156">
        <w:trPr>
          <w:trHeight w:val="331"/>
        </w:trPr>
        <w:tc>
          <w:tcPr>
            <w:tcW w:w="2509"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1A6CD0D3"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3. Shelter</w:t>
            </w:r>
          </w:p>
        </w:tc>
        <w:tc>
          <w:tcPr>
            <w:tcW w:w="6095"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5B93E43A" w14:textId="30F90D9F" w:rsidR="00834A20" w:rsidRPr="00196548" w:rsidRDefault="00834A20" w:rsidP="006F1156">
            <w:pPr>
              <w:rPr>
                <w:rFonts w:ascii="Times New Roman" w:hAnsi="Times New Roman" w:cs="Times New Roman"/>
              </w:rPr>
            </w:pPr>
            <w:r w:rsidRPr="00196548">
              <w:rPr>
                <w:rFonts w:ascii="Times New Roman" w:hAnsi="Times New Roman" w:cs="Times New Roman"/>
              </w:rPr>
              <w:t>Durable housing</w:t>
            </w:r>
          </w:p>
        </w:tc>
        <w:tc>
          <w:tcPr>
            <w:tcW w:w="1137" w:type="dxa"/>
            <w:tcBorders>
              <w:top w:val="single" w:sz="6" w:space="0" w:color="auto"/>
              <w:bottom w:val="single" w:sz="6" w:space="0" w:color="auto"/>
            </w:tcBorders>
            <w:shd w:val="clear" w:color="auto" w:fill="4F81BD" w:themeFill="accent1"/>
          </w:tcPr>
          <w:p w14:paraId="53A75A0A" w14:textId="39051EF7"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3</w:t>
            </w:r>
          </w:p>
        </w:tc>
      </w:tr>
      <w:tr w:rsidR="00834A20" w:rsidRPr="00196548" w14:paraId="026BD1AB" w14:textId="77777777" w:rsidTr="006F1156">
        <w:trPr>
          <w:trHeight w:val="331"/>
        </w:trPr>
        <w:tc>
          <w:tcPr>
            <w:tcW w:w="2509"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724633EB"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4. Health care/health </w:t>
            </w:r>
          </w:p>
        </w:tc>
        <w:tc>
          <w:tcPr>
            <w:tcW w:w="6095"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0A42C0FA"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 xml:space="preserve">Health status, health care access; for women pregnant now or within the last 3 years, substitute pre-natal care, birth attendance and actual/ intended place of birth </w:t>
            </w:r>
          </w:p>
        </w:tc>
        <w:tc>
          <w:tcPr>
            <w:tcW w:w="1137" w:type="dxa"/>
            <w:tcBorders>
              <w:top w:val="single" w:sz="6" w:space="0" w:color="auto"/>
              <w:bottom w:val="single" w:sz="6" w:space="0" w:color="auto"/>
            </w:tcBorders>
            <w:shd w:val="clear" w:color="auto" w:fill="4F81BD" w:themeFill="accent1"/>
          </w:tcPr>
          <w:p w14:paraId="3DF1DB03" w14:textId="329BB5C9"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3</w:t>
            </w:r>
          </w:p>
        </w:tc>
      </w:tr>
      <w:tr w:rsidR="00834A20" w:rsidRPr="00196548" w14:paraId="3C01B49E" w14:textId="77777777" w:rsidTr="006F1156">
        <w:trPr>
          <w:trHeight w:val="392"/>
        </w:trPr>
        <w:tc>
          <w:tcPr>
            <w:tcW w:w="2509"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7D573CD9"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5. Education</w:t>
            </w:r>
          </w:p>
        </w:tc>
        <w:tc>
          <w:tcPr>
            <w:tcW w:w="6095" w:type="dxa"/>
            <w:tcBorders>
              <w:top w:val="single" w:sz="6" w:space="0" w:color="auto"/>
              <w:bottom w:val="single" w:sz="6" w:space="0" w:color="auto"/>
            </w:tcBorders>
            <w:shd w:val="clear" w:color="auto" w:fill="4F81BD" w:themeFill="accent1"/>
            <w:tcMar>
              <w:top w:w="15" w:type="dxa"/>
              <w:left w:w="99" w:type="dxa"/>
              <w:bottom w:w="0" w:type="dxa"/>
              <w:right w:w="99" w:type="dxa"/>
            </w:tcMar>
          </w:tcPr>
          <w:p w14:paraId="16C645BA"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Years of schooling completed, literacy and numeracy</w:t>
            </w:r>
          </w:p>
        </w:tc>
        <w:tc>
          <w:tcPr>
            <w:tcW w:w="1137" w:type="dxa"/>
            <w:tcBorders>
              <w:top w:val="single" w:sz="6" w:space="0" w:color="auto"/>
              <w:bottom w:val="single" w:sz="6" w:space="0" w:color="auto"/>
            </w:tcBorders>
            <w:shd w:val="clear" w:color="auto" w:fill="4F81BD" w:themeFill="accent1"/>
          </w:tcPr>
          <w:p w14:paraId="4F6DA28C" w14:textId="6E485527"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3</w:t>
            </w:r>
          </w:p>
        </w:tc>
      </w:tr>
      <w:tr w:rsidR="00834A20" w:rsidRPr="00196548" w14:paraId="4E8069FC" w14:textId="77777777" w:rsidTr="006F1156">
        <w:trPr>
          <w:trHeight w:val="331"/>
        </w:trPr>
        <w:tc>
          <w:tcPr>
            <w:tcW w:w="2509"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287AF07C"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6. Energy/cooking fuel </w:t>
            </w:r>
          </w:p>
        </w:tc>
        <w:tc>
          <w:tcPr>
            <w:tcW w:w="6095"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0F688BC8"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 xml:space="preserve">Source of cooking fuel, any health impacts, access to electricity </w:t>
            </w:r>
          </w:p>
        </w:tc>
        <w:tc>
          <w:tcPr>
            <w:tcW w:w="1137" w:type="dxa"/>
            <w:tcBorders>
              <w:top w:val="single" w:sz="6" w:space="0" w:color="auto"/>
              <w:bottom w:val="single" w:sz="6" w:space="0" w:color="auto"/>
            </w:tcBorders>
            <w:shd w:val="clear" w:color="auto" w:fill="8DB3E2" w:themeFill="text2" w:themeFillTint="66"/>
          </w:tcPr>
          <w:p w14:paraId="38C73D1E" w14:textId="192D556B"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2</w:t>
            </w:r>
          </w:p>
        </w:tc>
      </w:tr>
      <w:tr w:rsidR="00834A20" w:rsidRPr="00196548" w14:paraId="04669508" w14:textId="77777777" w:rsidTr="006F1156">
        <w:trPr>
          <w:trHeight w:val="304"/>
        </w:trPr>
        <w:tc>
          <w:tcPr>
            <w:tcW w:w="2509"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2F6ECA54"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7. Sanitation</w:t>
            </w:r>
          </w:p>
        </w:tc>
        <w:tc>
          <w:tcPr>
            <w:tcW w:w="6095"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4854D3EE"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Primary toilet, secondary toilet</w:t>
            </w:r>
          </w:p>
        </w:tc>
        <w:tc>
          <w:tcPr>
            <w:tcW w:w="1137" w:type="dxa"/>
            <w:tcBorders>
              <w:top w:val="single" w:sz="6" w:space="0" w:color="auto"/>
              <w:bottom w:val="single" w:sz="6" w:space="0" w:color="auto"/>
            </w:tcBorders>
            <w:shd w:val="clear" w:color="auto" w:fill="8DB3E2" w:themeFill="text2" w:themeFillTint="66"/>
          </w:tcPr>
          <w:p w14:paraId="79531C03" w14:textId="694CA1FC"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2</w:t>
            </w:r>
          </w:p>
        </w:tc>
      </w:tr>
      <w:tr w:rsidR="00834A20" w:rsidRPr="00196548" w14:paraId="139EA687" w14:textId="77777777" w:rsidTr="006F1156">
        <w:trPr>
          <w:trHeight w:val="468"/>
        </w:trPr>
        <w:tc>
          <w:tcPr>
            <w:tcW w:w="2509"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6E7003C8"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8. Family relationships </w:t>
            </w:r>
          </w:p>
        </w:tc>
        <w:tc>
          <w:tcPr>
            <w:tcW w:w="6095"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5A4E127B"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Control of decision making in household, supportive relationships</w:t>
            </w:r>
          </w:p>
        </w:tc>
        <w:tc>
          <w:tcPr>
            <w:tcW w:w="1137" w:type="dxa"/>
            <w:tcBorders>
              <w:top w:val="single" w:sz="6" w:space="0" w:color="auto"/>
              <w:bottom w:val="single" w:sz="6" w:space="0" w:color="auto"/>
            </w:tcBorders>
            <w:shd w:val="clear" w:color="auto" w:fill="8DB3E2" w:themeFill="text2" w:themeFillTint="66"/>
          </w:tcPr>
          <w:p w14:paraId="0027D839" w14:textId="74EF5A13"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2</w:t>
            </w:r>
          </w:p>
        </w:tc>
      </w:tr>
      <w:tr w:rsidR="00834A20" w:rsidRPr="00196548" w14:paraId="7582A873" w14:textId="77777777" w:rsidTr="006F1156">
        <w:trPr>
          <w:trHeight w:val="266"/>
        </w:trPr>
        <w:tc>
          <w:tcPr>
            <w:tcW w:w="2509"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486735C7"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9. Clothing/personal care </w:t>
            </w:r>
          </w:p>
        </w:tc>
        <w:tc>
          <w:tcPr>
            <w:tcW w:w="6095"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3A86E5FF"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Protection from elements, ability to present oneself in a way that is socially acceptable</w:t>
            </w:r>
          </w:p>
        </w:tc>
        <w:tc>
          <w:tcPr>
            <w:tcW w:w="1137" w:type="dxa"/>
            <w:tcBorders>
              <w:top w:val="single" w:sz="6" w:space="0" w:color="auto"/>
              <w:bottom w:val="single" w:sz="6" w:space="0" w:color="auto"/>
            </w:tcBorders>
            <w:shd w:val="clear" w:color="auto" w:fill="8DB3E2" w:themeFill="text2" w:themeFillTint="66"/>
          </w:tcPr>
          <w:p w14:paraId="6432375C" w14:textId="083A970D"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2</w:t>
            </w:r>
          </w:p>
        </w:tc>
      </w:tr>
      <w:tr w:rsidR="00834A20" w:rsidRPr="00196548" w14:paraId="3183B65D" w14:textId="77777777" w:rsidTr="006F1156">
        <w:trPr>
          <w:trHeight w:val="354"/>
        </w:trPr>
        <w:tc>
          <w:tcPr>
            <w:tcW w:w="2509"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3085306D"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10. Violence </w:t>
            </w:r>
          </w:p>
        </w:tc>
        <w:tc>
          <w:tcPr>
            <w:tcW w:w="6095" w:type="dxa"/>
            <w:tcBorders>
              <w:top w:val="single" w:sz="6" w:space="0" w:color="auto"/>
              <w:bottom w:val="single" w:sz="6" w:space="0" w:color="auto"/>
            </w:tcBorders>
            <w:shd w:val="clear" w:color="auto" w:fill="8DB3E2" w:themeFill="text2" w:themeFillTint="66"/>
            <w:tcMar>
              <w:top w:w="15" w:type="dxa"/>
              <w:left w:w="99" w:type="dxa"/>
              <w:bottom w:w="0" w:type="dxa"/>
              <w:right w:w="99" w:type="dxa"/>
            </w:tcMar>
          </w:tcPr>
          <w:p w14:paraId="009F87C3"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Violence (including sexual and physical assault) experienced in the last 12 months, perceived risk of violence in the next 12 months</w:t>
            </w:r>
          </w:p>
        </w:tc>
        <w:tc>
          <w:tcPr>
            <w:tcW w:w="1137" w:type="dxa"/>
            <w:tcBorders>
              <w:top w:val="single" w:sz="6" w:space="0" w:color="auto"/>
              <w:bottom w:val="single" w:sz="6" w:space="0" w:color="auto"/>
            </w:tcBorders>
            <w:shd w:val="clear" w:color="auto" w:fill="8DB3E2" w:themeFill="text2" w:themeFillTint="66"/>
          </w:tcPr>
          <w:p w14:paraId="0328063B" w14:textId="08E56D03"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2</w:t>
            </w:r>
          </w:p>
        </w:tc>
      </w:tr>
      <w:tr w:rsidR="00834A20" w:rsidRPr="00196548" w14:paraId="1058841B" w14:textId="77777777" w:rsidTr="006F1156">
        <w:trPr>
          <w:trHeight w:val="331"/>
        </w:trPr>
        <w:tc>
          <w:tcPr>
            <w:tcW w:w="2509"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24F7E437"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11. Family planning </w:t>
            </w:r>
          </w:p>
        </w:tc>
        <w:tc>
          <w:tcPr>
            <w:tcW w:w="6095"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54FAD5AD"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 xml:space="preserve">Access to reliable, safe contraception, control over its use </w:t>
            </w:r>
          </w:p>
        </w:tc>
        <w:tc>
          <w:tcPr>
            <w:tcW w:w="1137" w:type="dxa"/>
            <w:tcBorders>
              <w:top w:val="single" w:sz="6" w:space="0" w:color="auto"/>
              <w:bottom w:val="single" w:sz="6" w:space="0" w:color="auto"/>
            </w:tcBorders>
            <w:shd w:val="clear" w:color="auto" w:fill="C6D9F1" w:themeFill="text2" w:themeFillTint="33"/>
          </w:tcPr>
          <w:p w14:paraId="35E43F2D" w14:textId="1F8C456F"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1</w:t>
            </w:r>
          </w:p>
        </w:tc>
      </w:tr>
      <w:tr w:rsidR="00834A20" w:rsidRPr="00196548" w14:paraId="24E54DCC" w14:textId="77777777" w:rsidTr="006F1156">
        <w:trPr>
          <w:trHeight w:val="331"/>
        </w:trPr>
        <w:tc>
          <w:tcPr>
            <w:tcW w:w="2509"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2ED0C2B9"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12. Environment </w:t>
            </w:r>
          </w:p>
        </w:tc>
        <w:tc>
          <w:tcPr>
            <w:tcW w:w="6095"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19CAEE8E"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Exposure to various environmental harms that can affect health, wellbeing, income and livelihood prospects</w:t>
            </w:r>
          </w:p>
        </w:tc>
        <w:tc>
          <w:tcPr>
            <w:tcW w:w="1137" w:type="dxa"/>
            <w:tcBorders>
              <w:top w:val="single" w:sz="6" w:space="0" w:color="auto"/>
              <w:bottom w:val="single" w:sz="6" w:space="0" w:color="auto"/>
            </w:tcBorders>
            <w:shd w:val="clear" w:color="auto" w:fill="C6D9F1" w:themeFill="text2" w:themeFillTint="33"/>
          </w:tcPr>
          <w:p w14:paraId="192E6BAB" w14:textId="13630EFD"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1</w:t>
            </w:r>
          </w:p>
        </w:tc>
      </w:tr>
      <w:tr w:rsidR="00834A20" w:rsidRPr="00196548" w14:paraId="547F8F8D" w14:textId="77777777" w:rsidTr="006F1156">
        <w:trPr>
          <w:trHeight w:val="408"/>
        </w:trPr>
        <w:tc>
          <w:tcPr>
            <w:tcW w:w="2509"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0BE65A50"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13. Voice </w:t>
            </w:r>
          </w:p>
        </w:tc>
        <w:tc>
          <w:tcPr>
            <w:tcW w:w="6095"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1F236251"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Ability to participate in public decision making in the community, ability to influence change at community level</w:t>
            </w:r>
          </w:p>
        </w:tc>
        <w:tc>
          <w:tcPr>
            <w:tcW w:w="1137" w:type="dxa"/>
            <w:tcBorders>
              <w:top w:val="single" w:sz="6" w:space="0" w:color="auto"/>
              <w:bottom w:val="single" w:sz="6" w:space="0" w:color="auto"/>
            </w:tcBorders>
            <w:shd w:val="clear" w:color="auto" w:fill="C6D9F1" w:themeFill="text2" w:themeFillTint="33"/>
          </w:tcPr>
          <w:p w14:paraId="2B7F7A32" w14:textId="05160877"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1</w:t>
            </w:r>
          </w:p>
        </w:tc>
      </w:tr>
      <w:tr w:rsidR="00834A20" w:rsidRPr="00196548" w14:paraId="2ECB8743" w14:textId="77777777" w:rsidTr="006F1156">
        <w:trPr>
          <w:trHeight w:val="237"/>
        </w:trPr>
        <w:tc>
          <w:tcPr>
            <w:tcW w:w="2509"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3CB307B0"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14. Time-use </w:t>
            </w:r>
          </w:p>
        </w:tc>
        <w:tc>
          <w:tcPr>
            <w:tcW w:w="6095" w:type="dxa"/>
            <w:tcBorders>
              <w:top w:val="single" w:sz="6" w:space="0" w:color="auto"/>
              <w:bottom w:val="single" w:sz="6" w:space="0" w:color="auto"/>
            </w:tcBorders>
            <w:shd w:val="clear" w:color="auto" w:fill="C6D9F1" w:themeFill="text2" w:themeFillTint="33"/>
            <w:tcMar>
              <w:top w:w="15" w:type="dxa"/>
              <w:left w:w="99" w:type="dxa"/>
              <w:bottom w:w="0" w:type="dxa"/>
              <w:right w:w="99" w:type="dxa"/>
            </w:tcMar>
          </w:tcPr>
          <w:p w14:paraId="3B3AC141"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24 hour clock</w:t>
            </w:r>
            <w:r w:rsidRPr="00196548">
              <w:rPr>
                <w:rFonts w:ascii="Times New Roman" w:hAnsi="Times New Roman" w:cs="Times New Roman"/>
                <w:b/>
                <w:bCs/>
              </w:rPr>
              <w:t xml:space="preserve"> </w:t>
            </w:r>
            <w:r w:rsidRPr="00196548">
              <w:rPr>
                <w:rFonts w:ascii="Times New Roman" w:hAnsi="Times New Roman" w:cs="Times New Roman"/>
              </w:rPr>
              <w:t xml:space="preserve">(labour burden, leisure time) </w:t>
            </w:r>
          </w:p>
        </w:tc>
        <w:tc>
          <w:tcPr>
            <w:tcW w:w="1137" w:type="dxa"/>
            <w:tcBorders>
              <w:top w:val="single" w:sz="6" w:space="0" w:color="auto"/>
              <w:bottom w:val="single" w:sz="6" w:space="0" w:color="auto"/>
            </w:tcBorders>
            <w:shd w:val="clear" w:color="auto" w:fill="C6D9F1" w:themeFill="text2" w:themeFillTint="33"/>
          </w:tcPr>
          <w:p w14:paraId="5814BE0B" w14:textId="1CC7BAC5"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1</w:t>
            </w:r>
          </w:p>
        </w:tc>
      </w:tr>
      <w:tr w:rsidR="00834A20" w:rsidRPr="00196548" w14:paraId="6B05A86B" w14:textId="77777777" w:rsidTr="006F1156">
        <w:trPr>
          <w:trHeight w:val="331"/>
        </w:trPr>
        <w:tc>
          <w:tcPr>
            <w:tcW w:w="2509" w:type="dxa"/>
            <w:tcBorders>
              <w:top w:val="single" w:sz="6" w:space="0" w:color="auto"/>
              <w:bottom w:val="single" w:sz="2" w:space="0" w:color="auto"/>
            </w:tcBorders>
            <w:shd w:val="clear" w:color="auto" w:fill="C6D9F1" w:themeFill="text2" w:themeFillTint="33"/>
            <w:tcMar>
              <w:top w:w="15" w:type="dxa"/>
              <w:left w:w="99" w:type="dxa"/>
              <w:bottom w:w="0" w:type="dxa"/>
              <w:right w:w="99" w:type="dxa"/>
            </w:tcMar>
          </w:tcPr>
          <w:p w14:paraId="5110D1F5" w14:textId="77777777" w:rsidR="00834A20" w:rsidRPr="00196548" w:rsidRDefault="00834A20" w:rsidP="006F1156">
            <w:pPr>
              <w:rPr>
                <w:rFonts w:ascii="Times New Roman" w:hAnsi="Times New Roman" w:cs="Times New Roman"/>
              </w:rPr>
            </w:pPr>
            <w:r w:rsidRPr="00196548">
              <w:rPr>
                <w:rFonts w:ascii="Times New Roman" w:hAnsi="Times New Roman" w:cs="Times New Roman"/>
                <w:b/>
                <w:bCs/>
              </w:rPr>
              <w:t xml:space="preserve">15. Work </w:t>
            </w:r>
          </w:p>
        </w:tc>
        <w:tc>
          <w:tcPr>
            <w:tcW w:w="6095" w:type="dxa"/>
            <w:tcBorders>
              <w:top w:val="single" w:sz="6" w:space="0" w:color="auto"/>
              <w:bottom w:val="single" w:sz="2" w:space="0" w:color="auto"/>
            </w:tcBorders>
            <w:shd w:val="clear" w:color="auto" w:fill="C6D9F1" w:themeFill="text2" w:themeFillTint="33"/>
            <w:tcMar>
              <w:top w:w="15" w:type="dxa"/>
              <w:left w:w="99" w:type="dxa"/>
              <w:bottom w:w="0" w:type="dxa"/>
              <w:right w:w="99" w:type="dxa"/>
            </w:tcMar>
          </w:tcPr>
          <w:p w14:paraId="0D537BD3" w14:textId="77777777" w:rsidR="00834A20" w:rsidRPr="00196548" w:rsidRDefault="00834A20" w:rsidP="006F1156">
            <w:pPr>
              <w:rPr>
                <w:rFonts w:ascii="Times New Roman" w:hAnsi="Times New Roman" w:cs="Times New Roman"/>
              </w:rPr>
            </w:pPr>
            <w:r w:rsidRPr="00196548">
              <w:rPr>
                <w:rFonts w:ascii="Times New Roman" w:hAnsi="Times New Roman" w:cs="Times New Roman"/>
              </w:rPr>
              <w:t>Status of/respect in/for paid and unpaid work; safety/risk in relation to paid and unpaid work</w:t>
            </w:r>
          </w:p>
        </w:tc>
        <w:tc>
          <w:tcPr>
            <w:tcW w:w="1137" w:type="dxa"/>
            <w:tcBorders>
              <w:top w:val="single" w:sz="6" w:space="0" w:color="auto"/>
              <w:bottom w:val="single" w:sz="2" w:space="0" w:color="auto"/>
            </w:tcBorders>
            <w:shd w:val="clear" w:color="auto" w:fill="C6D9F1" w:themeFill="text2" w:themeFillTint="33"/>
          </w:tcPr>
          <w:p w14:paraId="56C1FCA2" w14:textId="060012F3" w:rsidR="00834A20" w:rsidRPr="00196548" w:rsidRDefault="00834A20" w:rsidP="006F1156">
            <w:pPr>
              <w:ind w:left="231" w:hanging="90"/>
              <w:rPr>
                <w:rFonts w:ascii="Times New Roman" w:hAnsi="Times New Roman" w:cs="Times New Roman"/>
              </w:rPr>
            </w:pPr>
            <w:r w:rsidRPr="00196548">
              <w:rPr>
                <w:rFonts w:ascii="Times New Roman" w:hAnsi="Times New Roman" w:cs="Times New Roman"/>
              </w:rPr>
              <w:t>X 1</w:t>
            </w:r>
          </w:p>
        </w:tc>
      </w:tr>
    </w:tbl>
    <w:p w14:paraId="70B3F573" w14:textId="77777777" w:rsidR="00834A20" w:rsidRPr="00196548" w:rsidRDefault="00834A20" w:rsidP="006C4F63">
      <w:pPr>
        <w:spacing w:line="480" w:lineRule="auto"/>
        <w:rPr>
          <w:rFonts w:ascii="Times New Roman" w:hAnsi="Times New Roman" w:cs="Times New Roman"/>
        </w:rPr>
      </w:pPr>
    </w:p>
    <w:p w14:paraId="21F04CCA" w14:textId="77777777" w:rsidR="00387B7A" w:rsidRPr="00196548" w:rsidRDefault="00387B7A" w:rsidP="006C4F63">
      <w:pPr>
        <w:spacing w:line="480" w:lineRule="auto"/>
        <w:rPr>
          <w:rFonts w:ascii="Times New Roman" w:hAnsi="Times New Roman" w:cs="Times New Roman"/>
          <w:b/>
        </w:rPr>
      </w:pPr>
      <w:r w:rsidRPr="00196548">
        <w:rPr>
          <w:rFonts w:ascii="Times New Roman" w:hAnsi="Times New Roman" w:cs="Times New Roman"/>
        </w:rPr>
        <w:tab/>
      </w:r>
      <w:r w:rsidRPr="00196548">
        <w:rPr>
          <w:rFonts w:ascii="Times New Roman" w:hAnsi="Times New Roman" w:cs="Times New Roman"/>
          <w:b/>
        </w:rPr>
        <w:t>5.5 Aggr</w:t>
      </w:r>
      <w:r w:rsidR="00622372" w:rsidRPr="00196548">
        <w:rPr>
          <w:rFonts w:ascii="Times New Roman" w:hAnsi="Times New Roman" w:cs="Times New Roman"/>
          <w:b/>
        </w:rPr>
        <w:t>egate Scores and Categorization</w:t>
      </w:r>
    </w:p>
    <w:p w14:paraId="1ABE9563" w14:textId="324611F1" w:rsidR="001250D8" w:rsidRPr="00196548" w:rsidRDefault="004E0FF1" w:rsidP="006C4F63">
      <w:pPr>
        <w:spacing w:line="480" w:lineRule="auto"/>
        <w:rPr>
          <w:rFonts w:ascii="Times New Roman" w:hAnsi="Times New Roman" w:cs="Times New Roman"/>
        </w:rPr>
      </w:pPr>
      <w:r w:rsidRPr="00196548">
        <w:rPr>
          <w:rFonts w:ascii="Times New Roman" w:hAnsi="Times New Roman" w:cs="Times New Roman"/>
        </w:rPr>
        <w:tab/>
      </w:r>
      <w:r w:rsidR="000C2B8A">
        <w:rPr>
          <w:rFonts w:ascii="Times New Roman" w:hAnsi="Times New Roman" w:cs="Times New Roman"/>
        </w:rPr>
        <w:t>S</w:t>
      </w:r>
      <w:r w:rsidR="002C1410" w:rsidRPr="00196548">
        <w:rPr>
          <w:rFonts w:ascii="Times New Roman" w:hAnsi="Times New Roman" w:cs="Times New Roman"/>
        </w:rPr>
        <w:t xml:space="preserve">umming a person’s scores in all </w:t>
      </w:r>
      <w:r w:rsidR="00407227" w:rsidRPr="00196548">
        <w:rPr>
          <w:rFonts w:ascii="Times New Roman" w:hAnsi="Times New Roman" w:cs="Times New Roman"/>
        </w:rPr>
        <w:t>15 dimensions</w:t>
      </w:r>
      <w:r w:rsidR="000C2B8A">
        <w:rPr>
          <w:rFonts w:ascii="Times New Roman" w:hAnsi="Times New Roman" w:cs="Times New Roman"/>
        </w:rPr>
        <w:t xml:space="preserve"> produces</w:t>
      </w:r>
      <w:r w:rsidR="00407227" w:rsidRPr="00196548">
        <w:rPr>
          <w:rFonts w:ascii="Times New Roman" w:hAnsi="Times New Roman" w:cs="Times New Roman"/>
        </w:rPr>
        <w:t xml:space="preserve"> a</w:t>
      </w:r>
      <w:r w:rsidR="000C2B8A">
        <w:rPr>
          <w:rFonts w:ascii="Times New Roman" w:hAnsi="Times New Roman" w:cs="Times New Roman"/>
        </w:rPr>
        <w:t>n aggregate score representing this</w:t>
      </w:r>
      <w:r w:rsidR="00407227" w:rsidRPr="00196548">
        <w:rPr>
          <w:rFonts w:ascii="Times New Roman" w:hAnsi="Times New Roman" w:cs="Times New Roman"/>
        </w:rPr>
        <w:t xml:space="preserve"> person’s overall level of </w:t>
      </w:r>
      <w:r w:rsidRPr="00196548">
        <w:rPr>
          <w:rFonts w:ascii="Times New Roman" w:hAnsi="Times New Roman" w:cs="Times New Roman"/>
        </w:rPr>
        <w:t>deprivation.</w:t>
      </w:r>
      <w:r w:rsidR="00F87EEA" w:rsidRPr="00196548">
        <w:rPr>
          <w:rFonts w:ascii="Times New Roman" w:hAnsi="Times New Roman" w:cs="Times New Roman"/>
        </w:rPr>
        <w:t xml:space="preserve"> </w:t>
      </w:r>
      <w:r w:rsidR="00FC4F28" w:rsidRPr="00196548">
        <w:rPr>
          <w:rFonts w:ascii="Times New Roman" w:hAnsi="Times New Roman" w:cs="Times New Roman"/>
        </w:rPr>
        <w:t xml:space="preserve">For ease of interpretation, we divide these raw scores by 3 so as to </w:t>
      </w:r>
      <w:r w:rsidRPr="00196548">
        <w:rPr>
          <w:rFonts w:ascii="Times New Roman" w:hAnsi="Times New Roman" w:cs="Times New Roman"/>
        </w:rPr>
        <w:t>scale</w:t>
      </w:r>
      <w:r w:rsidR="00FC4F28" w:rsidRPr="00196548">
        <w:rPr>
          <w:rFonts w:ascii="Times New Roman" w:hAnsi="Times New Roman" w:cs="Times New Roman"/>
        </w:rPr>
        <w:t xml:space="preserve"> all individual scores to a 0-</w:t>
      </w:r>
      <w:r w:rsidRPr="00196548">
        <w:rPr>
          <w:rFonts w:ascii="Times New Roman" w:hAnsi="Times New Roman" w:cs="Times New Roman"/>
        </w:rPr>
        <w:t>100 scale</w:t>
      </w:r>
      <w:r w:rsidR="00FC4F28" w:rsidRPr="00196548">
        <w:rPr>
          <w:rFonts w:ascii="Times New Roman" w:hAnsi="Times New Roman" w:cs="Times New Roman"/>
        </w:rPr>
        <w:t xml:space="preserve">. </w:t>
      </w:r>
      <w:r w:rsidR="00071127" w:rsidRPr="00196548">
        <w:rPr>
          <w:rFonts w:ascii="Times New Roman" w:hAnsi="Times New Roman" w:cs="Times New Roman"/>
        </w:rPr>
        <w:t xml:space="preserve">One might introduce somewhere along this scale a simple division that categorizes individuals as either deprived or not deprived. We did not follow this binary approach because it </w:t>
      </w:r>
      <w:r w:rsidR="006F67E4">
        <w:rPr>
          <w:rFonts w:ascii="Times New Roman" w:hAnsi="Times New Roman" w:cs="Times New Roman"/>
        </w:rPr>
        <w:t>would be</w:t>
      </w:r>
      <w:r w:rsidR="00071127" w:rsidRPr="00196548">
        <w:rPr>
          <w:rFonts w:ascii="Times New Roman" w:hAnsi="Times New Roman" w:cs="Times New Roman"/>
        </w:rPr>
        <w:t xml:space="preserve"> insensitive to the depth of deprivations below </w:t>
      </w:r>
      <w:r w:rsidR="006F67E4">
        <w:rPr>
          <w:rFonts w:ascii="Times New Roman" w:hAnsi="Times New Roman" w:cs="Times New Roman"/>
        </w:rPr>
        <w:t xml:space="preserve">and above </w:t>
      </w:r>
      <w:r w:rsidR="00071127" w:rsidRPr="00196548">
        <w:rPr>
          <w:rFonts w:ascii="Times New Roman" w:hAnsi="Times New Roman" w:cs="Times New Roman"/>
        </w:rPr>
        <w:t xml:space="preserve">the </w:t>
      </w:r>
      <w:r w:rsidR="006F67E4">
        <w:rPr>
          <w:rFonts w:ascii="Times New Roman" w:hAnsi="Times New Roman" w:cs="Times New Roman"/>
        </w:rPr>
        <w:t xml:space="preserve">chosen </w:t>
      </w:r>
      <w:r w:rsidR="00071127" w:rsidRPr="00196548">
        <w:rPr>
          <w:rFonts w:ascii="Times New Roman" w:hAnsi="Times New Roman" w:cs="Times New Roman"/>
        </w:rPr>
        <w:t xml:space="preserve">cut-off and because it would incentivize policy </w:t>
      </w:r>
      <w:r w:rsidR="00071127" w:rsidRPr="00196548">
        <w:rPr>
          <w:rFonts w:ascii="Times New Roman" w:hAnsi="Times New Roman" w:cs="Times New Roman"/>
        </w:rPr>
        <w:lastRenderedPageBreak/>
        <w:t>makers to raise those just below the line just over it. Rejecting the binary approach, one might just leave the</w:t>
      </w:r>
      <w:r w:rsidR="00FC4F28" w:rsidRPr="00196548">
        <w:rPr>
          <w:rFonts w:ascii="Times New Roman" w:hAnsi="Times New Roman" w:cs="Times New Roman"/>
        </w:rPr>
        <w:t xml:space="preserve"> final</w:t>
      </w:r>
      <w:r w:rsidR="00071127" w:rsidRPr="00196548">
        <w:rPr>
          <w:rFonts w:ascii="Times New Roman" w:hAnsi="Times New Roman" w:cs="Times New Roman"/>
        </w:rPr>
        <w:t xml:space="preserve"> scores to speak for themselves. But we thought that a little more interpretive guidance would be useful and thus divided the scale into a few broad categories. </w:t>
      </w:r>
      <w:r w:rsidR="00670E1C" w:rsidRPr="00196548">
        <w:rPr>
          <w:rFonts w:ascii="Times New Roman" w:hAnsi="Times New Roman" w:cs="Times New Roman"/>
        </w:rPr>
        <w:t xml:space="preserve">While in one sense this provides no new information about a person’s </w:t>
      </w:r>
      <w:r w:rsidR="00654EF3" w:rsidRPr="00196548">
        <w:rPr>
          <w:rFonts w:ascii="Times New Roman" w:hAnsi="Times New Roman" w:cs="Times New Roman"/>
        </w:rPr>
        <w:t xml:space="preserve">level of </w:t>
      </w:r>
      <w:r w:rsidR="00670E1C" w:rsidRPr="00196548">
        <w:rPr>
          <w:rFonts w:ascii="Times New Roman" w:hAnsi="Times New Roman" w:cs="Times New Roman"/>
        </w:rPr>
        <w:t>deprivation, it is useful</w:t>
      </w:r>
      <w:r w:rsidR="00654F90" w:rsidRPr="00196548">
        <w:rPr>
          <w:rFonts w:ascii="Times New Roman" w:hAnsi="Times New Roman" w:cs="Times New Roman"/>
        </w:rPr>
        <w:t xml:space="preserve"> for evaluative and public policy purposes.</w:t>
      </w:r>
      <w:r w:rsidR="00F87EEA" w:rsidRPr="00196548">
        <w:rPr>
          <w:rFonts w:ascii="Times New Roman" w:hAnsi="Times New Roman" w:cs="Times New Roman"/>
        </w:rPr>
        <w:t xml:space="preserve"> </w:t>
      </w:r>
      <w:r w:rsidR="00326473" w:rsidRPr="00196548">
        <w:rPr>
          <w:rFonts w:ascii="Times New Roman" w:hAnsi="Times New Roman" w:cs="Times New Roman"/>
        </w:rPr>
        <w:t xml:space="preserve">Information about the distribution of deprivation is best conveyed to the general public and policy makers through categories and associated descriptions, rather than </w:t>
      </w:r>
      <w:r w:rsidR="00654EF3" w:rsidRPr="00196548">
        <w:rPr>
          <w:rFonts w:ascii="Times New Roman" w:hAnsi="Times New Roman" w:cs="Times New Roman"/>
        </w:rPr>
        <w:t xml:space="preserve">by </w:t>
      </w:r>
      <w:r w:rsidR="00326473" w:rsidRPr="00196548">
        <w:rPr>
          <w:rFonts w:ascii="Times New Roman" w:hAnsi="Times New Roman" w:cs="Times New Roman"/>
        </w:rPr>
        <w:t>simply providing raw distributional information.</w:t>
      </w:r>
    </w:p>
    <w:p w14:paraId="1C75ACB1" w14:textId="6B5CCB54" w:rsidR="00387B7A" w:rsidRPr="00196548" w:rsidRDefault="009001F7" w:rsidP="00622372">
      <w:pPr>
        <w:spacing w:line="480" w:lineRule="auto"/>
        <w:ind w:firstLine="720"/>
        <w:rPr>
          <w:rFonts w:ascii="Times New Roman" w:hAnsi="Times New Roman" w:cs="Times New Roman"/>
          <w:color w:val="000000"/>
        </w:rPr>
      </w:pPr>
      <w:r w:rsidRPr="00196548">
        <w:rPr>
          <w:rFonts w:ascii="Times New Roman" w:hAnsi="Times New Roman" w:cs="Times New Roman"/>
          <w:color w:val="000000"/>
        </w:rPr>
        <w:t xml:space="preserve">For the purposes of the IDM, which is </w:t>
      </w:r>
      <w:r w:rsidR="00BF7AC0" w:rsidRPr="00196548">
        <w:rPr>
          <w:rFonts w:ascii="Times New Roman" w:hAnsi="Times New Roman" w:cs="Times New Roman"/>
          <w:color w:val="000000"/>
        </w:rPr>
        <w:t>presented on a 0-1</w:t>
      </w:r>
      <w:r w:rsidRPr="00196548">
        <w:rPr>
          <w:rFonts w:ascii="Times New Roman" w:hAnsi="Times New Roman" w:cs="Times New Roman"/>
          <w:color w:val="000000"/>
        </w:rPr>
        <w:t>00 scale, we have established the fo</w:t>
      </w:r>
      <w:r w:rsidR="00326473" w:rsidRPr="00196548">
        <w:rPr>
          <w:rFonts w:ascii="Times New Roman" w:hAnsi="Times New Roman" w:cs="Times New Roman"/>
          <w:color w:val="000000"/>
        </w:rPr>
        <w:t>llowing thresholds.</w:t>
      </w:r>
      <w:r w:rsidR="00F87EEA" w:rsidRPr="00196548">
        <w:rPr>
          <w:rFonts w:ascii="Times New Roman" w:hAnsi="Times New Roman" w:cs="Times New Roman"/>
          <w:color w:val="000000"/>
        </w:rPr>
        <w:t xml:space="preserve"> </w:t>
      </w:r>
      <w:r w:rsidR="00326473" w:rsidRPr="00196548">
        <w:rPr>
          <w:rFonts w:ascii="Times New Roman" w:hAnsi="Times New Roman" w:cs="Times New Roman"/>
          <w:color w:val="000000"/>
        </w:rPr>
        <w:t>From 90-100</w:t>
      </w:r>
      <w:r w:rsidRPr="00196548">
        <w:rPr>
          <w:rFonts w:ascii="Times New Roman" w:hAnsi="Times New Roman" w:cs="Times New Roman"/>
          <w:color w:val="000000"/>
        </w:rPr>
        <w:t xml:space="preserve">, we categorize individuals as </w:t>
      </w:r>
      <w:r w:rsidRPr="00196548">
        <w:rPr>
          <w:rFonts w:ascii="Times New Roman" w:hAnsi="Times New Roman" w:cs="Times New Roman"/>
          <w:i/>
          <w:color w:val="000000"/>
        </w:rPr>
        <w:t>not deprived</w:t>
      </w:r>
      <w:r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 xml:space="preserve">While these individuals </w:t>
      </w:r>
      <w:r w:rsidR="00326473" w:rsidRPr="00196548">
        <w:rPr>
          <w:rFonts w:ascii="Times New Roman" w:hAnsi="Times New Roman" w:cs="Times New Roman"/>
          <w:color w:val="000000"/>
        </w:rPr>
        <w:t>may</w:t>
      </w:r>
      <w:r w:rsidRPr="00196548">
        <w:rPr>
          <w:rFonts w:ascii="Times New Roman" w:hAnsi="Times New Roman" w:cs="Times New Roman"/>
          <w:color w:val="000000"/>
        </w:rPr>
        <w:t xml:space="preserve"> </w:t>
      </w:r>
      <w:r w:rsidR="00BF7AC0" w:rsidRPr="00196548">
        <w:rPr>
          <w:rFonts w:ascii="Times New Roman" w:hAnsi="Times New Roman" w:cs="Times New Roman"/>
          <w:color w:val="000000"/>
        </w:rPr>
        <w:t xml:space="preserve">in some dimensions </w:t>
      </w:r>
      <w:r w:rsidRPr="00196548">
        <w:rPr>
          <w:rFonts w:ascii="Times New Roman" w:hAnsi="Times New Roman" w:cs="Times New Roman"/>
          <w:color w:val="000000"/>
        </w:rPr>
        <w:t>fall below what is meant to be a threshold deemed sufficient for a minimally decent life, we think it is fair to categorize them as not deprived as these individuals’ shortfalls must be of moderate depth and few in number to stay above 90.</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From 80</w:t>
      </w:r>
      <w:r w:rsidR="00D235C1" w:rsidRPr="00196548">
        <w:rPr>
          <w:rFonts w:ascii="Times New Roman" w:hAnsi="Times New Roman" w:cs="Times New Roman"/>
          <w:color w:val="000000"/>
        </w:rPr>
        <w:t xml:space="preserve"> </w:t>
      </w:r>
      <w:r w:rsidR="00C73880" w:rsidRPr="00196548">
        <w:rPr>
          <w:rFonts w:ascii="Times New Roman" w:hAnsi="Times New Roman" w:cs="Times New Roman"/>
          <w:color w:val="000000"/>
        </w:rPr>
        <w:t>up to but not including 90,</w:t>
      </w:r>
      <w:r w:rsidRPr="00196548">
        <w:rPr>
          <w:rFonts w:ascii="Times New Roman" w:hAnsi="Times New Roman" w:cs="Times New Roman"/>
          <w:color w:val="000000"/>
        </w:rPr>
        <w:t xml:space="preserve"> we categorize individuals as </w:t>
      </w:r>
      <w:r w:rsidR="0034299B" w:rsidRPr="00196548">
        <w:rPr>
          <w:rFonts w:ascii="Times New Roman" w:hAnsi="Times New Roman" w:cs="Times New Roman"/>
          <w:i/>
          <w:color w:val="000000"/>
        </w:rPr>
        <w:t>moderately</w:t>
      </w:r>
      <w:r w:rsidR="000F38E6" w:rsidRPr="00196548">
        <w:rPr>
          <w:rFonts w:ascii="Times New Roman" w:hAnsi="Times New Roman" w:cs="Times New Roman"/>
          <w:i/>
          <w:color w:val="000000"/>
        </w:rPr>
        <w:t xml:space="preserve"> deprived</w:t>
      </w:r>
      <w:r w:rsidR="000F38E6"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Falling in this category indicates that an individual suffers from non-negligible deprivations, but is still relatively well off.</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From 70</w:t>
      </w:r>
      <w:r w:rsidR="00C73880" w:rsidRPr="00196548">
        <w:rPr>
          <w:rFonts w:ascii="Times New Roman" w:hAnsi="Times New Roman" w:cs="Times New Roman"/>
          <w:color w:val="000000"/>
        </w:rPr>
        <w:t xml:space="preserve"> up to but not including 80</w:t>
      </w:r>
      <w:r w:rsidRPr="00196548">
        <w:rPr>
          <w:rFonts w:ascii="Times New Roman" w:hAnsi="Times New Roman" w:cs="Times New Roman"/>
          <w:color w:val="000000"/>
        </w:rPr>
        <w:t xml:space="preserve">, we categorize individuals as </w:t>
      </w:r>
      <w:r w:rsidR="006F24A6">
        <w:rPr>
          <w:rFonts w:ascii="Times New Roman" w:hAnsi="Times New Roman" w:cs="Times New Roman"/>
          <w:i/>
          <w:color w:val="000000"/>
        </w:rPr>
        <w:t xml:space="preserve">significantly </w:t>
      </w:r>
      <w:r w:rsidRPr="00196548">
        <w:rPr>
          <w:rFonts w:ascii="Times New Roman" w:hAnsi="Times New Roman" w:cs="Times New Roman"/>
          <w:i/>
          <w:color w:val="000000"/>
        </w:rPr>
        <w:t>deprived</w:t>
      </w:r>
      <w:r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 xml:space="preserve">These individuals fall below the minimum threshold in a range of </w:t>
      </w:r>
      <w:r w:rsidR="00494C00" w:rsidRPr="00196548">
        <w:rPr>
          <w:rFonts w:ascii="Times New Roman" w:hAnsi="Times New Roman" w:cs="Times New Roman"/>
          <w:color w:val="000000"/>
        </w:rPr>
        <w:t>dimensions</w:t>
      </w:r>
      <w:r w:rsidRPr="00196548">
        <w:rPr>
          <w:rFonts w:ascii="Times New Roman" w:hAnsi="Times New Roman" w:cs="Times New Roman"/>
          <w:color w:val="000000"/>
        </w:rPr>
        <w:t xml:space="preserve"> and some of their shortfalls are significant.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From 60</w:t>
      </w:r>
      <w:r w:rsidR="00C73880" w:rsidRPr="00196548">
        <w:rPr>
          <w:rFonts w:ascii="Times New Roman" w:hAnsi="Times New Roman" w:cs="Times New Roman"/>
          <w:color w:val="000000"/>
        </w:rPr>
        <w:t xml:space="preserve"> up to but not including 70</w:t>
      </w:r>
      <w:r w:rsidRPr="00196548">
        <w:rPr>
          <w:rFonts w:ascii="Times New Roman" w:hAnsi="Times New Roman" w:cs="Times New Roman"/>
          <w:color w:val="000000"/>
        </w:rPr>
        <w:t xml:space="preserve">, we categorized individuals as </w:t>
      </w:r>
      <w:r w:rsidR="008B6DC0" w:rsidRPr="00196548">
        <w:rPr>
          <w:rFonts w:ascii="Times New Roman" w:hAnsi="Times New Roman" w:cs="Times New Roman"/>
          <w:i/>
          <w:color w:val="000000"/>
        </w:rPr>
        <w:t xml:space="preserve">severely </w:t>
      </w:r>
      <w:r w:rsidRPr="00196548">
        <w:rPr>
          <w:rFonts w:ascii="Times New Roman" w:hAnsi="Times New Roman" w:cs="Times New Roman"/>
          <w:i/>
          <w:color w:val="000000"/>
        </w:rPr>
        <w:t>deprived</w:t>
      </w:r>
      <w:r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These individuals are deprived in a larger number of dimensions or are more deprived in the dimensions where t</w:t>
      </w:r>
      <w:r w:rsidR="00494C00" w:rsidRPr="00196548">
        <w:rPr>
          <w:rFonts w:ascii="Times New Roman" w:hAnsi="Times New Roman" w:cs="Times New Roman"/>
          <w:color w:val="000000"/>
        </w:rPr>
        <w:t xml:space="preserve">hey fall short (they necessarily fall below level 3 in some dimension). </w:t>
      </w:r>
      <w:r w:rsidRPr="00196548">
        <w:rPr>
          <w:rFonts w:ascii="Times New Roman" w:hAnsi="Times New Roman" w:cs="Times New Roman"/>
          <w:color w:val="000000"/>
        </w:rPr>
        <w:t xml:space="preserve">And below 60, we categorize individuals as </w:t>
      </w:r>
      <w:r w:rsidRPr="00196548">
        <w:rPr>
          <w:rFonts w:ascii="Times New Roman" w:hAnsi="Times New Roman" w:cs="Times New Roman"/>
          <w:i/>
          <w:color w:val="000000"/>
        </w:rPr>
        <w:t>extremely deprived</w:t>
      </w:r>
      <w:r w:rsidRPr="00196548">
        <w:rPr>
          <w:rFonts w:ascii="Times New Roman" w:hAnsi="Times New Roman" w:cs="Times New Roman"/>
          <w:color w:val="000000"/>
        </w:rPr>
        <w:t>.</w:t>
      </w:r>
      <w:r w:rsidR="00F87EEA" w:rsidRPr="00196548">
        <w:rPr>
          <w:rFonts w:ascii="Times New Roman" w:hAnsi="Times New Roman" w:cs="Times New Roman"/>
          <w:color w:val="000000"/>
        </w:rPr>
        <w:t xml:space="preserve"> </w:t>
      </w:r>
      <w:r w:rsidRPr="00196548">
        <w:rPr>
          <w:rFonts w:ascii="Times New Roman" w:hAnsi="Times New Roman" w:cs="Times New Roman"/>
          <w:color w:val="000000"/>
        </w:rPr>
        <w:t xml:space="preserve">These people </w:t>
      </w:r>
      <w:r w:rsidR="006F67E4">
        <w:rPr>
          <w:rFonts w:ascii="Times New Roman" w:hAnsi="Times New Roman" w:cs="Times New Roman"/>
          <w:color w:val="000000"/>
        </w:rPr>
        <w:t>are</w:t>
      </w:r>
      <w:r w:rsidRPr="00196548">
        <w:rPr>
          <w:rFonts w:ascii="Times New Roman" w:hAnsi="Times New Roman" w:cs="Times New Roman"/>
          <w:color w:val="000000"/>
        </w:rPr>
        <w:t xml:space="preserve"> deprived </w:t>
      </w:r>
      <w:r w:rsidR="00494C00" w:rsidRPr="00196548">
        <w:rPr>
          <w:rFonts w:ascii="Times New Roman" w:hAnsi="Times New Roman" w:cs="Times New Roman"/>
          <w:color w:val="000000"/>
        </w:rPr>
        <w:t>in a large number of dimensions</w:t>
      </w:r>
      <w:r w:rsidRPr="00196548">
        <w:rPr>
          <w:rFonts w:ascii="Times New Roman" w:hAnsi="Times New Roman" w:cs="Times New Roman"/>
          <w:color w:val="000000"/>
        </w:rPr>
        <w:t xml:space="preserve"> and </w:t>
      </w:r>
      <w:r w:rsidR="00B4357B" w:rsidRPr="00196548">
        <w:rPr>
          <w:rFonts w:ascii="Times New Roman" w:hAnsi="Times New Roman" w:cs="Times New Roman"/>
          <w:color w:val="000000"/>
        </w:rPr>
        <w:t xml:space="preserve">fall below </w:t>
      </w:r>
      <w:r w:rsidR="00494C00" w:rsidRPr="00196548">
        <w:rPr>
          <w:rFonts w:ascii="Times New Roman" w:hAnsi="Times New Roman" w:cs="Times New Roman"/>
          <w:color w:val="000000"/>
        </w:rPr>
        <w:t xml:space="preserve">level </w:t>
      </w:r>
      <w:r w:rsidR="00B4357B" w:rsidRPr="00196548">
        <w:rPr>
          <w:rFonts w:ascii="Times New Roman" w:hAnsi="Times New Roman" w:cs="Times New Roman"/>
          <w:color w:val="000000"/>
        </w:rPr>
        <w:t xml:space="preserve">3 </w:t>
      </w:r>
      <w:r w:rsidRPr="00196548">
        <w:rPr>
          <w:rFonts w:ascii="Times New Roman" w:hAnsi="Times New Roman" w:cs="Times New Roman"/>
          <w:color w:val="000000"/>
        </w:rPr>
        <w:t xml:space="preserve">in </w:t>
      </w:r>
      <w:r w:rsidR="00494C00" w:rsidRPr="00196548">
        <w:rPr>
          <w:rFonts w:ascii="Times New Roman" w:hAnsi="Times New Roman" w:cs="Times New Roman"/>
          <w:color w:val="000000"/>
        </w:rPr>
        <w:t>four or more of the</w:t>
      </w:r>
      <w:r w:rsidR="006F67E4">
        <w:rPr>
          <w:rFonts w:ascii="Times New Roman" w:hAnsi="Times New Roman" w:cs="Times New Roman"/>
          <w:color w:val="000000"/>
        </w:rPr>
        <w:t>m</w:t>
      </w:r>
      <w:r w:rsidRPr="00196548">
        <w:rPr>
          <w:rFonts w:ascii="Times New Roman" w:hAnsi="Times New Roman" w:cs="Times New Roman"/>
          <w:color w:val="000000"/>
        </w:rPr>
        <w:t xml:space="preserve">. </w:t>
      </w:r>
    </w:p>
    <w:p w14:paraId="696EBED7" w14:textId="77777777" w:rsidR="002F13F0" w:rsidRPr="00196548" w:rsidRDefault="004E0FF1" w:rsidP="006C4F63">
      <w:pPr>
        <w:spacing w:line="480" w:lineRule="auto"/>
        <w:rPr>
          <w:rFonts w:ascii="Times New Roman" w:hAnsi="Times New Roman" w:cs="Times New Roman"/>
          <w:b/>
        </w:rPr>
      </w:pPr>
      <w:r w:rsidRPr="00196548">
        <w:rPr>
          <w:rFonts w:ascii="Times New Roman" w:hAnsi="Times New Roman" w:cs="Times New Roman"/>
        </w:rPr>
        <w:tab/>
      </w:r>
      <w:r w:rsidR="00387B7A" w:rsidRPr="00196548">
        <w:rPr>
          <w:rFonts w:ascii="Times New Roman" w:hAnsi="Times New Roman" w:cs="Times New Roman"/>
          <w:b/>
        </w:rPr>
        <w:t>5.6 Two Axes of Assessment</w:t>
      </w:r>
      <w:r w:rsidR="00972FD4" w:rsidRPr="00196548">
        <w:rPr>
          <w:rFonts w:ascii="Times New Roman" w:hAnsi="Times New Roman" w:cs="Times New Roman"/>
          <w:b/>
        </w:rPr>
        <w:tab/>
      </w:r>
    </w:p>
    <w:p w14:paraId="3F3B1528" w14:textId="7D8E1BEF" w:rsidR="009E7261" w:rsidRPr="00196548" w:rsidRDefault="00222135" w:rsidP="006C4F63">
      <w:pPr>
        <w:spacing w:line="480" w:lineRule="auto"/>
        <w:rPr>
          <w:rFonts w:ascii="Times New Roman" w:hAnsi="Times New Roman" w:cs="Times New Roman"/>
        </w:rPr>
      </w:pPr>
      <w:r w:rsidRPr="00196548">
        <w:rPr>
          <w:rFonts w:ascii="Times New Roman" w:hAnsi="Times New Roman" w:cs="Times New Roman"/>
        </w:rPr>
        <w:lastRenderedPageBreak/>
        <w:tab/>
      </w:r>
      <w:r w:rsidR="00283ED8" w:rsidRPr="00196548">
        <w:rPr>
          <w:rFonts w:ascii="Times New Roman" w:hAnsi="Times New Roman" w:cs="Times New Roman"/>
        </w:rPr>
        <w:t>Finally, we aim to retain information regarding the financial status of individuals, independently of their multidimensional achievements.</w:t>
      </w:r>
      <w:r w:rsidR="00F87EEA" w:rsidRPr="00196548">
        <w:rPr>
          <w:rFonts w:ascii="Times New Roman" w:hAnsi="Times New Roman" w:cs="Times New Roman"/>
        </w:rPr>
        <w:t xml:space="preserve"> </w:t>
      </w:r>
      <w:r w:rsidR="00C32C56" w:rsidRPr="00196548">
        <w:rPr>
          <w:rFonts w:ascii="Times New Roman" w:hAnsi="Times New Roman" w:cs="Times New Roman"/>
        </w:rPr>
        <w:t xml:space="preserve">Following the recently debuted Mexican Multidimensional Poverty </w:t>
      </w:r>
      <w:r w:rsidR="004858F5" w:rsidRPr="00196548">
        <w:rPr>
          <w:rFonts w:ascii="Times New Roman" w:hAnsi="Times New Roman" w:cs="Times New Roman"/>
        </w:rPr>
        <w:t>Index</w:t>
      </w:r>
      <w:r w:rsidR="00E00258" w:rsidRPr="00196548">
        <w:rPr>
          <w:rFonts w:ascii="Times New Roman" w:hAnsi="Times New Roman" w:cs="Times New Roman"/>
        </w:rPr>
        <w:t xml:space="preserve"> (Foster 2010)</w:t>
      </w:r>
      <w:r w:rsidR="00C32C56" w:rsidRPr="00196548">
        <w:rPr>
          <w:rFonts w:ascii="Times New Roman" w:hAnsi="Times New Roman" w:cs="Times New Roman"/>
        </w:rPr>
        <w:t>, we track the</w:t>
      </w:r>
      <w:r w:rsidR="00F421A7" w:rsidRPr="00196548">
        <w:rPr>
          <w:rFonts w:ascii="Times New Roman" w:hAnsi="Times New Roman" w:cs="Times New Roman"/>
        </w:rPr>
        <w:t xml:space="preserve"> assets of </w:t>
      </w:r>
      <w:r w:rsidR="004858F5" w:rsidRPr="00196548">
        <w:rPr>
          <w:rFonts w:ascii="Times New Roman" w:hAnsi="Times New Roman" w:cs="Times New Roman"/>
        </w:rPr>
        <w:t>a</w:t>
      </w:r>
      <w:r w:rsidR="00F421A7" w:rsidRPr="00196548">
        <w:rPr>
          <w:rFonts w:ascii="Times New Roman" w:hAnsi="Times New Roman" w:cs="Times New Roman"/>
        </w:rPr>
        <w:t xml:space="preserve"> household as a crude reflection of an individual’s financial status.</w:t>
      </w:r>
      <w:r w:rsidR="00F87EEA" w:rsidRPr="00196548">
        <w:rPr>
          <w:rFonts w:ascii="Times New Roman" w:hAnsi="Times New Roman" w:cs="Times New Roman"/>
        </w:rPr>
        <w:t xml:space="preserve"> </w:t>
      </w:r>
      <w:r w:rsidR="001250D8" w:rsidRPr="00196548">
        <w:rPr>
          <w:rFonts w:ascii="Times New Roman" w:hAnsi="Times New Roman" w:cs="Times New Roman"/>
        </w:rPr>
        <w:t>Individual-level consumption-expenditure is preferable to measuring household assets in terms of reflecting a person’s financial status.</w:t>
      </w:r>
      <w:r w:rsidR="00F87EEA" w:rsidRPr="00196548">
        <w:rPr>
          <w:rFonts w:ascii="Times New Roman" w:hAnsi="Times New Roman" w:cs="Times New Roman"/>
        </w:rPr>
        <w:t xml:space="preserve"> </w:t>
      </w:r>
      <w:r w:rsidR="001250D8" w:rsidRPr="00196548">
        <w:rPr>
          <w:rFonts w:ascii="Times New Roman" w:hAnsi="Times New Roman" w:cs="Times New Roman"/>
        </w:rPr>
        <w:t>However, this information is costly to retrieve.</w:t>
      </w:r>
      <w:r w:rsidR="00F87EEA" w:rsidRPr="00196548">
        <w:rPr>
          <w:rFonts w:ascii="Times New Roman" w:hAnsi="Times New Roman" w:cs="Times New Roman"/>
        </w:rPr>
        <w:t xml:space="preserve"> </w:t>
      </w:r>
      <w:r w:rsidR="001250D8" w:rsidRPr="00196548">
        <w:rPr>
          <w:rFonts w:ascii="Times New Roman" w:hAnsi="Times New Roman" w:cs="Times New Roman"/>
        </w:rPr>
        <w:t>We therefore use a simple asset index at the household level as a proxy for a person’s financial status.</w:t>
      </w:r>
    </w:p>
    <w:p w14:paraId="7123A400" w14:textId="77777777" w:rsidR="009E7261" w:rsidRDefault="009E7261" w:rsidP="009E7261">
      <w:pPr>
        <w:spacing w:line="480" w:lineRule="auto"/>
        <w:rPr>
          <w:rFonts w:ascii="Times New Roman" w:hAnsi="Times New Roman" w:cs="Times New Roman"/>
        </w:rPr>
      </w:pPr>
      <w:r w:rsidRPr="00196548">
        <w:rPr>
          <w:rFonts w:ascii="Times New Roman" w:hAnsi="Times New Roman" w:cs="Times New Roman"/>
          <w:b/>
          <w:color w:val="FF0000"/>
        </w:rPr>
        <w:t>Chart 1: Correlating IDM Scores with Financial Status</w:t>
      </w:r>
      <w:r w:rsidR="00F421A7" w:rsidRPr="00196548">
        <w:rPr>
          <w:rFonts w:ascii="Times New Roman" w:hAnsi="Times New Roman" w:cs="Times New Roman"/>
        </w:rPr>
        <w:tab/>
      </w:r>
    </w:p>
    <w:p w14:paraId="43A71CE5" w14:textId="47A440E6" w:rsidR="00D72557" w:rsidRPr="00196548" w:rsidRDefault="00D72557" w:rsidP="009E7261">
      <w:pPr>
        <w:spacing w:line="480" w:lineRule="auto"/>
        <w:rPr>
          <w:rFonts w:ascii="Times New Roman" w:hAnsi="Times New Roman" w:cs="Times New Roman"/>
        </w:rPr>
      </w:pPr>
      <w:r>
        <w:rPr>
          <w:noProof/>
          <w:lang w:val="en-GB" w:eastAsia="en-GB"/>
        </w:rPr>
        <w:drawing>
          <wp:inline distT="0" distB="0" distL="0" distR="0" wp14:anchorId="035A997D" wp14:editId="70BF8101">
            <wp:extent cx="5943600" cy="440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09440"/>
                    </a:xfrm>
                    <a:prstGeom prst="rect">
                      <a:avLst/>
                    </a:prstGeom>
                  </pic:spPr>
                </pic:pic>
              </a:graphicData>
            </a:graphic>
          </wp:inline>
        </w:drawing>
      </w:r>
    </w:p>
    <w:p w14:paraId="7BB63DE3" w14:textId="7DC4F567" w:rsidR="001250D8" w:rsidRPr="00196548" w:rsidRDefault="001250D8" w:rsidP="006C4F63">
      <w:pPr>
        <w:spacing w:line="480" w:lineRule="auto"/>
        <w:rPr>
          <w:rFonts w:ascii="Times New Roman" w:hAnsi="Times New Roman" w:cs="Times New Roman"/>
          <w:b/>
          <w:color w:val="23B917"/>
          <w:lang w:val="en-AU"/>
        </w:rPr>
      </w:pPr>
    </w:p>
    <w:p w14:paraId="19712906" w14:textId="1E8334AF" w:rsidR="001250D8" w:rsidRPr="00196548" w:rsidRDefault="001250D8" w:rsidP="006C4F63">
      <w:pPr>
        <w:spacing w:line="480" w:lineRule="auto"/>
        <w:rPr>
          <w:rFonts w:ascii="Times New Roman" w:hAnsi="Times New Roman" w:cs="Times New Roman"/>
          <w:lang w:val="en-AU"/>
        </w:rPr>
      </w:pPr>
    </w:p>
    <w:p w14:paraId="12F2E1CA" w14:textId="4CB0500C" w:rsidR="001250D8" w:rsidRPr="00196548" w:rsidRDefault="001250D8" w:rsidP="006C4F63">
      <w:pPr>
        <w:spacing w:line="480" w:lineRule="auto"/>
        <w:rPr>
          <w:rFonts w:ascii="Times New Roman" w:hAnsi="Times New Roman" w:cs="Times New Roman"/>
          <w:lang w:val="en-AU"/>
        </w:rPr>
      </w:pPr>
      <w:r w:rsidRPr="00196548">
        <w:rPr>
          <w:rFonts w:ascii="Times New Roman" w:hAnsi="Times New Roman" w:cs="Times New Roman"/>
          <w:lang w:val="en-AU"/>
        </w:rPr>
        <w:lastRenderedPageBreak/>
        <w:t xml:space="preserve">In the graph above, the </w:t>
      </w:r>
      <w:r w:rsidR="00BB3BFF" w:rsidRPr="00196548">
        <w:rPr>
          <w:rFonts w:ascii="Times New Roman" w:hAnsi="Times New Roman" w:cs="Times New Roman"/>
          <w:lang w:val="en-AU"/>
        </w:rPr>
        <w:t>person A</w:t>
      </w:r>
      <w:r w:rsidR="00D72557">
        <w:rPr>
          <w:rFonts w:ascii="Times New Roman" w:hAnsi="Times New Roman" w:cs="Times New Roman"/>
          <w:lang w:val="en-AU"/>
        </w:rPr>
        <w:t xml:space="preserve"> has very few assets </w:t>
      </w:r>
      <w:r w:rsidRPr="00196548">
        <w:rPr>
          <w:rFonts w:ascii="Times New Roman" w:hAnsi="Times New Roman" w:cs="Times New Roman"/>
          <w:lang w:val="en-AU"/>
        </w:rPr>
        <w:t>and many multidimensional deprivations (falling in the extremely deprived categor</w:t>
      </w:r>
      <w:r w:rsidR="00BB3BFF" w:rsidRPr="00196548">
        <w:rPr>
          <w:rFonts w:ascii="Times New Roman" w:hAnsi="Times New Roman" w:cs="Times New Roman"/>
          <w:lang w:val="en-AU"/>
        </w:rPr>
        <w:t>y).</w:t>
      </w:r>
      <w:r w:rsidR="00F87EEA" w:rsidRPr="00196548">
        <w:rPr>
          <w:rFonts w:ascii="Times New Roman" w:hAnsi="Times New Roman" w:cs="Times New Roman"/>
          <w:lang w:val="en-AU"/>
        </w:rPr>
        <w:t xml:space="preserve"> </w:t>
      </w:r>
      <w:r w:rsidR="00BB3BFF" w:rsidRPr="00196548">
        <w:rPr>
          <w:rFonts w:ascii="Times New Roman" w:hAnsi="Times New Roman" w:cs="Times New Roman"/>
          <w:lang w:val="en-AU"/>
        </w:rPr>
        <w:t>Person B</w:t>
      </w:r>
      <w:r w:rsidRPr="00196548">
        <w:rPr>
          <w:rFonts w:ascii="Times New Roman" w:hAnsi="Times New Roman" w:cs="Times New Roman"/>
          <w:lang w:val="en-AU"/>
        </w:rPr>
        <w:t xml:space="preserve"> has a few assets and still a considerable number of multidimensional deprivations (falling in the </w:t>
      </w:r>
      <w:r w:rsidR="006F24A6">
        <w:rPr>
          <w:rFonts w:ascii="Times New Roman" w:hAnsi="Times New Roman" w:cs="Times New Roman"/>
          <w:lang w:val="en-AU"/>
        </w:rPr>
        <w:t>severely</w:t>
      </w:r>
      <w:r w:rsidR="00BB3BFF" w:rsidRPr="00196548">
        <w:rPr>
          <w:rFonts w:ascii="Times New Roman" w:hAnsi="Times New Roman" w:cs="Times New Roman"/>
          <w:lang w:val="en-AU"/>
        </w:rPr>
        <w:t xml:space="preserve"> deprived category</w:t>
      </w:r>
      <w:r w:rsidR="006F67E4">
        <w:rPr>
          <w:rFonts w:ascii="Times New Roman" w:hAnsi="Times New Roman" w:cs="Times New Roman"/>
          <w:lang w:val="en-AU"/>
        </w:rPr>
        <w:t>)</w:t>
      </w:r>
      <w:r w:rsidR="00BB3BFF" w:rsidRPr="00196548">
        <w:rPr>
          <w:rFonts w:ascii="Times New Roman" w:hAnsi="Times New Roman" w:cs="Times New Roman"/>
          <w:lang w:val="en-AU"/>
        </w:rPr>
        <w:t>.</w:t>
      </w:r>
      <w:r w:rsidR="00F87EEA" w:rsidRPr="00196548">
        <w:rPr>
          <w:rFonts w:ascii="Times New Roman" w:hAnsi="Times New Roman" w:cs="Times New Roman"/>
          <w:lang w:val="en-AU"/>
        </w:rPr>
        <w:t xml:space="preserve"> </w:t>
      </w:r>
      <w:r w:rsidR="00BB3BFF" w:rsidRPr="00196548">
        <w:rPr>
          <w:rFonts w:ascii="Times New Roman" w:hAnsi="Times New Roman" w:cs="Times New Roman"/>
          <w:lang w:val="en-AU"/>
        </w:rPr>
        <w:t>Person C</w:t>
      </w:r>
      <w:r w:rsidRPr="00196548">
        <w:rPr>
          <w:rFonts w:ascii="Times New Roman" w:hAnsi="Times New Roman" w:cs="Times New Roman"/>
          <w:lang w:val="en-AU"/>
        </w:rPr>
        <w:t xml:space="preserve"> has some assets and some multidimensional deprivations (counting as </w:t>
      </w:r>
      <w:r w:rsidR="006F24A6">
        <w:rPr>
          <w:rFonts w:ascii="Times New Roman" w:hAnsi="Times New Roman" w:cs="Times New Roman"/>
          <w:lang w:val="en-AU"/>
        </w:rPr>
        <w:t xml:space="preserve">significantly </w:t>
      </w:r>
      <w:r w:rsidRPr="00196548">
        <w:rPr>
          <w:rFonts w:ascii="Times New Roman" w:hAnsi="Times New Roman" w:cs="Times New Roman"/>
          <w:lang w:val="en-AU"/>
        </w:rPr>
        <w:t>deprived).</w:t>
      </w:r>
      <w:r w:rsidR="00F87EEA" w:rsidRPr="00196548">
        <w:rPr>
          <w:rFonts w:ascii="Times New Roman" w:hAnsi="Times New Roman" w:cs="Times New Roman"/>
          <w:lang w:val="en-AU"/>
        </w:rPr>
        <w:t xml:space="preserve"> </w:t>
      </w:r>
      <w:r w:rsidR="00BB3BFF" w:rsidRPr="00196548">
        <w:rPr>
          <w:rFonts w:ascii="Times New Roman" w:hAnsi="Times New Roman" w:cs="Times New Roman"/>
          <w:lang w:val="en-AU"/>
        </w:rPr>
        <w:t>Person D</w:t>
      </w:r>
      <w:r w:rsidRPr="00196548">
        <w:rPr>
          <w:rFonts w:ascii="Times New Roman" w:hAnsi="Times New Roman" w:cs="Times New Roman"/>
          <w:lang w:val="en-AU"/>
        </w:rPr>
        <w:t xml:space="preserve"> has many modern assets and very few multidimensional deprivations (not deprived)</w:t>
      </w:r>
      <w:r w:rsidR="00BB3BFF" w:rsidRPr="00196548">
        <w:rPr>
          <w:rFonts w:ascii="Times New Roman" w:hAnsi="Times New Roman" w:cs="Times New Roman"/>
          <w:lang w:val="en-AU"/>
        </w:rPr>
        <w:t>.</w:t>
      </w:r>
    </w:p>
    <w:p w14:paraId="6A528BA0" w14:textId="656CBC16" w:rsidR="00A5738D" w:rsidRPr="00196548" w:rsidRDefault="001250D8" w:rsidP="00641100">
      <w:pPr>
        <w:spacing w:line="480" w:lineRule="auto"/>
        <w:ind w:firstLine="720"/>
        <w:rPr>
          <w:rFonts w:ascii="Times New Roman" w:hAnsi="Times New Roman" w:cs="Times New Roman"/>
        </w:rPr>
      </w:pPr>
      <w:r w:rsidRPr="00196548">
        <w:rPr>
          <w:rFonts w:ascii="Times New Roman" w:hAnsi="Times New Roman" w:cs="Times New Roman"/>
          <w:lang w:val="en-AU"/>
        </w:rPr>
        <w:t xml:space="preserve">Using this framework, the aim of anti-poverty work is to move </w:t>
      </w:r>
      <w:r w:rsidR="006F67E4">
        <w:rPr>
          <w:rFonts w:ascii="Times New Roman" w:hAnsi="Times New Roman" w:cs="Times New Roman"/>
          <w:lang w:val="en-AU"/>
        </w:rPr>
        <w:t>individuals up and to the right,</w:t>
      </w:r>
      <w:r w:rsidR="00F87EEA" w:rsidRPr="00196548">
        <w:rPr>
          <w:rFonts w:ascii="Times New Roman" w:hAnsi="Times New Roman" w:cs="Times New Roman"/>
          <w:lang w:val="en-AU"/>
        </w:rPr>
        <w:t xml:space="preserve"> </w:t>
      </w:r>
      <w:r w:rsidR="006F67E4">
        <w:rPr>
          <w:rFonts w:ascii="Times New Roman" w:hAnsi="Times New Roman" w:cs="Times New Roman"/>
          <w:lang w:val="en-AU"/>
        </w:rPr>
        <w:t>t</w:t>
      </w:r>
      <w:r w:rsidRPr="00196548">
        <w:rPr>
          <w:rFonts w:ascii="Times New Roman" w:hAnsi="Times New Roman" w:cs="Times New Roman"/>
          <w:lang w:val="en-AU"/>
        </w:rPr>
        <w:t>hat is, to increase their financial status (as reflected crudely in o</w:t>
      </w:r>
      <w:r w:rsidR="006F67E4">
        <w:rPr>
          <w:rFonts w:ascii="Times New Roman" w:hAnsi="Times New Roman" w:cs="Times New Roman"/>
          <w:lang w:val="en-AU"/>
        </w:rPr>
        <w:t>ur measure by household assets)</w:t>
      </w:r>
      <w:r w:rsidRPr="00196548">
        <w:rPr>
          <w:rFonts w:ascii="Times New Roman" w:hAnsi="Times New Roman" w:cs="Times New Roman"/>
          <w:lang w:val="en-AU"/>
        </w:rPr>
        <w:t xml:space="preserve"> and to reduce their deprivations in the 15 dimensions of the IDM.</w:t>
      </w:r>
      <w:r w:rsidRPr="00196548">
        <w:rPr>
          <w:rFonts w:ascii="Times New Roman" w:hAnsi="Times New Roman" w:cs="Times New Roman"/>
          <w:vertAlign w:val="superscript"/>
          <w:lang w:val="en-AU"/>
        </w:rPr>
        <w:footnoteReference w:id="23"/>
      </w:r>
      <w:r w:rsidR="00F87EEA" w:rsidRPr="00196548">
        <w:rPr>
          <w:rFonts w:ascii="Times New Roman" w:hAnsi="Times New Roman" w:cs="Times New Roman"/>
          <w:lang w:val="en-AU"/>
        </w:rPr>
        <w:t xml:space="preserve"> </w:t>
      </w:r>
      <w:r w:rsidRPr="00196548">
        <w:rPr>
          <w:rFonts w:ascii="Times New Roman" w:hAnsi="Times New Roman" w:cs="Times New Roman"/>
          <w:lang w:val="en-AU"/>
        </w:rPr>
        <w:t>By keeping the two axes separate, we do not specify any terms of trade between financial and multidimensional deprivation.</w:t>
      </w:r>
      <w:r w:rsidR="00F87EEA" w:rsidRPr="00196548">
        <w:rPr>
          <w:rFonts w:ascii="Times New Roman" w:hAnsi="Times New Roman" w:cs="Times New Roman"/>
          <w:lang w:val="en-AU"/>
        </w:rPr>
        <w:t xml:space="preserve"> </w:t>
      </w:r>
      <w:r w:rsidRPr="00196548">
        <w:rPr>
          <w:rFonts w:ascii="Times New Roman" w:hAnsi="Times New Roman" w:cs="Times New Roman"/>
          <w:lang w:val="en-AU"/>
        </w:rPr>
        <w:t>Rather, we assert that both are relevant for evaluating and addressing disadvantage</w:t>
      </w:r>
      <w:r w:rsidR="00931EF5" w:rsidRPr="00196548">
        <w:rPr>
          <w:rFonts w:ascii="Times New Roman" w:hAnsi="Times New Roman" w:cs="Times New Roman"/>
          <w:lang w:val="en-AU"/>
        </w:rPr>
        <w:t>, though composite multidimensional deprivation is more important, on our view, than asset deprivation</w:t>
      </w:r>
      <w:r w:rsidRPr="00196548">
        <w:rPr>
          <w:rFonts w:ascii="Times New Roman" w:hAnsi="Times New Roman" w:cs="Times New Roman"/>
          <w:lang w:val="en-AU"/>
        </w:rPr>
        <w:t>.</w:t>
      </w:r>
      <w:r w:rsidR="00BF7AC0" w:rsidRPr="00196548">
        <w:rPr>
          <w:rFonts w:ascii="Times New Roman" w:hAnsi="Times New Roman" w:cs="Times New Roman"/>
          <w:lang w:val="en-AU"/>
        </w:rPr>
        <w:t xml:space="preserve"> </w:t>
      </w:r>
      <w:r w:rsidR="00931EF5" w:rsidRPr="00196548">
        <w:rPr>
          <w:rFonts w:ascii="Times New Roman" w:hAnsi="Times New Roman" w:cs="Times New Roman"/>
        </w:rPr>
        <w:t>The IDM tracks these two tasks imperfectly,</w:t>
      </w:r>
      <w:r w:rsidR="006F67E4">
        <w:rPr>
          <w:rFonts w:ascii="Times New Roman" w:hAnsi="Times New Roman" w:cs="Times New Roman"/>
        </w:rPr>
        <w:t xml:space="preserve"> but much better than</w:t>
      </w:r>
      <w:r w:rsidR="00F421A7" w:rsidRPr="00196548">
        <w:rPr>
          <w:rFonts w:ascii="Times New Roman" w:hAnsi="Times New Roman" w:cs="Times New Roman"/>
        </w:rPr>
        <w:t xml:space="preserve"> other tools.</w:t>
      </w:r>
    </w:p>
    <w:p w14:paraId="7BC3737B" w14:textId="7846660F" w:rsidR="006D2FC1" w:rsidRPr="00196548" w:rsidRDefault="00167575" w:rsidP="006C4F63">
      <w:pPr>
        <w:spacing w:line="480" w:lineRule="auto"/>
        <w:rPr>
          <w:rFonts w:ascii="Times New Roman" w:hAnsi="Times New Roman" w:cs="Times New Roman"/>
          <w:b/>
        </w:rPr>
      </w:pPr>
      <w:r w:rsidRPr="00196548">
        <w:rPr>
          <w:rFonts w:ascii="Times New Roman" w:hAnsi="Times New Roman" w:cs="Times New Roman"/>
          <w:b/>
        </w:rPr>
        <w:t>6</w:t>
      </w:r>
      <w:r w:rsidR="006D2FC1" w:rsidRPr="00196548">
        <w:rPr>
          <w:rFonts w:ascii="Times New Roman" w:hAnsi="Times New Roman" w:cs="Times New Roman"/>
          <w:b/>
        </w:rPr>
        <w:t>.</w:t>
      </w:r>
      <w:r w:rsidR="00F87EEA" w:rsidRPr="00196548">
        <w:rPr>
          <w:rFonts w:ascii="Times New Roman" w:hAnsi="Times New Roman" w:cs="Times New Roman"/>
          <w:b/>
        </w:rPr>
        <w:t xml:space="preserve"> </w:t>
      </w:r>
      <w:r w:rsidR="006D2FC1" w:rsidRPr="00196548">
        <w:rPr>
          <w:rFonts w:ascii="Times New Roman" w:hAnsi="Times New Roman" w:cs="Times New Roman"/>
          <w:b/>
        </w:rPr>
        <w:t>Surprising Results in the Philippines</w:t>
      </w:r>
    </w:p>
    <w:p w14:paraId="14322747" w14:textId="3122C130" w:rsidR="00B12E50" w:rsidRPr="00196548" w:rsidRDefault="00585157" w:rsidP="006C4F63">
      <w:pPr>
        <w:spacing w:line="480" w:lineRule="auto"/>
        <w:rPr>
          <w:rFonts w:ascii="Times New Roman" w:hAnsi="Times New Roman" w:cs="Times New Roman"/>
        </w:rPr>
      </w:pPr>
      <w:r w:rsidRPr="00196548">
        <w:rPr>
          <w:rFonts w:ascii="Times New Roman" w:hAnsi="Times New Roman" w:cs="Times New Roman"/>
        </w:rPr>
        <w:tab/>
      </w:r>
      <w:r w:rsidR="00953D4D" w:rsidRPr="00196548">
        <w:rPr>
          <w:rFonts w:ascii="Times New Roman" w:hAnsi="Times New Roman" w:cs="Times New Roman"/>
        </w:rPr>
        <w:t>To test the feasibility of conducting a multi-topic survey that would generate individual level ind</w:t>
      </w:r>
      <w:r w:rsidR="009C118B">
        <w:rPr>
          <w:rFonts w:ascii="Times New Roman" w:hAnsi="Times New Roman" w:cs="Times New Roman"/>
        </w:rPr>
        <w:t>icators for all 15 dimensions of the MPI</w:t>
      </w:r>
      <w:r w:rsidR="00953D4D" w:rsidRPr="00196548">
        <w:rPr>
          <w:rFonts w:ascii="Times New Roman" w:hAnsi="Times New Roman" w:cs="Times New Roman"/>
        </w:rPr>
        <w:t xml:space="preserve"> and to evaluate the results of the IDM against extant indices of poverty and gender equity, a trial was conducted in the Philippines in 2013.</w:t>
      </w:r>
      <w:r w:rsidR="00F87EEA" w:rsidRPr="00196548">
        <w:rPr>
          <w:rFonts w:ascii="Times New Roman" w:hAnsi="Times New Roman" w:cs="Times New Roman"/>
        </w:rPr>
        <w:t xml:space="preserve"> </w:t>
      </w:r>
      <w:r w:rsidR="0018456F" w:rsidRPr="00196548">
        <w:rPr>
          <w:rFonts w:ascii="Times New Roman" w:hAnsi="Times New Roman" w:cs="Times New Roman"/>
        </w:rPr>
        <w:t>A nationally representative sample was generated</w:t>
      </w:r>
      <w:r w:rsidR="00B12E50" w:rsidRPr="00196548">
        <w:rPr>
          <w:rFonts w:ascii="Times New Roman" w:hAnsi="Times New Roman" w:cs="Times New Roman"/>
        </w:rPr>
        <w:t xml:space="preserve"> using the 2000 National Census as the sampling frame. 150 households were interviewed in each</w:t>
      </w:r>
      <w:r w:rsidR="009C118B">
        <w:rPr>
          <w:rFonts w:ascii="Times New Roman" w:hAnsi="Times New Roman" w:cs="Times New Roman"/>
        </w:rPr>
        <w:t xml:space="preserve"> of five sub-national regions: t</w:t>
      </w:r>
      <w:r w:rsidR="00B12E50" w:rsidRPr="00196548">
        <w:rPr>
          <w:rFonts w:ascii="Times New Roman" w:hAnsi="Times New Roman" w:cs="Times New Roman"/>
        </w:rPr>
        <w:t xml:space="preserve">he National Capital Region, North and Central </w:t>
      </w:r>
      <w:r w:rsidR="009C118B">
        <w:rPr>
          <w:rFonts w:ascii="Times New Roman" w:hAnsi="Times New Roman" w:cs="Times New Roman"/>
        </w:rPr>
        <w:t>Luzon, South Luzon, the Visayas</w:t>
      </w:r>
      <w:r w:rsidR="00B12E50" w:rsidRPr="00196548">
        <w:rPr>
          <w:rFonts w:ascii="Times New Roman" w:hAnsi="Times New Roman" w:cs="Times New Roman"/>
        </w:rPr>
        <w:t xml:space="preserve"> and Mindanao. Households were randomly selected for interviews.</w:t>
      </w:r>
      <w:r w:rsidR="00F87EEA" w:rsidRPr="00196548">
        <w:rPr>
          <w:rFonts w:ascii="Times New Roman" w:hAnsi="Times New Roman" w:cs="Times New Roman"/>
        </w:rPr>
        <w:t xml:space="preserve"> </w:t>
      </w:r>
      <w:r w:rsidR="00B12E50" w:rsidRPr="00196548">
        <w:rPr>
          <w:rFonts w:ascii="Times New Roman" w:hAnsi="Times New Roman" w:cs="Times New Roman"/>
        </w:rPr>
        <w:t>Within households, we attempted to interview all household members.</w:t>
      </w:r>
      <w:r w:rsidR="00F87EEA" w:rsidRPr="00196548">
        <w:rPr>
          <w:rFonts w:ascii="Times New Roman" w:hAnsi="Times New Roman" w:cs="Times New Roman"/>
        </w:rPr>
        <w:t xml:space="preserve"> </w:t>
      </w:r>
      <w:r w:rsidR="00B12E50" w:rsidRPr="00196548">
        <w:rPr>
          <w:rFonts w:ascii="Times New Roman" w:hAnsi="Times New Roman" w:cs="Times New Roman"/>
        </w:rPr>
        <w:t xml:space="preserve">This eschews traditional approaches which have a single head of household </w:t>
      </w:r>
      <w:r w:rsidR="004858F5" w:rsidRPr="00196548">
        <w:rPr>
          <w:rFonts w:ascii="Times New Roman" w:hAnsi="Times New Roman" w:cs="Times New Roman"/>
        </w:rPr>
        <w:lastRenderedPageBreak/>
        <w:t>provide answers</w:t>
      </w:r>
      <w:r w:rsidR="00B12E50" w:rsidRPr="00196548">
        <w:rPr>
          <w:rFonts w:ascii="Times New Roman" w:hAnsi="Times New Roman" w:cs="Times New Roman"/>
        </w:rPr>
        <w:t xml:space="preserve"> for all respondents</w:t>
      </w:r>
      <w:r w:rsidR="00165529" w:rsidRPr="00196548">
        <w:rPr>
          <w:rFonts w:ascii="Times New Roman" w:hAnsi="Times New Roman" w:cs="Times New Roman"/>
        </w:rPr>
        <w:t>, with perhaps a second module on women’s health to be answered by a second respondent</w:t>
      </w:r>
      <w:r w:rsidR="00B12E50" w:rsidRPr="00196548">
        <w:rPr>
          <w:rFonts w:ascii="Times New Roman" w:hAnsi="Times New Roman" w:cs="Times New Roman"/>
        </w:rPr>
        <w:t>.</w:t>
      </w:r>
      <w:r w:rsidR="00F87EEA" w:rsidRPr="00196548">
        <w:rPr>
          <w:rFonts w:ascii="Times New Roman" w:hAnsi="Times New Roman" w:cs="Times New Roman"/>
        </w:rPr>
        <w:t xml:space="preserve"> </w:t>
      </w:r>
      <w:r w:rsidR="00165529" w:rsidRPr="00196548">
        <w:rPr>
          <w:rFonts w:ascii="Times New Roman" w:hAnsi="Times New Roman" w:cs="Times New Roman"/>
        </w:rPr>
        <w:t>Interviewing all household members allows for the investigation of the intra-household distribution of deprivation.</w:t>
      </w:r>
      <w:r w:rsidR="00F87EEA" w:rsidRPr="00196548">
        <w:rPr>
          <w:rFonts w:ascii="Times New Roman" w:hAnsi="Times New Roman" w:cs="Times New Roman"/>
        </w:rPr>
        <w:t xml:space="preserve"> </w:t>
      </w:r>
      <w:r w:rsidR="00165529" w:rsidRPr="00196548">
        <w:rPr>
          <w:rFonts w:ascii="Times New Roman" w:hAnsi="Times New Roman" w:cs="Times New Roman"/>
        </w:rPr>
        <w:t>However, as we discuss in section 6.3, this sampling method within households may generate some bias in the number of respondents.</w:t>
      </w:r>
      <w:r w:rsidR="00F87EEA" w:rsidRPr="00196548">
        <w:rPr>
          <w:rFonts w:ascii="Times New Roman" w:hAnsi="Times New Roman" w:cs="Times New Roman"/>
        </w:rPr>
        <w:t xml:space="preserve"> </w:t>
      </w:r>
    </w:p>
    <w:p w14:paraId="6319905A" w14:textId="77777777" w:rsidR="00167575" w:rsidRPr="00196548" w:rsidRDefault="00167575" w:rsidP="006C4F63">
      <w:pPr>
        <w:spacing w:line="480" w:lineRule="auto"/>
        <w:ind w:firstLine="720"/>
        <w:rPr>
          <w:rFonts w:ascii="Times New Roman" w:hAnsi="Times New Roman" w:cs="Times New Roman"/>
          <w:b/>
        </w:rPr>
      </w:pPr>
      <w:r w:rsidRPr="00196548">
        <w:rPr>
          <w:rFonts w:ascii="Times New Roman" w:hAnsi="Times New Roman" w:cs="Times New Roman"/>
          <w:b/>
        </w:rPr>
        <w:t>6.1 Ease of Measurement</w:t>
      </w:r>
    </w:p>
    <w:p w14:paraId="66C3CA6C" w14:textId="3B70483E" w:rsidR="00B12E50" w:rsidRPr="00196548" w:rsidRDefault="00953D4D" w:rsidP="00BB3BFF">
      <w:pPr>
        <w:spacing w:line="480" w:lineRule="auto"/>
        <w:ind w:firstLine="720"/>
        <w:rPr>
          <w:rFonts w:ascii="Times New Roman" w:hAnsi="Times New Roman" w:cs="Times New Roman"/>
        </w:rPr>
      </w:pPr>
      <w:r w:rsidRPr="00196548">
        <w:rPr>
          <w:rFonts w:ascii="Times New Roman" w:hAnsi="Times New Roman" w:cs="Times New Roman"/>
        </w:rPr>
        <w:t>Regarding the feasibility of using the IDM in developing</w:t>
      </w:r>
      <w:r w:rsidR="004858F5" w:rsidRPr="00196548">
        <w:rPr>
          <w:rFonts w:ascii="Times New Roman" w:hAnsi="Times New Roman" w:cs="Times New Roman"/>
        </w:rPr>
        <w:t>-country</w:t>
      </w:r>
      <w:r w:rsidRPr="00196548">
        <w:rPr>
          <w:rFonts w:ascii="Times New Roman" w:hAnsi="Times New Roman" w:cs="Times New Roman"/>
        </w:rPr>
        <w:t xml:space="preserve"> contexts, the results were overwhelmingly positive.</w:t>
      </w:r>
      <w:r w:rsidR="00F87EEA" w:rsidRPr="00196548">
        <w:rPr>
          <w:rFonts w:ascii="Times New Roman" w:hAnsi="Times New Roman" w:cs="Times New Roman"/>
        </w:rPr>
        <w:t xml:space="preserve"> </w:t>
      </w:r>
      <w:r w:rsidR="00E03E08" w:rsidRPr="00196548">
        <w:rPr>
          <w:rFonts w:ascii="Times New Roman" w:hAnsi="Times New Roman" w:cs="Times New Roman"/>
        </w:rPr>
        <w:t>The response rate for contacted households was quite hig</w:t>
      </w:r>
      <w:r w:rsidR="00B12E50" w:rsidRPr="00196548">
        <w:rPr>
          <w:rFonts w:ascii="Times New Roman" w:hAnsi="Times New Roman" w:cs="Times New Roman"/>
        </w:rPr>
        <w:t>h.</w:t>
      </w:r>
      <w:r w:rsidR="00F87EEA" w:rsidRPr="00196548">
        <w:rPr>
          <w:rFonts w:ascii="Times New Roman" w:hAnsi="Times New Roman" w:cs="Times New Roman"/>
        </w:rPr>
        <w:t xml:space="preserve"> </w:t>
      </w:r>
      <w:r w:rsidR="00B12E50" w:rsidRPr="00196548">
        <w:rPr>
          <w:rFonts w:ascii="Times New Roman" w:hAnsi="Times New Roman" w:cs="Times New Roman"/>
        </w:rPr>
        <w:t>Of 1910 attempted interviews, only 104 were not completed.</w:t>
      </w:r>
      <w:r w:rsidR="00F87EEA" w:rsidRPr="00196548">
        <w:rPr>
          <w:rFonts w:ascii="Times New Roman" w:hAnsi="Times New Roman" w:cs="Times New Roman"/>
        </w:rPr>
        <w:t xml:space="preserve"> </w:t>
      </w:r>
      <w:r w:rsidR="00B12E50" w:rsidRPr="00196548">
        <w:rPr>
          <w:rFonts w:ascii="Times New Roman" w:hAnsi="Times New Roman" w:cs="Times New Roman"/>
        </w:rPr>
        <w:t>Of 750 households interviewed, a total of 1806 household members completed the survey, with 649 households having a second respondent complete the survey.</w:t>
      </w:r>
      <w:r w:rsidR="00F87EEA" w:rsidRPr="00196548">
        <w:rPr>
          <w:rFonts w:ascii="Times New Roman" w:hAnsi="Times New Roman" w:cs="Times New Roman"/>
        </w:rPr>
        <w:t xml:space="preserve"> </w:t>
      </w:r>
      <w:r w:rsidR="00F421A7" w:rsidRPr="00196548">
        <w:rPr>
          <w:rFonts w:ascii="Times New Roman" w:hAnsi="Times New Roman" w:cs="Times New Roman"/>
        </w:rPr>
        <w:t>The dimension with the lowest response rate, freedom from violence, s</w:t>
      </w:r>
      <w:r w:rsidR="00B12E50" w:rsidRPr="00196548">
        <w:rPr>
          <w:rFonts w:ascii="Times New Roman" w:hAnsi="Times New Roman" w:cs="Times New Roman"/>
        </w:rPr>
        <w:t>till had a completion rate of 91</w:t>
      </w:r>
      <w:r w:rsidR="00F421A7" w:rsidRPr="00196548">
        <w:rPr>
          <w:rFonts w:ascii="Times New Roman" w:hAnsi="Times New Roman" w:cs="Times New Roman"/>
        </w:rPr>
        <w:t>%.</w:t>
      </w:r>
      <w:r w:rsidR="00A90A78" w:rsidRPr="00196548">
        <w:rPr>
          <w:rFonts w:ascii="Times New Roman" w:hAnsi="Times New Roman" w:cs="Times New Roman"/>
        </w:rPr>
        <w:t xml:space="preserve"> The individual interview module could be completed </w:t>
      </w:r>
      <w:r w:rsidR="00BF7AC0" w:rsidRPr="00196548">
        <w:rPr>
          <w:rFonts w:ascii="Times New Roman" w:hAnsi="Times New Roman" w:cs="Times New Roman"/>
        </w:rPr>
        <w:t>within</w:t>
      </w:r>
      <w:r w:rsidR="00A90A78" w:rsidRPr="00196548">
        <w:rPr>
          <w:rFonts w:ascii="Times New Roman" w:hAnsi="Times New Roman" w:cs="Times New Roman"/>
        </w:rPr>
        <w:t xml:space="preserve"> 45 minutes to an hour, with no special expertise required of individual trainers.</w:t>
      </w:r>
      <w:r w:rsidR="00F87EEA" w:rsidRPr="00196548">
        <w:rPr>
          <w:rFonts w:ascii="Times New Roman" w:hAnsi="Times New Roman" w:cs="Times New Roman"/>
        </w:rPr>
        <w:t xml:space="preserve"> </w:t>
      </w:r>
      <w:r w:rsidR="004858F5" w:rsidRPr="00196548">
        <w:rPr>
          <w:rFonts w:ascii="Times New Roman" w:hAnsi="Times New Roman" w:cs="Times New Roman"/>
        </w:rPr>
        <w:t>This is a vast improvement over</w:t>
      </w:r>
      <w:r w:rsidR="00F421A7" w:rsidRPr="00196548">
        <w:rPr>
          <w:rFonts w:ascii="Times New Roman" w:hAnsi="Times New Roman" w:cs="Times New Roman"/>
        </w:rPr>
        <w:t xml:space="preserve"> the many hours, or days, that are required by more in-depth multi-topic surveys.</w:t>
      </w:r>
      <w:r w:rsidR="00A90A78" w:rsidRPr="00196548">
        <w:rPr>
          <w:rFonts w:ascii="Times New Roman" w:hAnsi="Times New Roman" w:cs="Times New Roman"/>
        </w:rPr>
        <w:t xml:space="preserve"> </w:t>
      </w:r>
      <w:r w:rsidR="00B12E50" w:rsidRPr="00196548">
        <w:rPr>
          <w:rFonts w:ascii="Times New Roman" w:hAnsi="Times New Roman" w:cs="Times New Roman"/>
        </w:rPr>
        <w:t xml:space="preserve">This bodes well for the use of an IDM survey to track multi-dimensional deprivation in a range of </w:t>
      </w:r>
      <w:r w:rsidR="004858F5" w:rsidRPr="00196548">
        <w:rPr>
          <w:rFonts w:ascii="Times New Roman" w:hAnsi="Times New Roman" w:cs="Times New Roman"/>
        </w:rPr>
        <w:t>challenging environments</w:t>
      </w:r>
      <w:r w:rsidR="00B12E50" w:rsidRPr="00196548">
        <w:rPr>
          <w:rFonts w:ascii="Times New Roman" w:hAnsi="Times New Roman" w:cs="Times New Roman"/>
        </w:rPr>
        <w:t>.</w:t>
      </w:r>
      <w:r w:rsidR="00F87EEA" w:rsidRPr="00196548">
        <w:rPr>
          <w:rFonts w:ascii="Times New Roman" w:hAnsi="Times New Roman" w:cs="Times New Roman"/>
        </w:rPr>
        <w:t xml:space="preserve"> </w:t>
      </w:r>
    </w:p>
    <w:p w14:paraId="00398980" w14:textId="77777777" w:rsidR="00D94C9F" w:rsidRPr="00196548" w:rsidRDefault="006E4C4F" w:rsidP="006C4F63">
      <w:pPr>
        <w:spacing w:line="480" w:lineRule="auto"/>
        <w:rPr>
          <w:rFonts w:ascii="Times New Roman" w:hAnsi="Times New Roman" w:cs="Times New Roman"/>
          <w:b/>
        </w:rPr>
      </w:pPr>
      <w:r w:rsidRPr="00196548">
        <w:rPr>
          <w:rFonts w:ascii="Times New Roman" w:hAnsi="Times New Roman" w:cs="Times New Roman"/>
        </w:rPr>
        <w:tab/>
      </w:r>
      <w:r w:rsidRPr="00196548">
        <w:rPr>
          <w:rFonts w:ascii="Times New Roman" w:hAnsi="Times New Roman" w:cs="Times New Roman"/>
          <w:b/>
        </w:rPr>
        <w:t>6.2 Comparison with other Metrics</w:t>
      </w:r>
    </w:p>
    <w:p w14:paraId="3A5C9512" w14:textId="5724F53C" w:rsidR="00D94C9F" w:rsidRPr="00196548" w:rsidRDefault="00D94C9F" w:rsidP="003511E1">
      <w:pPr>
        <w:spacing w:line="480" w:lineRule="auto"/>
        <w:rPr>
          <w:rFonts w:ascii="Times New Roman" w:hAnsi="Times New Roman" w:cs="Times New Roman"/>
        </w:rPr>
      </w:pPr>
      <w:r w:rsidRPr="00196548">
        <w:rPr>
          <w:rFonts w:ascii="Times New Roman" w:hAnsi="Times New Roman" w:cs="Times New Roman"/>
        </w:rPr>
        <w:tab/>
        <w:t xml:space="preserve">More importantly, the </w:t>
      </w:r>
      <w:r w:rsidR="00222135" w:rsidRPr="00196548">
        <w:rPr>
          <w:rFonts w:ascii="Times New Roman" w:hAnsi="Times New Roman" w:cs="Times New Roman"/>
        </w:rPr>
        <w:t>pilot</w:t>
      </w:r>
      <w:r w:rsidRPr="00196548">
        <w:rPr>
          <w:rFonts w:ascii="Times New Roman" w:hAnsi="Times New Roman" w:cs="Times New Roman"/>
        </w:rPr>
        <w:t xml:space="preserve"> in the </w:t>
      </w:r>
      <w:r w:rsidR="00222135" w:rsidRPr="00196548">
        <w:rPr>
          <w:rFonts w:ascii="Times New Roman" w:hAnsi="Times New Roman" w:cs="Times New Roman"/>
        </w:rPr>
        <w:t>Philippines</w:t>
      </w:r>
      <w:r w:rsidRPr="00196548">
        <w:rPr>
          <w:rFonts w:ascii="Times New Roman" w:hAnsi="Times New Roman" w:cs="Times New Roman"/>
        </w:rPr>
        <w:t xml:space="preserve"> provided an opportunity to generate a unique picture of multidimensional deprivation in the </w:t>
      </w:r>
      <w:r w:rsidR="00A90A78" w:rsidRPr="00196548">
        <w:rPr>
          <w:rFonts w:ascii="Times New Roman" w:hAnsi="Times New Roman" w:cs="Times New Roman"/>
        </w:rPr>
        <w:t>Philippines</w:t>
      </w:r>
      <w:r w:rsidR="00421DBF" w:rsidRPr="00196548">
        <w:rPr>
          <w:rFonts w:ascii="Times New Roman" w:hAnsi="Times New Roman" w:cs="Times New Roman"/>
        </w:rPr>
        <w:t xml:space="preserve"> which can be contrasted with existing measures of deprivation.</w:t>
      </w:r>
      <w:r w:rsidR="00F87EEA" w:rsidRPr="00196548">
        <w:rPr>
          <w:rFonts w:ascii="Times New Roman" w:hAnsi="Times New Roman" w:cs="Times New Roman"/>
        </w:rPr>
        <w:t xml:space="preserve"> </w:t>
      </w:r>
    </w:p>
    <w:p w14:paraId="48670240" w14:textId="77777777" w:rsidR="00BB1D22" w:rsidRDefault="00BB1D22" w:rsidP="009E7261">
      <w:pPr>
        <w:spacing w:line="480" w:lineRule="auto"/>
        <w:rPr>
          <w:rFonts w:ascii="Times New Roman" w:hAnsi="Times New Roman" w:cs="Times New Roman"/>
          <w:b/>
          <w:color w:val="FF0000"/>
        </w:rPr>
      </w:pPr>
    </w:p>
    <w:p w14:paraId="3CD717E3" w14:textId="13E89596" w:rsidR="009E7261" w:rsidRPr="00196548" w:rsidRDefault="009E7261" w:rsidP="009E7261">
      <w:pPr>
        <w:spacing w:line="480" w:lineRule="auto"/>
        <w:rPr>
          <w:rFonts w:ascii="Times New Roman" w:hAnsi="Times New Roman" w:cs="Times New Roman"/>
          <w:b/>
          <w:color w:val="FF0000"/>
        </w:rPr>
      </w:pPr>
      <w:r w:rsidRPr="00196548">
        <w:rPr>
          <w:rFonts w:ascii="Times New Roman" w:hAnsi="Times New Roman" w:cs="Times New Roman"/>
          <w:b/>
          <w:color w:val="FF0000"/>
        </w:rPr>
        <w:t xml:space="preserve">Table 4: Using </w:t>
      </w:r>
      <w:r w:rsidR="002B6AF1" w:rsidRPr="00196548">
        <w:rPr>
          <w:rFonts w:ascii="Times New Roman" w:hAnsi="Times New Roman" w:cs="Times New Roman"/>
          <w:b/>
          <w:color w:val="FF0000"/>
        </w:rPr>
        <w:t>Alternative</w:t>
      </w:r>
      <w:r w:rsidRPr="00196548">
        <w:rPr>
          <w:rFonts w:ascii="Times New Roman" w:hAnsi="Times New Roman" w:cs="Times New Roman"/>
          <w:b/>
          <w:color w:val="FF0000"/>
        </w:rPr>
        <w:t xml:space="preserve"> Measures to Assess Deprivation in the Philippines</w:t>
      </w:r>
    </w:p>
    <w:tbl>
      <w:tblPr>
        <w:tblStyle w:val="ColorfulList"/>
        <w:tblW w:w="0" w:type="auto"/>
        <w:jc w:val="center"/>
        <w:tblInd w:w="-564" w:type="dxa"/>
        <w:tblLook w:val="04A0" w:firstRow="1" w:lastRow="0" w:firstColumn="1" w:lastColumn="0" w:noHBand="0" w:noVBand="1"/>
      </w:tblPr>
      <w:tblGrid>
        <w:gridCol w:w="3552"/>
        <w:gridCol w:w="2070"/>
        <w:gridCol w:w="4518"/>
      </w:tblGrid>
      <w:tr w:rsidR="00047A81" w:rsidRPr="00196548" w14:paraId="1E497BE2" w14:textId="77777777" w:rsidTr="006F24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32A62FE8" w14:textId="06CA7267" w:rsidR="00047A81" w:rsidRPr="00196548" w:rsidRDefault="00047A81" w:rsidP="00931EF5">
            <w:pPr>
              <w:spacing w:line="480" w:lineRule="auto"/>
              <w:rPr>
                <w:rFonts w:ascii="Times New Roman" w:hAnsi="Times New Roman" w:cs="Times New Roman"/>
              </w:rPr>
            </w:pPr>
            <w:r w:rsidRPr="00196548">
              <w:rPr>
                <w:rFonts w:ascii="Times New Roman" w:hAnsi="Times New Roman" w:cs="Times New Roman"/>
              </w:rPr>
              <w:t>IDM Category</w:t>
            </w:r>
          </w:p>
        </w:tc>
        <w:tc>
          <w:tcPr>
            <w:tcW w:w="2070" w:type="dxa"/>
            <w:vAlign w:val="center"/>
          </w:tcPr>
          <w:p w14:paraId="2C88A489" w14:textId="1F938E18" w:rsidR="00047A81" w:rsidRPr="00196548" w:rsidRDefault="00047A81" w:rsidP="00931EF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IDM cumulative</w:t>
            </w:r>
          </w:p>
        </w:tc>
        <w:tc>
          <w:tcPr>
            <w:tcW w:w="4518" w:type="dxa"/>
            <w:vAlign w:val="center"/>
          </w:tcPr>
          <w:p w14:paraId="111CF0AB" w14:textId="7ABEFCCA" w:rsidR="00047A81" w:rsidRPr="00196548" w:rsidRDefault="00047A81" w:rsidP="00931EF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Other Measures</w:t>
            </w:r>
          </w:p>
        </w:tc>
      </w:tr>
      <w:tr w:rsidR="00047A81" w:rsidRPr="00196548" w14:paraId="5B34A69A" w14:textId="77777777" w:rsidTr="006F2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04224394" w14:textId="1A0FCCFF" w:rsidR="00047A81" w:rsidRPr="00196548" w:rsidRDefault="00047A81" w:rsidP="00047A81">
            <w:pPr>
              <w:spacing w:line="480" w:lineRule="auto"/>
              <w:rPr>
                <w:rFonts w:ascii="Times New Roman" w:hAnsi="Times New Roman" w:cs="Times New Roman"/>
                <w:sz w:val="22"/>
                <w:szCs w:val="22"/>
              </w:rPr>
            </w:pPr>
            <w:r w:rsidRPr="00196548">
              <w:rPr>
                <w:rFonts w:ascii="Times New Roman" w:hAnsi="Times New Roman" w:cs="Times New Roman"/>
                <w:sz w:val="22"/>
                <w:szCs w:val="22"/>
              </w:rPr>
              <w:lastRenderedPageBreak/>
              <w:t xml:space="preserve">Extremely Deprived: </w:t>
            </w:r>
            <w:r w:rsidR="002B6AF1" w:rsidRPr="00196548">
              <w:rPr>
                <w:rFonts w:ascii="Times New Roman" w:hAnsi="Times New Roman" w:cs="Times New Roman"/>
                <w:sz w:val="22"/>
                <w:szCs w:val="22"/>
              </w:rPr>
              <w:t xml:space="preserve">    </w:t>
            </w:r>
            <w:r w:rsidR="006F24A6">
              <w:rPr>
                <w:rFonts w:ascii="Times New Roman" w:hAnsi="Times New Roman" w:cs="Times New Roman"/>
                <w:sz w:val="22"/>
                <w:szCs w:val="22"/>
              </w:rPr>
              <w:t xml:space="preserve">  </w:t>
            </w:r>
            <w:r w:rsidRPr="00196548">
              <w:rPr>
                <w:rFonts w:ascii="Times New Roman" w:hAnsi="Times New Roman" w:cs="Times New Roman"/>
                <w:sz w:val="22"/>
                <w:szCs w:val="22"/>
              </w:rPr>
              <w:t>4.6%</w:t>
            </w:r>
          </w:p>
        </w:tc>
        <w:tc>
          <w:tcPr>
            <w:tcW w:w="2070" w:type="dxa"/>
            <w:vAlign w:val="center"/>
          </w:tcPr>
          <w:p w14:paraId="31873A44" w14:textId="0D04B15D" w:rsidR="00047A81" w:rsidRPr="00196548" w:rsidRDefault="00047A81" w:rsidP="002B6A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96548">
              <w:rPr>
                <w:rFonts w:ascii="Times New Roman" w:hAnsi="Times New Roman" w:cs="Times New Roman"/>
                <w:b/>
                <w:sz w:val="22"/>
                <w:szCs w:val="22"/>
              </w:rPr>
              <w:t>4.6%</w:t>
            </w:r>
          </w:p>
        </w:tc>
        <w:tc>
          <w:tcPr>
            <w:tcW w:w="4518" w:type="dxa"/>
            <w:vAlign w:val="center"/>
          </w:tcPr>
          <w:p w14:paraId="2BD310B4" w14:textId="0D1E759D" w:rsidR="00047A81" w:rsidRPr="00196548" w:rsidRDefault="00047A81" w:rsidP="008F03A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Ph</w:t>
            </w:r>
            <w:r w:rsidR="008F03AB" w:rsidRPr="00196548">
              <w:rPr>
                <w:rFonts w:ascii="Times New Roman" w:hAnsi="Times New Roman" w:cs="Times New Roman"/>
              </w:rPr>
              <w:t>ilippine</w:t>
            </w:r>
            <w:r w:rsidRPr="00196548">
              <w:rPr>
                <w:rFonts w:ascii="Times New Roman" w:hAnsi="Times New Roman" w:cs="Times New Roman"/>
              </w:rPr>
              <w:t xml:space="preserve"> Nat’l Food Poverty Line:</w:t>
            </w:r>
            <w:r w:rsidR="002B6AF1" w:rsidRPr="00196548">
              <w:rPr>
                <w:rFonts w:ascii="Times New Roman" w:hAnsi="Times New Roman" w:cs="Times New Roman"/>
              </w:rPr>
              <w:t xml:space="preserve">     7.2%</w:t>
            </w:r>
          </w:p>
        </w:tc>
      </w:tr>
      <w:tr w:rsidR="002B6AF1" w:rsidRPr="00196548" w14:paraId="4FD41706" w14:textId="77777777" w:rsidTr="006F24A6">
        <w:trPr>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2E4E7408" w14:textId="77777777" w:rsidR="002B6AF1" w:rsidRPr="00196548" w:rsidRDefault="002B6AF1" w:rsidP="00047A81">
            <w:pPr>
              <w:spacing w:line="480" w:lineRule="auto"/>
              <w:rPr>
                <w:rFonts w:ascii="Times New Roman" w:hAnsi="Times New Roman" w:cs="Times New Roman"/>
                <w:sz w:val="22"/>
                <w:szCs w:val="22"/>
              </w:rPr>
            </w:pPr>
          </w:p>
        </w:tc>
        <w:tc>
          <w:tcPr>
            <w:tcW w:w="2070" w:type="dxa"/>
            <w:vAlign w:val="center"/>
          </w:tcPr>
          <w:p w14:paraId="12C62A74" w14:textId="77777777" w:rsidR="002B6AF1" w:rsidRPr="00196548" w:rsidRDefault="002B6AF1" w:rsidP="002B6A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4518" w:type="dxa"/>
            <w:vAlign w:val="center"/>
          </w:tcPr>
          <w:p w14:paraId="57576BEC" w14:textId="5D3B7712" w:rsidR="002B6AF1" w:rsidRPr="00196548" w:rsidRDefault="002B6AF1" w:rsidP="00931E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Multidimensional Poverty Index:       13.4%</w:t>
            </w:r>
          </w:p>
        </w:tc>
      </w:tr>
      <w:tr w:rsidR="00047A81" w:rsidRPr="00196548" w14:paraId="7B202A78" w14:textId="77777777" w:rsidTr="006F2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0DE83A4A" w14:textId="7B1F9A4C" w:rsidR="00047A81" w:rsidRPr="00196548" w:rsidRDefault="00E21E07" w:rsidP="00E21E07">
            <w:pPr>
              <w:spacing w:line="480" w:lineRule="auto"/>
              <w:rPr>
                <w:rFonts w:ascii="Times New Roman" w:hAnsi="Times New Roman" w:cs="Times New Roman"/>
                <w:sz w:val="22"/>
                <w:szCs w:val="22"/>
              </w:rPr>
            </w:pPr>
            <w:r>
              <w:rPr>
                <w:rFonts w:ascii="Times New Roman" w:hAnsi="Times New Roman" w:cs="Times New Roman"/>
                <w:sz w:val="22"/>
                <w:szCs w:val="22"/>
              </w:rPr>
              <w:t>Severel</w:t>
            </w:r>
            <w:r w:rsidR="00047A81" w:rsidRPr="00196548">
              <w:rPr>
                <w:rFonts w:ascii="Times New Roman" w:hAnsi="Times New Roman" w:cs="Times New Roman"/>
                <w:sz w:val="22"/>
                <w:szCs w:val="22"/>
              </w:rPr>
              <w:t>y Deprived:</w:t>
            </w:r>
            <w:r w:rsidR="002B6AF1" w:rsidRPr="00196548">
              <w:rPr>
                <w:rFonts w:ascii="Times New Roman" w:hAnsi="Times New Roman" w:cs="Times New Roman"/>
                <w:sz w:val="22"/>
                <w:szCs w:val="22"/>
              </w:rPr>
              <w:t xml:space="preserve">      </w:t>
            </w:r>
            <w:r w:rsidR="006F24A6">
              <w:rPr>
                <w:rFonts w:ascii="Times New Roman" w:hAnsi="Times New Roman" w:cs="Times New Roman"/>
                <w:sz w:val="22"/>
                <w:szCs w:val="22"/>
              </w:rPr>
              <w:t xml:space="preserve">   </w:t>
            </w:r>
            <w:r w:rsidR="00047A81" w:rsidRPr="00196548">
              <w:rPr>
                <w:rFonts w:ascii="Times New Roman" w:hAnsi="Times New Roman" w:cs="Times New Roman"/>
                <w:sz w:val="22"/>
                <w:szCs w:val="22"/>
              </w:rPr>
              <w:t>13.8%</w:t>
            </w:r>
          </w:p>
        </w:tc>
        <w:tc>
          <w:tcPr>
            <w:tcW w:w="2070" w:type="dxa"/>
            <w:vAlign w:val="center"/>
          </w:tcPr>
          <w:p w14:paraId="2110E248" w14:textId="4BAC5567" w:rsidR="00047A81" w:rsidRPr="00196548" w:rsidRDefault="00047A81" w:rsidP="002B6A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96548">
              <w:rPr>
                <w:rFonts w:ascii="Times New Roman" w:hAnsi="Times New Roman" w:cs="Times New Roman"/>
                <w:b/>
                <w:sz w:val="22"/>
                <w:szCs w:val="22"/>
              </w:rPr>
              <w:t>18.4%</w:t>
            </w:r>
          </w:p>
        </w:tc>
        <w:tc>
          <w:tcPr>
            <w:tcW w:w="4518" w:type="dxa"/>
            <w:vAlign w:val="center"/>
          </w:tcPr>
          <w:p w14:paraId="1FC59CE1" w14:textId="6513A164" w:rsidR="00047A81" w:rsidRPr="00196548" w:rsidRDefault="002B6AF1" w:rsidP="002B6AF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World Bank $1.25/day Poverty Line: 18.4%</w:t>
            </w:r>
          </w:p>
        </w:tc>
      </w:tr>
      <w:tr w:rsidR="002B6AF1" w:rsidRPr="00196548" w14:paraId="44CD471C" w14:textId="77777777" w:rsidTr="006F24A6">
        <w:trPr>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66ADAE97" w14:textId="77777777" w:rsidR="002B6AF1" w:rsidRPr="00196548" w:rsidRDefault="002B6AF1" w:rsidP="00931EF5">
            <w:pPr>
              <w:spacing w:line="480" w:lineRule="auto"/>
              <w:rPr>
                <w:rFonts w:ascii="Times New Roman" w:hAnsi="Times New Roman" w:cs="Times New Roman"/>
                <w:sz w:val="22"/>
                <w:szCs w:val="22"/>
              </w:rPr>
            </w:pPr>
          </w:p>
        </w:tc>
        <w:tc>
          <w:tcPr>
            <w:tcW w:w="2070" w:type="dxa"/>
            <w:vAlign w:val="center"/>
          </w:tcPr>
          <w:p w14:paraId="300FC71A" w14:textId="77777777" w:rsidR="002B6AF1" w:rsidRPr="00196548" w:rsidRDefault="002B6AF1" w:rsidP="002B6A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4518" w:type="dxa"/>
            <w:vAlign w:val="center"/>
          </w:tcPr>
          <w:p w14:paraId="6855F60D" w14:textId="226DC1E7" w:rsidR="002B6AF1" w:rsidRPr="00196548" w:rsidRDefault="002B6AF1" w:rsidP="00931E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Ph Nat’l Basic Needs Poverty Line:   20.9%</w:t>
            </w:r>
          </w:p>
        </w:tc>
      </w:tr>
      <w:tr w:rsidR="00047A81" w:rsidRPr="00196548" w14:paraId="4EFD0352" w14:textId="77777777" w:rsidTr="006F24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1C0A296B" w14:textId="53A37703" w:rsidR="00047A81" w:rsidRPr="00196548" w:rsidRDefault="006F24A6" w:rsidP="006F24A6">
            <w:pPr>
              <w:spacing w:line="480" w:lineRule="auto"/>
              <w:rPr>
                <w:rFonts w:ascii="Times New Roman" w:hAnsi="Times New Roman" w:cs="Times New Roman"/>
                <w:sz w:val="22"/>
                <w:szCs w:val="22"/>
              </w:rPr>
            </w:pPr>
            <w:r>
              <w:rPr>
                <w:rFonts w:ascii="Times New Roman" w:hAnsi="Times New Roman" w:cs="Times New Roman"/>
                <w:sz w:val="22"/>
                <w:szCs w:val="22"/>
              </w:rPr>
              <w:t xml:space="preserve">Significantly </w:t>
            </w:r>
            <w:r w:rsidR="00047A81" w:rsidRPr="00196548">
              <w:rPr>
                <w:rFonts w:ascii="Times New Roman" w:hAnsi="Times New Roman" w:cs="Times New Roman"/>
                <w:sz w:val="22"/>
                <w:szCs w:val="22"/>
              </w:rPr>
              <w:t>Deprived:</w:t>
            </w:r>
            <w:r>
              <w:rPr>
                <w:rFonts w:ascii="Times New Roman" w:hAnsi="Times New Roman" w:cs="Times New Roman"/>
                <w:sz w:val="22"/>
                <w:szCs w:val="22"/>
              </w:rPr>
              <w:t xml:space="preserve"> </w:t>
            </w:r>
            <w:r w:rsidR="00047A81" w:rsidRPr="00196548">
              <w:rPr>
                <w:rFonts w:ascii="Times New Roman" w:hAnsi="Times New Roman" w:cs="Times New Roman"/>
                <w:sz w:val="22"/>
                <w:szCs w:val="22"/>
              </w:rPr>
              <w:t>29.6%</w:t>
            </w:r>
          </w:p>
        </w:tc>
        <w:tc>
          <w:tcPr>
            <w:tcW w:w="2070" w:type="dxa"/>
            <w:vAlign w:val="center"/>
          </w:tcPr>
          <w:p w14:paraId="4CE3B008" w14:textId="2D5521F1" w:rsidR="00047A81" w:rsidRPr="00196548" w:rsidRDefault="00047A81" w:rsidP="002B6A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196548">
              <w:rPr>
                <w:rFonts w:ascii="Times New Roman" w:hAnsi="Times New Roman" w:cs="Times New Roman"/>
                <w:b/>
                <w:sz w:val="22"/>
                <w:szCs w:val="22"/>
              </w:rPr>
              <w:t>48.1%</w:t>
            </w:r>
          </w:p>
        </w:tc>
        <w:tc>
          <w:tcPr>
            <w:tcW w:w="4518" w:type="dxa"/>
            <w:vAlign w:val="center"/>
          </w:tcPr>
          <w:p w14:paraId="55E50BA8" w14:textId="790C3053" w:rsidR="00047A81" w:rsidRPr="00196548" w:rsidRDefault="002B6AF1" w:rsidP="00931EF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6548">
              <w:rPr>
                <w:rFonts w:ascii="Times New Roman" w:hAnsi="Times New Roman" w:cs="Times New Roman"/>
              </w:rPr>
              <w:t>World Bank $2.00/day Poverty Line: 41.5%</w:t>
            </w:r>
          </w:p>
        </w:tc>
      </w:tr>
      <w:tr w:rsidR="00047A81" w:rsidRPr="00196548" w14:paraId="1C463837" w14:textId="77777777" w:rsidTr="006F24A6">
        <w:trPr>
          <w:jc w:val="center"/>
        </w:trPr>
        <w:tc>
          <w:tcPr>
            <w:cnfStyle w:val="001000000000" w:firstRow="0" w:lastRow="0" w:firstColumn="1" w:lastColumn="0" w:oddVBand="0" w:evenVBand="0" w:oddHBand="0" w:evenHBand="0" w:firstRowFirstColumn="0" w:firstRowLastColumn="0" w:lastRowFirstColumn="0" w:lastRowLastColumn="0"/>
            <w:tcW w:w="3552" w:type="dxa"/>
            <w:vAlign w:val="center"/>
          </w:tcPr>
          <w:p w14:paraId="5B755214" w14:textId="71746876" w:rsidR="00047A81" w:rsidRPr="00196548" w:rsidRDefault="00047A81" w:rsidP="00931EF5">
            <w:pPr>
              <w:spacing w:line="480" w:lineRule="auto"/>
              <w:rPr>
                <w:rFonts w:ascii="Times New Roman" w:hAnsi="Times New Roman" w:cs="Times New Roman"/>
                <w:sz w:val="22"/>
                <w:szCs w:val="22"/>
              </w:rPr>
            </w:pPr>
            <w:r w:rsidRPr="00196548">
              <w:rPr>
                <w:rFonts w:ascii="Times New Roman" w:hAnsi="Times New Roman" w:cs="Times New Roman"/>
                <w:sz w:val="22"/>
                <w:szCs w:val="22"/>
              </w:rPr>
              <w:t xml:space="preserve">Moderately Deprived: </w:t>
            </w:r>
            <w:r w:rsidR="006F24A6">
              <w:rPr>
                <w:rFonts w:ascii="Times New Roman" w:hAnsi="Times New Roman" w:cs="Times New Roman"/>
                <w:sz w:val="22"/>
                <w:szCs w:val="22"/>
              </w:rPr>
              <w:t xml:space="preserve">  </w:t>
            </w:r>
            <w:r w:rsidRPr="00196548">
              <w:rPr>
                <w:rFonts w:ascii="Times New Roman" w:hAnsi="Times New Roman" w:cs="Times New Roman"/>
                <w:sz w:val="22"/>
                <w:szCs w:val="22"/>
              </w:rPr>
              <w:t>41.4%</w:t>
            </w:r>
          </w:p>
        </w:tc>
        <w:tc>
          <w:tcPr>
            <w:tcW w:w="2070" w:type="dxa"/>
            <w:vAlign w:val="center"/>
          </w:tcPr>
          <w:p w14:paraId="3EDABBAE" w14:textId="3603E601" w:rsidR="00047A81" w:rsidRPr="00196548" w:rsidRDefault="00047A81" w:rsidP="002B6A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r w:rsidRPr="00196548">
              <w:rPr>
                <w:rFonts w:ascii="Times New Roman" w:hAnsi="Times New Roman" w:cs="Times New Roman"/>
                <w:b/>
                <w:sz w:val="22"/>
                <w:szCs w:val="22"/>
              </w:rPr>
              <w:t>89.5%</w:t>
            </w:r>
          </w:p>
        </w:tc>
        <w:tc>
          <w:tcPr>
            <w:tcW w:w="4518" w:type="dxa"/>
            <w:vAlign w:val="center"/>
          </w:tcPr>
          <w:p w14:paraId="685EEA0F" w14:textId="77777777" w:rsidR="00047A81" w:rsidRPr="00196548" w:rsidRDefault="00047A81" w:rsidP="00931EF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4AC4104B" w14:textId="77777777" w:rsidR="00047A81" w:rsidRPr="00196548" w:rsidRDefault="00047A81" w:rsidP="00931EF5">
      <w:pPr>
        <w:spacing w:line="480" w:lineRule="auto"/>
        <w:rPr>
          <w:rFonts w:ascii="Times New Roman" w:hAnsi="Times New Roman" w:cs="Times New Roman"/>
        </w:rPr>
      </w:pPr>
    </w:p>
    <w:p w14:paraId="4F4694EF" w14:textId="099AD2B8" w:rsidR="00C00EEE" w:rsidRPr="00196548" w:rsidRDefault="0005715F" w:rsidP="000B59E1">
      <w:pPr>
        <w:spacing w:line="480" w:lineRule="auto"/>
        <w:ind w:firstLine="720"/>
        <w:rPr>
          <w:rFonts w:ascii="Times New Roman" w:hAnsi="Times New Roman" w:cs="Times New Roman"/>
        </w:rPr>
      </w:pPr>
      <w:r w:rsidRPr="00196548">
        <w:rPr>
          <w:rFonts w:ascii="Times New Roman" w:hAnsi="Times New Roman" w:cs="Times New Roman"/>
        </w:rPr>
        <w:t xml:space="preserve">The IDM shows </w:t>
      </w:r>
      <w:r w:rsidR="00A01DF0" w:rsidRPr="00196548">
        <w:rPr>
          <w:rFonts w:ascii="Times New Roman" w:hAnsi="Times New Roman" w:cs="Times New Roman"/>
        </w:rPr>
        <w:t xml:space="preserve">nearly half </w:t>
      </w:r>
      <w:r w:rsidR="00050B33" w:rsidRPr="00196548">
        <w:rPr>
          <w:rFonts w:ascii="Times New Roman" w:hAnsi="Times New Roman" w:cs="Times New Roman"/>
        </w:rPr>
        <w:t>(48</w:t>
      </w:r>
      <w:r w:rsidR="008F03AB" w:rsidRPr="00196548">
        <w:rPr>
          <w:rFonts w:ascii="Times New Roman" w:hAnsi="Times New Roman" w:cs="Times New Roman"/>
        </w:rPr>
        <w:t>.1</w:t>
      </w:r>
      <w:r w:rsidR="00050B33" w:rsidRPr="00196548">
        <w:rPr>
          <w:rFonts w:ascii="Times New Roman" w:hAnsi="Times New Roman" w:cs="Times New Roman"/>
        </w:rPr>
        <w:t>%)</w:t>
      </w:r>
      <w:r w:rsidR="00A01DF0" w:rsidRPr="00196548">
        <w:rPr>
          <w:rFonts w:ascii="Times New Roman" w:hAnsi="Times New Roman" w:cs="Times New Roman"/>
        </w:rPr>
        <w:t xml:space="preserve"> of Filipinos</w:t>
      </w:r>
      <w:r w:rsidRPr="00196548">
        <w:rPr>
          <w:rFonts w:ascii="Times New Roman" w:hAnsi="Times New Roman" w:cs="Times New Roman"/>
        </w:rPr>
        <w:t xml:space="preserve"> </w:t>
      </w:r>
      <w:r w:rsidR="00050B33" w:rsidRPr="00196548">
        <w:rPr>
          <w:rFonts w:ascii="Times New Roman" w:hAnsi="Times New Roman" w:cs="Times New Roman"/>
        </w:rPr>
        <w:t xml:space="preserve">to be </w:t>
      </w:r>
      <w:r w:rsidR="00976202">
        <w:rPr>
          <w:rFonts w:ascii="Times New Roman" w:hAnsi="Times New Roman" w:cs="Times New Roman"/>
        </w:rPr>
        <w:t xml:space="preserve">extremely, </w:t>
      </w:r>
      <w:r w:rsidR="006F24A6">
        <w:rPr>
          <w:rFonts w:ascii="Times New Roman" w:hAnsi="Times New Roman" w:cs="Times New Roman"/>
        </w:rPr>
        <w:t>severely</w:t>
      </w:r>
      <w:r w:rsidR="00050B33" w:rsidRPr="00196548">
        <w:rPr>
          <w:rFonts w:ascii="Times New Roman" w:hAnsi="Times New Roman" w:cs="Times New Roman"/>
        </w:rPr>
        <w:t xml:space="preserve"> or </w:t>
      </w:r>
      <w:r w:rsidR="00976202">
        <w:rPr>
          <w:rFonts w:ascii="Times New Roman" w:hAnsi="Times New Roman" w:cs="Times New Roman"/>
        </w:rPr>
        <w:t>significantly</w:t>
      </w:r>
      <w:r w:rsidR="00050B33" w:rsidRPr="00196548">
        <w:rPr>
          <w:rFonts w:ascii="Times New Roman" w:hAnsi="Times New Roman" w:cs="Times New Roman"/>
        </w:rPr>
        <w:t xml:space="preserve"> deprived and an additional </w:t>
      </w:r>
      <w:r w:rsidRPr="00196548">
        <w:rPr>
          <w:rFonts w:ascii="Times New Roman" w:hAnsi="Times New Roman" w:cs="Times New Roman"/>
        </w:rPr>
        <w:t>41</w:t>
      </w:r>
      <w:r w:rsidR="00050B33" w:rsidRPr="00196548">
        <w:rPr>
          <w:rFonts w:ascii="Times New Roman" w:hAnsi="Times New Roman" w:cs="Times New Roman"/>
        </w:rPr>
        <w:t>.4</w:t>
      </w:r>
      <w:r w:rsidRPr="00196548">
        <w:rPr>
          <w:rFonts w:ascii="Times New Roman" w:hAnsi="Times New Roman" w:cs="Times New Roman"/>
        </w:rPr>
        <w:t xml:space="preserve">% of the population </w:t>
      </w:r>
      <w:r w:rsidR="00050B33" w:rsidRPr="00196548">
        <w:rPr>
          <w:rFonts w:ascii="Times New Roman" w:hAnsi="Times New Roman" w:cs="Times New Roman"/>
        </w:rPr>
        <w:t>moderately deprived</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This may seem </w:t>
      </w:r>
      <w:r w:rsidR="008F03AB" w:rsidRPr="00196548">
        <w:rPr>
          <w:rFonts w:ascii="Times New Roman" w:hAnsi="Times New Roman" w:cs="Times New Roman"/>
        </w:rPr>
        <w:t xml:space="preserve">to be </w:t>
      </w:r>
      <w:r w:rsidRPr="00196548">
        <w:rPr>
          <w:rFonts w:ascii="Times New Roman" w:hAnsi="Times New Roman" w:cs="Times New Roman"/>
        </w:rPr>
        <w:t xml:space="preserve">at odds with </w:t>
      </w:r>
      <w:r w:rsidR="00050B33" w:rsidRPr="00196548">
        <w:rPr>
          <w:rFonts w:ascii="Times New Roman" w:hAnsi="Times New Roman" w:cs="Times New Roman"/>
        </w:rPr>
        <w:t xml:space="preserve">domestic assessments that identify only </w:t>
      </w:r>
      <w:r w:rsidRPr="00196548">
        <w:rPr>
          <w:rFonts w:ascii="Times New Roman" w:hAnsi="Times New Roman" w:cs="Times New Roman"/>
        </w:rPr>
        <w:t>7</w:t>
      </w:r>
      <w:r w:rsidR="00050B33" w:rsidRPr="00196548">
        <w:rPr>
          <w:rFonts w:ascii="Times New Roman" w:hAnsi="Times New Roman" w:cs="Times New Roman"/>
        </w:rPr>
        <w:t>.2</w:t>
      </w:r>
      <w:r w:rsidRPr="00196548">
        <w:rPr>
          <w:rFonts w:ascii="Times New Roman" w:hAnsi="Times New Roman" w:cs="Times New Roman"/>
        </w:rPr>
        <w:t xml:space="preserve">% of the population as </w:t>
      </w:r>
      <w:r w:rsidR="00050B33" w:rsidRPr="00196548">
        <w:rPr>
          <w:rFonts w:ascii="Times New Roman" w:hAnsi="Times New Roman" w:cs="Times New Roman"/>
        </w:rPr>
        <w:t>falling below the National Food Poverty Line</w:t>
      </w:r>
      <w:r w:rsidRPr="00196548">
        <w:rPr>
          <w:rFonts w:ascii="Times New Roman" w:hAnsi="Times New Roman" w:cs="Times New Roman"/>
        </w:rPr>
        <w:t xml:space="preserve"> and 20.9% </w:t>
      </w:r>
      <w:r w:rsidR="00050B33" w:rsidRPr="00196548">
        <w:rPr>
          <w:rFonts w:ascii="Times New Roman" w:hAnsi="Times New Roman" w:cs="Times New Roman"/>
        </w:rPr>
        <w:t>falling below the National Basic Needs Poverty Line</w:t>
      </w:r>
      <w:r w:rsidRPr="00196548">
        <w:rPr>
          <w:rFonts w:ascii="Times New Roman" w:hAnsi="Times New Roman" w:cs="Times New Roman"/>
        </w:rPr>
        <w:t>.</w:t>
      </w:r>
      <w:r w:rsidR="00F87EEA" w:rsidRPr="00196548">
        <w:rPr>
          <w:rFonts w:ascii="Times New Roman" w:hAnsi="Times New Roman" w:cs="Times New Roman"/>
        </w:rPr>
        <w:t xml:space="preserve"> </w:t>
      </w:r>
      <w:r w:rsidR="0034299B" w:rsidRPr="00196548">
        <w:rPr>
          <w:rFonts w:ascii="Times New Roman" w:hAnsi="Times New Roman" w:cs="Times New Roman"/>
        </w:rPr>
        <w:t>F</w:t>
      </w:r>
      <w:r w:rsidRPr="00196548">
        <w:rPr>
          <w:rFonts w:ascii="Times New Roman" w:hAnsi="Times New Roman" w:cs="Times New Roman"/>
        </w:rPr>
        <w:t xml:space="preserve">urther examination </w:t>
      </w:r>
      <w:r w:rsidR="00050B33" w:rsidRPr="00196548">
        <w:rPr>
          <w:rFonts w:ascii="Times New Roman" w:hAnsi="Times New Roman" w:cs="Times New Roman"/>
        </w:rPr>
        <w:t>confirms</w:t>
      </w:r>
      <w:r w:rsidR="0034299B" w:rsidRPr="00196548">
        <w:rPr>
          <w:rFonts w:ascii="Times New Roman" w:hAnsi="Times New Roman" w:cs="Times New Roman"/>
        </w:rPr>
        <w:t>, however,</w:t>
      </w:r>
      <w:r w:rsidRPr="00196548">
        <w:rPr>
          <w:rFonts w:ascii="Times New Roman" w:hAnsi="Times New Roman" w:cs="Times New Roman"/>
        </w:rPr>
        <w:t xml:space="preserve"> that </w:t>
      </w:r>
      <w:r w:rsidR="00DB2EF7" w:rsidRPr="00196548">
        <w:rPr>
          <w:rFonts w:ascii="Times New Roman" w:hAnsi="Times New Roman" w:cs="Times New Roman"/>
        </w:rPr>
        <w:t xml:space="preserve">the IDM </w:t>
      </w:r>
      <w:r w:rsidR="00050B33" w:rsidRPr="00196548">
        <w:rPr>
          <w:rFonts w:ascii="Times New Roman" w:hAnsi="Times New Roman" w:cs="Times New Roman"/>
        </w:rPr>
        <w:t>conveys</w:t>
      </w:r>
      <w:r w:rsidR="00DB2EF7" w:rsidRPr="00196548">
        <w:rPr>
          <w:rFonts w:ascii="Times New Roman" w:hAnsi="Times New Roman" w:cs="Times New Roman"/>
        </w:rPr>
        <w:t xml:space="preserve"> a plausible picture of deprivation in the </w:t>
      </w:r>
      <w:r w:rsidR="00AA0160" w:rsidRPr="00196548">
        <w:rPr>
          <w:rFonts w:ascii="Times New Roman" w:hAnsi="Times New Roman" w:cs="Times New Roman"/>
        </w:rPr>
        <w:t>Philippines</w:t>
      </w:r>
      <w:r w:rsidR="00DB2EF7" w:rsidRPr="00196548">
        <w:rPr>
          <w:rFonts w:ascii="Times New Roman" w:hAnsi="Times New Roman" w:cs="Times New Roman"/>
        </w:rPr>
        <w:t xml:space="preserve">, </w:t>
      </w:r>
      <w:r w:rsidR="00050B33" w:rsidRPr="00196548">
        <w:rPr>
          <w:rFonts w:ascii="Times New Roman" w:hAnsi="Times New Roman" w:cs="Times New Roman"/>
        </w:rPr>
        <w:t xml:space="preserve">that indeed </w:t>
      </w:r>
      <w:r w:rsidR="00DB2EF7" w:rsidRPr="00196548">
        <w:rPr>
          <w:rFonts w:ascii="Times New Roman" w:hAnsi="Times New Roman" w:cs="Times New Roman"/>
        </w:rPr>
        <w:t xml:space="preserve">only a small </w:t>
      </w:r>
      <w:r w:rsidR="00050B33" w:rsidRPr="00196548">
        <w:rPr>
          <w:rFonts w:ascii="Times New Roman" w:hAnsi="Times New Roman" w:cs="Times New Roman"/>
        </w:rPr>
        <w:t>percentage</w:t>
      </w:r>
      <w:r w:rsidR="00DB2EF7" w:rsidRPr="00196548">
        <w:rPr>
          <w:rFonts w:ascii="Times New Roman" w:hAnsi="Times New Roman" w:cs="Times New Roman"/>
        </w:rPr>
        <w:t xml:space="preserve"> of Filipinos can be said to be </w:t>
      </w:r>
      <w:r w:rsidR="00766D76" w:rsidRPr="00196548">
        <w:rPr>
          <w:rFonts w:ascii="Times New Roman" w:hAnsi="Times New Roman" w:cs="Times New Roman"/>
        </w:rPr>
        <w:t xml:space="preserve">largely </w:t>
      </w:r>
      <w:r w:rsidR="00DB2EF7" w:rsidRPr="00196548">
        <w:rPr>
          <w:rFonts w:ascii="Times New Roman" w:hAnsi="Times New Roman" w:cs="Times New Roman"/>
        </w:rPr>
        <w:t>free from deprivation.</w:t>
      </w:r>
      <w:r w:rsidR="00F87EEA" w:rsidRPr="00196548">
        <w:rPr>
          <w:rFonts w:ascii="Times New Roman" w:hAnsi="Times New Roman" w:cs="Times New Roman"/>
        </w:rPr>
        <w:t xml:space="preserve"> </w:t>
      </w:r>
      <w:r w:rsidR="00DB2EF7" w:rsidRPr="00196548">
        <w:rPr>
          <w:rFonts w:ascii="Times New Roman" w:hAnsi="Times New Roman" w:cs="Times New Roman"/>
        </w:rPr>
        <w:t>The World Bank</w:t>
      </w:r>
      <w:r w:rsidR="00050B33" w:rsidRPr="00196548">
        <w:rPr>
          <w:rFonts w:ascii="Times New Roman" w:hAnsi="Times New Roman" w:cs="Times New Roman"/>
        </w:rPr>
        <w:t xml:space="preserve"> reports that 41.5% of Filipinos fall below its </w:t>
      </w:r>
      <w:r w:rsidR="00DB2EF7" w:rsidRPr="00196548">
        <w:rPr>
          <w:rFonts w:ascii="Times New Roman" w:hAnsi="Times New Roman" w:cs="Times New Roman"/>
        </w:rPr>
        <w:t xml:space="preserve">USD 2.00 PPP 2005 </w:t>
      </w:r>
      <w:r w:rsidR="00050B33" w:rsidRPr="00196548">
        <w:rPr>
          <w:rFonts w:ascii="Times New Roman" w:hAnsi="Times New Roman" w:cs="Times New Roman"/>
        </w:rPr>
        <w:t xml:space="preserve">international poverty </w:t>
      </w:r>
      <w:r w:rsidR="00DB2EF7" w:rsidRPr="00196548">
        <w:rPr>
          <w:rFonts w:ascii="Times New Roman" w:hAnsi="Times New Roman" w:cs="Times New Roman"/>
        </w:rPr>
        <w:t>line.</w:t>
      </w:r>
      <w:r w:rsidR="00F87EEA" w:rsidRPr="00196548">
        <w:rPr>
          <w:rFonts w:ascii="Times New Roman" w:hAnsi="Times New Roman" w:cs="Times New Roman"/>
        </w:rPr>
        <w:t xml:space="preserve"> </w:t>
      </w:r>
      <w:r w:rsidR="00DB2EF7" w:rsidRPr="00196548">
        <w:rPr>
          <w:rFonts w:ascii="Times New Roman" w:hAnsi="Times New Roman" w:cs="Times New Roman"/>
        </w:rPr>
        <w:t xml:space="preserve">The slightly higher USD 2.50 PPP 2005 line </w:t>
      </w:r>
      <w:r w:rsidR="00AA0160" w:rsidRPr="00196548">
        <w:rPr>
          <w:rFonts w:ascii="Times New Roman" w:hAnsi="Times New Roman" w:cs="Times New Roman"/>
        </w:rPr>
        <w:t>counts 53.32% of Filipinos as deprived</w:t>
      </w:r>
      <w:r w:rsidR="00DB2EF7" w:rsidRPr="00196548">
        <w:rPr>
          <w:rFonts w:ascii="Times New Roman" w:hAnsi="Times New Roman" w:cs="Times New Roman"/>
        </w:rPr>
        <w:t>.</w:t>
      </w:r>
      <w:r w:rsidR="00F87EEA" w:rsidRPr="00196548">
        <w:rPr>
          <w:rFonts w:ascii="Times New Roman" w:hAnsi="Times New Roman" w:cs="Times New Roman"/>
        </w:rPr>
        <w:t xml:space="preserve"> </w:t>
      </w:r>
      <w:r w:rsidR="00976202">
        <w:rPr>
          <w:rFonts w:ascii="Times New Roman" w:hAnsi="Times New Roman" w:cs="Times New Roman"/>
        </w:rPr>
        <w:t>By reference to</w:t>
      </w:r>
      <w:r w:rsidR="00AA0160" w:rsidRPr="00196548">
        <w:rPr>
          <w:rFonts w:ascii="Times New Roman" w:hAnsi="Times New Roman" w:cs="Times New Roman"/>
        </w:rPr>
        <w:t xml:space="preserve"> a poverty line of USD 10.00 PPP 2005, 95% of Filipinos are deprived</w:t>
      </w:r>
      <w:r w:rsidR="00976202">
        <w:rPr>
          <w:rFonts w:ascii="Times New Roman" w:hAnsi="Times New Roman" w:cs="Times New Roman"/>
        </w:rPr>
        <w:t>,</w:t>
      </w:r>
      <w:r w:rsidR="00976202" w:rsidRPr="00976202">
        <w:rPr>
          <w:rFonts w:ascii="Times New Roman" w:hAnsi="Times New Roman" w:cs="Times New Roman"/>
        </w:rPr>
        <w:t xml:space="preserve"> </w:t>
      </w:r>
      <w:r w:rsidR="00976202" w:rsidRPr="00196548">
        <w:rPr>
          <w:rFonts w:ascii="Times New Roman" w:hAnsi="Times New Roman" w:cs="Times New Roman"/>
        </w:rPr>
        <w:t>approximately the same number as count as deprived on the IDM</w:t>
      </w:r>
      <w:r w:rsidR="00AA0160" w:rsidRPr="00196548">
        <w:rPr>
          <w:rFonts w:ascii="Times New Roman" w:hAnsi="Times New Roman" w:cs="Times New Roman"/>
        </w:rPr>
        <w:t>.</w:t>
      </w:r>
      <w:r w:rsidR="00F87EEA" w:rsidRPr="00196548">
        <w:rPr>
          <w:rFonts w:ascii="Times New Roman" w:hAnsi="Times New Roman" w:cs="Times New Roman"/>
        </w:rPr>
        <w:t xml:space="preserve"> </w:t>
      </w:r>
      <w:r w:rsidR="00AA0160" w:rsidRPr="00196548">
        <w:rPr>
          <w:rFonts w:ascii="Times New Roman" w:hAnsi="Times New Roman" w:cs="Times New Roman"/>
        </w:rPr>
        <w:t xml:space="preserve">All of this serves as a </w:t>
      </w:r>
      <w:r w:rsidR="008B6DC0" w:rsidRPr="00196548">
        <w:rPr>
          <w:rFonts w:ascii="Times New Roman" w:hAnsi="Times New Roman" w:cs="Times New Roman"/>
        </w:rPr>
        <w:t>reference point</w:t>
      </w:r>
      <w:r w:rsidR="00AA0160" w:rsidRPr="00196548">
        <w:rPr>
          <w:rFonts w:ascii="Times New Roman" w:hAnsi="Times New Roman" w:cs="Times New Roman"/>
        </w:rPr>
        <w:t xml:space="preserve"> for the IDM results</w:t>
      </w:r>
      <w:r w:rsidR="00976202">
        <w:rPr>
          <w:rFonts w:ascii="Times New Roman" w:hAnsi="Times New Roman" w:cs="Times New Roman"/>
        </w:rPr>
        <w:t xml:space="preserve">. </w:t>
      </w:r>
      <w:r w:rsidR="00AA0160" w:rsidRPr="00196548">
        <w:rPr>
          <w:rFonts w:ascii="Times New Roman" w:hAnsi="Times New Roman" w:cs="Times New Roman"/>
        </w:rPr>
        <w:t>Of course, the IDM paints a much r</w:t>
      </w:r>
      <w:r w:rsidR="00167575" w:rsidRPr="00196548">
        <w:rPr>
          <w:rFonts w:ascii="Times New Roman" w:hAnsi="Times New Roman" w:cs="Times New Roman"/>
        </w:rPr>
        <w:t>icher picture of deprivation than any uni-dimensional measure.</w:t>
      </w:r>
      <w:r w:rsidR="00F87EEA" w:rsidRPr="00196548">
        <w:rPr>
          <w:rFonts w:ascii="Times New Roman" w:hAnsi="Times New Roman" w:cs="Times New Roman"/>
        </w:rPr>
        <w:t xml:space="preserve"> </w:t>
      </w:r>
      <w:r w:rsidR="00DB2EF7" w:rsidRPr="00196548">
        <w:rPr>
          <w:rFonts w:ascii="Times New Roman" w:hAnsi="Times New Roman" w:cs="Times New Roman"/>
        </w:rPr>
        <w:t>Even individuals who escape these low levels of consumption may be beset by other deprivations, such as experiences of violence, poor health or health care</w:t>
      </w:r>
      <w:r w:rsidR="009C118B">
        <w:rPr>
          <w:rFonts w:ascii="Times New Roman" w:hAnsi="Times New Roman" w:cs="Times New Roman"/>
        </w:rPr>
        <w:t>, severe environmental problems or</w:t>
      </w:r>
      <w:r w:rsidR="00AB0E64">
        <w:rPr>
          <w:rFonts w:ascii="Times New Roman" w:hAnsi="Times New Roman" w:cs="Times New Roman"/>
        </w:rPr>
        <w:t xml:space="preserve"> lack of control over decision-</w:t>
      </w:r>
      <w:r w:rsidR="00DB2EF7" w:rsidRPr="00196548">
        <w:rPr>
          <w:rFonts w:ascii="Times New Roman" w:hAnsi="Times New Roman" w:cs="Times New Roman"/>
        </w:rPr>
        <w:t>making in their life.</w:t>
      </w:r>
      <w:r w:rsidR="00F87EEA" w:rsidRPr="00196548">
        <w:rPr>
          <w:rFonts w:ascii="Times New Roman" w:hAnsi="Times New Roman" w:cs="Times New Roman"/>
        </w:rPr>
        <w:t xml:space="preserve"> </w:t>
      </w:r>
      <w:r w:rsidR="00DB2EF7" w:rsidRPr="00196548">
        <w:rPr>
          <w:rFonts w:ascii="Times New Roman" w:hAnsi="Times New Roman" w:cs="Times New Roman"/>
        </w:rPr>
        <w:t xml:space="preserve">Using this broad perspective on deprivation, it appears entirely </w:t>
      </w:r>
      <w:r w:rsidR="00976202">
        <w:rPr>
          <w:rFonts w:ascii="Times New Roman" w:hAnsi="Times New Roman" w:cs="Times New Roman"/>
        </w:rPr>
        <w:lastRenderedPageBreak/>
        <w:t>credible</w:t>
      </w:r>
      <w:r w:rsidR="00DB2EF7" w:rsidRPr="00196548">
        <w:rPr>
          <w:rFonts w:ascii="Times New Roman" w:hAnsi="Times New Roman" w:cs="Times New Roman"/>
        </w:rPr>
        <w:t xml:space="preserve"> that </w:t>
      </w:r>
      <w:r w:rsidR="00167575" w:rsidRPr="00196548">
        <w:rPr>
          <w:rFonts w:ascii="Times New Roman" w:hAnsi="Times New Roman" w:cs="Times New Roman"/>
        </w:rPr>
        <w:t xml:space="preserve">nearly </w:t>
      </w:r>
      <w:r w:rsidR="0034299B" w:rsidRPr="00196548">
        <w:rPr>
          <w:rFonts w:ascii="Times New Roman" w:hAnsi="Times New Roman" w:cs="Times New Roman"/>
        </w:rPr>
        <w:t>half of</w:t>
      </w:r>
      <w:r w:rsidR="00167575" w:rsidRPr="00196548">
        <w:rPr>
          <w:rFonts w:ascii="Times New Roman" w:hAnsi="Times New Roman" w:cs="Times New Roman"/>
        </w:rPr>
        <w:t xml:space="preserve"> Filipinos </w:t>
      </w:r>
      <w:r w:rsidR="0034299B" w:rsidRPr="00196548">
        <w:rPr>
          <w:rFonts w:ascii="Times New Roman" w:hAnsi="Times New Roman" w:cs="Times New Roman"/>
        </w:rPr>
        <w:t>should be</w:t>
      </w:r>
      <w:r w:rsidR="00167575" w:rsidRPr="00196548">
        <w:rPr>
          <w:rFonts w:ascii="Times New Roman" w:hAnsi="Times New Roman" w:cs="Times New Roman"/>
        </w:rPr>
        <w:t xml:space="preserve"> </w:t>
      </w:r>
      <w:r w:rsidR="00976202">
        <w:rPr>
          <w:rFonts w:ascii="Times New Roman" w:hAnsi="Times New Roman" w:cs="Times New Roman"/>
        </w:rPr>
        <w:t xml:space="preserve">at least significantly </w:t>
      </w:r>
      <w:r w:rsidR="00167575" w:rsidRPr="00196548">
        <w:rPr>
          <w:rFonts w:ascii="Times New Roman" w:hAnsi="Times New Roman" w:cs="Times New Roman"/>
        </w:rPr>
        <w:t xml:space="preserve">deprived </w:t>
      </w:r>
      <w:r w:rsidR="0034299B" w:rsidRPr="00196548">
        <w:rPr>
          <w:rFonts w:ascii="Times New Roman" w:hAnsi="Times New Roman" w:cs="Times New Roman"/>
        </w:rPr>
        <w:t>and nearly 90% at least</w:t>
      </w:r>
      <w:r w:rsidR="00167575" w:rsidRPr="00196548">
        <w:rPr>
          <w:rFonts w:ascii="Times New Roman" w:hAnsi="Times New Roman" w:cs="Times New Roman"/>
        </w:rPr>
        <w:t xml:space="preserve"> </w:t>
      </w:r>
      <w:r w:rsidR="00DD1696" w:rsidRPr="00196548">
        <w:rPr>
          <w:rFonts w:ascii="Times New Roman" w:hAnsi="Times New Roman" w:cs="Times New Roman"/>
        </w:rPr>
        <w:t>moderately deprived</w:t>
      </w:r>
      <w:r w:rsidR="00167575" w:rsidRPr="00196548">
        <w:rPr>
          <w:rFonts w:ascii="Times New Roman" w:hAnsi="Times New Roman" w:cs="Times New Roman"/>
        </w:rPr>
        <w:t>.</w:t>
      </w:r>
    </w:p>
    <w:p w14:paraId="61CC81C5" w14:textId="77777777" w:rsidR="00447974" w:rsidRPr="00196548" w:rsidRDefault="00C00EEE" w:rsidP="006C4F63">
      <w:pPr>
        <w:spacing w:line="480" w:lineRule="auto"/>
        <w:rPr>
          <w:rFonts w:ascii="Times New Roman" w:hAnsi="Times New Roman" w:cs="Times New Roman"/>
          <w:b/>
        </w:rPr>
      </w:pPr>
      <w:r w:rsidRPr="00196548">
        <w:rPr>
          <w:rFonts w:ascii="Times New Roman" w:hAnsi="Times New Roman" w:cs="Times New Roman"/>
        </w:rPr>
        <w:tab/>
        <w:t xml:space="preserve"> </w:t>
      </w:r>
      <w:r w:rsidR="006E4C4F" w:rsidRPr="00196548">
        <w:rPr>
          <w:rFonts w:ascii="Times New Roman" w:hAnsi="Times New Roman" w:cs="Times New Roman"/>
          <w:b/>
        </w:rPr>
        <w:t>6.3 Gender Differences</w:t>
      </w:r>
    </w:p>
    <w:p w14:paraId="7D9B4073" w14:textId="4E296EF3" w:rsidR="00972FD4" w:rsidRPr="00196548" w:rsidRDefault="00931EF5" w:rsidP="006C4F63">
      <w:pPr>
        <w:spacing w:line="480" w:lineRule="auto"/>
        <w:ind w:firstLine="720"/>
        <w:rPr>
          <w:rFonts w:ascii="Times New Roman" w:hAnsi="Times New Roman" w:cs="Times New Roman"/>
        </w:rPr>
      </w:pPr>
      <w:r w:rsidRPr="00196548">
        <w:rPr>
          <w:rFonts w:ascii="Times New Roman" w:hAnsi="Times New Roman" w:cs="Times New Roman"/>
        </w:rPr>
        <w:t>To measure deprivation at the individual level, we used an innovative sampling method</w:t>
      </w:r>
      <w:r w:rsidR="00953D4D" w:rsidRPr="00196548">
        <w:rPr>
          <w:rFonts w:ascii="Times New Roman" w:hAnsi="Times New Roman" w:cs="Times New Roman"/>
        </w:rPr>
        <w:t xml:space="preserve"> whereby</w:t>
      </w:r>
      <w:r w:rsidR="0034299B" w:rsidRPr="00196548">
        <w:rPr>
          <w:rFonts w:ascii="Times New Roman" w:hAnsi="Times New Roman" w:cs="Times New Roman"/>
        </w:rPr>
        <w:t>,</w:t>
      </w:r>
      <w:r w:rsidR="00953D4D" w:rsidRPr="00196548">
        <w:rPr>
          <w:rFonts w:ascii="Times New Roman" w:hAnsi="Times New Roman" w:cs="Times New Roman"/>
        </w:rPr>
        <w:t xml:space="preserve"> after the random selection of a household</w:t>
      </w:r>
      <w:r w:rsidR="0034299B" w:rsidRPr="00196548">
        <w:rPr>
          <w:rFonts w:ascii="Times New Roman" w:hAnsi="Times New Roman" w:cs="Times New Roman"/>
        </w:rPr>
        <w:t>,</w:t>
      </w:r>
      <w:r w:rsidR="00953D4D" w:rsidRPr="00196548">
        <w:rPr>
          <w:rFonts w:ascii="Times New Roman" w:hAnsi="Times New Roman" w:cs="Times New Roman"/>
        </w:rPr>
        <w:t xml:space="preserve"> the data enumerator attempted to interview </w:t>
      </w:r>
      <w:r w:rsidR="009C118B">
        <w:rPr>
          <w:rFonts w:ascii="Times New Roman" w:hAnsi="Times New Roman" w:cs="Times New Roman"/>
        </w:rPr>
        <w:t>every adult household member</w:t>
      </w:r>
      <w:r w:rsidR="00953D4D" w:rsidRPr="00196548">
        <w:rPr>
          <w:rFonts w:ascii="Times New Roman" w:hAnsi="Times New Roman" w:cs="Times New Roman"/>
        </w:rPr>
        <w:t>.</w:t>
      </w:r>
      <w:r w:rsidR="00F87EEA" w:rsidRPr="00196548">
        <w:rPr>
          <w:rFonts w:ascii="Times New Roman" w:hAnsi="Times New Roman" w:cs="Times New Roman"/>
        </w:rPr>
        <w:t xml:space="preserve"> </w:t>
      </w:r>
      <w:r w:rsidR="009C118B">
        <w:rPr>
          <w:rFonts w:ascii="Times New Roman" w:hAnsi="Times New Roman" w:cs="Times New Roman"/>
        </w:rPr>
        <w:t>Rather than follow</w:t>
      </w:r>
      <w:r w:rsidR="00953D4D" w:rsidRPr="00196548">
        <w:rPr>
          <w:rFonts w:ascii="Times New Roman" w:hAnsi="Times New Roman" w:cs="Times New Roman"/>
        </w:rPr>
        <w:t xml:space="preserve"> the standard formula of interviewing a single head of household, who an</w:t>
      </w:r>
      <w:r w:rsidR="00447974" w:rsidRPr="00196548">
        <w:rPr>
          <w:rFonts w:ascii="Times New Roman" w:hAnsi="Times New Roman" w:cs="Times New Roman"/>
        </w:rPr>
        <w:t>swers on behalf of a</w:t>
      </w:r>
      <w:r w:rsidR="008F03AB" w:rsidRPr="00196548">
        <w:rPr>
          <w:rFonts w:ascii="Times New Roman" w:hAnsi="Times New Roman" w:cs="Times New Roman"/>
        </w:rPr>
        <w:t>ll members (and perhaps conducting</w:t>
      </w:r>
      <w:r w:rsidR="009C118B">
        <w:rPr>
          <w:rFonts w:ascii="Times New Roman" w:hAnsi="Times New Roman" w:cs="Times New Roman"/>
        </w:rPr>
        <w:t xml:space="preserve"> a second interview for women-</w:t>
      </w:r>
      <w:r w:rsidR="00447974" w:rsidRPr="00196548">
        <w:rPr>
          <w:rFonts w:ascii="Times New Roman" w:hAnsi="Times New Roman" w:cs="Times New Roman"/>
        </w:rPr>
        <w:t>specific modules), our data collection team sought to interview every household member.</w:t>
      </w:r>
      <w:r w:rsidR="00F87EEA" w:rsidRPr="00196548">
        <w:rPr>
          <w:rFonts w:ascii="Times New Roman" w:hAnsi="Times New Roman" w:cs="Times New Roman"/>
        </w:rPr>
        <w:t xml:space="preserve"> </w:t>
      </w:r>
      <w:r w:rsidR="00447974" w:rsidRPr="00196548">
        <w:rPr>
          <w:rFonts w:ascii="Times New Roman" w:hAnsi="Times New Roman" w:cs="Times New Roman"/>
        </w:rPr>
        <w:t>Using this approach we hoped to examine the intra-househ</w:t>
      </w:r>
      <w:r w:rsidR="00972FD4" w:rsidRPr="00196548">
        <w:rPr>
          <w:rFonts w:ascii="Times New Roman" w:hAnsi="Times New Roman" w:cs="Times New Roman"/>
        </w:rPr>
        <w:t xml:space="preserve">old distribution of deprivation, which is obscured by </w:t>
      </w:r>
      <w:r w:rsidR="009C118B">
        <w:rPr>
          <w:rFonts w:ascii="Times New Roman" w:hAnsi="Times New Roman" w:cs="Times New Roman"/>
        </w:rPr>
        <w:t>household-</w:t>
      </w:r>
      <w:r w:rsidR="00165529" w:rsidRPr="00196548">
        <w:rPr>
          <w:rFonts w:ascii="Times New Roman" w:hAnsi="Times New Roman" w:cs="Times New Roman"/>
        </w:rPr>
        <w:t>level measurement.</w:t>
      </w:r>
    </w:p>
    <w:p w14:paraId="48046C78" w14:textId="70122760" w:rsidR="00972FD4" w:rsidRPr="00196548" w:rsidRDefault="00AB0E64" w:rsidP="006C4F63">
      <w:pPr>
        <w:spacing w:line="480" w:lineRule="auto"/>
        <w:ind w:firstLine="720"/>
        <w:rPr>
          <w:rFonts w:ascii="Times New Roman" w:hAnsi="Times New Roman" w:cs="Times New Roman"/>
        </w:rPr>
      </w:pPr>
      <w:r>
        <w:rPr>
          <w:rFonts w:ascii="Times New Roman" w:hAnsi="Times New Roman" w:cs="Times New Roman"/>
        </w:rPr>
        <w:t xml:space="preserve">Unexpectedly, our survey found women to score slightly higher on </w:t>
      </w:r>
      <w:r w:rsidR="002820A3" w:rsidRPr="00196548">
        <w:rPr>
          <w:rFonts w:ascii="Times New Roman" w:hAnsi="Times New Roman" w:cs="Times New Roman"/>
        </w:rPr>
        <w:t>the IDM</w:t>
      </w:r>
      <w:r>
        <w:rPr>
          <w:rFonts w:ascii="Times New Roman" w:hAnsi="Times New Roman" w:cs="Times New Roman"/>
        </w:rPr>
        <w:t xml:space="preserve"> than men</w:t>
      </w:r>
      <w:r w:rsidR="006E4C4F" w:rsidRPr="00196548">
        <w:rPr>
          <w:rFonts w:ascii="Times New Roman" w:hAnsi="Times New Roman" w:cs="Times New Roman"/>
        </w:rPr>
        <w:t>.</w:t>
      </w:r>
      <w:r w:rsidR="00F87EEA" w:rsidRPr="00196548">
        <w:rPr>
          <w:rFonts w:ascii="Times New Roman" w:hAnsi="Times New Roman" w:cs="Times New Roman"/>
        </w:rPr>
        <w:t xml:space="preserve"> </w:t>
      </w:r>
    </w:p>
    <w:p w14:paraId="6CC218A0" w14:textId="649E5CB6" w:rsidR="00972FD4" w:rsidRPr="00196548" w:rsidRDefault="009E7261" w:rsidP="009E7261">
      <w:pPr>
        <w:rPr>
          <w:rFonts w:ascii="Times New Roman" w:hAnsi="Times New Roman" w:cs="Times New Roman"/>
          <w:b/>
          <w:color w:val="FF0000"/>
        </w:rPr>
      </w:pPr>
      <w:r w:rsidRPr="00196548">
        <w:rPr>
          <w:rFonts w:ascii="Times New Roman" w:hAnsi="Times New Roman" w:cs="Times New Roman"/>
          <w:b/>
          <w:color w:val="FF0000"/>
        </w:rPr>
        <w:t>Table 5: Results of the IDM Survey in the Philippines</w:t>
      </w:r>
    </w:p>
    <w:tbl>
      <w:tblPr>
        <w:tblW w:w="0" w:type="auto"/>
        <w:tblInd w:w="-432" w:type="dxa"/>
        <w:tblBorders>
          <w:top w:val="nil"/>
          <w:left w:val="nil"/>
          <w:right w:val="nil"/>
        </w:tblBorders>
        <w:tblLayout w:type="fixed"/>
        <w:tblLook w:val="0000" w:firstRow="0" w:lastRow="0" w:firstColumn="0" w:lastColumn="0" w:noHBand="0" w:noVBand="0"/>
      </w:tblPr>
      <w:tblGrid>
        <w:gridCol w:w="3870"/>
        <w:gridCol w:w="1440"/>
        <w:gridCol w:w="1440"/>
        <w:gridCol w:w="1710"/>
        <w:gridCol w:w="1530"/>
      </w:tblGrid>
      <w:tr w:rsidR="00B57A68" w:rsidRPr="00196548" w14:paraId="33F1F9DB" w14:textId="77777777" w:rsidTr="00976202">
        <w:trPr>
          <w:trHeight w:val="432"/>
        </w:trPr>
        <w:tc>
          <w:tcPr>
            <w:tcW w:w="3870"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14:paraId="6D379494" w14:textId="77777777" w:rsidR="00B57A68" w:rsidRPr="00196548" w:rsidRDefault="00B57A68" w:rsidP="002B5645">
            <w:pPr>
              <w:widowControl w:val="0"/>
              <w:autoSpaceDE w:val="0"/>
              <w:autoSpaceDN w:val="0"/>
              <w:adjustRightInd w:val="0"/>
              <w:jc w:val="center"/>
              <w:rPr>
                <w:rFonts w:ascii="Times New Roman" w:hAnsi="Times New Roman" w:cs="Times New Roman"/>
              </w:rPr>
            </w:pPr>
            <w:r w:rsidRPr="00196548">
              <w:rPr>
                <w:rFonts w:ascii="Times New Roman" w:hAnsi="Times New Roman" w:cs="Times New Roman"/>
                <w:b/>
              </w:rPr>
              <w:t>IDM score</w:t>
            </w:r>
          </w:p>
        </w:tc>
        <w:tc>
          <w:tcPr>
            <w:tcW w:w="1440" w:type="dxa"/>
            <w:tcBorders>
              <w:top w:val="single" w:sz="8" w:space="0" w:color="000000"/>
              <w:bottom w:val="single" w:sz="8" w:space="0" w:color="000000"/>
              <w:right w:val="single" w:sz="8" w:space="0" w:color="000000"/>
            </w:tcBorders>
            <w:tcMar>
              <w:top w:w="140" w:type="nil"/>
              <w:right w:w="140" w:type="nil"/>
            </w:tcMar>
            <w:vAlign w:val="center"/>
          </w:tcPr>
          <w:p w14:paraId="084BE5AF" w14:textId="77777777" w:rsidR="00B57A68" w:rsidRPr="00196548" w:rsidRDefault="00B57A68" w:rsidP="002B5645">
            <w:pPr>
              <w:widowControl w:val="0"/>
              <w:autoSpaceDE w:val="0"/>
              <w:autoSpaceDN w:val="0"/>
              <w:adjustRightInd w:val="0"/>
              <w:jc w:val="center"/>
              <w:rPr>
                <w:rFonts w:ascii="Times New Roman" w:hAnsi="Times New Roman" w:cs="Times New Roman"/>
              </w:rPr>
            </w:pPr>
            <w:r w:rsidRPr="00196548">
              <w:rPr>
                <w:rFonts w:ascii="Times New Roman" w:hAnsi="Times New Roman" w:cs="Times New Roman"/>
                <w:b/>
              </w:rPr>
              <w:t>Males (no.)</w:t>
            </w:r>
          </w:p>
        </w:tc>
        <w:tc>
          <w:tcPr>
            <w:tcW w:w="1440" w:type="dxa"/>
            <w:tcBorders>
              <w:top w:val="single" w:sz="8" w:space="0" w:color="000000"/>
              <w:bottom w:val="single" w:sz="8" w:space="0" w:color="000000"/>
              <w:right w:val="single" w:sz="8" w:space="0" w:color="000000"/>
            </w:tcBorders>
            <w:shd w:val="clear" w:color="auto" w:fill="D9D9D9" w:themeFill="background1" w:themeFillShade="D9"/>
            <w:tcMar>
              <w:top w:w="140" w:type="nil"/>
              <w:right w:w="140" w:type="nil"/>
            </w:tcMar>
            <w:vAlign w:val="center"/>
          </w:tcPr>
          <w:p w14:paraId="62B71E0C" w14:textId="77777777" w:rsidR="00B57A68" w:rsidRPr="00196548" w:rsidRDefault="00B57A68" w:rsidP="002B5645">
            <w:pPr>
              <w:widowControl w:val="0"/>
              <w:autoSpaceDE w:val="0"/>
              <w:autoSpaceDN w:val="0"/>
              <w:adjustRightInd w:val="0"/>
              <w:jc w:val="center"/>
              <w:rPr>
                <w:rFonts w:ascii="Times New Roman" w:hAnsi="Times New Roman" w:cs="Times New Roman"/>
              </w:rPr>
            </w:pPr>
            <w:r w:rsidRPr="00196548">
              <w:rPr>
                <w:rFonts w:ascii="Times New Roman" w:hAnsi="Times New Roman" w:cs="Times New Roman"/>
                <w:b/>
              </w:rPr>
              <w:t>Males (%)</w:t>
            </w:r>
          </w:p>
        </w:tc>
        <w:tc>
          <w:tcPr>
            <w:tcW w:w="1710" w:type="dxa"/>
            <w:tcBorders>
              <w:top w:val="single" w:sz="8" w:space="0" w:color="000000"/>
              <w:bottom w:val="single" w:sz="8" w:space="0" w:color="000000"/>
              <w:right w:val="single" w:sz="8" w:space="0" w:color="000000"/>
            </w:tcBorders>
            <w:tcMar>
              <w:top w:w="140" w:type="nil"/>
              <w:right w:w="140" w:type="nil"/>
            </w:tcMar>
            <w:vAlign w:val="center"/>
          </w:tcPr>
          <w:p w14:paraId="2608AA65" w14:textId="77777777" w:rsidR="00B57A68" w:rsidRPr="00196548" w:rsidRDefault="00B57A68" w:rsidP="002B5645">
            <w:pPr>
              <w:widowControl w:val="0"/>
              <w:autoSpaceDE w:val="0"/>
              <w:autoSpaceDN w:val="0"/>
              <w:adjustRightInd w:val="0"/>
              <w:jc w:val="center"/>
              <w:rPr>
                <w:rFonts w:ascii="Times New Roman" w:hAnsi="Times New Roman" w:cs="Times New Roman"/>
              </w:rPr>
            </w:pPr>
            <w:r w:rsidRPr="00196548">
              <w:rPr>
                <w:rFonts w:ascii="Times New Roman" w:hAnsi="Times New Roman" w:cs="Times New Roman"/>
                <w:b/>
              </w:rPr>
              <w:t>Females (no.)</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357DBE15" w14:textId="77777777" w:rsidR="00B57A68" w:rsidRPr="00196548" w:rsidRDefault="00B57A68" w:rsidP="002B5645">
            <w:pPr>
              <w:widowControl w:val="0"/>
              <w:autoSpaceDE w:val="0"/>
              <w:autoSpaceDN w:val="0"/>
              <w:adjustRightInd w:val="0"/>
              <w:jc w:val="center"/>
              <w:rPr>
                <w:rFonts w:ascii="Times New Roman" w:hAnsi="Times New Roman" w:cs="Times New Roman"/>
              </w:rPr>
            </w:pPr>
            <w:r w:rsidRPr="00196548">
              <w:rPr>
                <w:rFonts w:ascii="Times New Roman" w:hAnsi="Times New Roman" w:cs="Times New Roman"/>
                <w:b/>
              </w:rPr>
              <w:t>Females (%)</w:t>
            </w:r>
          </w:p>
        </w:tc>
      </w:tr>
      <w:tr w:rsidR="00B57A68" w:rsidRPr="00196548" w14:paraId="5149455F" w14:textId="77777777" w:rsidTr="00976202">
        <w:tblPrEx>
          <w:tblBorders>
            <w:top w:val="none" w:sz="0" w:space="0" w:color="auto"/>
          </w:tblBorders>
        </w:tblPrEx>
        <w:trPr>
          <w:trHeight w:val="432"/>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74CA5309" w14:textId="7CCA62F7"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90</w:t>
            </w:r>
            <w:r w:rsidR="002B5645" w:rsidRPr="00196548">
              <w:rPr>
                <w:rFonts w:ascii="Times New Roman" w:hAnsi="Times New Roman" w:cs="Times New Roman"/>
              </w:rPr>
              <w:t xml:space="preserve">, </w:t>
            </w:r>
            <w:r w:rsidRPr="00196548">
              <w:rPr>
                <w:rFonts w:ascii="Times New Roman" w:hAnsi="Times New Roman" w:cs="Times New Roman"/>
              </w:rPr>
              <w:t>not deprived</w:t>
            </w:r>
          </w:p>
        </w:tc>
        <w:tc>
          <w:tcPr>
            <w:tcW w:w="1440" w:type="dxa"/>
            <w:tcBorders>
              <w:bottom w:val="single" w:sz="8" w:space="0" w:color="000000"/>
              <w:right w:val="single" w:sz="8" w:space="0" w:color="000000"/>
            </w:tcBorders>
            <w:tcMar>
              <w:top w:w="140" w:type="nil"/>
              <w:right w:w="140" w:type="nil"/>
            </w:tcMar>
            <w:vAlign w:val="center"/>
          </w:tcPr>
          <w:p w14:paraId="10E08785"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61</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10BBA78D"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7.4</w:t>
            </w:r>
          </w:p>
        </w:tc>
        <w:tc>
          <w:tcPr>
            <w:tcW w:w="1710" w:type="dxa"/>
            <w:tcBorders>
              <w:bottom w:val="single" w:sz="8" w:space="0" w:color="000000"/>
              <w:right w:val="single" w:sz="8" w:space="0" w:color="000000"/>
            </w:tcBorders>
            <w:tcMar>
              <w:top w:w="140" w:type="nil"/>
              <w:right w:w="140" w:type="nil"/>
            </w:tcMar>
            <w:vAlign w:val="center"/>
          </w:tcPr>
          <w:p w14:paraId="0A178279"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129</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42F522EA"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13.1</w:t>
            </w:r>
          </w:p>
        </w:tc>
      </w:tr>
      <w:tr w:rsidR="00B57A68" w:rsidRPr="00196548" w14:paraId="50A3B2EB" w14:textId="77777777" w:rsidTr="00976202">
        <w:tblPrEx>
          <w:tblBorders>
            <w:top w:val="none" w:sz="0" w:space="0" w:color="auto"/>
          </w:tblBorders>
        </w:tblPrEx>
        <w:trPr>
          <w:trHeight w:val="432"/>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5F03B57C" w14:textId="7B43977C"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80 &lt; 90</w:t>
            </w:r>
            <w:r w:rsidR="002B5645" w:rsidRPr="00196548">
              <w:rPr>
                <w:rFonts w:ascii="Times New Roman" w:hAnsi="Times New Roman" w:cs="Times New Roman"/>
              </w:rPr>
              <w:t xml:space="preserve">, </w:t>
            </w:r>
            <w:r w:rsidR="0034299B" w:rsidRPr="00196548">
              <w:rPr>
                <w:rFonts w:ascii="Times New Roman" w:hAnsi="Times New Roman" w:cs="Times New Roman"/>
              </w:rPr>
              <w:t>moderately</w:t>
            </w:r>
            <w:r w:rsidRPr="00196548">
              <w:rPr>
                <w:rFonts w:ascii="Times New Roman" w:hAnsi="Times New Roman" w:cs="Times New Roman"/>
              </w:rPr>
              <w:t xml:space="preserve"> </w:t>
            </w:r>
            <w:r w:rsidR="00D06FE0" w:rsidRPr="00196548">
              <w:rPr>
                <w:rFonts w:ascii="Times New Roman" w:hAnsi="Times New Roman" w:cs="Times New Roman"/>
              </w:rPr>
              <w:t>deprived</w:t>
            </w:r>
          </w:p>
        </w:tc>
        <w:tc>
          <w:tcPr>
            <w:tcW w:w="1440" w:type="dxa"/>
            <w:tcBorders>
              <w:bottom w:val="single" w:sz="8" w:space="0" w:color="000000"/>
              <w:right w:val="single" w:sz="8" w:space="0" w:color="000000"/>
            </w:tcBorders>
            <w:tcMar>
              <w:top w:w="140" w:type="nil"/>
              <w:right w:w="140" w:type="nil"/>
            </w:tcMar>
            <w:vAlign w:val="center"/>
          </w:tcPr>
          <w:p w14:paraId="2C564D43"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322</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05DECD73"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39.1</w:t>
            </w:r>
          </w:p>
        </w:tc>
        <w:tc>
          <w:tcPr>
            <w:tcW w:w="1710" w:type="dxa"/>
            <w:tcBorders>
              <w:bottom w:val="single" w:sz="8" w:space="0" w:color="000000"/>
              <w:right w:val="single" w:sz="8" w:space="0" w:color="000000"/>
            </w:tcBorders>
            <w:tcMar>
              <w:top w:w="140" w:type="nil"/>
              <w:right w:w="140" w:type="nil"/>
            </w:tcMar>
            <w:vAlign w:val="center"/>
          </w:tcPr>
          <w:p w14:paraId="4F7C5A8A"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426</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70AA4EF3"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43.3</w:t>
            </w:r>
          </w:p>
        </w:tc>
      </w:tr>
      <w:tr w:rsidR="00B57A68" w:rsidRPr="00196548" w14:paraId="545929B9" w14:textId="77777777" w:rsidTr="00976202">
        <w:tblPrEx>
          <w:tblBorders>
            <w:top w:val="none" w:sz="0" w:space="0" w:color="auto"/>
          </w:tblBorders>
        </w:tblPrEx>
        <w:trPr>
          <w:trHeight w:val="432"/>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16835DFB" w14:textId="0340B5C3"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70 &lt; 80</w:t>
            </w:r>
            <w:r w:rsidR="002B5645" w:rsidRPr="00196548">
              <w:rPr>
                <w:rFonts w:ascii="Times New Roman" w:hAnsi="Times New Roman" w:cs="Times New Roman"/>
              </w:rPr>
              <w:t xml:space="preserve">, </w:t>
            </w:r>
            <w:r w:rsidR="00976202">
              <w:rPr>
                <w:rFonts w:ascii="Times New Roman" w:hAnsi="Times New Roman" w:cs="Times New Roman"/>
              </w:rPr>
              <w:t xml:space="preserve">significantly </w:t>
            </w:r>
            <w:r w:rsidRPr="00196548">
              <w:rPr>
                <w:rFonts w:ascii="Times New Roman" w:hAnsi="Times New Roman" w:cs="Times New Roman"/>
              </w:rPr>
              <w:t>deprived</w:t>
            </w:r>
          </w:p>
        </w:tc>
        <w:tc>
          <w:tcPr>
            <w:tcW w:w="1440" w:type="dxa"/>
            <w:tcBorders>
              <w:bottom w:val="single" w:sz="8" w:space="0" w:color="000000"/>
              <w:right w:val="single" w:sz="8" w:space="0" w:color="000000"/>
            </w:tcBorders>
            <w:tcMar>
              <w:top w:w="140" w:type="nil"/>
              <w:right w:w="140" w:type="nil"/>
            </w:tcMar>
            <w:vAlign w:val="center"/>
          </w:tcPr>
          <w:p w14:paraId="48B93515"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259</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04364ABD"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31.5</w:t>
            </w:r>
          </w:p>
        </w:tc>
        <w:tc>
          <w:tcPr>
            <w:tcW w:w="1710" w:type="dxa"/>
            <w:tcBorders>
              <w:bottom w:val="single" w:sz="8" w:space="0" w:color="000000"/>
              <w:right w:val="single" w:sz="8" w:space="0" w:color="000000"/>
            </w:tcBorders>
            <w:tcMar>
              <w:top w:w="140" w:type="nil"/>
              <w:right w:w="140" w:type="nil"/>
            </w:tcMar>
            <w:vAlign w:val="center"/>
          </w:tcPr>
          <w:p w14:paraId="31DDDB8D"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276</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273C6E1E"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28.1</w:t>
            </w:r>
          </w:p>
        </w:tc>
      </w:tr>
      <w:tr w:rsidR="00B57A68" w:rsidRPr="00196548" w14:paraId="26711D45" w14:textId="77777777" w:rsidTr="00976202">
        <w:tblPrEx>
          <w:tblBorders>
            <w:top w:val="none" w:sz="0" w:space="0" w:color="auto"/>
          </w:tblBorders>
        </w:tblPrEx>
        <w:trPr>
          <w:trHeight w:val="432"/>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23379248" w14:textId="39C9C18C" w:rsidR="00B57A68" w:rsidRPr="00196548" w:rsidRDefault="00B57A68" w:rsidP="00976202">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60 &lt; 70</w:t>
            </w:r>
            <w:r w:rsidR="002B5645" w:rsidRPr="00196548">
              <w:rPr>
                <w:rFonts w:ascii="Times New Roman" w:hAnsi="Times New Roman" w:cs="Times New Roman"/>
              </w:rPr>
              <w:t xml:space="preserve">, </w:t>
            </w:r>
            <w:r w:rsidR="00976202">
              <w:rPr>
                <w:rFonts w:ascii="Times New Roman" w:hAnsi="Times New Roman" w:cs="Times New Roman"/>
              </w:rPr>
              <w:t>severely</w:t>
            </w:r>
            <w:r w:rsidRPr="00196548">
              <w:rPr>
                <w:rFonts w:ascii="Times New Roman" w:hAnsi="Times New Roman" w:cs="Times New Roman"/>
              </w:rPr>
              <w:t xml:space="preserve"> deprived</w:t>
            </w:r>
          </w:p>
        </w:tc>
        <w:tc>
          <w:tcPr>
            <w:tcW w:w="1440" w:type="dxa"/>
            <w:tcBorders>
              <w:bottom w:val="single" w:sz="8" w:space="0" w:color="000000"/>
              <w:right w:val="single" w:sz="8" w:space="0" w:color="000000"/>
            </w:tcBorders>
            <w:tcMar>
              <w:top w:w="140" w:type="nil"/>
              <w:right w:w="140" w:type="nil"/>
            </w:tcMar>
            <w:vAlign w:val="center"/>
          </w:tcPr>
          <w:p w14:paraId="25F3A934"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130</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0FAEE997"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15.8</w:t>
            </w:r>
          </w:p>
        </w:tc>
        <w:tc>
          <w:tcPr>
            <w:tcW w:w="1710" w:type="dxa"/>
            <w:tcBorders>
              <w:bottom w:val="single" w:sz="8" w:space="0" w:color="000000"/>
              <w:right w:val="single" w:sz="8" w:space="0" w:color="000000"/>
            </w:tcBorders>
            <w:tcMar>
              <w:top w:w="140" w:type="nil"/>
              <w:right w:w="140" w:type="nil"/>
            </w:tcMar>
            <w:vAlign w:val="center"/>
          </w:tcPr>
          <w:p w14:paraId="4443F416"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120</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7DF7CC9A"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12.2</w:t>
            </w:r>
          </w:p>
        </w:tc>
      </w:tr>
      <w:tr w:rsidR="00B57A68" w:rsidRPr="00196548" w14:paraId="2FBB620F" w14:textId="77777777" w:rsidTr="00976202">
        <w:tblPrEx>
          <w:tblBorders>
            <w:top w:val="none" w:sz="0" w:space="0" w:color="auto"/>
          </w:tblBorders>
        </w:tblPrEx>
        <w:trPr>
          <w:trHeight w:val="432"/>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324C0C22" w14:textId="4C00A820"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50 &lt; 60</w:t>
            </w:r>
            <w:r w:rsidR="002B5645" w:rsidRPr="00196548">
              <w:rPr>
                <w:rFonts w:ascii="Times New Roman" w:hAnsi="Times New Roman" w:cs="Times New Roman"/>
              </w:rPr>
              <w:t xml:space="preserve">, </w:t>
            </w:r>
            <w:r w:rsidRPr="00196548">
              <w:rPr>
                <w:rFonts w:ascii="Times New Roman" w:hAnsi="Times New Roman" w:cs="Times New Roman"/>
              </w:rPr>
              <w:t>extremely deprived</w:t>
            </w:r>
          </w:p>
        </w:tc>
        <w:tc>
          <w:tcPr>
            <w:tcW w:w="1440" w:type="dxa"/>
            <w:tcBorders>
              <w:bottom w:val="single" w:sz="8" w:space="0" w:color="000000"/>
              <w:right w:val="single" w:sz="8" w:space="0" w:color="000000"/>
            </w:tcBorders>
            <w:tcMar>
              <w:top w:w="140" w:type="nil"/>
              <w:right w:w="140" w:type="nil"/>
            </w:tcMar>
            <w:vAlign w:val="center"/>
          </w:tcPr>
          <w:p w14:paraId="2A7A5323"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44</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31D436F0"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5.3</w:t>
            </w:r>
          </w:p>
        </w:tc>
        <w:tc>
          <w:tcPr>
            <w:tcW w:w="1710" w:type="dxa"/>
            <w:tcBorders>
              <w:bottom w:val="single" w:sz="8" w:space="0" w:color="000000"/>
              <w:right w:val="single" w:sz="8" w:space="0" w:color="000000"/>
            </w:tcBorders>
            <w:tcMar>
              <w:top w:w="140" w:type="nil"/>
              <w:right w:w="140" w:type="nil"/>
            </w:tcMar>
            <w:vAlign w:val="center"/>
          </w:tcPr>
          <w:p w14:paraId="354C6B22"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30</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4FB6B7F0"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3.1</w:t>
            </w:r>
          </w:p>
        </w:tc>
      </w:tr>
      <w:tr w:rsidR="00B57A68" w:rsidRPr="00196548" w14:paraId="705AD256" w14:textId="77777777" w:rsidTr="00976202">
        <w:tblPrEx>
          <w:tblBorders>
            <w:top w:val="none" w:sz="0" w:space="0" w:color="auto"/>
          </w:tblBorders>
        </w:tblPrEx>
        <w:trPr>
          <w:trHeight w:val="146"/>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42AD9431" w14:textId="77777777"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&gt;= 40 &lt; 50</w:t>
            </w:r>
          </w:p>
        </w:tc>
        <w:tc>
          <w:tcPr>
            <w:tcW w:w="1440" w:type="dxa"/>
            <w:tcBorders>
              <w:bottom w:val="single" w:sz="8" w:space="0" w:color="000000"/>
              <w:right w:val="single" w:sz="8" w:space="0" w:color="000000"/>
            </w:tcBorders>
            <w:tcMar>
              <w:top w:w="140" w:type="nil"/>
              <w:right w:w="140" w:type="nil"/>
            </w:tcMar>
            <w:vAlign w:val="center"/>
          </w:tcPr>
          <w:p w14:paraId="181B053A"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7</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5FA44B59"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0.9</w:t>
            </w:r>
          </w:p>
        </w:tc>
        <w:tc>
          <w:tcPr>
            <w:tcW w:w="1710" w:type="dxa"/>
            <w:tcBorders>
              <w:bottom w:val="single" w:sz="8" w:space="0" w:color="000000"/>
              <w:right w:val="single" w:sz="8" w:space="0" w:color="000000"/>
            </w:tcBorders>
            <w:tcMar>
              <w:top w:w="140" w:type="nil"/>
              <w:right w:w="140" w:type="nil"/>
            </w:tcMar>
            <w:vAlign w:val="center"/>
          </w:tcPr>
          <w:p w14:paraId="3CEB87E6"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1</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32C951FB"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0.1</w:t>
            </w:r>
          </w:p>
        </w:tc>
      </w:tr>
      <w:tr w:rsidR="00B57A68" w:rsidRPr="00196548" w14:paraId="5336B71E" w14:textId="77777777" w:rsidTr="00976202">
        <w:tblPrEx>
          <w:tblBorders>
            <w:top w:val="none" w:sz="0" w:space="0" w:color="auto"/>
          </w:tblBorders>
        </w:tblPrEx>
        <w:trPr>
          <w:trHeight w:val="146"/>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67442A5F" w14:textId="77777777" w:rsidR="00B57A68" w:rsidRPr="00196548" w:rsidRDefault="00B57A68" w:rsidP="002B5645">
            <w:pPr>
              <w:widowControl w:val="0"/>
              <w:autoSpaceDE w:val="0"/>
              <w:autoSpaceDN w:val="0"/>
              <w:adjustRightInd w:val="0"/>
              <w:jc w:val="right"/>
              <w:rPr>
                <w:rFonts w:ascii="Times New Roman" w:hAnsi="Times New Roman" w:cs="Times New Roman"/>
              </w:rPr>
            </w:pPr>
            <w:r w:rsidRPr="00196548">
              <w:rPr>
                <w:rFonts w:ascii="Times New Roman" w:hAnsi="Times New Roman" w:cs="Times New Roman"/>
              </w:rPr>
              <w:t>&lt; 40</w:t>
            </w:r>
          </w:p>
        </w:tc>
        <w:tc>
          <w:tcPr>
            <w:tcW w:w="1440" w:type="dxa"/>
            <w:tcBorders>
              <w:bottom w:val="single" w:sz="8" w:space="0" w:color="000000"/>
              <w:right w:val="single" w:sz="8" w:space="0" w:color="000000"/>
            </w:tcBorders>
            <w:tcMar>
              <w:top w:w="140" w:type="nil"/>
              <w:right w:w="140" w:type="nil"/>
            </w:tcMar>
            <w:vAlign w:val="center"/>
          </w:tcPr>
          <w:p w14:paraId="3D1A658A"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0</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38B62F9B"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0</w:t>
            </w:r>
          </w:p>
        </w:tc>
        <w:tc>
          <w:tcPr>
            <w:tcW w:w="1710" w:type="dxa"/>
            <w:tcBorders>
              <w:bottom w:val="single" w:sz="8" w:space="0" w:color="000000"/>
              <w:right w:val="single" w:sz="8" w:space="0" w:color="000000"/>
            </w:tcBorders>
            <w:tcMar>
              <w:top w:w="140" w:type="nil"/>
              <w:right w:w="140" w:type="nil"/>
            </w:tcMar>
            <w:vAlign w:val="center"/>
          </w:tcPr>
          <w:p w14:paraId="404D2A4B"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1</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6B5C690B"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0.1</w:t>
            </w:r>
          </w:p>
        </w:tc>
      </w:tr>
      <w:tr w:rsidR="00B57A68" w:rsidRPr="00196548" w14:paraId="7C0B0A37" w14:textId="77777777" w:rsidTr="00976202">
        <w:trPr>
          <w:trHeight w:val="146"/>
        </w:trPr>
        <w:tc>
          <w:tcPr>
            <w:tcW w:w="3870" w:type="dxa"/>
            <w:tcBorders>
              <w:left w:val="single" w:sz="8" w:space="0" w:color="000000"/>
              <w:bottom w:val="single" w:sz="8" w:space="0" w:color="000000"/>
              <w:right w:val="single" w:sz="8" w:space="0" w:color="000000"/>
            </w:tcBorders>
            <w:tcMar>
              <w:top w:w="140" w:type="nil"/>
              <w:right w:w="140" w:type="nil"/>
            </w:tcMar>
            <w:vAlign w:val="center"/>
          </w:tcPr>
          <w:p w14:paraId="751BD7EE" w14:textId="77777777" w:rsidR="00B57A68" w:rsidRPr="00196548" w:rsidRDefault="00B57A68" w:rsidP="002B5645">
            <w:pPr>
              <w:widowControl w:val="0"/>
              <w:autoSpaceDE w:val="0"/>
              <w:autoSpaceDN w:val="0"/>
              <w:adjustRightInd w:val="0"/>
              <w:jc w:val="right"/>
              <w:rPr>
                <w:rFonts w:ascii="Times New Roman" w:hAnsi="Times New Roman" w:cs="Times New Roman"/>
                <w:b/>
              </w:rPr>
            </w:pPr>
            <w:r w:rsidRPr="00196548">
              <w:rPr>
                <w:rFonts w:ascii="Times New Roman" w:hAnsi="Times New Roman" w:cs="Times New Roman"/>
                <w:b/>
              </w:rPr>
              <w:t>Total</w:t>
            </w:r>
          </w:p>
        </w:tc>
        <w:tc>
          <w:tcPr>
            <w:tcW w:w="1440" w:type="dxa"/>
            <w:tcBorders>
              <w:bottom w:val="single" w:sz="8" w:space="0" w:color="000000"/>
              <w:right w:val="single" w:sz="8" w:space="0" w:color="000000"/>
            </w:tcBorders>
            <w:tcMar>
              <w:top w:w="140" w:type="nil"/>
              <w:right w:w="140" w:type="nil"/>
            </w:tcMar>
            <w:vAlign w:val="center"/>
          </w:tcPr>
          <w:p w14:paraId="4837C417" w14:textId="77777777" w:rsidR="00B57A68" w:rsidRPr="00196548" w:rsidRDefault="00B57A68" w:rsidP="002B5645">
            <w:pPr>
              <w:widowControl w:val="0"/>
              <w:autoSpaceDE w:val="0"/>
              <w:autoSpaceDN w:val="0"/>
              <w:adjustRightInd w:val="0"/>
              <w:ind w:right="432"/>
              <w:jc w:val="right"/>
              <w:rPr>
                <w:rFonts w:ascii="Times New Roman" w:hAnsi="Times New Roman" w:cs="Times New Roman"/>
              </w:rPr>
            </w:pPr>
            <w:r w:rsidRPr="00196548">
              <w:rPr>
                <w:rFonts w:ascii="Times New Roman" w:hAnsi="Times New Roman" w:cs="Times New Roman"/>
              </w:rPr>
              <w:t>823</w:t>
            </w:r>
          </w:p>
        </w:tc>
        <w:tc>
          <w:tcPr>
            <w:tcW w:w="1440" w:type="dxa"/>
            <w:tcBorders>
              <w:bottom w:val="single" w:sz="8" w:space="0" w:color="000000"/>
              <w:right w:val="single" w:sz="8" w:space="0" w:color="000000"/>
            </w:tcBorders>
            <w:shd w:val="clear" w:color="auto" w:fill="D9D9D9" w:themeFill="background1" w:themeFillShade="D9"/>
            <w:tcMar>
              <w:top w:w="140" w:type="nil"/>
              <w:right w:w="140" w:type="nil"/>
            </w:tcMar>
            <w:vAlign w:val="center"/>
          </w:tcPr>
          <w:p w14:paraId="1E6A7F4C"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100</w:t>
            </w:r>
          </w:p>
        </w:tc>
        <w:tc>
          <w:tcPr>
            <w:tcW w:w="1710" w:type="dxa"/>
            <w:tcBorders>
              <w:bottom w:val="single" w:sz="8" w:space="0" w:color="000000"/>
              <w:right w:val="single" w:sz="8" w:space="0" w:color="000000"/>
            </w:tcBorders>
            <w:tcMar>
              <w:top w:w="140" w:type="nil"/>
              <w:right w:w="140" w:type="nil"/>
            </w:tcMar>
            <w:vAlign w:val="center"/>
          </w:tcPr>
          <w:p w14:paraId="76A25163" w14:textId="77777777" w:rsidR="00B57A68" w:rsidRPr="00196548" w:rsidRDefault="00B57A68" w:rsidP="002B5645">
            <w:pPr>
              <w:widowControl w:val="0"/>
              <w:autoSpaceDE w:val="0"/>
              <w:autoSpaceDN w:val="0"/>
              <w:adjustRightInd w:val="0"/>
              <w:ind w:right="576"/>
              <w:jc w:val="right"/>
              <w:rPr>
                <w:rFonts w:ascii="Times New Roman" w:hAnsi="Times New Roman" w:cs="Times New Roman"/>
              </w:rPr>
            </w:pPr>
            <w:r w:rsidRPr="00196548">
              <w:rPr>
                <w:rFonts w:ascii="Times New Roman" w:hAnsi="Times New Roman" w:cs="Times New Roman"/>
              </w:rPr>
              <w:t>983</w:t>
            </w:r>
          </w:p>
        </w:tc>
        <w:tc>
          <w:tcPr>
            <w:tcW w:w="1530" w:type="dxa"/>
            <w:tcBorders>
              <w:top w:val="single" w:sz="8" w:space="0" w:color="000000"/>
              <w:bottom w:val="single" w:sz="8" w:space="0" w:color="000000"/>
              <w:right w:val="single" w:sz="8" w:space="0" w:color="000000"/>
            </w:tcBorders>
            <w:shd w:val="pct15" w:color="auto" w:fill="auto"/>
            <w:tcMar>
              <w:top w:w="140" w:type="nil"/>
              <w:right w:w="140" w:type="nil"/>
            </w:tcMar>
            <w:vAlign w:val="center"/>
          </w:tcPr>
          <w:p w14:paraId="4C192771" w14:textId="77777777" w:rsidR="00B57A68" w:rsidRPr="00196548" w:rsidRDefault="00B57A68" w:rsidP="002B5645">
            <w:pPr>
              <w:widowControl w:val="0"/>
              <w:autoSpaceDE w:val="0"/>
              <w:autoSpaceDN w:val="0"/>
              <w:adjustRightInd w:val="0"/>
              <w:ind w:right="432"/>
              <w:jc w:val="right"/>
              <w:rPr>
                <w:rFonts w:ascii="Times New Roman" w:hAnsi="Times New Roman" w:cs="Times New Roman"/>
                <w:b/>
              </w:rPr>
            </w:pPr>
            <w:r w:rsidRPr="00196548">
              <w:rPr>
                <w:rFonts w:ascii="Times New Roman" w:hAnsi="Times New Roman" w:cs="Times New Roman"/>
                <w:b/>
              </w:rPr>
              <w:t>100</w:t>
            </w:r>
          </w:p>
        </w:tc>
      </w:tr>
    </w:tbl>
    <w:p w14:paraId="4E93DCF6" w14:textId="77777777" w:rsidR="006E4C4F" w:rsidRPr="00196548" w:rsidRDefault="006E4C4F" w:rsidP="006C4F63">
      <w:pPr>
        <w:spacing w:line="480" w:lineRule="auto"/>
        <w:rPr>
          <w:rFonts w:ascii="Times New Roman" w:hAnsi="Times New Roman" w:cs="Times New Roman"/>
        </w:rPr>
      </w:pPr>
    </w:p>
    <w:p w14:paraId="1990A24F" w14:textId="3CF3F193" w:rsidR="00447974" w:rsidRPr="00196548" w:rsidRDefault="006E4C4F" w:rsidP="006C4F63">
      <w:pPr>
        <w:spacing w:line="480" w:lineRule="auto"/>
        <w:rPr>
          <w:rFonts w:ascii="Times New Roman" w:hAnsi="Times New Roman" w:cs="Times New Roman"/>
        </w:rPr>
      </w:pPr>
      <w:r w:rsidRPr="00196548">
        <w:rPr>
          <w:rFonts w:ascii="Times New Roman" w:hAnsi="Times New Roman" w:cs="Times New Roman"/>
        </w:rPr>
        <w:tab/>
      </w:r>
      <w:r w:rsidR="00931EF5" w:rsidRPr="00196548">
        <w:rPr>
          <w:rFonts w:ascii="Times New Roman" w:hAnsi="Times New Roman" w:cs="Times New Roman"/>
        </w:rPr>
        <w:t>We have thought of</w:t>
      </w:r>
      <w:r w:rsidRPr="00196548">
        <w:rPr>
          <w:rFonts w:ascii="Times New Roman" w:hAnsi="Times New Roman" w:cs="Times New Roman"/>
        </w:rPr>
        <w:t xml:space="preserve"> six </w:t>
      </w:r>
      <w:r w:rsidR="00931EF5" w:rsidRPr="00196548">
        <w:rPr>
          <w:rFonts w:ascii="Times New Roman" w:hAnsi="Times New Roman" w:cs="Times New Roman"/>
        </w:rPr>
        <w:t xml:space="preserve">possible </w:t>
      </w:r>
      <w:r w:rsidR="006D7161" w:rsidRPr="00196548">
        <w:rPr>
          <w:rFonts w:ascii="Times New Roman" w:hAnsi="Times New Roman" w:cs="Times New Roman"/>
        </w:rPr>
        <w:t>explanations of</w:t>
      </w:r>
      <w:r w:rsidRPr="00196548">
        <w:rPr>
          <w:rFonts w:ascii="Times New Roman" w:hAnsi="Times New Roman" w:cs="Times New Roman"/>
        </w:rPr>
        <w:t xml:space="preserve"> </w:t>
      </w:r>
      <w:r w:rsidR="009C118B">
        <w:rPr>
          <w:rFonts w:ascii="Times New Roman" w:hAnsi="Times New Roman" w:cs="Times New Roman"/>
        </w:rPr>
        <w:t xml:space="preserve">the surprising result that </w:t>
      </w:r>
      <w:r w:rsidRPr="00196548">
        <w:rPr>
          <w:rFonts w:ascii="Times New Roman" w:hAnsi="Times New Roman" w:cs="Times New Roman"/>
        </w:rPr>
        <w:t>the IDM portrays women as slightly less deprived than men.</w:t>
      </w:r>
      <w:r w:rsidR="00F87EEA" w:rsidRPr="00196548">
        <w:rPr>
          <w:rFonts w:ascii="Times New Roman" w:hAnsi="Times New Roman" w:cs="Times New Roman"/>
        </w:rPr>
        <w:t xml:space="preserve"> </w:t>
      </w:r>
      <w:r w:rsidRPr="00196548">
        <w:rPr>
          <w:rFonts w:ascii="Times New Roman" w:hAnsi="Times New Roman" w:cs="Times New Roman"/>
        </w:rPr>
        <w:t xml:space="preserve">Three </w:t>
      </w:r>
      <w:r w:rsidR="00CB67D2">
        <w:rPr>
          <w:rFonts w:ascii="Times New Roman" w:hAnsi="Times New Roman" w:cs="Times New Roman"/>
        </w:rPr>
        <w:t xml:space="preserve">of these would explain how in the Philippines </w:t>
      </w:r>
      <w:r w:rsidRPr="00196548">
        <w:rPr>
          <w:rFonts w:ascii="Times New Roman" w:hAnsi="Times New Roman" w:cs="Times New Roman"/>
        </w:rPr>
        <w:t>women are in fact less deprived than men.</w:t>
      </w:r>
      <w:r w:rsidR="00F87EEA" w:rsidRPr="00196548">
        <w:rPr>
          <w:rFonts w:ascii="Times New Roman" w:hAnsi="Times New Roman" w:cs="Times New Roman"/>
        </w:rPr>
        <w:t xml:space="preserve"> </w:t>
      </w:r>
      <w:r w:rsidR="00A41DF2" w:rsidRPr="00196548">
        <w:rPr>
          <w:rFonts w:ascii="Times New Roman" w:hAnsi="Times New Roman" w:cs="Times New Roman"/>
        </w:rPr>
        <w:t xml:space="preserve">First, the Philippines scores very well on </w:t>
      </w:r>
      <w:r w:rsidR="00A41DF2" w:rsidRPr="00196548">
        <w:rPr>
          <w:rFonts w:ascii="Times New Roman" w:hAnsi="Times New Roman" w:cs="Times New Roman"/>
        </w:rPr>
        <w:lastRenderedPageBreak/>
        <w:t xml:space="preserve">composite gender equity </w:t>
      </w:r>
      <w:r w:rsidR="002B5645" w:rsidRPr="00196548">
        <w:rPr>
          <w:rFonts w:ascii="Times New Roman" w:hAnsi="Times New Roman" w:cs="Times New Roman"/>
        </w:rPr>
        <w:t xml:space="preserve">indices </w:t>
      </w:r>
      <w:r w:rsidR="00A41DF2" w:rsidRPr="00196548">
        <w:rPr>
          <w:rFonts w:ascii="Times New Roman" w:hAnsi="Times New Roman" w:cs="Times New Roman"/>
        </w:rPr>
        <w:t>that focus on gender gaps or social institu</w:t>
      </w:r>
      <w:r w:rsidR="008B5F16" w:rsidRPr="00196548">
        <w:rPr>
          <w:rFonts w:ascii="Times New Roman" w:hAnsi="Times New Roman" w:cs="Times New Roman"/>
        </w:rPr>
        <w:t>tions</w:t>
      </w:r>
      <w:r w:rsidR="00A41DF2" w:rsidRPr="00196548">
        <w:rPr>
          <w:rFonts w:ascii="Times New Roman" w:hAnsi="Times New Roman" w:cs="Times New Roman"/>
        </w:rPr>
        <w:t>.</w:t>
      </w:r>
      <w:r w:rsidR="008B5F16" w:rsidRPr="00196548">
        <w:rPr>
          <w:rStyle w:val="FootnoteReference"/>
          <w:rFonts w:ascii="Times New Roman" w:hAnsi="Times New Roman" w:cs="Times New Roman"/>
        </w:rPr>
        <w:footnoteReference w:id="24"/>
      </w:r>
      <w:r w:rsidR="00F87EEA" w:rsidRPr="00196548">
        <w:rPr>
          <w:rFonts w:ascii="Times New Roman" w:hAnsi="Times New Roman" w:cs="Times New Roman"/>
        </w:rPr>
        <w:t xml:space="preserve"> </w:t>
      </w:r>
      <w:r w:rsidR="00A41DF2" w:rsidRPr="00196548">
        <w:rPr>
          <w:rFonts w:ascii="Times New Roman" w:hAnsi="Times New Roman" w:cs="Times New Roman"/>
        </w:rPr>
        <w:t xml:space="preserve">Second, in many dimensions in which the IDM measures deprivation, independent domain-specific indicators show women outperforming men in the Philippines. </w:t>
      </w:r>
      <w:r w:rsidR="00932649" w:rsidRPr="00196548">
        <w:rPr>
          <w:rFonts w:ascii="Times New Roman" w:hAnsi="Times New Roman" w:cs="Times New Roman"/>
        </w:rPr>
        <w:t xml:space="preserve">Women clearly </w:t>
      </w:r>
      <w:r w:rsidR="008B5F16" w:rsidRPr="00196548">
        <w:rPr>
          <w:rFonts w:ascii="Times New Roman" w:hAnsi="Times New Roman" w:cs="Times New Roman"/>
        </w:rPr>
        <w:t>are less deprived in health</w:t>
      </w:r>
      <w:r w:rsidR="008B5F16" w:rsidRPr="00196548">
        <w:rPr>
          <w:rStyle w:val="FootnoteReference"/>
          <w:rFonts w:ascii="Times New Roman" w:hAnsi="Times New Roman" w:cs="Times New Roman"/>
        </w:rPr>
        <w:footnoteReference w:id="25"/>
      </w:r>
      <w:r w:rsidR="00165529" w:rsidRPr="00196548">
        <w:rPr>
          <w:rFonts w:ascii="Times New Roman" w:hAnsi="Times New Roman" w:cs="Times New Roman"/>
        </w:rPr>
        <w:t xml:space="preserve"> and education</w:t>
      </w:r>
      <w:r w:rsidR="002B5645" w:rsidRPr="00196548">
        <w:rPr>
          <w:rFonts w:ascii="Times New Roman" w:hAnsi="Times New Roman" w:cs="Times New Roman"/>
        </w:rPr>
        <w:t>.</w:t>
      </w:r>
      <w:r w:rsidR="00165529" w:rsidRPr="00196548">
        <w:rPr>
          <w:rStyle w:val="FootnoteReference"/>
          <w:rFonts w:ascii="Times New Roman" w:hAnsi="Times New Roman" w:cs="Times New Roman"/>
        </w:rPr>
        <w:footnoteReference w:id="26"/>
      </w:r>
      <w:r w:rsidR="00F87EEA" w:rsidRPr="00196548">
        <w:rPr>
          <w:rFonts w:ascii="Times New Roman" w:hAnsi="Times New Roman" w:cs="Times New Roman"/>
        </w:rPr>
        <w:t xml:space="preserve"> </w:t>
      </w:r>
      <w:r w:rsidR="00932649" w:rsidRPr="00196548">
        <w:rPr>
          <w:rFonts w:ascii="Times New Roman" w:hAnsi="Times New Roman" w:cs="Times New Roman"/>
        </w:rPr>
        <w:t xml:space="preserve">Third, many gender inequities may occur above the minimum thresholds set by </w:t>
      </w:r>
      <w:r w:rsidR="002B5645" w:rsidRPr="00196548">
        <w:rPr>
          <w:rFonts w:ascii="Times New Roman" w:hAnsi="Times New Roman" w:cs="Times New Roman"/>
        </w:rPr>
        <w:t xml:space="preserve">level </w:t>
      </w:r>
      <w:r w:rsidR="00932649" w:rsidRPr="00196548">
        <w:rPr>
          <w:rFonts w:ascii="Times New Roman" w:hAnsi="Times New Roman" w:cs="Times New Roman"/>
        </w:rPr>
        <w:t xml:space="preserve">5 </w:t>
      </w:r>
      <w:r w:rsidR="002B5645" w:rsidRPr="00196548">
        <w:rPr>
          <w:rFonts w:ascii="Times New Roman" w:hAnsi="Times New Roman" w:cs="Times New Roman"/>
        </w:rPr>
        <w:t>of</w:t>
      </w:r>
      <w:r w:rsidR="00932649" w:rsidRPr="00196548">
        <w:rPr>
          <w:rFonts w:ascii="Times New Roman" w:hAnsi="Times New Roman" w:cs="Times New Roman"/>
        </w:rPr>
        <w:t xml:space="preserve"> the IDM.</w:t>
      </w:r>
      <w:r w:rsidR="00F87EEA" w:rsidRPr="00196548">
        <w:rPr>
          <w:rFonts w:ascii="Times New Roman" w:hAnsi="Times New Roman" w:cs="Times New Roman"/>
        </w:rPr>
        <w:t xml:space="preserve"> </w:t>
      </w:r>
      <w:r w:rsidR="00932649" w:rsidRPr="00196548">
        <w:rPr>
          <w:rFonts w:ascii="Times New Roman" w:hAnsi="Times New Roman" w:cs="Times New Roman"/>
        </w:rPr>
        <w:t>For example, disparities in political representation, or in consumption at high income levels, will not be captured by the IDM.</w:t>
      </w:r>
      <w:r w:rsidR="00F87EEA" w:rsidRPr="00196548">
        <w:rPr>
          <w:rFonts w:ascii="Times New Roman" w:hAnsi="Times New Roman" w:cs="Times New Roman"/>
        </w:rPr>
        <w:t xml:space="preserve"> </w:t>
      </w:r>
      <w:r w:rsidR="00931EF5" w:rsidRPr="00196548">
        <w:rPr>
          <w:rFonts w:ascii="Times New Roman" w:hAnsi="Times New Roman" w:cs="Times New Roman"/>
        </w:rPr>
        <w:t>Furthermore, it is important to note that although</w:t>
      </w:r>
      <w:r w:rsidR="00932649" w:rsidRPr="00196548">
        <w:rPr>
          <w:rFonts w:ascii="Times New Roman" w:hAnsi="Times New Roman" w:cs="Times New Roman"/>
        </w:rPr>
        <w:t xml:space="preserve"> </w:t>
      </w:r>
      <w:r w:rsidR="00931EF5" w:rsidRPr="00196548">
        <w:rPr>
          <w:rFonts w:ascii="Times New Roman" w:hAnsi="Times New Roman" w:cs="Times New Roman"/>
        </w:rPr>
        <w:t>men appear</w:t>
      </w:r>
      <w:r w:rsidR="00932649" w:rsidRPr="00196548">
        <w:rPr>
          <w:rFonts w:ascii="Times New Roman" w:hAnsi="Times New Roman" w:cs="Times New Roman"/>
        </w:rPr>
        <w:t xml:space="preserve"> slightly more depr</w:t>
      </w:r>
      <w:r w:rsidR="0086267E" w:rsidRPr="00196548">
        <w:rPr>
          <w:rFonts w:ascii="Times New Roman" w:hAnsi="Times New Roman" w:cs="Times New Roman"/>
        </w:rPr>
        <w:t>ived than women</w:t>
      </w:r>
      <w:r w:rsidR="00931EF5" w:rsidRPr="00196548">
        <w:rPr>
          <w:rFonts w:ascii="Times New Roman" w:hAnsi="Times New Roman" w:cs="Times New Roman"/>
        </w:rPr>
        <w:t xml:space="preserve"> in the </w:t>
      </w:r>
      <w:r w:rsidR="009666AA" w:rsidRPr="00196548">
        <w:rPr>
          <w:rFonts w:ascii="Times New Roman" w:hAnsi="Times New Roman" w:cs="Times New Roman"/>
        </w:rPr>
        <w:t>Philippines</w:t>
      </w:r>
      <w:r w:rsidR="00931EF5" w:rsidRPr="00196548">
        <w:rPr>
          <w:rFonts w:ascii="Times New Roman" w:hAnsi="Times New Roman" w:cs="Times New Roman"/>
        </w:rPr>
        <w:t>, this</w:t>
      </w:r>
      <w:r w:rsidR="0086267E" w:rsidRPr="00196548">
        <w:rPr>
          <w:rFonts w:ascii="Times New Roman" w:hAnsi="Times New Roman" w:cs="Times New Roman"/>
        </w:rPr>
        <w:t xml:space="preserve"> </w:t>
      </w:r>
      <w:r w:rsidR="00932649" w:rsidRPr="00196548">
        <w:rPr>
          <w:rFonts w:ascii="Times New Roman" w:hAnsi="Times New Roman" w:cs="Times New Roman"/>
        </w:rPr>
        <w:t xml:space="preserve">does not </w:t>
      </w:r>
      <w:r w:rsidR="00CE32A4">
        <w:rPr>
          <w:rFonts w:ascii="Times New Roman" w:hAnsi="Times New Roman" w:cs="Times New Roman"/>
        </w:rPr>
        <w:t>rule out</w:t>
      </w:r>
      <w:r w:rsidR="00932649" w:rsidRPr="00196548">
        <w:rPr>
          <w:rFonts w:ascii="Times New Roman" w:hAnsi="Times New Roman" w:cs="Times New Roman"/>
        </w:rPr>
        <w:t xml:space="preserve"> that gender injustice against women is prevalent and systematic </w:t>
      </w:r>
      <w:r w:rsidR="00297BF2">
        <w:rPr>
          <w:rFonts w:ascii="Times New Roman" w:hAnsi="Times New Roman" w:cs="Times New Roman"/>
        </w:rPr>
        <w:t>there</w:t>
      </w:r>
      <w:r w:rsidR="00932649" w:rsidRPr="00196548">
        <w:rPr>
          <w:rFonts w:ascii="Times New Roman" w:hAnsi="Times New Roman" w:cs="Times New Roman"/>
        </w:rPr>
        <w:t>.</w:t>
      </w:r>
      <w:r w:rsidR="00F87EEA" w:rsidRPr="00196548">
        <w:rPr>
          <w:rFonts w:ascii="Times New Roman" w:hAnsi="Times New Roman" w:cs="Times New Roman"/>
        </w:rPr>
        <w:t xml:space="preserve"> </w:t>
      </w:r>
      <w:r w:rsidR="00932649" w:rsidRPr="00196548">
        <w:rPr>
          <w:rFonts w:ascii="Times New Roman" w:hAnsi="Times New Roman" w:cs="Times New Roman"/>
        </w:rPr>
        <w:t>Ju</w:t>
      </w:r>
      <w:r w:rsidR="00D00B4F" w:rsidRPr="00196548">
        <w:rPr>
          <w:rFonts w:ascii="Times New Roman" w:hAnsi="Times New Roman" w:cs="Times New Roman"/>
        </w:rPr>
        <w:t>st as a minority religious group may be less deprived than the general population but s</w:t>
      </w:r>
      <w:r w:rsidR="00F421A7" w:rsidRPr="00196548">
        <w:rPr>
          <w:rFonts w:ascii="Times New Roman" w:hAnsi="Times New Roman" w:cs="Times New Roman"/>
        </w:rPr>
        <w:t>uffer religious persecution</w:t>
      </w:r>
      <w:r w:rsidR="002B5645" w:rsidRPr="00196548">
        <w:rPr>
          <w:rFonts w:ascii="Times New Roman" w:hAnsi="Times New Roman" w:cs="Times New Roman"/>
        </w:rPr>
        <w:t>,</w:t>
      </w:r>
      <w:r w:rsidR="00D00B4F" w:rsidRPr="00196548">
        <w:rPr>
          <w:rFonts w:ascii="Times New Roman" w:hAnsi="Times New Roman" w:cs="Times New Roman"/>
        </w:rPr>
        <w:t xml:space="preserve"> or a sexual minority may be less deprived than the general population but face legal </w:t>
      </w:r>
      <w:r w:rsidR="001513D6" w:rsidRPr="00196548">
        <w:rPr>
          <w:rFonts w:ascii="Times New Roman" w:hAnsi="Times New Roman" w:cs="Times New Roman"/>
        </w:rPr>
        <w:t>discrimination</w:t>
      </w:r>
      <w:r w:rsidR="00F421A7" w:rsidRPr="00196548">
        <w:rPr>
          <w:rFonts w:ascii="Times New Roman" w:hAnsi="Times New Roman" w:cs="Times New Roman"/>
        </w:rPr>
        <w:t xml:space="preserve"> and physical threats</w:t>
      </w:r>
      <w:r w:rsidR="00D00B4F" w:rsidRPr="00196548">
        <w:rPr>
          <w:rFonts w:ascii="Times New Roman" w:hAnsi="Times New Roman" w:cs="Times New Roman"/>
        </w:rPr>
        <w:t xml:space="preserve">, so too might women in the </w:t>
      </w:r>
      <w:r w:rsidR="001513D6" w:rsidRPr="00196548">
        <w:rPr>
          <w:rFonts w:ascii="Times New Roman" w:hAnsi="Times New Roman" w:cs="Times New Roman"/>
        </w:rPr>
        <w:t>Philippines</w:t>
      </w:r>
      <w:r w:rsidR="00D00B4F" w:rsidRPr="00196548">
        <w:rPr>
          <w:rFonts w:ascii="Times New Roman" w:hAnsi="Times New Roman" w:cs="Times New Roman"/>
        </w:rPr>
        <w:t xml:space="preserve"> be less deprived than the general population despite various forms of patriarchy they face.</w:t>
      </w:r>
      <w:r w:rsidR="00F87EEA" w:rsidRPr="00196548">
        <w:rPr>
          <w:rFonts w:ascii="Times New Roman" w:hAnsi="Times New Roman" w:cs="Times New Roman"/>
        </w:rPr>
        <w:t xml:space="preserve"> </w:t>
      </w:r>
      <w:r w:rsidR="00251065" w:rsidRPr="00196548">
        <w:rPr>
          <w:rFonts w:ascii="Times New Roman" w:hAnsi="Times New Roman" w:cs="Times New Roman"/>
        </w:rPr>
        <w:t xml:space="preserve">Nothing we say here </w:t>
      </w:r>
      <w:r w:rsidR="00CE32A4">
        <w:rPr>
          <w:rFonts w:ascii="Times New Roman" w:hAnsi="Times New Roman" w:cs="Times New Roman"/>
        </w:rPr>
        <w:t>implies that</w:t>
      </w:r>
      <w:r w:rsidR="00251065" w:rsidRPr="00196548">
        <w:rPr>
          <w:rFonts w:ascii="Times New Roman" w:hAnsi="Times New Roman" w:cs="Times New Roman"/>
        </w:rPr>
        <w:t xml:space="preserve"> </w:t>
      </w:r>
      <w:r w:rsidR="00CE32A4" w:rsidRPr="00196548">
        <w:rPr>
          <w:rFonts w:ascii="Times New Roman" w:hAnsi="Times New Roman" w:cs="Times New Roman"/>
        </w:rPr>
        <w:t xml:space="preserve">in the Philippines </w:t>
      </w:r>
      <w:r w:rsidR="00251065" w:rsidRPr="00196548">
        <w:rPr>
          <w:rFonts w:ascii="Times New Roman" w:hAnsi="Times New Roman" w:cs="Times New Roman"/>
        </w:rPr>
        <w:t>women do not face severe barriers to progress</w:t>
      </w:r>
      <w:r w:rsidR="00CE32A4">
        <w:rPr>
          <w:rFonts w:ascii="Times New Roman" w:hAnsi="Times New Roman" w:cs="Times New Roman"/>
        </w:rPr>
        <w:t xml:space="preserve"> (in fact, our </w:t>
      </w:r>
      <w:r w:rsidR="00251065" w:rsidRPr="00196548">
        <w:rPr>
          <w:rFonts w:ascii="Times New Roman" w:hAnsi="Times New Roman" w:cs="Times New Roman"/>
        </w:rPr>
        <w:t>first</w:t>
      </w:r>
      <w:r w:rsidR="00CE32A4">
        <w:rPr>
          <w:rFonts w:ascii="Times New Roman" w:hAnsi="Times New Roman" w:cs="Times New Roman"/>
        </w:rPr>
        <w:t>-</w:t>
      </w:r>
      <w:r w:rsidR="00251065" w:rsidRPr="00196548">
        <w:rPr>
          <w:rFonts w:ascii="Times New Roman" w:hAnsi="Times New Roman" w:cs="Times New Roman"/>
        </w:rPr>
        <w:t>phase qualitative research indicates th</w:t>
      </w:r>
      <w:r w:rsidR="00CE32A4">
        <w:rPr>
          <w:rFonts w:ascii="Times New Roman" w:hAnsi="Times New Roman" w:cs="Times New Roman"/>
        </w:rPr>
        <w:t>e existence of such barriers)</w:t>
      </w:r>
      <w:r w:rsidR="00251065" w:rsidRPr="00196548">
        <w:rPr>
          <w:rFonts w:ascii="Times New Roman" w:hAnsi="Times New Roman" w:cs="Times New Roman"/>
        </w:rPr>
        <w:t>.</w:t>
      </w:r>
      <w:r w:rsidR="00F87EEA" w:rsidRPr="00196548">
        <w:rPr>
          <w:rFonts w:ascii="Times New Roman" w:hAnsi="Times New Roman" w:cs="Times New Roman"/>
        </w:rPr>
        <w:t xml:space="preserve"> </w:t>
      </w:r>
      <w:r w:rsidR="00CE32A4">
        <w:rPr>
          <w:rFonts w:ascii="Times New Roman" w:hAnsi="Times New Roman" w:cs="Times New Roman"/>
        </w:rPr>
        <w:t xml:space="preserve">Our result </w:t>
      </w:r>
      <w:r w:rsidR="00251065" w:rsidRPr="00196548">
        <w:rPr>
          <w:rFonts w:ascii="Times New Roman" w:hAnsi="Times New Roman" w:cs="Times New Roman"/>
        </w:rPr>
        <w:t>simply shows t</w:t>
      </w:r>
      <w:r w:rsidR="009D001B" w:rsidRPr="00196548">
        <w:rPr>
          <w:rFonts w:ascii="Times New Roman" w:hAnsi="Times New Roman" w:cs="Times New Roman"/>
        </w:rPr>
        <w:t>hat, d</w:t>
      </w:r>
      <w:r w:rsidR="002B5645" w:rsidRPr="00196548">
        <w:rPr>
          <w:rFonts w:ascii="Times New Roman" w:hAnsi="Times New Roman" w:cs="Times New Roman"/>
        </w:rPr>
        <w:t xml:space="preserve">espite </w:t>
      </w:r>
      <w:r w:rsidR="00CE32A4">
        <w:rPr>
          <w:rFonts w:ascii="Times New Roman" w:hAnsi="Times New Roman" w:cs="Times New Roman"/>
        </w:rPr>
        <w:t xml:space="preserve">any </w:t>
      </w:r>
      <w:r w:rsidR="009D001B" w:rsidRPr="00196548">
        <w:rPr>
          <w:rFonts w:ascii="Times New Roman" w:hAnsi="Times New Roman" w:cs="Times New Roman"/>
        </w:rPr>
        <w:t>gender injustice</w:t>
      </w:r>
      <w:r w:rsidR="00CE32A4">
        <w:rPr>
          <w:rFonts w:ascii="Times New Roman" w:hAnsi="Times New Roman" w:cs="Times New Roman"/>
        </w:rPr>
        <w:t xml:space="preserve"> and other gender-specific obstacles Filipina women may </w:t>
      </w:r>
      <w:r w:rsidR="00CB67D2">
        <w:rPr>
          <w:rFonts w:ascii="Times New Roman" w:hAnsi="Times New Roman" w:cs="Times New Roman"/>
        </w:rPr>
        <w:t>face</w:t>
      </w:r>
      <w:r w:rsidR="009D001B" w:rsidRPr="00196548">
        <w:rPr>
          <w:rFonts w:ascii="Times New Roman" w:hAnsi="Times New Roman" w:cs="Times New Roman"/>
        </w:rPr>
        <w:t xml:space="preserve">, </w:t>
      </w:r>
      <w:r w:rsidR="00CB67D2">
        <w:rPr>
          <w:rFonts w:ascii="Times New Roman" w:hAnsi="Times New Roman" w:cs="Times New Roman"/>
        </w:rPr>
        <w:t>they</w:t>
      </w:r>
      <w:r w:rsidR="009D001B" w:rsidRPr="00196548">
        <w:rPr>
          <w:rFonts w:ascii="Times New Roman" w:hAnsi="Times New Roman" w:cs="Times New Roman"/>
        </w:rPr>
        <w:t xml:space="preserve"> do not </w:t>
      </w:r>
      <w:r w:rsidR="002B5645" w:rsidRPr="00196548">
        <w:rPr>
          <w:rFonts w:ascii="Times New Roman" w:hAnsi="Times New Roman" w:cs="Times New Roman"/>
        </w:rPr>
        <w:t>register</w:t>
      </w:r>
      <w:r w:rsidR="009D001B" w:rsidRPr="00196548">
        <w:rPr>
          <w:rFonts w:ascii="Times New Roman" w:hAnsi="Times New Roman" w:cs="Times New Roman"/>
        </w:rPr>
        <w:t xml:space="preserve"> as more deprived than men, on average, according to the indicators included in the IDM.</w:t>
      </w:r>
    </w:p>
    <w:p w14:paraId="5CAF7B7A" w14:textId="5A7ECBCA" w:rsidR="00E235EA" w:rsidRPr="00196548" w:rsidRDefault="00953D4D" w:rsidP="006C4F63">
      <w:pPr>
        <w:spacing w:line="480" w:lineRule="auto"/>
        <w:rPr>
          <w:rFonts w:ascii="Times New Roman" w:hAnsi="Times New Roman" w:cs="Times New Roman"/>
        </w:rPr>
      </w:pPr>
      <w:r w:rsidRPr="00196548">
        <w:rPr>
          <w:rFonts w:ascii="Times New Roman" w:hAnsi="Times New Roman" w:cs="Times New Roman"/>
        </w:rPr>
        <w:tab/>
      </w:r>
      <w:r w:rsidR="006E4C4F" w:rsidRPr="00196548">
        <w:rPr>
          <w:rFonts w:ascii="Times New Roman" w:hAnsi="Times New Roman" w:cs="Times New Roman"/>
        </w:rPr>
        <w:t xml:space="preserve">Three </w:t>
      </w:r>
      <w:r w:rsidR="008A05FA" w:rsidRPr="00196548">
        <w:rPr>
          <w:rFonts w:ascii="Times New Roman" w:hAnsi="Times New Roman" w:cs="Times New Roman"/>
        </w:rPr>
        <w:t xml:space="preserve">other </w:t>
      </w:r>
      <w:r w:rsidR="00CB67D2">
        <w:rPr>
          <w:rFonts w:ascii="Times New Roman" w:hAnsi="Times New Roman" w:cs="Times New Roman"/>
        </w:rPr>
        <w:t xml:space="preserve">possible explanations would explain how our survey </w:t>
      </w:r>
      <w:r w:rsidR="00297BF2">
        <w:rPr>
          <w:rFonts w:ascii="Times New Roman" w:hAnsi="Times New Roman" w:cs="Times New Roman"/>
        </w:rPr>
        <w:t xml:space="preserve">overestimates how well women do </w:t>
      </w:r>
      <w:r w:rsidR="008A05FA" w:rsidRPr="00196548">
        <w:rPr>
          <w:rFonts w:ascii="Times New Roman" w:hAnsi="Times New Roman" w:cs="Times New Roman"/>
        </w:rPr>
        <w:t xml:space="preserve">in the </w:t>
      </w:r>
      <w:r w:rsidR="009666AA" w:rsidRPr="00196548">
        <w:rPr>
          <w:rFonts w:ascii="Times New Roman" w:hAnsi="Times New Roman" w:cs="Times New Roman"/>
        </w:rPr>
        <w:t>Philippines</w:t>
      </w:r>
      <w:r w:rsidR="008A05FA" w:rsidRPr="00196548">
        <w:rPr>
          <w:rFonts w:ascii="Times New Roman" w:hAnsi="Times New Roman" w:cs="Times New Roman"/>
        </w:rPr>
        <w:t xml:space="preserve"> </w:t>
      </w:r>
      <w:r w:rsidR="00297BF2">
        <w:rPr>
          <w:rFonts w:ascii="Times New Roman" w:hAnsi="Times New Roman" w:cs="Times New Roman"/>
        </w:rPr>
        <w:t>relative to men in regard to deprivations</w:t>
      </w:r>
      <w:r w:rsidR="00A41DF2" w:rsidRPr="00196548">
        <w:rPr>
          <w:rFonts w:ascii="Times New Roman" w:hAnsi="Times New Roman" w:cs="Times New Roman"/>
        </w:rPr>
        <w:t>.</w:t>
      </w:r>
      <w:r w:rsidR="00F87EEA" w:rsidRPr="00196548">
        <w:rPr>
          <w:rFonts w:ascii="Times New Roman" w:hAnsi="Times New Roman" w:cs="Times New Roman"/>
        </w:rPr>
        <w:t xml:space="preserve"> </w:t>
      </w:r>
      <w:r w:rsidR="00053304" w:rsidRPr="00196548">
        <w:rPr>
          <w:rFonts w:ascii="Times New Roman" w:hAnsi="Times New Roman" w:cs="Times New Roman"/>
        </w:rPr>
        <w:t>First, some indicators rely on subjective assessments of objective situations.</w:t>
      </w:r>
      <w:r w:rsidR="00F87EEA" w:rsidRPr="00196548">
        <w:rPr>
          <w:rFonts w:ascii="Times New Roman" w:hAnsi="Times New Roman" w:cs="Times New Roman"/>
        </w:rPr>
        <w:t xml:space="preserve"> </w:t>
      </w:r>
      <w:r w:rsidR="00053304" w:rsidRPr="00196548">
        <w:rPr>
          <w:rFonts w:ascii="Times New Roman" w:hAnsi="Times New Roman" w:cs="Times New Roman"/>
        </w:rPr>
        <w:t xml:space="preserve">For example, women and men are asked to </w:t>
      </w:r>
      <w:r w:rsidR="00285DF5" w:rsidRPr="00196548">
        <w:rPr>
          <w:rFonts w:ascii="Times New Roman" w:hAnsi="Times New Roman" w:cs="Times New Roman"/>
        </w:rPr>
        <w:lastRenderedPageBreak/>
        <w:t>evaluate the degree to which they have control over decisions that affect their lives.</w:t>
      </w:r>
      <w:r w:rsidR="00F87EEA" w:rsidRPr="00196548">
        <w:rPr>
          <w:rFonts w:ascii="Times New Roman" w:hAnsi="Times New Roman" w:cs="Times New Roman"/>
        </w:rPr>
        <w:t xml:space="preserve"> </w:t>
      </w:r>
      <w:r w:rsidR="001A3C35" w:rsidRPr="00196548">
        <w:rPr>
          <w:rFonts w:ascii="Times New Roman" w:hAnsi="Times New Roman" w:cs="Times New Roman"/>
        </w:rPr>
        <w:t xml:space="preserve">It is conceivable that women have </w:t>
      </w:r>
      <w:r w:rsidR="00CB67D2">
        <w:rPr>
          <w:rFonts w:ascii="Times New Roman" w:hAnsi="Times New Roman" w:cs="Times New Roman"/>
        </w:rPr>
        <w:t>lower expectations than men</w:t>
      </w:r>
      <w:r w:rsidR="001A3C35" w:rsidRPr="00196548">
        <w:rPr>
          <w:rFonts w:ascii="Times New Roman" w:hAnsi="Times New Roman" w:cs="Times New Roman"/>
        </w:rPr>
        <w:t xml:space="preserve"> and there</w:t>
      </w:r>
      <w:r w:rsidR="00CB67D2">
        <w:rPr>
          <w:rFonts w:ascii="Times New Roman" w:hAnsi="Times New Roman" w:cs="Times New Roman"/>
        </w:rPr>
        <w:t>fore</w:t>
      </w:r>
      <w:r w:rsidR="001A3C35" w:rsidRPr="00196548">
        <w:rPr>
          <w:rFonts w:ascii="Times New Roman" w:hAnsi="Times New Roman" w:cs="Times New Roman"/>
        </w:rPr>
        <w:t xml:space="preserve"> ‘overrate’ their objective status.</w:t>
      </w:r>
      <w:r w:rsidR="00F87EEA" w:rsidRPr="00196548">
        <w:rPr>
          <w:rFonts w:ascii="Times New Roman" w:hAnsi="Times New Roman" w:cs="Times New Roman"/>
        </w:rPr>
        <w:t xml:space="preserve"> </w:t>
      </w:r>
      <w:r w:rsidR="001A3C35" w:rsidRPr="00196548">
        <w:rPr>
          <w:rFonts w:ascii="Times New Roman" w:hAnsi="Times New Roman" w:cs="Times New Roman"/>
        </w:rPr>
        <w:t xml:space="preserve">Of the dimensions in which </w:t>
      </w:r>
      <w:r w:rsidR="00CB67D2">
        <w:rPr>
          <w:rFonts w:ascii="Times New Roman" w:hAnsi="Times New Roman" w:cs="Times New Roman"/>
        </w:rPr>
        <w:t xml:space="preserve">we found </w:t>
      </w:r>
      <w:r w:rsidR="001A3C35" w:rsidRPr="00196548">
        <w:rPr>
          <w:rFonts w:ascii="Times New Roman" w:hAnsi="Times New Roman" w:cs="Times New Roman"/>
        </w:rPr>
        <w:t>statistically significant</w:t>
      </w:r>
      <w:r w:rsidR="004128B4" w:rsidRPr="00196548">
        <w:rPr>
          <w:rFonts w:ascii="Times New Roman" w:hAnsi="Times New Roman" w:cs="Times New Roman"/>
        </w:rPr>
        <w:t xml:space="preserve"> differences between men and women</w:t>
      </w:r>
      <w:r w:rsidR="001A3C35" w:rsidRPr="00196548">
        <w:rPr>
          <w:rFonts w:ascii="Times New Roman" w:hAnsi="Times New Roman" w:cs="Times New Roman"/>
        </w:rPr>
        <w:t xml:space="preserve">, </w:t>
      </w:r>
      <w:r w:rsidR="00CD22B9" w:rsidRPr="00196548">
        <w:rPr>
          <w:rFonts w:ascii="Times New Roman" w:hAnsi="Times New Roman" w:cs="Times New Roman"/>
        </w:rPr>
        <w:t>some</w:t>
      </w:r>
      <w:r w:rsidR="00297BF2">
        <w:rPr>
          <w:rFonts w:ascii="Times New Roman" w:hAnsi="Times New Roman" w:cs="Times New Roman"/>
        </w:rPr>
        <w:t>, such as control over decision-</w:t>
      </w:r>
      <w:r w:rsidR="00CD22B9" w:rsidRPr="00196548">
        <w:rPr>
          <w:rFonts w:ascii="Times New Roman" w:hAnsi="Times New Roman" w:cs="Times New Roman"/>
        </w:rPr>
        <w:t>making, might reflect this phenomenon</w:t>
      </w:r>
      <w:r w:rsidR="001A3C35" w:rsidRPr="00196548">
        <w:rPr>
          <w:rFonts w:ascii="Times New Roman" w:hAnsi="Times New Roman" w:cs="Times New Roman"/>
        </w:rPr>
        <w:t>.</w:t>
      </w:r>
      <w:r w:rsidR="00F87EEA" w:rsidRPr="00196548">
        <w:rPr>
          <w:rFonts w:ascii="Times New Roman" w:hAnsi="Times New Roman" w:cs="Times New Roman"/>
        </w:rPr>
        <w:t xml:space="preserve"> </w:t>
      </w:r>
      <w:r w:rsidR="001A3C35" w:rsidRPr="00196548">
        <w:rPr>
          <w:rFonts w:ascii="Times New Roman" w:hAnsi="Times New Roman" w:cs="Times New Roman"/>
        </w:rPr>
        <w:t>Second, it is a feature of the IDM that it treats deprivations equally for men and women.</w:t>
      </w:r>
      <w:r w:rsidR="00F87EEA" w:rsidRPr="00196548">
        <w:rPr>
          <w:rFonts w:ascii="Times New Roman" w:hAnsi="Times New Roman" w:cs="Times New Roman"/>
        </w:rPr>
        <w:t xml:space="preserve"> </w:t>
      </w:r>
      <w:r w:rsidR="001A3C35" w:rsidRPr="00196548">
        <w:rPr>
          <w:rFonts w:ascii="Times New Roman" w:hAnsi="Times New Roman" w:cs="Times New Roman"/>
        </w:rPr>
        <w:t>But it is possible that some deprivations are actually worse for women than men.</w:t>
      </w:r>
      <w:r w:rsidR="00F87EEA" w:rsidRPr="00196548">
        <w:rPr>
          <w:rFonts w:ascii="Times New Roman" w:hAnsi="Times New Roman" w:cs="Times New Roman"/>
        </w:rPr>
        <w:t xml:space="preserve"> </w:t>
      </w:r>
      <w:r w:rsidR="001A3C35" w:rsidRPr="00196548">
        <w:rPr>
          <w:rFonts w:ascii="Times New Roman" w:hAnsi="Times New Roman" w:cs="Times New Roman"/>
        </w:rPr>
        <w:t xml:space="preserve">For example, being subject to violence counts equally for women and men, even though </w:t>
      </w:r>
      <w:r w:rsidR="0032234D" w:rsidRPr="00196548">
        <w:rPr>
          <w:rFonts w:ascii="Times New Roman" w:hAnsi="Times New Roman" w:cs="Times New Roman"/>
        </w:rPr>
        <w:t xml:space="preserve">women may suffer more, or </w:t>
      </w:r>
      <w:r w:rsidR="002C0DE1" w:rsidRPr="00196548">
        <w:rPr>
          <w:rFonts w:ascii="Times New Roman" w:hAnsi="Times New Roman" w:cs="Times New Roman"/>
        </w:rPr>
        <w:t>bear</w:t>
      </w:r>
      <w:r w:rsidR="0032234D" w:rsidRPr="00196548">
        <w:rPr>
          <w:rFonts w:ascii="Times New Roman" w:hAnsi="Times New Roman" w:cs="Times New Roman"/>
        </w:rPr>
        <w:t xml:space="preserve"> more harmful consequences, as a result</w:t>
      </w:r>
      <w:r w:rsidR="008B5F16" w:rsidRPr="00196548">
        <w:rPr>
          <w:rFonts w:ascii="Times New Roman" w:hAnsi="Times New Roman" w:cs="Times New Roman"/>
        </w:rPr>
        <w:t xml:space="preserve"> of being subject to violence.</w:t>
      </w:r>
      <w:r w:rsidR="00F87EEA" w:rsidRPr="00196548">
        <w:rPr>
          <w:rFonts w:ascii="Times New Roman" w:hAnsi="Times New Roman" w:cs="Times New Roman"/>
        </w:rPr>
        <w:t xml:space="preserve"> </w:t>
      </w:r>
      <w:r w:rsidR="0032234D" w:rsidRPr="00196548">
        <w:rPr>
          <w:rFonts w:ascii="Times New Roman" w:hAnsi="Times New Roman" w:cs="Times New Roman"/>
        </w:rPr>
        <w:t>Similarly, both women and men count as deprived if they lack access to contraception, but a lack of modern c</w:t>
      </w:r>
      <w:r w:rsidR="008863EA" w:rsidRPr="00196548">
        <w:rPr>
          <w:rFonts w:ascii="Times New Roman" w:hAnsi="Times New Roman" w:cs="Times New Roman"/>
        </w:rPr>
        <w:t xml:space="preserve">ontraception </w:t>
      </w:r>
      <w:r w:rsidR="00537583">
        <w:rPr>
          <w:rFonts w:ascii="Times New Roman" w:hAnsi="Times New Roman" w:cs="Times New Roman"/>
        </w:rPr>
        <w:t xml:space="preserve">surely </w:t>
      </w:r>
      <w:r w:rsidR="008863EA" w:rsidRPr="00196548">
        <w:rPr>
          <w:rFonts w:ascii="Times New Roman" w:hAnsi="Times New Roman" w:cs="Times New Roman"/>
        </w:rPr>
        <w:t>is worse for women.</w:t>
      </w:r>
      <w:r w:rsidR="00E235EA" w:rsidRPr="00196548">
        <w:rPr>
          <w:rFonts w:ascii="Times New Roman" w:hAnsi="Times New Roman" w:cs="Times New Roman"/>
        </w:rPr>
        <w:t xml:space="preserve"> </w:t>
      </w:r>
      <w:r w:rsidR="004128B4" w:rsidRPr="00196548">
        <w:rPr>
          <w:rFonts w:ascii="Times New Roman" w:hAnsi="Times New Roman" w:cs="Times New Roman"/>
        </w:rPr>
        <w:t xml:space="preserve">Third, </w:t>
      </w:r>
      <w:r w:rsidR="00537583">
        <w:rPr>
          <w:rFonts w:ascii="Times New Roman" w:hAnsi="Times New Roman" w:cs="Times New Roman"/>
        </w:rPr>
        <w:t xml:space="preserve">the survey sample included </w:t>
      </w:r>
      <w:r w:rsidR="004128B4" w:rsidRPr="00196548">
        <w:rPr>
          <w:rFonts w:ascii="Times New Roman" w:hAnsi="Times New Roman" w:cs="Times New Roman"/>
        </w:rPr>
        <w:t>more women than m</w:t>
      </w:r>
      <w:r w:rsidR="006D0BA9" w:rsidRPr="00196548">
        <w:rPr>
          <w:rFonts w:ascii="Times New Roman" w:hAnsi="Times New Roman" w:cs="Times New Roman"/>
        </w:rPr>
        <w:t>en</w:t>
      </w:r>
      <w:r w:rsidR="00537583">
        <w:rPr>
          <w:rFonts w:ascii="Times New Roman" w:hAnsi="Times New Roman" w:cs="Times New Roman"/>
        </w:rPr>
        <w:t xml:space="preserve"> – presumably because </w:t>
      </w:r>
      <w:r w:rsidR="004128B4" w:rsidRPr="00196548">
        <w:rPr>
          <w:rFonts w:ascii="Times New Roman" w:hAnsi="Times New Roman" w:cs="Times New Roman"/>
        </w:rPr>
        <w:t xml:space="preserve">men who work away from home </w:t>
      </w:r>
      <w:r w:rsidR="00537583">
        <w:rPr>
          <w:rFonts w:ascii="Times New Roman" w:hAnsi="Times New Roman" w:cs="Times New Roman"/>
        </w:rPr>
        <w:t>were</w:t>
      </w:r>
      <w:r w:rsidR="004128B4" w:rsidRPr="00196548">
        <w:rPr>
          <w:rFonts w:ascii="Times New Roman" w:hAnsi="Times New Roman" w:cs="Times New Roman"/>
        </w:rPr>
        <w:t xml:space="preserve"> </w:t>
      </w:r>
      <w:r w:rsidR="00537583">
        <w:rPr>
          <w:rFonts w:ascii="Times New Roman" w:hAnsi="Times New Roman" w:cs="Times New Roman"/>
        </w:rPr>
        <w:t>unable or unwilling to be available</w:t>
      </w:r>
      <w:r w:rsidR="004128B4" w:rsidRPr="00196548">
        <w:rPr>
          <w:rFonts w:ascii="Times New Roman" w:hAnsi="Times New Roman" w:cs="Times New Roman"/>
        </w:rPr>
        <w:t xml:space="preserve"> wh</w:t>
      </w:r>
      <w:r w:rsidR="00537583">
        <w:rPr>
          <w:rFonts w:ascii="Times New Roman" w:hAnsi="Times New Roman" w:cs="Times New Roman"/>
        </w:rPr>
        <w:t>en</w:t>
      </w:r>
      <w:r w:rsidR="004128B4" w:rsidRPr="00196548">
        <w:rPr>
          <w:rFonts w:ascii="Times New Roman" w:hAnsi="Times New Roman" w:cs="Times New Roman"/>
        </w:rPr>
        <w:t xml:space="preserve"> data enu</w:t>
      </w:r>
      <w:r w:rsidR="00537583">
        <w:rPr>
          <w:rFonts w:ascii="Times New Roman" w:hAnsi="Times New Roman" w:cs="Times New Roman"/>
        </w:rPr>
        <w:t>merators were visiting the home</w:t>
      </w:r>
      <w:r w:rsidR="004128B4" w:rsidRPr="00196548">
        <w:rPr>
          <w:rFonts w:ascii="Times New Roman" w:hAnsi="Times New Roman" w:cs="Times New Roman"/>
        </w:rPr>
        <w:t>.</w:t>
      </w:r>
      <w:r w:rsidR="00F87EEA" w:rsidRPr="00196548">
        <w:rPr>
          <w:rFonts w:ascii="Times New Roman" w:hAnsi="Times New Roman" w:cs="Times New Roman"/>
        </w:rPr>
        <w:t xml:space="preserve"> </w:t>
      </w:r>
      <w:r w:rsidR="004128B4" w:rsidRPr="00196548">
        <w:rPr>
          <w:rFonts w:ascii="Times New Roman" w:hAnsi="Times New Roman" w:cs="Times New Roman"/>
        </w:rPr>
        <w:t xml:space="preserve">Because </w:t>
      </w:r>
      <w:r w:rsidR="002C0DE1" w:rsidRPr="00196548">
        <w:rPr>
          <w:rFonts w:ascii="Times New Roman" w:hAnsi="Times New Roman" w:cs="Times New Roman"/>
        </w:rPr>
        <w:t>our</w:t>
      </w:r>
      <w:r w:rsidR="004128B4" w:rsidRPr="00196548">
        <w:rPr>
          <w:rFonts w:ascii="Times New Roman" w:hAnsi="Times New Roman" w:cs="Times New Roman"/>
        </w:rPr>
        <w:t xml:space="preserve"> sample randomize</w:t>
      </w:r>
      <w:r w:rsidR="002C0DE1" w:rsidRPr="00196548">
        <w:rPr>
          <w:rFonts w:ascii="Times New Roman" w:hAnsi="Times New Roman" w:cs="Times New Roman"/>
        </w:rPr>
        <w:t>d</w:t>
      </w:r>
      <w:r w:rsidR="004128B4" w:rsidRPr="00196548">
        <w:rPr>
          <w:rFonts w:ascii="Times New Roman" w:hAnsi="Times New Roman" w:cs="Times New Roman"/>
        </w:rPr>
        <w:t xml:space="preserve"> household selection but not household member selection, it may be that </w:t>
      </w:r>
      <w:r w:rsidR="002C0DE1" w:rsidRPr="00196548">
        <w:rPr>
          <w:rFonts w:ascii="Times New Roman" w:hAnsi="Times New Roman" w:cs="Times New Roman"/>
        </w:rPr>
        <w:t xml:space="preserve">our sample is missing </w:t>
      </w:r>
      <w:r w:rsidR="004128B4" w:rsidRPr="00196548">
        <w:rPr>
          <w:rFonts w:ascii="Times New Roman" w:hAnsi="Times New Roman" w:cs="Times New Roman"/>
        </w:rPr>
        <w:t>men with employment away from home</w:t>
      </w:r>
      <w:r w:rsidR="002C0DE1" w:rsidRPr="00196548">
        <w:rPr>
          <w:rFonts w:ascii="Times New Roman" w:hAnsi="Times New Roman" w:cs="Times New Roman"/>
        </w:rPr>
        <w:t xml:space="preserve"> and that these men are generally less deprived than the men included in the survey</w:t>
      </w:r>
      <w:r w:rsidR="004128B4" w:rsidRPr="00196548">
        <w:rPr>
          <w:rFonts w:ascii="Times New Roman" w:hAnsi="Times New Roman" w:cs="Times New Roman"/>
        </w:rPr>
        <w:t>.</w:t>
      </w:r>
      <w:r w:rsidR="00F87EEA" w:rsidRPr="00196548">
        <w:rPr>
          <w:rFonts w:ascii="Times New Roman" w:hAnsi="Times New Roman" w:cs="Times New Roman"/>
        </w:rPr>
        <w:t xml:space="preserve"> </w:t>
      </w:r>
      <w:r w:rsidR="002C0DE1" w:rsidRPr="00196548">
        <w:rPr>
          <w:rFonts w:ascii="Times New Roman" w:hAnsi="Times New Roman" w:cs="Times New Roman"/>
        </w:rPr>
        <w:t xml:space="preserve">It is possible that </w:t>
      </w:r>
      <w:r w:rsidR="004128B4" w:rsidRPr="00196548">
        <w:rPr>
          <w:rFonts w:ascii="Times New Roman" w:hAnsi="Times New Roman" w:cs="Times New Roman"/>
        </w:rPr>
        <w:t xml:space="preserve">inclusion </w:t>
      </w:r>
      <w:r w:rsidR="00297BF2">
        <w:rPr>
          <w:rFonts w:ascii="Times New Roman" w:hAnsi="Times New Roman" w:cs="Times New Roman"/>
        </w:rPr>
        <w:t xml:space="preserve">of the missing men </w:t>
      </w:r>
      <w:r w:rsidR="002C0DE1" w:rsidRPr="00196548">
        <w:rPr>
          <w:rFonts w:ascii="Times New Roman" w:hAnsi="Times New Roman" w:cs="Times New Roman"/>
        </w:rPr>
        <w:t>would have</w:t>
      </w:r>
      <w:r w:rsidR="004128B4" w:rsidRPr="00196548">
        <w:rPr>
          <w:rFonts w:ascii="Times New Roman" w:hAnsi="Times New Roman" w:cs="Times New Roman"/>
        </w:rPr>
        <w:t xml:space="preserve"> raise</w:t>
      </w:r>
      <w:r w:rsidR="002C0DE1" w:rsidRPr="00196548">
        <w:rPr>
          <w:rFonts w:ascii="Times New Roman" w:hAnsi="Times New Roman" w:cs="Times New Roman"/>
        </w:rPr>
        <w:t>d</w:t>
      </w:r>
      <w:r w:rsidR="004128B4" w:rsidRPr="00196548">
        <w:rPr>
          <w:rFonts w:ascii="Times New Roman" w:hAnsi="Times New Roman" w:cs="Times New Roman"/>
        </w:rPr>
        <w:t xml:space="preserve"> the </w:t>
      </w:r>
      <w:r w:rsidR="002C0DE1" w:rsidRPr="00196548">
        <w:rPr>
          <w:rFonts w:ascii="Times New Roman" w:hAnsi="Times New Roman" w:cs="Times New Roman"/>
        </w:rPr>
        <w:t>average male score</w:t>
      </w:r>
      <w:r w:rsidR="004128B4" w:rsidRPr="00196548">
        <w:rPr>
          <w:rFonts w:ascii="Times New Roman" w:hAnsi="Times New Roman" w:cs="Times New Roman"/>
        </w:rPr>
        <w:t>.</w:t>
      </w:r>
      <w:r w:rsidR="00F87EEA" w:rsidRPr="00196548">
        <w:rPr>
          <w:rFonts w:ascii="Times New Roman" w:hAnsi="Times New Roman" w:cs="Times New Roman"/>
        </w:rPr>
        <w:t xml:space="preserve"> </w:t>
      </w:r>
    </w:p>
    <w:p w14:paraId="5320DBCC" w14:textId="59EAA709" w:rsidR="006E4C4F" w:rsidRPr="00196548" w:rsidRDefault="00E235EA" w:rsidP="006C4F63">
      <w:pPr>
        <w:spacing w:line="480" w:lineRule="auto"/>
        <w:rPr>
          <w:rFonts w:ascii="Times New Roman" w:hAnsi="Times New Roman" w:cs="Times New Roman"/>
        </w:rPr>
      </w:pPr>
      <w:r w:rsidRPr="00196548">
        <w:rPr>
          <w:rFonts w:ascii="Times New Roman" w:hAnsi="Times New Roman" w:cs="Times New Roman"/>
        </w:rPr>
        <w:tab/>
        <w:t>Absent further testing we cannot say conclusively whether the IDM has mistakenly portrayed men as more deprived than women.</w:t>
      </w:r>
      <w:r w:rsidR="00F87EEA" w:rsidRPr="00196548">
        <w:rPr>
          <w:rFonts w:ascii="Times New Roman" w:hAnsi="Times New Roman" w:cs="Times New Roman"/>
        </w:rPr>
        <w:t xml:space="preserve"> </w:t>
      </w:r>
      <w:r w:rsidRPr="00196548">
        <w:rPr>
          <w:rFonts w:ascii="Times New Roman" w:hAnsi="Times New Roman" w:cs="Times New Roman"/>
        </w:rPr>
        <w:t xml:space="preserve">But we are confident that </w:t>
      </w:r>
      <w:r w:rsidR="00251065" w:rsidRPr="00196548">
        <w:rPr>
          <w:rFonts w:ascii="Times New Roman" w:hAnsi="Times New Roman" w:cs="Times New Roman"/>
        </w:rPr>
        <w:t xml:space="preserve">the IDM </w:t>
      </w:r>
      <w:r w:rsidRPr="00196548">
        <w:rPr>
          <w:rFonts w:ascii="Times New Roman" w:hAnsi="Times New Roman" w:cs="Times New Roman"/>
        </w:rPr>
        <w:t>does not confirm</w:t>
      </w:r>
      <w:r w:rsidR="00686966" w:rsidRPr="00196548">
        <w:rPr>
          <w:rFonts w:ascii="Times New Roman" w:hAnsi="Times New Roman" w:cs="Times New Roman"/>
        </w:rPr>
        <w:t xml:space="preserve"> for the Philippines</w:t>
      </w:r>
      <w:r w:rsidRPr="00196548">
        <w:rPr>
          <w:rFonts w:ascii="Times New Roman" w:hAnsi="Times New Roman" w:cs="Times New Roman"/>
        </w:rPr>
        <w:t xml:space="preserve"> </w:t>
      </w:r>
      <w:r w:rsidR="002C0DE1" w:rsidRPr="00196548">
        <w:rPr>
          <w:rFonts w:ascii="Times New Roman" w:hAnsi="Times New Roman" w:cs="Times New Roman"/>
        </w:rPr>
        <w:t xml:space="preserve">the </w:t>
      </w:r>
      <w:r w:rsidRPr="00196548">
        <w:rPr>
          <w:rFonts w:ascii="Times New Roman" w:hAnsi="Times New Roman" w:cs="Times New Roman"/>
        </w:rPr>
        <w:t>widely held but unsubstantiated proposition that ‘women are 70% of the poor’.</w:t>
      </w:r>
      <w:r w:rsidR="008B5F16" w:rsidRPr="00196548">
        <w:rPr>
          <w:rStyle w:val="FootnoteReference"/>
          <w:rFonts w:ascii="Times New Roman" w:hAnsi="Times New Roman" w:cs="Times New Roman"/>
        </w:rPr>
        <w:footnoteReference w:id="27"/>
      </w:r>
      <w:r w:rsidR="00E2485A" w:rsidRPr="00196548">
        <w:rPr>
          <w:rFonts w:ascii="Times New Roman" w:hAnsi="Times New Roman" w:cs="Times New Roman"/>
        </w:rPr>
        <w:t xml:space="preserve"> </w:t>
      </w:r>
      <w:r w:rsidR="00251065" w:rsidRPr="00196548">
        <w:rPr>
          <w:rFonts w:ascii="Times New Roman" w:hAnsi="Times New Roman" w:cs="Times New Roman"/>
        </w:rPr>
        <w:t xml:space="preserve">It is our hope that these results add weight to the growing academic consensus </w:t>
      </w:r>
      <w:r w:rsidR="002C0DE1" w:rsidRPr="00196548">
        <w:rPr>
          <w:rFonts w:ascii="Times New Roman" w:hAnsi="Times New Roman" w:cs="Times New Roman"/>
        </w:rPr>
        <w:t>recommending skepticism about</w:t>
      </w:r>
      <w:r w:rsidR="00A3036D" w:rsidRPr="00196548">
        <w:rPr>
          <w:rFonts w:ascii="Times New Roman" w:hAnsi="Times New Roman" w:cs="Times New Roman"/>
        </w:rPr>
        <w:t xml:space="preserve"> such assertions still frequently made by </w:t>
      </w:r>
      <w:r w:rsidR="00251065" w:rsidRPr="00196548">
        <w:rPr>
          <w:rFonts w:ascii="Times New Roman" w:hAnsi="Times New Roman" w:cs="Times New Roman"/>
        </w:rPr>
        <w:t>international officials.</w:t>
      </w:r>
      <w:r w:rsidR="00F87EEA" w:rsidRPr="00196548">
        <w:rPr>
          <w:rFonts w:ascii="Times New Roman" w:hAnsi="Times New Roman" w:cs="Times New Roman"/>
        </w:rPr>
        <w:t xml:space="preserve"> </w:t>
      </w:r>
    </w:p>
    <w:p w14:paraId="2E9D1134" w14:textId="77777777" w:rsidR="00E235EA" w:rsidRPr="00196548" w:rsidRDefault="00CE3F2B" w:rsidP="006C4F63">
      <w:pPr>
        <w:spacing w:line="480" w:lineRule="auto"/>
        <w:rPr>
          <w:rFonts w:ascii="Times New Roman" w:hAnsi="Times New Roman" w:cs="Times New Roman"/>
          <w:b/>
        </w:rPr>
      </w:pPr>
      <w:r w:rsidRPr="00196548">
        <w:rPr>
          <w:rFonts w:ascii="Times New Roman" w:hAnsi="Times New Roman" w:cs="Times New Roman"/>
        </w:rPr>
        <w:tab/>
      </w:r>
      <w:r w:rsidR="00E235EA" w:rsidRPr="00196548">
        <w:rPr>
          <w:rFonts w:ascii="Times New Roman" w:hAnsi="Times New Roman" w:cs="Times New Roman"/>
          <w:b/>
        </w:rPr>
        <w:t>6.4 Other Differences</w:t>
      </w:r>
    </w:p>
    <w:p w14:paraId="5AA9C78A" w14:textId="7CA474DB" w:rsidR="00574624" w:rsidRPr="00196548" w:rsidRDefault="00E235EA" w:rsidP="006C4F63">
      <w:pPr>
        <w:spacing w:line="480" w:lineRule="auto"/>
        <w:rPr>
          <w:rFonts w:ascii="Times New Roman" w:hAnsi="Times New Roman" w:cs="Times New Roman"/>
          <w:lang w:val="en-AU"/>
        </w:rPr>
      </w:pPr>
      <w:r w:rsidRPr="00196548">
        <w:rPr>
          <w:rFonts w:ascii="Times New Roman" w:hAnsi="Times New Roman" w:cs="Times New Roman"/>
        </w:rPr>
        <w:lastRenderedPageBreak/>
        <w:tab/>
      </w:r>
      <w:r w:rsidR="009B261B">
        <w:rPr>
          <w:rFonts w:ascii="Times New Roman" w:hAnsi="Times New Roman" w:cs="Times New Roman"/>
        </w:rPr>
        <w:t>Among the sub-groups we examined, t</w:t>
      </w:r>
      <w:r w:rsidR="00574624" w:rsidRPr="00196548">
        <w:rPr>
          <w:rFonts w:ascii="Times New Roman" w:hAnsi="Times New Roman" w:cs="Times New Roman"/>
        </w:rPr>
        <w:t xml:space="preserve">he divide between urban and rural participants was among the most significant. </w:t>
      </w:r>
      <w:r w:rsidR="00574624" w:rsidRPr="00196548">
        <w:rPr>
          <w:rFonts w:ascii="Times New Roman" w:hAnsi="Times New Roman" w:cs="Times New Roman"/>
          <w:lang w:val="en-AU"/>
        </w:rPr>
        <w:t xml:space="preserve">Urban Filipinos average a score of 80.66 </w:t>
      </w:r>
      <w:r w:rsidR="009B261B">
        <w:rPr>
          <w:rFonts w:ascii="Times New Roman" w:hAnsi="Times New Roman" w:cs="Times New Roman"/>
          <w:lang w:val="en-AU"/>
        </w:rPr>
        <w:t>versus 75.42 for</w:t>
      </w:r>
      <w:r w:rsidR="00574624" w:rsidRPr="00196548">
        <w:rPr>
          <w:rFonts w:ascii="Times New Roman" w:hAnsi="Times New Roman" w:cs="Times New Roman"/>
          <w:lang w:val="en-AU"/>
        </w:rPr>
        <w:t xml:space="preserve"> rural Filipinos.</w:t>
      </w:r>
      <w:r w:rsidR="00F87EEA" w:rsidRPr="00196548">
        <w:rPr>
          <w:rFonts w:ascii="Times New Roman" w:hAnsi="Times New Roman" w:cs="Times New Roman"/>
          <w:lang w:val="en-AU"/>
        </w:rPr>
        <w:t xml:space="preserve"> </w:t>
      </w:r>
      <w:r w:rsidR="00574624" w:rsidRPr="00196548">
        <w:rPr>
          <w:rFonts w:ascii="Times New Roman" w:hAnsi="Times New Roman" w:cs="Times New Roman"/>
          <w:lang w:val="en-AU"/>
        </w:rPr>
        <w:t xml:space="preserve">The urban population scores significantly </w:t>
      </w:r>
      <w:r w:rsidR="009B261B">
        <w:rPr>
          <w:rFonts w:ascii="Times New Roman" w:hAnsi="Times New Roman" w:cs="Times New Roman"/>
          <w:lang w:val="en-AU"/>
        </w:rPr>
        <w:t>higher</w:t>
      </w:r>
      <w:r w:rsidR="00574624" w:rsidRPr="00196548">
        <w:rPr>
          <w:rFonts w:ascii="Times New Roman" w:hAnsi="Times New Roman" w:cs="Times New Roman"/>
          <w:lang w:val="en-AU"/>
        </w:rPr>
        <w:t xml:space="preserve"> in shelter, health, education, access to energy, and toilet facilities.</w:t>
      </w:r>
      <w:r w:rsidR="00F87EEA" w:rsidRPr="00196548">
        <w:rPr>
          <w:rFonts w:ascii="Times New Roman" w:hAnsi="Times New Roman" w:cs="Times New Roman"/>
          <w:lang w:val="en-AU"/>
        </w:rPr>
        <w:t xml:space="preserve"> </w:t>
      </w:r>
      <w:r w:rsidR="00574624" w:rsidRPr="00196548">
        <w:rPr>
          <w:rFonts w:ascii="Times New Roman" w:hAnsi="Times New Roman" w:cs="Times New Roman"/>
          <w:lang w:val="en-AU"/>
        </w:rPr>
        <w:t xml:space="preserve">Not surprisingly, rural populations scored </w:t>
      </w:r>
      <w:r w:rsidR="009B261B">
        <w:rPr>
          <w:rFonts w:ascii="Times New Roman" w:hAnsi="Times New Roman" w:cs="Times New Roman"/>
          <w:lang w:val="en-AU"/>
        </w:rPr>
        <w:t>higher on a single dimension:</w:t>
      </w:r>
      <w:r w:rsidR="00574624" w:rsidRPr="00196548">
        <w:rPr>
          <w:rFonts w:ascii="Times New Roman" w:hAnsi="Times New Roman" w:cs="Times New Roman"/>
          <w:lang w:val="en-AU"/>
        </w:rPr>
        <w:t xml:space="preserve"> the environment. </w:t>
      </w:r>
    </w:p>
    <w:p w14:paraId="3E58D632" w14:textId="7E1351CF" w:rsidR="00953D4D" w:rsidRPr="00196548" w:rsidRDefault="00574624" w:rsidP="006C4F63">
      <w:pPr>
        <w:spacing w:line="480" w:lineRule="auto"/>
        <w:rPr>
          <w:rFonts w:ascii="Times New Roman" w:hAnsi="Times New Roman" w:cs="Times New Roman"/>
        </w:rPr>
      </w:pPr>
      <w:r w:rsidRPr="00196548">
        <w:rPr>
          <w:rFonts w:ascii="Times New Roman" w:hAnsi="Times New Roman" w:cs="Times New Roman"/>
          <w:lang w:val="en-AU"/>
        </w:rPr>
        <w:t xml:space="preserve"> </w:t>
      </w:r>
      <w:r w:rsidRPr="00196548">
        <w:rPr>
          <w:rFonts w:ascii="Times New Roman" w:hAnsi="Times New Roman" w:cs="Times New Roman"/>
          <w:lang w:val="en-AU"/>
        </w:rPr>
        <w:tab/>
        <w:t>Like the case of gender, we were surprised to find that there were no significant differences in net IDM scores across age groups.</w:t>
      </w:r>
      <w:r w:rsidR="00F87EEA" w:rsidRPr="00196548">
        <w:rPr>
          <w:rFonts w:ascii="Times New Roman" w:hAnsi="Times New Roman" w:cs="Times New Roman"/>
          <w:lang w:val="en-AU"/>
        </w:rPr>
        <w:t xml:space="preserve"> </w:t>
      </w:r>
      <w:r w:rsidRPr="00196548">
        <w:rPr>
          <w:rFonts w:ascii="Times New Roman" w:hAnsi="Times New Roman" w:cs="Times New Roman"/>
          <w:lang w:val="en-AU"/>
        </w:rPr>
        <w:t xml:space="preserve">Using age groupings of </w:t>
      </w:r>
      <w:r w:rsidR="000A0C3F" w:rsidRPr="00196548">
        <w:rPr>
          <w:rFonts w:ascii="Times New Roman" w:hAnsi="Times New Roman" w:cs="Times New Roman"/>
          <w:lang w:val="en-AU"/>
        </w:rPr>
        <w:t>19-35, 36-54, and 55+, we did not find any meaningful differences in overall IDM scores.</w:t>
      </w:r>
      <w:r w:rsidR="00F87EEA" w:rsidRPr="00196548">
        <w:rPr>
          <w:rFonts w:ascii="Times New Roman" w:hAnsi="Times New Roman" w:cs="Times New Roman"/>
          <w:lang w:val="en-AU"/>
        </w:rPr>
        <w:t xml:space="preserve"> </w:t>
      </w:r>
      <w:r w:rsidR="000A0C3F" w:rsidRPr="00196548">
        <w:rPr>
          <w:rFonts w:ascii="Times New Roman" w:hAnsi="Times New Roman" w:cs="Times New Roman"/>
          <w:lang w:val="en-AU"/>
        </w:rPr>
        <w:t>However, there are various dimensions in which significant differences do exist.</w:t>
      </w:r>
      <w:r w:rsidR="00F87EEA" w:rsidRPr="00196548">
        <w:rPr>
          <w:rFonts w:ascii="Times New Roman" w:hAnsi="Times New Roman" w:cs="Times New Roman"/>
          <w:lang w:val="en-AU"/>
        </w:rPr>
        <w:t xml:space="preserve"> </w:t>
      </w:r>
      <w:r w:rsidR="000A0C3F" w:rsidRPr="00196548">
        <w:rPr>
          <w:rFonts w:ascii="Times New Roman" w:hAnsi="Times New Roman" w:cs="Times New Roman"/>
          <w:lang w:val="en-AU"/>
        </w:rPr>
        <w:t>F</w:t>
      </w:r>
      <w:r w:rsidR="00A3036D" w:rsidRPr="00196548">
        <w:rPr>
          <w:rFonts w:ascii="Times New Roman" w:hAnsi="Times New Roman" w:cs="Times New Roman"/>
          <w:lang w:val="en-AU"/>
        </w:rPr>
        <w:t>or example, older participants―</w:t>
      </w:r>
      <w:r w:rsidR="000A0C3F" w:rsidRPr="00196548">
        <w:rPr>
          <w:rFonts w:ascii="Times New Roman" w:hAnsi="Times New Roman" w:cs="Times New Roman"/>
          <w:lang w:val="en-AU"/>
        </w:rPr>
        <w:t>not surprisingly</w:t>
      </w:r>
      <w:r w:rsidR="00514003">
        <w:rPr>
          <w:rFonts w:ascii="Times New Roman" w:hAnsi="Times New Roman" w:cs="Times New Roman"/>
          <w:lang w:val="en-AU"/>
        </w:rPr>
        <w:t>,</w:t>
      </w:r>
      <w:r w:rsidR="000A0C3F" w:rsidRPr="00196548">
        <w:rPr>
          <w:rFonts w:ascii="Times New Roman" w:hAnsi="Times New Roman" w:cs="Times New Roman"/>
          <w:lang w:val="en-AU"/>
        </w:rPr>
        <w:t xml:space="preserve"> given the rapid expansion of access to education</w:t>
      </w:r>
      <w:r w:rsidR="00A3036D" w:rsidRPr="00196548">
        <w:rPr>
          <w:rFonts w:ascii="Times New Roman" w:hAnsi="Times New Roman" w:cs="Times New Roman"/>
          <w:lang w:val="en-AU"/>
        </w:rPr>
        <w:t>―</w:t>
      </w:r>
      <w:r w:rsidR="000A0C3F" w:rsidRPr="00196548">
        <w:rPr>
          <w:rFonts w:ascii="Times New Roman" w:hAnsi="Times New Roman" w:cs="Times New Roman"/>
          <w:lang w:val="en-AU"/>
        </w:rPr>
        <w:t>have much lower educational scores than younger respondents</w:t>
      </w:r>
      <w:r w:rsidR="006D0BA9" w:rsidRPr="00196548">
        <w:rPr>
          <w:rFonts w:ascii="Times New Roman" w:hAnsi="Times New Roman" w:cs="Times New Roman"/>
          <w:lang w:val="en-AU"/>
        </w:rPr>
        <w:t xml:space="preserve"> do</w:t>
      </w:r>
      <w:r w:rsidR="000A0C3F" w:rsidRPr="00196548">
        <w:rPr>
          <w:rFonts w:ascii="Times New Roman" w:hAnsi="Times New Roman" w:cs="Times New Roman"/>
          <w:lang w:val="en-AU"/>
        </w:rPr>
        <w:t>.</w:t>
      </w:r>
      <w:r w:rsidR="00F87EEA" w:rsidRPr="00196548">
        <w:rPr>
          <w:rFonts w:ascii="Times New Roman" w:hAnsi="Times New Roman" w:cs="Times New Roman"/>
          <w:lang w:val="en-AU"/>
        </w:rPr>
        <w:t xml:space="preserve"> </w:t>
      </w:r>
      <w:r w:rsidR="000A0C3F" w:rsidRPr="00196548">
        <w:rPr>
          <w:rFonts w:ascii="Times New Roman" w:hAnsi="Times New Roman" w:cs="Times New Roman"/>
          <w:lang w:val="en-AU"/>
        </w:rPr>
        <w:t>But younger respondents have much lower scores in freedom from violence, suggesting that (given the limited time frame the violence in</w:t>
      </w:r>
      <w:r w:rsidR="00A3036D" w:rsidRPr="00196548">
        <w:rPr>
          <w:rFonts w:ascii="Times New Roman" w:hAnsi="Times New Roman" w:cs="Times New Roman"/>
          <w:lang w:val="en-AU"/>
        </w:rPr>
        <w:t>dicator covers)</w:t>
      </w:r>
      <w:r w:rsidR="000A0C3F" w:rsidRPr="00196548">
        <w:rPr>
          <w:rFonts w:ascii="Times New Roman" w:hAnsi="Times New Roman" w:cs="Times New Roman"/>
          <w:lang w:val="en-AU"/>
        </w:rPr>
        <w:t xml:space="preserve"> </w:t>
      </w:r>
      <w:r w:rsidR="000A0C3F" w:rsidRPr="00196548">
        <w:rPr>
          <w:rFonts w:ascii="Times New Roman" w:hAnsi="Times New Roman" w:cs="Times New Roman"/>
        </w:rPr>
        <w:t xml:space="preserve">young adults are much more likely to experience violence than their </w:t>
      </w:r>
      <w:r w:rsidR="00A3036D" w:rsidRPr="00196548">
        <w:rPr>
          <w:rFonts w:ascii="Times New Roman" w:hAnsi="Times New Roman" w:cs="Times New Roman"/>
        </w:rPr>
        <w:t>elders</w:t>
      </w:r>
      <w:r w:rsidR="000A0C3F" w:rsidRPr="00196548">
        <w:rPr>
          <w:rFonts w:ascii="Times New Roman" w:hAnsi="Times New Roman" w:cs="Times New Roman"/>
        </w:rPr>
        <w:t>.</w:t>
      </w:r>
    </w:p>
    <w:p w14:paraId="711E0691" w14:textId="2A5118AC" w:rsidR="00447974" w:rsidRPr="00196548" w:rsidRDefault="0050672A" w:rsidP="006C4F63">
      <w:pPr>
        <w:spacing w:line="480" w:lineRule="auto"/>
        <w:rPr>
          <w:rFonts w:ascii="Times New Roman" w:hAnsi="Times New Roman" w:cs="Times New Roman"/>
          <w:b/>
        </w:rPr>
      </w:pPr>
      <w:r w:rsidRPr="00196548">
        <w:rPr>
          <w:rFonts w:ascii="Times New Roman" w:hAnsi="Times New Roman" w:cs="Times New Roman"/>
          <w:b/>
        </w:rPr>
        <w:t>7</w:t>
      </w:r>
      <w:r w:rsidR="00C46FCA" w:rsidRPr="00196548">
        <w:rPr>
          <w:rFonts w:ascii="Times New Roman" w:hAnsi="Times New Roman" w:cs="Times New Roman"/>
          <w:b/>
        </w:rPr>
        <w:t>.</w:t>
      </w:r>
      <w:r w:rsidR="00F87EEA" w:rsidRPr="00196548">
        <w:rPr>
          <w:rFonts w:ascii="Times New Roman" w:hAnsi="Times New Roman" w:cs="Times New Roman"/>
          <w:b/>
        </w:rPr>
        <w:t xml:space="preserve"> </w:t>
      </w:r>
      <w:r w:rsidR="00C46FCA" w:rsidRPr="00196548">
        <w:rPr>
          <w:rFonts w:ascii="Times New Roman" w:hAnsi="Times New Roman" w:cs="Times New Roman"/>
          <w:b/>
        </w:rPr>
        <w:t>Future Research</w:t>
      </w:r>
    </w:p>
    <w:p w14:paraId="27EED0AE" w14:textId="3C5DB976" w:rsidR="00C65A35" w:rsidRPr="00196548" w:rsidRDefault="0005003C" w:rsidP="006C4F63">
      <w:pPr>
        <w:spacing w:line="480" w:lineRule="auto"/>
        <w:rPr>
          <w:rFonts w:ascii="Times New Roman" w:hAnsi="Times New Roman" w:cs="Times New Roman"/>
        </w:rPr>
      </w:pPr>
      <w:r w:rsidRPr="00196548">
        <w:rPr>
          <w:rFonts w:ascii="Times New Roman" w:hAnsi="Times New Roman" w:cs="Times New Roman"/>
        </w:rPr>
        <w:tab/>
        <w:t xml:space="preserve">We believe </w:t>
      </w:r>
      <w:r w:rsidR="00A3036D" w:rsidRPr="00196548">
        <w:rPr>
          <w:rFonts w:ascii="Times New Roman" w:hAnsi="Times New Roman" w:cs="Times New Roman"/>
        </w:rPr>
        <w:t>that</w:t>
      </w:r>
      <w:r w:rsidRPr="00196548">
        <w:rPr>
          <w:rFonts w:ascii="Times New Roman" w:hAnsi="Times New Roman" w:cs="Times New Roman"/>
        </w:rPr>
        <w:t xml:space="preserve"> the IDM </w:t>
      </w:r>
      <w:r w:rsidR="00A3036D" w:rsidRPr="00196548">
        <w:rPr>
          <w:rFonts w:ascii="Times New Roman" w:hAnsi="Times New Roman" w:cs="Times New Roman"/>
        </w:rPr>
        <w:t xml:space="preserve">we have been developing </w:t>
      </w:r>
      <w:r w:rsidRPr="00196548">
        <w:rPr>
          <w:rFonts w:ascii="Times New Roman" w:hAnsi="Times New Roman" w:cs="Times New Roman"/>
        </w:rPr>
        <w:t>provide</w:t>
      </w:r>
      <w:r w:rsidR="00A3036D" w:rsidRPr="00196548">
        <w:rPr>
          <w:rFonts w:ascii="Times New Roman" w:hAnsi="Times New Roman" w:cs="Times New Roman"/>
        </w:rPr>
        <w:t>s</w:t>
      </w:r>
      <w:r w:rsidRPr="00196548">
        <w:rPr>
          <w:rFonts w:ascii="Times New Roman" w:hAnsi="Times New Roman" w:cs="Times New Roman"/>
        </w:rPr>
        <w:t xml:space="preserve"> a promising alternative to existing multidimensional </w:t>
      </w:r>
      <w:r w:rsidR="00A3036D" w:rsidRPr="00196548">
        <w:rPr>
          <w:rFonts w:ascii="Times New Roman" w:hAnsi="Times New Roman" w:cs="Times New Roman"/>
        </w:rPr>
        <w:t xml:space="preserve">measures of </w:t>
      </w:r>
      <w:r w:rsidRPr="00196548">
        <w:rPr>
          <w:rFonts w:ascii="Times New Roman" w:hAnsi="Times New Roman" w:cs="Times New Roman"/>
        </w:rPr>
        <w:t>poverty.</w:t>
      </w:r>
      <w:r w:rsidR="00F87EEA" w:rsidRPr="00196548">
        <w:rPr>
          <w:rFonts w:ascii="Times New Roman" w:hAnsi="Times New Roman" w:cs="Times New Roman"/>
        </w:rPr>
        <w:t xml:space="preserve"> </w:t>
      </w:r>
      <w:r w:rsidRPr="00196548">
        <w:rPr>
          <w:rFonts w:ascii="Times New Roman" w:hAnsi="Times New Roman" w:cs="Times New Roman"/>
        </w:rPr>
        <w:t>Further research is needed to continue to refine and develop the IDM to make it a useful evaluative tool for governments, NGOs, and international institutions to measure progress against deprivation.</w:t>
      </w:r>
      <w:r w:rsidR="00F87EEA" w:rsidRPr="00196548">
        <w:rPr>
          <w:rFonts w:ascii="Times New Roman" w:hAnsi="Times New Roman" w:cs="Times New Roman"/>
        </w:rPr>
        <w:t xml:space="preserve"> </w:t>
      </w:r>
    </w:p>
    <w:p w14:paraId="0FC85B30" w14:textId="77777777" w:rsidR="002B2CC3" w:rsidRPr="00196548" w:rsidRDefault="002B2CC3" w:rsidP="006C4F63">
      <w:pPr>
        <w:spacing w:line="480" w:lineRule="auto"/>
        <w:ind w:firstLine="720"/>
        <w:rPr>
          <w:rFonts w:ascii="Times New Roman" w:hAnsi="Times New Roman" w:cs="Times New Roman"/>
          <w:b/>
        </w:rPr>
      </w:pPr>
      <w:r w:rsidRPr="00196548">
        <w:rPr>
          <w:rFonts w:ascii="Times New Roman" w:hAnsi="Times New Roman" w:cs="Times New Roman"/>
          <w:b/>
        </w:rPr>
        <w:t>7.1 Refining Dimensions and Indicators</w:t>
      </w:r>
    </w:p>
    <w:p w14:paraId="145EE7DA" w14:textId="6750FD52" w:rsidR="00953D4D" w:rsidRPr="00196548" w:rsidRDefault="004F27EA" w:rsidP="000B59E1">
      <w:pPr>
        <w:spacing w:line="480" w:lineRule="auto"/>
        <w:ind w:firstLine="720"/>
        <w:rPr>
          <w:rFonts w:ascii="Times New Roman" w:hAnsi="Times New Roman" w:cs="Times New Roman"/>
        </w:rPr>
      </w:pPr>
      <w:r w:rsidRPr="00196548">
        <w:rPr>
          <w:rFonts w:ascii="Times New Roman" w:hAnsi="Times New Roman" w:cs="Times New Roman"/>
        </w:rPr>
        <w:t>T</w:t>
      </w:r>
      <w:r w:rsidR="00953D4D" w:rsidRPr="00196548">
        <w:rPr>
          <w:rFonts w:ascii="Times New Roman" w:hAnsi="Times New Roman" w:cs="Times New Roman"/>
        </w:rPr>
        <w:t>he selection of dimensions and indicators may be refined through further participatory processes and expert analysis.</w:t>
      </w:r>
      <w:r w:rsidR="00F87EEA" w:rsidRPr="00196548">
        <w:rPr>
          <w:rFonts w:ascii="Times New Roman" w:hAnsi="Times New Roman" w:cs="Times New Roman"/>
        </w:rPr>
        <w:t xml:space="preserve"> </w:t>
      </w:r>
      <w:r w:rsidR="00A90A78" w:rsidRPr="00196548">
        <w:rPr>
          <w:rFonts w:ascii="Times New Roman" w:hAnsi="Times New Roman" w:cs="Times New Roman"/>
        </w:rPr>
        <w:t xml:space="preserve">Although </w:t>
      </w:r>
      <w:r w:rsidR="00A3036D" w:rsidRPr="00196548">
        <w:rPr>
          <w:rFonts w:ascii="Times New Roman" w:hAnsi="Times New Roman" w:cs="Times New Roman"/>
        </w:rPr>
        <w:t xml:space="preserve">the participation of </w:t>
      </w:r>
      <w:r w:rsidR="00A90A78" w:rsidRPr="00196548">
        <w:rPr>
          <w:rFonts w:ascii="Times New Roman" w:hAnsi="Times New Roman" w:cs="Times New Roman"/>
        </w:rPr>
        <w:t>several thousand p</w:t>
      </w:r>
      <w:r w:rsidR="00A3036D" w:rsidRPr="00196548">
        <w:rPr>
          <w:rFonts w:ascii="Times New Roman" w:hAnsi="Times New Roman" w:cs="Times New Roman"/>
        </w:rPr>
        <w:t>eople</w:t>
      </w:r>
      <w:r w:rsidR="00210C67" w:rsidRPr="00196548">
        <w:rPr>
          <w:rFonts w:ascii="Times New Roman" w:hAnsi="Times New Roman" w:cs="Times New Roman"/>
        </w:rPr>
        <w:t xml:space="preserve"> from six countries </w:t>
      </w:r>
      <w:r w:rsidR="00514003">
        <w:rPr>
          <w:rFonts w:ascii="Times New Roman" w:hAnsi="Times New Roman" w:cs="Times New Roman"/>
        </w:rPr>
        <w:t>provides a substantial informational base</w:t>
      </w:r>
      <w:r w:rsidR="00210C67" w:rsidRPr="00196548">
        <w:rPr>
          <w:rFonts w:ascii="Times New Roman" w:hAnsi="Times New Roman" w:cs="Times New Roman"/>
        </w:rPr>
        <w:t>, it is nonetheless limited in geographic, social, and economic scope.</w:t>
      </w:r>
      <w:r w:rsidR="00F87EEA" w:rsidRPr="00196548">
        <w:rPr>
          <w:rFonts w:ascii="Times New Roman" w:hAnsi="Times New Roman" w:cs="Times New Roman"/>
        </w:rPr>
        <w:t xml:space="preserve"> </w:t>
      </w:r>
      <w:r w:rsidR="00210C67" w:rsidRPr="00196548">
        <w:rPr>
          <w:rFonts w:ascii="Times New Roman" w:hAnsi="Times New Roman" w:cs="Times New Roman"/>
        </w:rPr>
        <w:t xml:space="preserve">Further participation may help </w:t>
      </w:r>
      <w:r w:rsidR="00A3036D" w:rsidRPr="00196548">
        <w:rPr>
          <w:rFonts w:ascii="Times New Roman" w:hAnsi="Times New Roman" w:cs="Times New Roman"/>
        </w:rPr>
        <w:t xml:space="preserve">us </w:t>
      </w:r>
      <w:r w:rsidR="00210C67" w:rsidRPr="00196548">
        <w:rPr>
          <w:rFonts w:ascii="Times New Roman" w:hAnsi="Times New Roman" w:cs="Times New Roman"/>
        </w:rPr>
        <w:t xml:space="preserve">highlight other missing </w:t>
      </w:r>
      <w:r w:rsidR="00210C67" w:rsidRPr="00196548">
        <w:rPr>
          <w:rFonts w:ascii="Times New Roman" w:hAnsi="Times New Roman" w:cs="Times New Roman"/>
        </w:rPr>
        <w:lastRenderedPageBreak/>
        <w:t>dimensions, refine our understanding o</w:t>
      </w:r>
      <w:r w:rsidR="00514003">
        <w:rPr>
          <w:rFonts w:ascii="Times New Roman" w:hAnsi="Times New Roman" w:cs="Times New Roman"/>
        </w:rPr>
        <w:t>f currently included dimensions</w:t>
      </w:r>
      <w:r w:rsidR="00210C67" w:rsidRPr="00196548">
        <w:rPr>
          <w:rFonts w:ascii="Times New Roman" w:hAnsi="Times New Roman" w:cs="Times New Roman"/>
        </w:rPr>
        <w:t xml:space="preserve"> or change the relative importance assigned to particular dimensions.</w:t>
      </w:r>
      <w:r w:rsidR="00F87EEA" w:rsidRPr="00196548">
        <w:rPr>
          <w:rFonts w:ascii="Times New Roman" w:hAnsi="Times New Roman" w:cs="Times New Roman"/>
        </w:rPr>
        <w:t xml:space="preserve"> </w:t>
      </w:r>
      <w:r w:rsidR="00210C67" w:rsidRPr="00196548">
        <w:rPr>
          <w:rFonts w:ascii="Times New Roman" w:hAnsi="Times New Roman" w:cs="Times New Roman"/>
        </w:rPr>
        <w:t xml:space="preserve">There are several areas in which we might hope to </w:t>
      </w:r>
      <w:r w:rsidR="00A3036D" w:rsidRPr="00196548">
        <w:rPr>
          <w:rFonts w:ascii="Times New Roman" w:hAnsi="Times New Roman" w:cs="Times New Roman"/>
        </w:rPr>
        <w:t xml:space="preserve">better </w:t>
      </w:r>
      <w:r w:rsidR="00210C67" w:rsidRPr="00196548">
        <w:rPr>
          <w:rFonts w:ascii="Times New Roman" w:hAnsi="Times New Roman" w:cs="Times New Roman"/>
        </w:rPr>
        <w:t>capture individual deprivation.</w:t>
      </w:r>
      <w:r w:rsidR="00F87EEA" w:rsidRPr="00196548">
        <w:rPr>
          <w:rFonts w:ascii="Times New Roman" w:hAnsi="Times New Roman" w:cs="Times New Roman"/>
        </w:rPr>
        <w:t xml:space="preserve"> </w:t>
      </w:r>
      <w:r w:rsidR="00210C67" w:rsidRPr="00196548">
        <w:rPr>
          <w:rFonts w:ascii="Times New Roman" w:hAnsi="Times New Roman" w:cs="Times New Roman"/>
        </w:rPr>
        <w:t xml:space="preserve">In the dimension of access to contraception, the IDM currently treats male and female lack of access to contraception as equivalent, despite the fact that women are almost certainly more burdened than men by lacking </w:t>
      </w:r>
      <w:r w:rsidR="006D0BA9" w:rsidRPr="00196548">
        <w:rPr>
          <w:rFonts w:ascii="Times New Roman" w:hAnsi="Times New Roman" w:cs="Times New Roman"/>
        </w:rPr>
        <w:t>such</w:t>
      </w:r>
      <w:r w:rsidR="00210C67" w:rsidRPr="00196548">
        <w:rPr>
          <w:rFonts w:ascii="Times New Roman" w:hAnsi="Times New Roman" w:cs="Times New Roman"/>
        </w:rPr>
        <w:t xml:space="preserve"> access.</w:t>
      </w:r>
      <w:r w:rsidR="00F87EEA" w:rsidRPr="00196548">
        <w:rPr>
          <w:rFonts w:ascii="Times New Roman" w:hAnsi="Times New Roman" w:cs="Times New Roman"/>
        </w:rPr>
        <w:t xml:space="preserve"> </w:t>
      </w:r>
      <w:r w:rsidR="00210C67" w:rsidRPr="00196548">
        <w:rPr>
          <w:rFonts w:ascii="Times New Roman" w:hAnsi="Times New Roman" w:cs="Times New Roman"/>
        </w:rPr>
        <w:t xml:space="preserve">Similarly, exposure to acts of violence currently counts equally </w:t>
      </w:r>
      <w:r w:rsidR="00A3036D" w:rsidRPr="00196548">
        <w:rPr>
          <w:rFonts w:ascii="Times New Roman" w:hAnsi="Times New Roman" w:cs="Times New Roman"/>
        </w:rPr>
        <w:t>for</w:t>
      </w:r>
      <w:r w:rsidR="00210C67" w:rsidRPr="00196548">
        <w:rPr>
          <w:rFonts w:ascii="Times New Roman" w:hAnsi="Times New Roman" w:cs="Times New Roman"/>
        </w:rPr>
        <w:t xml:space="preserve"> men and women, despite the fact that </w:t>
      </w:r>
      <w:r w:rsidR="00BF3CB8" w:rsidRPr="00196548">
        <w:rPr>
          <w:rFonts w:ascii="Times New Roman" w:hAnsi="Times New Roman" w:cs="Times New Roman"/>
        </w:rPr>
        <w:t xml:space="preserve">domestic violence suffered by women at the hands of a partner or family member may be worse, and have worse long term consequences, than </w:t>
      </w:r>
      <w:r w:rsidR="006D0BA9" w:rsidRPr="00196548">
        <w:rPr>
          <w:rFonts w:ascii="Times New Roman" w:hAnsi="Times New Roman" w:cs="Times New Roman"/>
        </w:rPr>
        <w:t>most</w:t>
      </w:r>
      <w:r w:rsidR="000B59E1" w:rsidRPr="00196548">
        <w:rPr>
          <w:rFonts w:ascii="Times New Roman" w:hAnsi="Times New Roman" w:cs="Times New Roman"/>
        </w:rPr>
        <w:t xml:space="preserve"> violence experienced by males</w:t>
      </w:r>
      <w:r w:rsidR="006D0BA9" w:rsidRPr="00196548">
        <w:rPr>
          <w:rFonts w:ascii="Times New Roman" w:hAnsi="Times New Roman" w:cs="Times New Roman"/>
        </w:rPr>
        <w:t xml:space="preserve"> in public</w:t>
      </w:r>
      <w:r w:rsidR="000B59E1" w:rsidRPr="00196548">
        <w:rPr>
          <w:rFonts w:ascii="Times New Roman" w:hAnsi="Times New Roman" w:cs="Times New Roman"/>
        </w:rPr>
        <w:t>.</w:t>
      </w:r>
    </w:p>
    <w:p w14:paraId="17F15E81" w14:textId="77777777" w:rsidR="00447974" w:rsidRPr="00196548" w:rsidRDefault="00953D4D" w:rsidP="006C4F63">
      <w:pPr>
        <w:spacing w:line="480" w:lineRule="auto"/>
        <w:rPr>
          <w:rFonts w:ascii="Times New Roman" w:hAnsi="Times New Roman" w:cs="Times New Roman"/>
          <w:b/>
        </w:rPr>
      </w:pPr>
      <w:r w:rsidRPr="00196548">
        <w:rPr>
          <w:rFonts w:ascii="Times New Roman" w:hAnsi="Times New Roman" w:cs="Times New Roman"/>
        </w:rPr>
        <w:tab/>
      </w:r>
      <w:r w:rsidR="002B2CC3" w:rsidRPr="00196548">
        <w:rPr>
          <w:rFonts w:ascii="Times New Roman" w:hAnsi="Times New Roman" w:cs="Times New Roman"/>
          <w:b/>
        </w:rPr>
        <w:t>7.2 Weighting</w:t>
      </w:r>
    </w:p>
    <w:p w14:paraId="21C33935" w14:textId="7B82CE82" w:rsidR="00E55D60" w:rsidRPr="00196548" w:rsidRDefault="004F27EA" w:rsidP="006C4F63">
      <w:pPr>
        <w:spacing w:line="480" w:lineRule="auto"/>
        <w:ind w:firstLine="720"/>
        <w:rPr>
          <w:rFonts w:ascii="Times New Roman" w:hAnsi="Times New Roman" w:cs="Times New Roman"/>
        </w:rPr>
      </w:pPr>
      <w:r w:rsidRPr="00196548">
        <w:rPr>
          <w:rFonts w:ascii="Times New Roman" w:hAnsi="Times New Roman" w:cs="Times New Roman"/>
        </w:rPr>
        <w:t>A</w:t>
      </w:r>
      <w:r w:rsidR="00953D4D" w:rsidRPr="00196548">
        <w:rPr>
          <w:rFonts w:ascii="Times New Roman" w:hAnsi="Times New Roman" w:cs="Times New Roman"/>
        </w:rPr>
        <w:t>lternative weighting schemes</w:t>
      </w:r>
      <w:r w:rsidR="00C73880" w:rsidRPr="00196548">
        <w:rPr>
          <w:rFonts w:ascii="Times New Roman" w:hAnsi="Times New Roman" w:cs="Times New Roman"/>
        </w:rPr>
        <w:t>, both inter</w:t>
      </w:r>
      <w:r w:rsidR="00A23D1C" w:rsidRPr="00196548">
        <w:rPr>
          <w:rFonts w:ascii="Times New Roman" w:hAnsi="Times New Roman" w:cs="Times New Roman"/>
        </w:rPr>
        <w:t>-dimensionally</w:t>
      </w:r>
      <w:r w:rsidR="00C73880" w:rsidRPr="00196548">
        <w:rPr>
          <w:rFonts w:ascii="Times New Roman" w:hAnsi="Times New Roman" w:cs="Times New Roman"/>
        </w:rPr>
        <w:t xml:space="preserve"> and intra</w:t>
      </w:r>
      <w:r w:rsidR="00A23D1C" w:rsidRPr="00196548">
        <w:rPr>
          <w:rFonts w:ascii="Times New Roman" w:hAnsi="Times New Roman" w:cs="Times New Roman"/>
        </w:rPr>
        <w:t>-</w:t>
      </w:r>
      <w:r w:rsidR="00C73880" w:rsidRPr="00196548">
        <w:rPr>
          <w:rFonts w:ascii="Times New Roman" w:hAnsi="Times New Roman" w:cs="Times New Roman"/>
        </w:rPr>
        <w:t>dimensionally,</w:t>
      </w:r>
      <w:r w:rsidR="00953D4D" w:rsidRPr="00196548">
        <w:rPr>
          <w:rFonts w:ascii="Times New Roman" w:hAnsi="Times New Roman" w:cs="Times New Roman"/>
        </w:rPr>
        <w:t xml:space="preserve"> can be developed and tested through </w:t>
      </w:r>
      <w:r w:rsidR="00447974" w:rsidRPr="00196548">
        <w:rPr>
          <w:rFonts w:ascii="Times New Roman" w:hAnsi="Times New Roman" w:cs="Times New Roman"/>
        </w:rPr>
        <w:t>participatory approaches.</w:t>
      </w:r>
      <w:r w:rsidR="00F87EEA" w:rsidRPr="00196548">
        <w:rPr>
          <w:rFonts w:ascii="Times New Roman" w:hAnsi="Times New Roman" w:cs="Times New Roman"/>
        </w:rPr>
        <w:t xml:space="preserve"> </w:t>
      </w:r>
      <w:r w:rsidR="00990166" w:rsidRPr="00196548">
        <w:rPr>
          <w:rFonts w:ascii="Times New Roman" w:hAnsi="Times New Roman" w:cs="Times New Roman"/>
        </w:rPr>
        <w:t xml:space="preserve">Recent scholarship on multidimensional weighting </w:t>
      </w:r>
      <w:r w:rsidR="00BA48A8" w:rsidRPr="00196548">
        <w:rPr>
          <w:rFonts w:ascii="Times New Roman" w:hAnsi="Times New Roman" w:cs="Times New Roman"/>
        </w:rPr>
        <w:t>has usefully highlighted the range of methods available for setting weight</w:t>
      </w:r>
      <w:r w:rsidR="00A3036D" w:rsidRPr="00196548">
        <w:rPr>
          <w:rFonts w:ascii="Times New Roman" w:hAnsi="Times New Roman" w:cs="Times New Roman"/>
        </w:rPr>
        <w:t>s</w:t>
      </w:r>
      <w:r w:rsidR="00BA48A8" w:rsidRPr="00196548">
        <w:rPr>
          <w:rFonts w:ascii="Times New Roman" w:hAnsi="Times New Roman" w:cs="Times New Roman"/>
        </w:rPr>
        <w:t>.</w:t>
      </w:r>
      <w:r w:rsidR="00F87EEA" w:rsidRPr="00196548">
        <w:rPr>
          <w:rFonts w:ascii="Times New Roman" w:hAnsi="Times New Roman" w:cs="Times New Roman"/>
        </w:rPr>
        <w:t xml:space="preserve"> </w:t>
      </w:r>
      <w:r w:rsidR="00BA48A8" w:rsidRPr="00196548">
        <w:rPr>
          <w:rFonts w:ascii="Times New Roman" w:hAnsi="Times New Roman" w:cs="Times New Roman"/>
        </w:rPr>
        <w:t>Our project has not done extensive work on this issue, so we only make preliminary remarks in favor of some approaches and against others.</w:t>
      </w:r>
      <w:r w:rsidR="000101B7" w:rsidRPr="00196548">
        <w:rPr>
          <w:rFonts w:ascii="Times New Roman" w:hAnsi="Times New Roman" w:cs="Times New Roman"/>
        </w:rPr>
        <w:t xml:space="preserve"> (See Decan</w:t>
      </w:r>
      <w:r w:rsidR="00965E4A">
        <w:rPr>
          <w:rFonts w:ascii="Times New Roman" w:hAnsi="Times New Roman" w:cs="Times New Roman"/>
        </w:rPr>
        <w:t>c</w:t>
      </w:r>
      <w:r w:rsidR="000101B7" w:rsidRPr="00196548">
        <w:rPr>
          <w:rFonts w:ascii="Times New Roman" w:hAnsi="Times New Roman" w:cs="Times New Roman"/>
        </w:rPr>
        <w:t>q and Lugo 2013 for a review of multidimensional weighting).</w:t>
      </w:r>
    </w:p>
    <w:p w14:paraId="59765E86" w14:textId="05CC08B2" w:rsidR="00E55D60" w:rsidRPr="00196548" w:rsidRDefault="00E55D60" w:rsidP="006C4F63">
      <w:pPr>
        <w:spacing w:line="480" w:lineRule="auto"/>
        <w:ind w:firstLine="720"/>
        <w:rPr>
          <w:rFonts w:ascii="Times New Roman" w:hAnsi="Times New Roman" w:cs="Times New Roman"/>
        </w:rPr>
      </w:pPr>
      <w:r w:rsidRPr="00196548">
        <w:rPr>
          <w:rFonts w:ascii="Times New Roman" w:hAnsi="Times New Roman" w:cs="Times New Roman"/>
        </w:rPr>
        <w:t>First, we generally believe</w:t>
      </w:r>
      <w:r w:rsidR="00A3036D" w:rsidRPr="00196548">
        <w:rPr>
          <w:rFonts w:ascii="Times New Roman" w:hAnsi="Times New Roman" w:cs="Times New Roman"/>
        </w:rPr>
        <w:t xml:space="preserve"> </w:t>
      </w:r>
      <w:r w:rsidRPr="00196548">
        <w:rPr>
          <w:rFonts w:ascii="Times New Roman" w:hAnsi="Times New Roman" w:cs="Times New Roman"/>
        </w:rPr>
        <w:t>that a participatory approach</w:t>
      </w:r>
      <w:r w:rsidR="00A3036D" w:rsidRPr="00196548">
        <w:rPr>
          <w:rFonts w:ascii="Times New Roman" w:hAnsi="Times New Roman" w:cs="Times New Roman"/>
        </w:rPr>
        <w:t xml:space="preserve">, as used in the design of the IDM, </w:t>
      </w:r>
      <w:r w:rsidRPr="00196548">
        <w:rPr>
          <w:rFonts w:ascii="Times New Roman" w:hAnsi="Times New Roman" w:cs="Times New Roman"/>
        </w:rPr>
        <w:t xml:space="preserve">is </w:t>
      </w:r>
      <w:r w:rsidR="00A3036D" w:rsidRPr="00196548">
        <w:rPr>
          <w:rFonts w:ascii="Times New Roman" w:hAnsi="Times New Roman" w:cs="Times New Roman"/>
        </w:rPr>
        <w:t>probably</w:t>
      </w:r>
      <w:r w:rsidRPr="00196548">
        <w:rPr>
          <w:rFonts w:ascii="Times New Roman" w:hAnsi="Times New Roman" w:cs="Times New Roman"/>
        </w:rPr>
        <w:t xml:space="preserve"> the best method for setting multidimensional weights.</w:t>
      </w:r>
      <w:r w:rsidR="00C12D76" w:rsidRPr="00196548">
        <w:rPr>
          <w:rFonts w:ascii="Times New Roman" w:hAnsi="Times New Roman" w:cs="Times New Roman"/>
        </w:rPr>
        <w:t xml:space="preserve"> Further testing is needed to determine </w:t>
      </w:r>
      <w:r w:rsidR="005B35B6" w:rsidRPr="00196548">
        <w:rPr>
          <w:rFonts w:ascii="Times New Roman" w:hAnsi="Times New Roman" w:cs="Times New Roman"/>
        </w:rPr>
        <w:t xml:space="preserve">whether </w:t>
      </w:r>
      <w:r w:rsidR="00C12D76" w:rsidRPr="00196548">
        <w:rPr>
          <w:rFonts w:ascii="Times New Roman" w:hAnsi="Times New Roman" w:cs="Times New Roman"/>
        </w:rPr>
        <w:t xml:space="preserve">this is best done </w:t>
      </w:r>
      <w:r w:rsidRPr="00196548">
        <w:rPr>
          <w:rFonts w:ascii="Times New Roman" w:hAnsi="Times New Roman" w:cs="Times New Roman"/>
        </w:rPr>
        <w:t>through a deliberative exerci</w:t>
      </w:r>
      <w:r w:rsidR="00C12D76" w:rsidRPr="00196548">
        <w:rPr>
          <w:rFonts w:ascii="Times New Roman" w:hAnsi="Times New Roman" w:cs="Times New Roman"/>
        </w:rPr>
        <w:t>se</w:t>
      </w:r>
      <w:r w:rsidRPr="00196548">
        <w:rPr>
          <w:rFonts w:ascii="Times New Roman" w:hAnsi="Times New Roman" w:cs="Times New Roman"/>
        </w:rPr>
        <w:t xml:space="preserve"> or through some other activity such as voting, </w:t>
      </w:r>
      <w:r w:rsidR="00E67ADB" w:rsidRPr="00196548">
        <w:rPr>
          <w:rFonts w:ascii="Times New Roman" w:hAnsi="Times New Roman" w:cs="Times New Roman"/>
        </w:rPr>
        <w:t>willingness to pay exercises, dimension or increment ranking, or some alternative method.</w:t>
      </w:r>
      <w:r w:rsidR="00F87EEA" w:rsidRPr="00196548">
        <w:rPr>
          <w:rFonts w:ascii="Times New Roman" w:hAnsi="Times New Roman" w:cs="Times New Roman"/>
        </w:rPr>
        <w:t xml:space="preserve"> </w:t>
      </w:r>
      <w:r w:rsidR="000B1296" w:rsidRPr="00196548">
        <w:rPr>
          <w:rFonts w:ascii="Times New Roman" w:hAnsi="Times New Roman" w:cs="Times New Roman"/>
        </w:rPr>
        <w:t xml:space="preserve">We </w:t>
      </w:r>
      <w:r w:rsidR="00E67ADB" w:rsidRPr="00196548">
        <w:rPr>
          <w:rFonts w:ascii="Times New Roman" w:hAnsi="Times New Roman" w:cs="Times New Roman"/>
        </w:rPr>
        <w:t xml:space="preserve">favor </w:t>
      </w:r>
      <w:r w:rsidR="000B1296" w:rsidRPr="00196548">
        <w:rPr>
          <w:rFonts w:ascii="Times New Roman" w:hAnsi="Times New Roman" w:cs="Times New Roman"/>
        </w:rPr>
        <w:t>using the same</w:t>
      </w:r>
      <w:r w:rsidR="00E67ADB" w:rsidRPr="00196548">
        <w:rPr>
          <w:rFonts w:ascii="Times New Roman" w:hAnsi="Times New Roman" w:cs="Times New Roman"/>
        </w:rPr>
        <w:t xml:space="preserve"> weighting scheme</w:t>
      </w:r>
      <w:r w:rsidR="000B1296" w:rsidRPr="00196548">
        <w:rPr>
          <w:rFonts w:ascii="Times New Roman" w:hAnsi="Times New Roman" w:cs="Times New Roman"/>
        </w:rPr>
        <w:t xml:space="preserve"> (generated through a participatory exercise)</w:t>
      </w:r>
      <w:r w:rsidR="00E67ADB" w:rsidRPr="00196548">
        <w:rPr>
          <w:rFonts w:ascii="Times New Roman" w:hAnsi="Times New Roman" w:cs="Times New Roman"/>
        </w:rPr>
        <w:t xml:space="preserve"> </w:t>
      </w:r>
      <w:r w:rsidR="000B1296" w:rsidRPr="00196548">
        <w:rPr>
          <w:rFonts w:ascii="Times New Roman" w:hAnsi="Times New Roman" w:cs="Times New Roman"/>
        </w:rPr>
        <w:t xml:space="preserve">for </w:t>
      </w:r>
      <w:r w:rsidR="00C73880" w:rsidRPr="00196548">
        <w:rPr>
          <w:rFonts w:ascii="Times New Roman" w:hAnsi="Times New Roman" w:cs="Times New Roman"/>
        </w:rPr>
        <w:t>all respondents</w:t>
      </w:r>
      <w:r w:rsidR="000B1296" w:rsidRPr="00196548">
        <w:rPr>
          <w:rFonts w:ascii="Times New Roman" w:hAnsi="Times New Roman" w:cs="Times New Roman"/>
        </w:rPr>
        <w:t xml:space="preserve"> over letting </w:t>
      </w:r>
      <w:r w:rsidR="00E67ADB" w:rsidRPr="00196548">
        <w:rPr>
          <w:rFonts w:ascii="Times New Roman" w:hAnsi="Times New Roman" w:cs="Times New Roman"/>
        </w:rPr>
        <w:t xml:space="preserve">each </w:t>
      </w:r>
      <w:r w:rsidR="000B1296" w:rsidRPr="00196548">
        <w:rPr>
          <w:rFonts w:ascii="Times New Roman" w:hAnsi="Times New Roman" w:cs="Times New Roman"/>
        </w:rPr>
        <w:t xml:space="preserve">person </w:t>
      </w:r>
      <w:r w:rsidR="00E67ADB" w:rsidRPr="00196548">
        <w:rPr>
          <w:rFonts w:ascii="Times New Roman" w:hAnsi="Times New Roman" w:cs="Times New Roman"/>
        </w:rPr>
        <w:t>set her own weighting scheme.</w:t>
      </w:r>
      <w:r w:rsidR="00F87EEA" w:rsidRPr="00196548">
        <w:rPr>
          <w:rFonts w:ascii="Times New Roman" w:hAnsi="Times New Roman" w:cs="Times New Roman"/>
        </w:rPr>
        <w:t xml:space="preserve"> </w:t>
      </w:r>
      <w:r w:rsidR="00C73880" w:rsidRPr="00196548">
        <w:rPr>
          <w:rFonts w:ascii="Times New Roman" w:hAnsi="Times New Roman" w:cs="Times New Roman"/>
        </w:rPr>
        <w:t xml:space="preserve">This avoids the </w:t>
      </w:r>
      <w:r w:rsidR="000B1296" w:rsidRPr="00196548">
        <w:rPr>
          <w:rFonts w:ascii="Times New Roman" w:hAnsi="Times New Roman" w:cs="Times New Roman"/>
        </w:rPr>
        <w:t>implausible outcome</w:t>
      </w:r>
      <w:r w:rsidR="00C73880" w:rsidRPr="00196548">
        <w:rPr>
          <w:rFonts w:ascii="Times New Roman" w:hAnsi="Times New Roman" w:cs="Times New Roman"/>
        </w:rPr>
        <w:t xml:space="preserve"> where </w:t>
      </w:r>
      <w:r w:rsidR="000B1296" w:rsidRPr="00196548">
        <w:rPr>
          <w:rFonts w:ascii="Times New Roman" w:hAnsi="Times New Roman" w:cs="Times New Roman"/>
        </w:rPr>
        <w:t>one</w:t>
      </w:r>
      <w:r w:rsidR="00C73880" w:rsidRPr="00196548">
        <w:rPr>
          <w:rFonts w:ascii="Times New Roman" w:hAnsi="Times New Roman" w:cs="Times New Roman"/>
        </w:rPr>
        <w:t xml:space="preserve"> participant is </w:t>
      </w:r>
      <w:r w:rsidR="006D7161" w:rsidRPr="00196548">
        <w:rPr>
          <w:rFonts w:ascii="Times New Roman" w:hAnsi="Times New Roman" w:cs="Times New Roman"/>
        </w:rPr>
        <w:t xml:space="preserve">seriously </w:t>
      </w:r>
      <w:r w:rsidR="00C73880" w:rsidRPr="00196548">
        <w:rPr>
          <w:rFonts w:ascii="Times New Roman" w:hAnsi="Times New Roman" w:cs="Times New Roman"/>
        </w:rPr>
        <w:t xml:space="preserve">deprived in </w:t>
      </w:r>
      <w:r w:rsidR="006D7161" w:rsidRPr="00196548">
        <w:rPr>
          <w:rFonts w:ascii="Times New Roman" w:hAnsi="Times New Roman" w:cs="Times New Roman"/>
        </w:rPr>
        <w:t xml:space="preserve">only </w:t>
      </w:r>
      <w:r w:rsidR="00C73880" w:rsidRPr="00196548">
        <w:rPr>
          <w:rFonts w:ascii="Times New Roman" w:hAnsi="Times New Roman" w:cs="Times New Roman"/>
        </w:rPr>
        <w:t>one dimension but</w:t>
      </w:r>
      <w:r w:rsidR="006D7161" w:rsidRPr="00196548">
        <w:rPr>
          <w:rFonts w:ascii="Times New Roman" w:hAnsi="Times New Roman" w:cs="Times New Roman"/>
        </w:rPr>
        <w:t>,</w:t>
      </w:r>
      <w:r w:rsidR="00C73880" w:rsidRPr="00196548">
        <w:rPr>
          <w:rFonts w:ascii="Times New Roman" w:hAnsi="Times New Roman" w:cs="Times New Roman"/>
        </w:rPr>
        <w:t xml:space="preserve"> </w:t>
      </w:r>
      <w:r w:rsidR="006D7161" w:rsidRPr="00196548">
        <w:rPr>
          <w:rFonts w:ascii="Times New Roman" w:hAnsi="Times New Roman" w:cs="Times New Roman"/>
        </w:rPr>
        <w:t xml:space="preserve">because she </w:t>
      </w:r>
      <w:r w:rsidR="005B35B6" w:rsidRPr="00196548">
        <w:rPr>
          <w:rFonts w:ascii="Times New Roman" w:hAnsi="Times New Roman" w:cs="Times New Roman"/>
        </w:rPr>
        <w:t>places all of her weight o</w:t>
      </w:r>
      <w:r w:rsidR="00C73880" w:rsidRPr="00196548">
        <w:rPr>
          <w:rFonts w:ascii="Times New Roman" w:hAnsi="Times New Roman" w:cs="Times New Roman"/>
        </w:rPr>
        <w:t>n th</w:t>
      </w:r>
      <w:r w:rsidR="000B1296" w:rsidRPr="00196548">
        <w:rPr>
          <w:rFonts w:ascii="Times New Roman" w:hAnsi="Times New Roman" w:cs="Times New Roman"/>
        </w:rPr>
        <w:t>is</w:t>
      </w:r>
      <w:r w:rsidR="00C73880" w:rsidRPr="00196548">
        <w:rPr>
          <w:rFonts w:ascii="Times New Roman" w:hAnsi="Times New Roman" w:cs="Times New Roman"/>
        </w:rPr>
        <w:t xml:space="preserve"> dimension, </w:t>
      </w:r>
      <w:r w:rsidR="000B1296" w:rsidRPr="00196548">
        <w:rPr>
          <w:rFonts w:ascii="Times New Roman" w:hAnsi="Times New Roman" w:cs="Times New Roman"/>
        </w:rPr>
        <w:t xml:space="preserve">counts as equally </w:t>
      </w:r>
      <w:r w:rsidR="000B1296" w:rsidRPr="00196548">
        <w:rPr>
          <w:rFonts w:ascii="Times New Roman" w:hAnsi="Times New Roman" w:cs="Times New Roman"/>
        </w:rPr>
        <w:lastRenderedPageBreak/>
        <w:t>badly off as another who is as serious</w:t>
      </w:r>
      <w:r w:rsidR="00514003">
        <w:rPr>
          <w:rFonts w:ascii="Times New Roman" w:hAnsi="Times New Roman" w:cs="Times New Roman"/>
        </w:rPr>
        <w:t>ly</w:t>
      </w:r>
      <w:r w:rsidR="000B1296" w:rsidRPr="00196548">
        <w:rPr>
          <w:rFonts w:ascii="Times New Roman" w:hAnsi="Times New Roman" w:cs="Times New Roman"/>
        </w:rPr>
        <w:t xml:space="preserve"> deprived in all dimensions</w:t>
      </w:r>
      <w:r w:rsidR="00C73880" w:rsidRPr="00196548">
        <w:rPr>
          <w:rFonts w:ascii="Times New Roman" w:hAnsi="Times New Roman" w:cs="Times New Roman"/>
        </w:rPr>
        <w:t xml:space="preserve">. </w:t>
      </w:r>
      <w:r w:rsidR="00E67ADB" w:rsidRPr="00196548">
        <w:rPr>
          <w:rFonts w:ascii="Times New Roman" w:hAnsi="Times New Roman" w:cs="Times New Roman"/>
        </w:rPr>
        <w:t>We also believe that data producers should make data freely available, so that calculations with alternative weighting schemes can be easily calculated to generate alternative IDM scores.</w:t>
      </w:r>
      <w:r w:rsidR="00E67ADB" w:rsidRPr="00196548">
        <w:rPr>
          <w:rStyle w:val="FootnoteReference"/>
          <w:rFonts w:ascii="Times New Roman" w:hAnsi="Times New Roman" w:cs="Times New Roman"/>
        </w:rPr>
        <w:footnoteReference w:id="28"/>
      </w:r>
      <w:r w:rsidR="00F87EEA" w:rsidRPr="00196548">
        <w:rPr>
          <w:rFonts w:ascii="Times New Roman" w:hAnsi="Times New Roman" w:cs="Times New Roman"/>
        </w:rPr>
        <w:t xml:space="preserve"> </w:t>
      </w:r>
    </w:p>
    <w:p w14:paraId="2D152454" w14:textId="14A6C7D9" w:rsidR="00E55D60" w:rsidRPr="00196548" w:rsidRDefault="00E67ADB" w:rsidP="006C4F63">
      <w:pPr>
        <w:spacing w:line="480" w:lineRule="auto"/>
        <w:ind w:firstLine="720"/>
        <w:rPr>
          <w:rFonts w:ascii="Times New Roman" w:hAnsi="Times New Roman" w:cs="Times New Roman"/>
        </w:rPr>
      </w:pPr>
      <w:r w:rsidRPr="00196548">
        <w:rPr>
          <w:rFonts w:ascii="Times New Roman" w:hAnsi="Times New Roman" w:cs="Times New Roman"/>
        </w:rPr>
        <w:t>Second,</w:t>
      </w:r>
      <w:r w:rsidR="003F2A29" w:rsidRPr="00196548">
        <w:rPr>
          <w:rFonts w:ascii="Times New Roman" w:hAnsi="Times New Roman" w:cs="Times New Roman"/>
        </w:rPr>
        <w:t xml:space="preserve"> we</w:t>
      </w:r>
      <w:r w:rsidR="00E55D60" w:rsidRPr="00196548">
        <w:rPr>
          <w:rFonts w:ascii="Times New Roman" w:hAnsi="Times New Roman" w:cs="Times New Roman"/>
        </w:rPr>
        <w:t xml:space="preserve"> believe there are good reasons against several prominent approaches.</w:t>
      </w:r>
      <w:r w:rsidR="00F87EEA" w:rsidRPr="00196548">
        <w:rPr>
          <w:rFonts w:ascii="Times New Roman" w:hAnsi="Times New Roman" w:cs="Times New Roman"/>
        </w:rPr>
        <w:t xml:space="preserve"> </w:t>
      </w:r>
      <w:r w:rsidR="00E55D60" w:rsidRPr="00196548">
        <w:rPr>
          <w:rFonts w:ascii="Times New Roman" w:hAnsi="Times New Roman" w:cs="Times New Roman"/>
        </w:rPr>
        <w:t xml:space="preserve">Data-driven attempts to generate multidimensional weights, such as principal component analysis, </w:t>
      </w:r>
      <w:r w:rsidRPr="00196548">
        <w:rPr>
          <w:rFonts w:ascii="Times New Roman" w:hAnsi="Times New Roman" w:cs="Times New Roman"/>
        </w:rPr>
        <w:t xml:space="preserve">appear to </w:t>
      </w:r>
      <w:r w:rsidR="00C73880" w:rsidRPr="00196548">
        <w:rPr>
          <w:rFonts w:ascii="Times New Roman" w:hAnsi="Times New Roman" w:cs="Times New Roman"/>
        </w:rPr>
        <w:t>fac</w:t>
      </w:r>
      <w:r w:rsidRPr="00196548">
        <w:rPr>
          <w:rFonts w:ascii="Times New Roman" w:hAnsi="Times New Roman" w:cs="Times New Roman"/>
        </w:rPr>
        <w:t>e an obvious problem.</w:t>
      </w:r>
      <w:r w:rsidR="00F87EEA" w:rsidRPr="00196548">
        <w:rPr>
          <w:rFonts w:ascii="Times New Roman" w:hAnsi="Times New Roman" w:cs="Times New Roman"/>
        </w:rPr>
        <w:t xml:space="preserve"> </w:t>
      </w:r>
      <w:r w:rsidRPr="00196548">
        <w:rPr>
          <w:rFonts w:ascii="Times New Roman" w:hAnsi="Times New Roman" w:cs="Times New Roman"/>
        </w:rPr>
        <w:t xml:space="preserve">The mere fact that two variables are statistically uncorrelated is no reason to devalue the importance of one of the </w:t>
      </w:r>
      <w:r w:rsidR="003511E1" w:rsidRPr="00196548">
        <w:rPr>
          <w:rFonts w:ascii="Times New Roman" w:hAnsi="Times New Roman" w:cs="Times New Roman"/>
        </w:rPr>
        <w:t>variables.</w:t>
      </w:r>
      <w:r w:rsidR="00F87EEA" w:rsidRPr="00196548">
        <w:rPr>
          <w:rFonts w:ascii="Times New Roman" w:hAnsi="Times New Roman" w:cs="Times New Roman"/>
        </w:rPr>
        <w:t xml:space="preserve"> </w:t>
      </w:r>
      <w:r w:rsidR="003511E1" w:rsidRPr="00196548">
        <w:rPr>
          <w:rFonts w:ascii="Times New Roman" w:hAnsi="Times New Roman" w:cs="Times New Roman"/>
        </w:rPr>
        <w:t>For example, in Kla</w:t>
      </w:r>
      <w:r w:rsidRPr="00196548">
        <w:rPr>
          <w:rFonts w:ascii="Times New Roman" w:hAnsi="Times New Roman" w:cs="Times New Roman"/>
        </w:rPr>
        <w:t>sen (2000), principal component analysis assigns a very low weight to being free from violence because it does not correlate with other measured indicators.</w:t>
      </w:r>
      <w:r w:rsidR="00F87EEA" w:rsidRPr="00196548">
        <w:rPr>
          <w:rFonts w:ascii="Times New Roman" w:hAnsi="Times New Roman" w:cs="Times New Roman"/>
        </w:rPr>
        <w:t xml:space="preserve"> </w:t>
      </w:r>
      <w:r w:rsidRPr="00196548">
        <w:rPr>
          <w:rFonts w:ascii="Times New Roman" w:hAnsi="Times New Roman" w:cs="Times New Roman"/>
        </w:rPr>
        <w:t>But the fact that violence affects all socioeconomic groups is no reason to</w:t>
      </w:r>
      <w:r w:rsidR="000053D5" w:rsidRPr="00196548">
        <w:rPr>
          <w:rFonts w:ascii="Times New Roman" w:hAnsi="Times New Roman" w:cs="Times New Roman"/>
        </w:rPr>
        <w:t xml:space="preserve"> reduce its weight</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 xml:space="preserve">We are similarly hesitant to generate weights from some independent standard of evaluation, such </w:t>
      </w:r>
      <w:r w:rsidR="006333D2">
        <w:rPr>
          <w:rFonts w:ascii="Times New Roman" w:hAnsi="Times New Roman" w:cs="Times New Roman"/>
        </w:rPr>
        <w:t>that the extent of person</w:t>
      </w:r>
      <w:r w:rsidRPr="00196548">
        <w:rPr>
          <w:rFonts w:ascii="Times New Roman" w:hAnsi="Times New Roman" w:cs="Times New Roman"/>
        </w:rPr>
        <w:t>s</w:t>
      </w:r>
      <w:r w:rsidR="006333D2">
        <w:rPr>
          <w:rFonts w:ascii="Times New Roman" w:hAnsi="Times New Roman" w:cs="Times New Roman"/>
        </w:rPr>
        <w:t xml:space="preserve">’ deprivation matches their </w:t>
      </w:r>
      <w:r w:rsidRPr="00196548">
        <w:rPr>
          <w:rFonts w:ascii="Times New Roman" w:hAnsi="Times New Roman" w:cs="Times New Roman"/>
        </w:rPr>
        <w:t>subjective happiness or stated life satisfaction</w:t>
      </w:r>
      <w:r w:rsidR="006333D2">
        <w:rPr>
          <w:rFonts w:ascii="Times New Roman" w:hAnsi="Times New Roman" w:cs="Times New Roman"/>
        </w:rPr>
        <w:t xml:space="preserve"> for example</w:t>
      </w:r>
      <w:r w:rsidRPr="00196548">
        <w:rPr>
          <w:rFonts w:ascii="Times New Roman" w:hAnsi="Times New Roman" w:cs="Times New Roman"/>
        </w:rPr>
        <w:t>.</w:t>
      </w:r>
      <w:r w:rsidR="00F87EEA" w:rsidRPr="00196548">
        <w:rPr>
          <w:rFonts w:ascii="Times New Roman" w:hAnsi="Times New Roman" w:cs="Times New Roman"/>
        </w:rPr>
        <w:t xml:space="preserve"> </w:t>
      </w:r>
      <w:r w:rsidR="006333D2">
        <w:rPr>
          <w:rFonts w:ascii="Times New Roman" w:hAnsi="Times New Roman" w:cs="Times New Roman"/>
        </w:rPr>
        <w:t>We reject this approach because it is widely accepted that some sources of unhappiness do not ground claims to resources. What is needed is a procedure that sets weights based on plausible and shareable judgments about the claims that individuals should have to anti-poverty resources based on their status in recognized dimensions of deprivation.</w:t>
      </w:r>
    </w:p>
    <w:p w14:paraId="1F1F88B4" w14:textId="477555F9" w:rsidR="00E67ADB" w:rsidRPr="00196548" w:rsidRDefault="00E67ADB" w:rsidP="0086267E">
      <w:pPr>
        <w:spacing w:line="480" w:lineRule="auto"/>
        <w:ind w:firstLine="720"/>
        <w:rPr>
          <w:rFonts w:ascii="Times New Roman" w:hAnsi="Times New Roman" w:cs="Times New Roman"/>
        </w:rPr>
      </w:pPr>
      <w:r w:rsidRPr="00196548">
        <w:rPr>
          <w:rFonts w:ascii="Times New Roman" w:hAnsi="Times New Roman" w:cs="Times New Roman"/>
        </w:rPr>
        <w:t xml:space="preserve">Third, we recognize the problems with equal or </w:t>
      </w:r>
      <w:r w:rsidR="00641100" w:rsidRPr="00196548">
        <w:rPr>
          <w:rFonts w:ascii="Times New Roman" w:hAnsi="Times New Roman" w:cs="Times New Roman"/>
        </w:rPr>
        <w:t xml:space="preserve">otherwise </w:t>
      </w:r>
      <w:r w:rsidRPr="00196548">
        <w:rPr>
          <w:rFonts w:ascii="Times New Roman" w:hAnsi="Times New Roman" w:cs="Times New Roman"/>
        </w:rPr>
        <w:t>arbitrary weighting schemes.</w:t>
      </w:r>
      <w:r w:rsidR="00F87EEA" w:rsidRPr="00196548">
        <w:rPr>
          <w:rFonts w:ascii="Times New Roman" w:hAnsi="Times New Roman" w:cs="Times New Roman"/>
        </w:rPr>
        <w:t xml:space="preserve"> </w:t>
      </w:r>
      <w:r w:rsidRPr="00196548">
        <w:rPr>
          <w:rFonts w:ascii="Times New Roman" w:hAnsi="Times New Roman" w:cs="Times New Roman"/>
        </w:rPr>
        <w:t xml:space="preserve">Our weighting scheme is </w:t>
      </w:r>
      <w:r w:rsidR="00C73880" w:rsidRPr="00196548">
        <w:rPr>
          <w:rFonts w:ascii="Times New Roman" w:hAnsi="Times New Roman" w:cs="Times New Roman"/>
        </w:rPr>
        <w:t xml:space="preserve">somewhat </w:t>
      </w:r>
      <w:r w:rsidR="009666AA" w:rsidRPr="00196548">
        <w:rPr>
          <w:rFonts w:ascii="Times New Roman" w:hAnsi="Times New Roman" w:cs="Times New Roman"/>
        </w:rPr>
        <w:t>rudimentary</w:t>
      </w:r>
      <w:r w:rsidRPr="00196548">
        <w:rPr>
          <w:rFonts w:ascii="Times New Roman" w:hAnsi="Times New Roman" w:cs="Times New Roman"/>
        </w:rPr>
        <w:t xml:space="preserve"> </w:t>
      </w:r>
      <w:r w:rsidR="00641100" w:rsidRPr="00196548">
        <w:rPr>
          <w:rFonts w:ascii="Times New Roman" w:hAnsi="Times New Roman" w:cs="Times New Roman"/>
        </w:rPr>
        <w:t xml:space="preserve">and less participatory than the selection of the dimensions for the IDM, </w:t>
      </w:r>
      <w:r w:rsidRPr="00196548">
        <w:rPr>
          <w:rFonts w:ascii="Times New Roman" w:hAnsi="Times New Roman" w:cs="Times New Roman"/>
        </w:rPr>
        <w:t xml:space="preserve">but </w:t>
      </w:r>
      <w:r w:rsidR="00B877BD" w:rsidRPr="00196548">
        <w:rPr>
          <w:rFonts w:ascii="Times New Roman" w:hAnsi="Times New Roman" w:cs="Times New Roman"/>
        </w:rPr>
        <w:t xml:space="preserve">it </w:t>
      </w:r>
      <w:r w:rsidR="00C73880" w:rsidRPr="00196548">
        <w:rPr>
          <w:rFonts w:ascii="Times New Roman" w:hAnsi="Times New Roman" w:cs="Times New Roman"/>
        </w:rPr>
        <w:t xml:space="preserve">does </w:t>
      </w:r>
      <w:r w:rsidRPr="00196548">
        <w:rPr>
          <w:rFonts w:ascii="Times New Roman" w:hAnsi="Times New Roman" w:cs="Times New Roman"/>
        </w:rPr>
        <w:t>attempt to reflect participant preferences (inter-dimension weighting) and prioritarian commitments (intra-dimension weighting)</w:t>
      </w:r>
      <w:r w:rsidR="00D41E7A" w:rsidRPr="00196548">
        <w:rPr>
          <w:rFonts w:ascii="Times New Roman" w:hAnsi="Times New Roman" w:cs="Times New Roman"/>
        </w:rPr>
        <w:t>.</w:t>
      </w:r>
      <w:r w:rsidR="00F87EEA" w:rsidRPr="00196548">
        <w:rPr>
          <w:rFonts w:ascii="Times New Roman" w:hAnsi="Times New Roman" w:cs="Times New Roman"/>
        </w:rPr>
        <w:t xml:space="preserve"> </w:t>
      </w:r>
      <w:r w:rsidR="00D41E7A" w:rsidRPr="00196548">
        <w:rPr>
          <w:rFonts w:ascii="Times New Roman" w:hAnsi="Times New Roman" w:cs="Times New Roman"/>
        </w:rPr>
        <w:t xml:space="preserve">Given the burgeoning interest in multidimensional </w:t>
      </w:r>
      <w:r w:rsidR="00641100" w:rsidRPr="00196548">
        <w:rPr>
          <w:rFonts w:ascii="Times New Roman" w:hAnsi="Times New Roman" w:cs="Times New Roman"/>
        </w:rPr>
        <w:t xml:space="preserve">poverty </w:t>
      </w:r>
      <w:r w:rsidR="00D41E7A" w:rsidRPr="00196548">
        <w:rPr>
          <w:rFonts w:ascii="Times New Roman" w:hAnsi="Times New Roman" w:cs="Times New Roman"/>
        </w:rPr>
        <w:t xml:space="preserve">measurement, we are optimistic that </w:t>
      </w:r>
      <w:r w:rsidR="00D8146D" w:rsidRPr="00196548">
        <w:rPr>
          <w:rFonts w:ascii="Times New Roman" w:hAnsi="Times New Roman" w:cs="Times New Roman"/>
        </w:rPr>
        <w:t>future research can generate morally justified multidimensional weighting schemes</w:t>
      </w:r>
      <w:r w:rsidR="007655D2" w:rsidRPr="00196548">
        <w:rPr>
          <w:rFonts w:ascii="Times New Roman" w:hAnsi="Times New Roman" w:cs="Times New Roman"/>
        </w:rPr>
        <w:t>.</w:t>
      </w:r>
    </w:p>
    <w:p w14:paraId="17CC213B" w14:textId="77777777" w:rsidR="00447974" w:rsidRPr="00196548" w:rsidRDefault="00210C67" w:rsidP="006C4F63">
      <w:pPr>
        <w:spacing w:line="480" w:lineRule="auto"/>
        <w:ind w:firstLine="720"/>
        <w:rPr>
          <w:rFonts w:ascii="Times New Roman" w:hAnsi="Times New Roman" w:cs="Times New Roman"/>
          <w:b/>
        </w:rPr>
      </w:pPr>
      <w:r w:rsidRPr="00196548">
        <w:rPr>
          <w:rFonts w:ascii="Times New Roman" w:hAnsi="Times New Roman" w:cs="Times New Roman"/>
          <w:b/>
        </w:rPr>
        <w:lastRenderedPageBreak/>
        <w:t>7.3</w:t>
      </w:r>
      <w:r w:rsidR="002B2CC3" w:rsidRPr="00196548">
        <w:rPr>
          <w:rFonts w:ascii="Times New Roman" w:hAnsi="Times New Roman" w:cs="Times New Roman"/>
          <w:b/>
        </w:rPr>
        <w:t xml:space="preserve"> Child Poverty</w:t>
      </w:r>
    </w:p>
    <w:p w14:paraId="0D23A4FC" w14:textId="7F8746E1" w:rsidR="00C65A35" w:rsidRPr="00196548" w:rsidRDefault="00D8146D" w:rsidP="000B59E1">
      <w:pPr>
        <w:spacing w:line="480" w:lineRule="auto"/>
        <w:ind w:firstLine="720"/>
        <w:rPr>
          <w:rFonts w:ascii="Times New Roman" w:hAnsi="Times New Roman" w:cs="Times New Roman"/>
        </w:rPr>
      </w:pPr>
      <w:r w:rsidRPr="00196548">
        <w:rPr>
          <w:rFonts w:ascii="Times New Roman" w:hAnsi="Times New Roman" w:cs="Times New Roman"/>
        </w:rPr>
        <w:t>T</w:t>
      </w:r>
      <w:r w:rsidR="00D1081A" w:rsidRPr="00196548">
        <w:rPr>
          <w:rFonts w:ascii="Times New Roman" w:hAnsi="Times New Roman" w:cs="Times New Roman"/>
        </w:rPr>
        <w:t xml:space="preserve">he IDM currently applies </w:t>
      </w:r>
      <w:r w:rsidR="000053D5" w:rsidRPr="00196548">
        <w:rPr>
          <w:rFonts w:ascii="Times New Roman" w:hAnsi="Times New Roman" w:cs="Times New Roman"/>
        </w:rPr>
        <w:t xml:space="preserve">only </w:t>
      </w:r>
      <w:r w:rsidR="00D1081A" w:rsidRPr="00196548">
        <w:rPr>
          <w:rFonts w:ascii="Times New Roman" w:hAnsi="Times New Roman" w:cs="Times New Roman"/>
        </w:rPr>
        <w:t>to adults.</w:t>
      </w:r>
      <w:r w:rsidR="00F87EEA" w:rsidRPr="00196548">
        <w:rPr>
          <w:rFonts w:ascii="Times New Roman" w:hAnsi="Times New Roman" w:cs="Times New Roman"/>
        </w:rPr>
        <w:t xml:space="preserve"> </w:t>
      </w:r>
      <w:r w:rsidR="00C12D76" w:rsidRPr="00196548">
        <w:rPr>
          <w:rFonts w:ascii="Times New Roman" w:hAnsi="Times New Roman" w:cs="Times New Roman"/>
        </w:rPr>
        <w:t>C</w:t>
      </w:r>
      <w:r w:rsidR="00D1081A" w:rsidRPr="00196548">
        <w:rPr>
          <w:rFonts w:ascii="Times New Roman" w:hAnsi="Times New Roman" w:cs="Times New Roman"/>
        </w:rPr>
        <w:t xml:space="preserve">hildren were excluded due to </w:t>
      </w:r>
      <w:r w:rsidR="000053D5" w:rsidRPr="00196548">
        <w:rPr>
          <w:rFonts w:ascii="Times New Roman" w:hAnsi="Times New Roman" w:cs="Times New Roman"/>
        </w:rPr>
        <w:t xml:space="preserve">our </w:t>
      </w:r>
      <w:r w:rsidR="00D1081A" w:rsidRPr="00196548">
        <w:rPr>
          <w:rFonts w:ascii="Times New Roman" w:hAnsi="Times New Roman" w:cs="Times New Roman"/>
        </w:rPr>
        <w:t>limited financial resources and the additional challenges of conducting resea</w:t>
      </w:r>
      <w:r w:rsidR="00F47380">
        <w:rPr>
          <w:rFonts w:ascii="Times New Roman" w:hAnsi="Times New Roman" w:cs="Times New Roman"/>
        </w:rPr>
        <w:t>rch with children, which</w:t>
      </w:r>
      <w:r w:rsidR="00BB2A9E" w:rsidRPr="00196548">
        <w:rPr>
          <w:rFonts w:ascii="Times New Roman" w:hAnsi="Times New Roman" w:cs="Times New Roman"/>
        </w:rPr>
        <w:t xml:space="preserve"> requires distinct research questions and methods accessible to children,</w:t>
      </w:r>
      <w:r w:rsidR="00F47380" w:rsidRPr="00F47380">
        <w:rPr>
          <w:rFonts w:ascii="Times New Roman" w:hAnsi="Times New Roman" w:cs="Times New Roman"/>
        </w:rPr>
        <w:t xml:space="preserve"> </w:t>
      </w:r>
      <w:r w:rsidR="00F47380" w:rsidRPr="00196548">
        <w:rPr>
          <w:rFonts w:ascii="Times New Roman" w:hAnsi="Times New Roman" w:cs="Times New Roman"/>
        </w:rPr>
        <w:t xml:space="preserve">researchers with </w:t>
      </w:r>
      <w:r w:rsidR="00F47380">
        <w:rPr>
          <w:rFonts w:ascii="Times New Roman" w:hAnsi="Times New Roman" w:cs="Times New Roman"/>
        </w:rPr>
        <w:t xml:space="preserve">relevant </w:t>
      </w:r>
      <w:r w:rsidR="00F47380" w:rsidRPr="00196548">
        <w:rPr>
          <w:rFonts w:ascii="Times New Roman" w:hAnsi="Times New Roman" w:cs="Times New Roman"/>
        </w:rPr>
        <w:t>experience</w:t>
      </w:r>
      <w:r w:rsidR="00BB2A9E" w:rsidRPr="00196548">
        <w:rPr>
          <w:rFonts w:ascii="Times New Roman" w:hAnsi="Times New Roman" w:cs="Times New Roman"/>
        </w:rPr>
        <w:t xml:space="preserve"> and unique ethics protocols due to </w:t>
      </w:r>
      <w:r w:rsidR="00F47380">
        <w:rPr>
          <w:rFonts w:ascii="Times New Roman" w:hAnsi="Times New Roman" w:cs="Times New Roman"/>
        </w:rPr>
        <w:t>children’s</w:t>
      </w:r>
      <w:r w:rsidR="00BB2A9E" w:rsidRPr="00196548">
        <w:rPr>
          <w:rFonts w:ascii="Times New Roman" w:hAnsi="Times New Roman" w:cs="Times New Roman"/>
        </w:rPr>
        <w:t xml:space="preserve"> additional vulnerabilit</w:t>
      </w:r>
      <w:r w:rsidR="00F47380">
        <w:rPr>
          <w:rFonts w:ascii="Times New Roman" w:hAnsi="Times New Roman" w:cs="Times New Roman"/>
        </w:rPr>
        <w:t>ies</w:t>
      </w:r>
      <w:r w:rsidR="00BB2A9E" w:rsidRPr="00196548">
        <w:rPr>
          <w:rFonts w:ascii="Times New Roman" w:hAnsi="Times New Roman" w:cs="Times New Roman"/>
        </w:rPr>
        <w:t xml:space="preserve"> especially in </w:t>
      </w:r>
      <w:r w:rsidR="002670BA" w:rsidRPr="00196548">
        <w:rPr>
          <w:rFonts w:ascii="Times New Roman" w:hAnsi="Times New Roman" w:cs="Times New Roman"/>
        </w:rPr>
        <w:t>poor communities.</w:t>
      </w:r>
      <w:r w:rsidR="00F87EEA" w:rsidRPr="00196548">
        <w:rPr>
          <w:rFonts w:ascii="Times New Roman" w:hAnsi="Times New Roman" w:cs="Times New Roman"/>
        </w:rPr>
        <w:t xml:space="preserve"> </w:t>
      </w:r>
      <w:r w:rsidR="00F47380">
        <w:rPr>
          <w:rFonts w:ascii="Times New Roman" w:hAnsi="Times New Roman" w:cs="Times New Roman"/>
        </w:rPr>
        <w:t>Children were excluded a</w:t>
      </w:r>
      <w:r w:rsidR="002670BA" w:rsidRPr="00196548">
        <w:rPr>
          <w:rFonts w:ascii="Times New Roman" w:hAnsi="Times New Roman" w:cs="Times New Roman"/>
        </w:rPr>
        <w:t>t the stage</w:t>
      </w:r>
      <w:r w:rsidR="00F47380">
        <w:rPr>
          <w:rFonts w:ascii="Times New Roman" w:hAnsi="Times New Roman" w:cs="Times New Roman"/>
        </w:rPr>
        <w:t>s</w:t>
      </w:r>
      <w:r w:rsidR="002670BA" w:rsidRPr="00196548">
        <w:rPr>
          <w:rFonts w:ascii="Times New Roman" w:hAnsi="Times New Roman" w:cs="Times New Roman"/>
        </w:rPr>
        <w:t xml:space="preserve"> of designing the survey modules, indica</w:t>
      </w:r>
      <w:r w:rsidR="00F47380">
        <w:rPr>
          <w:rFonts w:ascii="Times New Roman" w:hAnsi="Times New Roman" w:cs="Times New Roman"/>
        </w:rPr>
        <w:t>tor selection, scoring system</w:t>
      </w:r>
      <w:r w:rsidR="002670BA" w:rsidRPr="00196548">
        <w:rPr>
          <w:rFonts w:ascii="Times New Roman" w:hAnsi="Times New Roman" w:cs="Times New Roman"/>
        </w:rPr>
        <w:t xml:space="preserve"> and aggregation because measuring childhood poverty may require different dimensions, indicators, scoring, and weighting.</w:t>
      </w:r>
      <w:r w:rsidR="00F87EEA" w:rsidRPr="00196548">
        <w:rPr>
          <w:rFonts w:ascii="Times New Roman" w:hAnsi="Times New Roman" w:cs="Times New Roman"/>
        </w:rPr>
        <w:t xml:space="preserve"> </w:t>
      </w:r>
      <w:r w:rsidR="002670BA" w:rsidRPr="00196548">
        <w:rPr>
          <w:rFonts w:ascii="Times New Roman" w:hAnsi="Times New Roman" w:cs="Times New Roman"/>
        </w:rPr>
        <w:t>Unique challenges arise as even within a single dimension, such as health or education, the way in which a child can be deprived varies greatly as she grows older.</w:t>
      </w:r>
      <w:r w:rsidR="00F87EEA" w:rsidRPr="00196548">
        <w:rPr>
          <w:rFonts w:ascii="Times New Roman" w:hAnsi="Times New Roman" w:cs="Times New Roman"/>
        </w:rPr>
        <w:t xml:space="preserve"> </w:t>
      </w:r>
      <w:r w:rsidR="002670BA" w:rsidRPr="00196548">
        <w:rPr>
          <w:rFonts w:ascii="Times New Roman" w:hAnsi="Times New Roman" w:cs="Times New Roman"/>
        </w:rPr>
        <w:t xml:space="preserve">Future research should aim </w:t>
      </w:r>
      <w:r w:rsidR="00F47380">
        <w:rPr>
          <w:rFonts w:ascii="Times New Roman" w:hAnsi="Times New Roman" w:cs="Times New Roman"/>
        </w:rPr>
        <w:t xml:space="preserve">either </w:t>
      </w:r>
      <w:r w:rsidR="002670BA" w:rsidRPr="00196548">
        <w:rPr>
          <w:rFonts w:ascii="Times New Roman" w:hAnsi="Times New Roman" w:cs="Times New Roman"/>
        </w:rPr>
        <w:t xml:space="preserve">to derive a suitable version of the IDM for use with children or </w:t>
      </w:r>
      <w:r w:rsidR="00F47380">
        <w:rPr>
          <w:rFonts w:ascii="Times New Roman" w:hAnsi="Times New Roman" w:cs="Times New Roman"/>
        </w:rPr>
        <w:t>to</w:t>
      </w:r>
      <w:r w:rsidR="002670BA" w:rsidRPr="00196548">
        <w:rPr>
          <w:rFonts w:ascii="Times New Roman" w:hAnsi="Times New Roman" w:cs="Times New Roman"/>
        </w:rPr>
        <w:t xml:space="preserve"> undertake new participatory research to generate child-specific multidimensional measurement.</w:t>
      </w:r>
      <w:r w:rsidR="00F87EEA" w:rsidRPr="00196548">
        <w:rPr>
          <w:rFonts w:ascii="Times New Roman" w:hAnsi="Times New Roman" w:cs="Times New Roman"/>
        </w:rPr>
        <w:t xml:space="preserve"> </w:t>
      </w:r>
      <w:r w:rsidR="001A064E" w:rsidRPr="00196548">
        <w:rPr>
          <w:rFonts w:ascii="Times New Roman" w:hAnsi="Times New Roman" w:cs="Times New Roman"/>
        </w:rPr>
        <w:t xml:space="preserve">It is beyond the scope of this chapter to highlight challenges in existing approaches to child poverty measurement, </w:t>
      </w:r>
    </w:p>
    <w:p w14:paraId="2B7D1524" w14:textId="77777777" w:rsidR="002B2CC3" w:rsidRPr="00196548" w:rsidRDefault="00C65A35" w:rsidP="006C4F63">
      <w:pPr>
        <w:spacing w:line="480" w:lineRule="auto"/>
        <w:ind w:firstLine="720"/>
        <w:rPr>
          <w:rFonts w:ascii="Times New Roman" w:hAnsi="Times New Roman" w:cs="Times New Roman"/>
          <w:b/>
        </w:rPr>
      </w:pPr>
      <w:r w:rsidRPr="00196548">
        <w:rPr>
          <w:rFonts w:ascii="Times New Roman" w:hAnsi="Times New Roman" w:cs="Times New Roman"/>
          <w:b/>
        </w:rPr>
        <w:t>7.4</w:t>
      </w:r>
      <w:r w:rsidR="002B2CC3" w:rsidRPr="00196548">
        <w:rPr>
          <w:rFonts w:ascii="Times New Roman" w:hAnsi="Times New Roman" w:cs="Times New Roman"/>
          <w:b/>
        </w:rPr>
        <w:t xml:space="preserve"> Context Sensitivity</w:t>
      </w:r>
    </w:p>
    <w:p w14:paraId="78A0C564" w14:textId="741ED89A" w:rsidR="0070587B" w:rsidRPr="00196548" w:rsidRDefault="004F27EA" w:rsidP="006C4F63">
      <w:pPr>
        <w:spacing w:line="480" w:lineRule="auto"/>
        <w:ind w:firstLine="720"/>
        <w:rPr>
          <w:rFonts w:ascii="Times New Roman" w:hAnsi="Times New Roman" w:cs="Times New Roman"/>
        </w:rPr>
      </w:pPr>
      <w:r w:rsidRPr="00196548">
        <w:rPr>
          <w:rFonts w:ascii="Times New Roman" w:hAnsi="Times New Roman" w:cs="Times New Roman"/>
        </w:rPr>
        <w:t>F</w:t>
      </w:r>
      <w:r w:rsidR="0070587B" w:rsidRPr="00196548">
        <w:rPr>
          <w:rFonts w:ascii="Times New Roman" w:hAnsi="Times New Roman" w:cs="Times New Roman"/>
        </w:rPr>
        <w:t>urther work needs to be done to allow the IDM to be made sensitive to local context.</w:t>
      </w:r>
      <w:r w:rsidR="00F87EEA" w:rsidRPr="00196548">
        <w:rPr>
          <w:rFonts w:ascii="Times New Roman" w:hAnsi="Times New Roman" w:cs="Times New Roman"/>
        </w:rPr>
        <w:t xml:space="preserve"> </w:t>
      </w:r>
      <w:r w:rsidR="0070587B" w:rsidRPr="00196548">
        <w:rPr>
          <w:rFonts w:ascii="Times New Roman" w:hAnsi="Times New Roman" w:cs="Times New Roman"/>
        </w:rPr>
        <w:t>A tension arises between the data that is most relevant to local context and that which is most useful for international comparison.</w:t>
      </w:r>
      <w:r w:rsidR="00F87EEA" w:rsidRPr="00196548">
        <w:rPr>
          <w:rFonts w:ascii="Times New Roman" w:hAnsi="Times New Roman" w:cs="Times New Roman"/>
        </w:rPr>
        <w:t xml:space="preserve"> </w:t>
      </w:r>
      <w:r w:rsidR="0070587B" w:rsidRPr="00196548">
        <w:rPr>
          <w:rFonts w:ascii="Times New Roman" w:hAnsi="Times New Roman" w:cs="Times New Roman"/>
        </w:rPr>
        <w:t xml:space="preserve">It may be that in a particular rural locale access to land ownership is an important </w:t>
      </w:r>
      <w:r w:rsidR="004C03C9">
        <w:rPr>
          <w:rFonts w:ascii="Times New Roman" w:hAnsi="Times New Roman" w:cs="Times New Roman"/>
        </w:rPr>
        <w:t>indicator of deprivation</w:t>
      </w:r>
      <w:r w:rsidR="0070587B" w:rsidRPr="00196548">
        <w:rPr>
          <w:rFonts w:ascii="Times New Roman" w:hAnsi="Times New Roman" w:cs="Times New Roman"/>
        </w:rPr>
        <w:t>.</w:t>
      </w:r>
      <w:r w:rsidR="00F87EEA" w:rsidRPr="00196548">
        <w:rPr>
          <w:rFonts w:ascii="Times New Roman" w:hAnsi="Times New Roman" w:cs="Times New Roman"/>
        </w:rPr>
        <w:t xml:space="preserve"> </w:t>
      </w:r>
      <w:r w:rsidR="0070587B" w:rsidRPr="00196548">
        <w:rPr>
          <w:rFonts w:ascii="Times New Roman" w:hAnsi="Times New Roman" w:cs="Times New Roman"/>
        </w:rPr>
        <w:t>But since th</w:t>
      </w:r>
      <w:r w:rsidR="004C03C9">
        <w:rPr>
          <w:rFonts w:ascii="Times New Roman" w:hAnsi="Times New Roman" w:cs="Times New Roman"/>
        </w:rPr>
        <w:t>is indicator is</w:t>
      </w:r>
      <w:r w:rsidR="0070587B" w:rsidRPr="00196548">
        <w:rPr>
          <w:rFonts w:ascii="Times New Roman" w:hAnsi="Times New Roman" w:cs="Times New Roman"/>
        </w:rPr>
        <w:t xml:space="preserve"> not relevant in many other locations, it is </w:t>
      </w:r>
      <w:r w:rsidR="00C12D76" w:rsidRPr="00196548">
        <w:rPr>
          <w:rFonts w:ascii="Times New Roman" w:hAnsi="Times New Roman" w:cs="Times New Roman"/>
        </w:rPr>
        <w:t>difficult</w:t>
      </w:r>
      <w:r w:rsidR="0070587B" w:rsidRPr="00196548">
        <w:rPr>
          <w:rFonts w:ascii="Times New Roman" w:hAnsi="Times New Roman" w:cs="Times New Roman"/>
        </w:rPr>
        <w:t xml:space="preserve"> to </w:t>
      </w:r>
      <w:r w:rsidR="00CF4AFA" w:rsidRPr="00196548">
        <w:rPr>
          <w:rFonts w:ascii="Times New Roman" w:hAnsi="Times New Roman" w:cs="Times New Roman"/>
        </w:rPr>
        <w:t xml:space="preserve">include </w:t>
      </w:r>
      <w:r w:rsidR="004C03C9">
        <w:rPr>
          <w:rFonts w:ascii="Times New Roman" w:hAnsi="Times New Roman" w:cs="Times New Roman"/>
        </w:rPr>
        <w:t>it</w:t>
      </w:r>
      <w:r w:rsidR="00CF4AFA" w:rsidRPr="00196548">
        <w:rPr>
          <w:rFonts w:ascii="Times New Roman" w:hAnsi="Times New Roman" w:cs="Times New Roman"/>
        </w:rPr>
        <w:t xml:space="preserve"> in an internationally comparable measure of deprivation.</w:t>
      </w:r>
      <w:r w:rsidR="00FA3549" w:rsidRPr="00196548">
        <w:rPr>
          <w:rStyle w:val="FootnoteReference"/>
          <w:rFonts w:ascii="Times New Roman" w:hAnsi="Times New Roman" w:cs="Times New Roman"/>
        </w:rPr>
        <w:footnoteReference w:id="29"/>
      </w:r>
      <w:r w:rsidR="00F87EEA" w:rsidRPr="00196548">
        <w:rPr>
          <w:rFonts w:ascii="Times New Roman" w:hAnsi="Times New Roman" w:cs="Times New Roman"/>
        </w:rPr>
        <w:t xml:space="preserve"> </w:t>
      </w:r>
      <w:r w:rsidR="00CF4AFA" w:rsidRPr="00196548">
        <w:rPr>
          <w:rFonts w:ascii="Times New Roman" w:hAnsi="Times New Roman" w:cs="Times New Roman"/>
        </w:rPr>
        <w:t xml:space="preserve">We propose that a core survey capture information to populate IDM scores at the </w:t>
      </w:r>
      <w:r w:rsidR="00CF4AFA" w:rsidRPr="00196548">
        <w:rPr>
          <w:rFonts w:ascii="Times New Roman" w:hAnsi="Times New Roman" w:cs="Times New Roman"/>
        </w:rPr>
        <w:lastRenderedPageBreak/>
        <w:t>individual level, and supplemental survey questions and modules be added in local contexts.</w:t>
      </w:r>
      <w:r w:rsidR="00F87EEA" w:rsidRPr="00196548">
        <w:rPr>
          <w:rFonts w:ascii="Times New Roman" w:hAnsi="Times New Roman" w:cs="Times New Roman"/>
        </w:rPr>
        <w:t xml:space="preserve"> </w:t>
      </w:r>
      <w:r w:rsidR="004C03C9">
        <w:rPr>
          <w:rFonts w:ascii="Times New Roman" w:hAnsi="Times New Roman" w:cs="Times New Roman"/>
        </w:rPr>
        <w:t>Such</w:t>
      </w:r>
      <w:r w:rsidR="00CF4AFA" w:rsidRPr="00196548">
        <w:rPr>
          <w:rFonts w:ascii="Times New Roman" w:hAnsi="Times New Roman" w:cs="Times New Roman"/>
        </w:rPr>
        <w:t xml:space="preserve"> new indicators</w:t>
      </w:r>
      <w:r w:rsidR="004C03C9">
        <w:rPr>
          <w:rFonts w:ascii="Times New Roman" w:hAnsi="Times New Roman" w:cs="Times New Roman"/>
        </w:rPr>
        <w:t xml:space="preserve"> or dimensions</w:t>
      </w:r>
      <w:r w:rsidR="00CF4AFA" w:rsidRPr="00196548">
        <w:rPr>
          <w:rFonts w:ascii="Times New Roman" w:hAnsi="Times New Roman" w:cs="Times New Roman"/>
        </w:rPr>
        <w:t xml:space="preserve"> could replace, or be additions to, the IDM for unique local and national purpose</w:t>
      </w:r>
      <w:r w:rsidR="00C12D76" w:rsidRPr="00196548">
        <w:rPr>
          <w:rFonts w:ascii="Times New Roman" w:hAnsi="Times New Roman" w:cs="Times New Roman"/>
        </w:rPr>
        <w:t>s</w:t>
      </w:r>
      <w:r w:rsidR="00CF4AFA" w:rsidRPr="00196548">
        <w:rPr>
          <w:rFonts w:ascii="Times New Roman" w:hAnsi="Times New Roman" w:cs="Times New Roman"/>
        </w:rPr>
        <w:t>, while still providing the information necessary for international comparison.</w:t>
      </w:r>
    </w:p>
    <w:p w14:paraId="4AC179D3" w14:textId="2950286A" w:rsidR="00447974" w:rsidRPr="00196548" w:rsidRDefault="00447974" w:rsidP="0086267E">
      <w:pPr>
        <w:spacing w:line="480" w:lineRule="auto"/>
        <w:ind w:firstLine="720"/>
        <w:rPr>
          <w:rFonts w:ascii="Times New Roman" w:hAnsi="Times New Roman" w:cs="Times New Roman"/>
        </w:rPr>
      </w:pPr>
      <w:r w:rsidRPr="00196548">
        <w:rPr>
          <w:rFonts w:ascii="Times New Roman" w:hAnsi="Times New Roman" w:cs="Times New Roman"/>
        </w:rPr>
        <w:t>Once these steps have been taken, further research is needed to identify how the IDM can be integrated into existing policy making and institutional design.</w:t>
      </w:r>
      <w:r w:rsidR="00F87EEA" w:rsidRPr="00196548">
        <w:rPr>
          <w:rFonts w:ascii="Times New Roman" w:hAnsi="Times New Roman" w:cs="Times New Roman"/>
        </w:rPr>
        <w:t xml:space="preserve"> </w:t>
      </w:r>
      <w:r w:rsidR="00CF4AFA" w:rsidRPr="00196548">
        <w:rPr>
          <w:rFonts w:ascii="Times New Roman" w:hAnsi="Times New Roman" w:cs="Times New Roman"/>
        </w:rPr>
        <w:t>We are currently in the process of working with research partners to conduct further piloting and evaluation of the IDM so it is ready for official use in development programming and national and international social valuation.</w:t>
      </w:r>
    </w:p>
    <w:p w14:paraId="7B6B6E16" w14:textId="29A2AD47" w:rsidR="00447974" w:rsidRPr="00196548" w:rsidRDefault="00053304" w:rsidP="006C4F63">
      <w:pPr>
        <w:spacing w:line="480" w:lineRule="auto"/>
        <w:rPr>
          <w:rFonts w:ascii="Times New Roman" w:hAnsi="Times New Roman" w:cs="Times New Roman"/>
          <w:b/>
        </w:rPr>
      </w:pPr>
      <w:r w:rsidRPr="00196548">
        <w:rPr>
          <w:rFonts w:ascii="Times New Roman" w:hAnsi="Times New Roman" w:cs="Times New Roman"/>
        </w:rPr>
        <w:tab/>
      </w:r>
      <w:r w:rsidR="0050672A" w:rsidRPr="00196548">
        <w:rPr>
          <w:rFonts w:ascii="Times New Roman" w:hAnsi="Times New Roman" w:cs="Times New Roman"/>
          <w:b/>
        </w:rPr>
        <w:t>8.</w:t>
      </w:r>
      <w:r w:rsidR="00F87EEA" w:rsidRPr="00196548">
        <w:rPr>
          <w:rFonts w:ascii="Times New Roman" w:hAnsi="Times New Roman" w:cs="Times New Roman"/>
          <w:b/>
        </w:rPr>
        <w:t xml:space="preserve"> </w:t>
      </w:r>
      <w:r w:rsidR="0050672A" w:rsidRPr="00196548">
        <w:rPr>
          <w:rFonts w:ascii="Times New Roman" w:hAnsi="Times New Roman" w:cs="Times New Roman"/>
          <w:b/>
        </w:rPr>
        <w:t>Conclusion</w:t>
      </w:r>
    </w:p>
    <w:p w14:paraId="636B4B69" w14:textId="76300DDA" w:rsidR="00EF3B32" w:rsidRPr="00196548" w:rsidRDefault="004F3147" w:rsidP="006C4F63">
      <w:pPr>
        <w:spacing w:line="480" w:lineRule="auto"/>
        <w:rPr>
          <w:rFonts w:ascii="Times New Roman" w:hAnsi="Times New Roman" w:cs="Times New Roman"/>
        </w:rPr>
      </w:pPr>
      <w:r w:rsidRPr="00196548">
        <w:rPr>
          <w:rFonts w:ascii="Times New Roman" w:hAnsi="Times New Roman" w:cs="Times New Roman"/>
        </w:rPr>
        <w:tab/>
        <w:t>This chapter documents a joint effort to produce a new measure of deprivation that better serves the interests of those affected by severe deprivation.</w:t>
      </w:r>
      <w:r w:rsidR="00F87EEA" w:rsidRPr="00196548">
        <w:rPr>
          <w:rFonts w:ascii="Times New Roman" w:hAnsi="Times New Roman" w:cs="Times New Roman"/>
        </w:rPr>
        <w:t xml:space="preserve"> </w:t>
      </w:r>
      <w:r w:rsidRPr="00196548">
        <w:rPr>
          <w:rFonts w:ascii="Times New Roman" w:hAnsi="Times New Roman" w:cs="Times New Roman"/>
        </w:rPr>
        <w:t>We recognize that this initial step requires further development</w:t>
      </w:r>
      <w:r w:rsidR="002B2CC3" w:rsidRPr="00196548">
        <w:rPr>
          <w:rFonts w:ascii="Times New Roman" w:hAnsi="Times New Roman" w:cs="Times New Roman"/>
        </w:rPr>
        <w:t xml:space="preserve">, but hope to have demonstrated here how a process of public reason can </w:t>
      </w:r>
      <w:r w:rsidR="002C36F9" w:rsidRPr="00196548">
        <w:rPr>
          <w:rFonts w:ascii="Times New Roman" w:hAnsi="Times New Roman" w:cs="Times New Roman"/>
        </w:rPr>
        <w:t xml:space="preserve">help </w:t>
      </w:r>
      <w:r w:rsidR="002B2CC3" w:rsidRPr="00196548">
        <w:rPr>
          <w:rFonts w:ascii="Times New Roman" w:hAnsi="Times New Roman" w:cs="Times New Roman"/>
        </w:rPr>
        <w:t>generate a gender-sensitive measure of deprivation that improves upon currently available tools.</w:t>
      </w:r>
      <w:r w:rsidR="00F87EEA" w:rsidRPr="00196548">
        <w:rPr>
          <w:rFonts w:ascii="Times New Roman" w:hAnsi="Times New Roman" w:cs="Times New Roman"/>
        </w:rPr>
        <w:t xml:space="preserve"> </w:t>
      </w:r>
      <w:r w:rsidR="00641100" w:rsidRPr="00196548">
        <w:rPr>
          <w:rFonts w:ascii="Times New Roman" w:hAnsi="Times New Roman" w:cs="Times New Roman"/>
        </w:rPr>
        <w:t>Even using deprivation thresholds set at a very modest level of human flourishing</w:t>
      </w:r>
      <w:r w:rsidR="002B2CC3" w:rsidRPr="00196548">
        <w:rPr>
          <w:rFonts w:ascii="Times New Roman" w:hAnsi="Times New Roman" w:cs="Times New Roman"/>
        </w:rPr>
        <w:t xml:space="preserve">, several billion people on the planet are </w:t>
      </w:r>
      <w:r w:rsidR="00976202">
        <w:rPr>
          <w:rFonts w:ascii="Times New Roman" w:hAnsi="Times New Roman" w:cs="Times New Roman"/>
        </w:rPr>
        <w:t xml:space="preserve">at least </w:t>
      </w:r>
      <w:r w:rsidR="002B2CC3" w:rsidRPr="00196548">
        <w:rPr>
          <w:rFonts w:ascii="Times New Roman" w:hAnsi="Times New Roman" w:cs="Times New Roman"/>
        </w:rPr>
        <w:t>significantly deprived.</w:t>
      </w:r>
      <w:r w:rsidR="00F87EEA" w:rsidRPr="00196548">
        <w:rPr>
          <w:rFonts w:ascii="Times New Roman" w:hAnsi="Times New Roman" w:cs="Times New Roman"/>
        </w:rPr>
        <w:t xml:space="preserve"> </w:t>
      </w:r>
      <w:r w:rsidR="002B2CC3" w:rsidRPr="00196548">
        <w:rPr>
          <w:rFonts w:ascii="Times New Roman" w:hAnsi="Times New Roman" w:cs="Times New Roman"/>
        </w:rPr>
        <w:t>We believe the effort to eradicate t</w:t>
      </w:r>
      <w:r w:rsidR="00293460" w:rsidRPr="00196548">
        <w:rPr>
          <w:rFonts w:ascii="Times New Roman" w:hAnsi="Times New Roman" w:cs="Times New Roman"/>
        </w:rPr>
        <w:t>hese deprivations requires better tools to guide anti-poverty work.</w:t>
      </w:r>
      <w:r w:rsidR="00F87EEA" w:rsidRPr="00196548">
        <w:rPr>
          <w:rFonts w:ascii="Times New Roman" w:hAnsi="Times New Roman" w:cs="Times New Roman"/>
        </w:rPr>
        <w:t xml:space="preserve"> </w:t>
      </w:r>
      <w:r w:rsidR="00293460" w:rsidRPr="00196548">
        <w:rPr>
          <w:rFonts w:ascii="Times New Roman" w:hAnsi="Times New Roman" w:cs="Times New Roman"/>
        </w:rPr>
        <w:t xml:space="preserve">We hope that the IDM </w:t>
      </w:r>
      <w:r w:rsidR="00C12D76" w:rsidRPr="00196548">
        <w:rPr>
          <w:rFonts w:ascii="Times New Roman" w:hAnsi="Times New Roman" w:cs="Times New Roman"/>
        </w:rPr>
        <w:t>will be</w:t>
      </w:r>
      <w:r w:rsidR="00293460" w:rsidRPr="00196548">
        <w:rPr>
          <w:rFonts w:ascii="Times New Roman" w:hAnsi="Times New Roman" w:cs="Times New Roman"/>
        </w:rPr>
        <w:t xml:space="preserve"> further refined and </w:t>
      </w:r>
      <w:r w:rsidR="00664F75" w:rsidRPr="00196548">
        <w:rPr>
          <w:rFonts w:ascii="Times New Roman" w:hAnsi="Times New Roman" w:cs="Times New Roman"/>
        </w:rPr>
        <w:t xml:space="preserve">then </w:t>
      </w:r>
      <w:r w:rsidR="00293460" w:rsidRPr="00196548">
        <w:rPr>
          <w:rFonts w:ascii="Times New Roman" w:hAnsi="Times New Roman" w:cs="Times New Roman"/>
        </w:rPr>
        <w:t>adopted by development agencies and national governments to better track progress in eliminating poverty.</w:t>
      </w:r>
    </w:p>
    <w:p w14:paraId="2638DA15" w14:textId="77777777" w:rsidR="004F3147" w:rsidRPr="00196548" w:rsidRDefault="004F3147" w:rsidP="006C4F63">
      <w:pPr>
        <w:spacing w:line="480" w:lineRule="auto"/>
        <w:rPr>
          <w:rFonts w:ascii="Times New Roman" w:hAnsi="Times New Roman" w:cs="Times New Roman"/>
        </w:rPr>
      </w:pPr>
    </w:p>
    <w:p w14:paraId="6E13106C" w14:textId="77777777" w:rsidR="002B2CC3" w:rsidRPr="00196548" w:rsidRDefault="00C829C8" w:rsidP="003511E1">
      <w:pPr>
        <w:rPr>
          <w:rFonts w:ascii="Times New Roman" w:hAnsi="Times New Roman" w:cs="Times New Roman"/>
          <w:b/>
        </w:rPr>
      </w:pPr>
      <w:r w:rsidRPr="00196548">
        <w:rPr>
          <w:rFonts w:ascii="Times New Roman" w:hAnsi="Times New Roman" w:cs="Times New Roman"/>
          <w:b/>
        </w:rPr>
        <w:t>References</w:t>
      </w:r>
    </w:p>
    <w:p w14:paraId="6C69F34C" w14:textId="77777777" w:rsidR="008A5559" w:rsidRPr="00196548" w:rsidRDefault="008A5559" w:rsidP="003511E1">
      <w:pPr>
        <w:rPr>
          <w:rFonts w:ascii="Times New Roman" w:hAnsi="Times New Roman" w:cs="Times New Roman"/>
        </w:rPr>
      </w:pPr>
    </w:p>
    <w:p w14:paraId="20F4DA0A" w14:textId="18825D10" w:rsidR="004A0161" w:rsidRPr="00196548" w:rsidRDefault="004A0161" w:rsidP="003511E1">
      <w:pPr>
        <w:rPr>
          <w:rFonts w:ascii="Times New Roman" w:hAnsi="Times New Roman" w:cs="Times New Roman"/>
        </w:rPr>
      </w:pPr>
      <w:r w:rsidRPr="00196548">
        <w:rPr>
          <w:rFonts w:ascii="Times New Roman" w:hAnsi="Times New Roman" w:cs="Times New Roman"/>
        </w:rPr>
        <w:t xml:space="preserve">Adler, Matthew.  </w:t>
      </w:r>
      <w:r w:rsidRPr="00196548">
        <w:rPr>
          <w:rFonts w:ascii="Times New Roman" w:hAnsi="Times New Roman" w:cs="Times New Roman"/>
          <w:i/>
        </w:rPr>
        <w:t>Well-Being and Fair Distribution Beyond Cost-Benefit Analysis</w:t>
      </w:r>
      <w:r w:rsidRPr="00196548">
        <w:rPr>
          <w:rFonts w:ascii="Times New Roman" w:hAnsi="Times New Roman" w:cs="Times New Roman"/>
        </w:rPr>
        <w:t>.  Oxford University Press, 2012.</w:t>
      </w:r>
    </w:p>
    <w:p w14:paraId="6C5D7E35" w14:textId="77777777" w:rsidR="004A0161" w:rsidRPr="00196548" w:rsidRDefault="004A0161" w:rsidP="003511E1">
      <w:pPr>
        <w:rPr>
          <w:rFonts w:ascii="Times New Roman" w:hAnsi="Times New Roman" w:cs="Times New Roman"/>
        </w:rPr>
      </w:pPr>
    </w:p>
    <w:p w14:paraId="37A79263" w14:textId="74CB8DA8" w:rsidR="00802F1C" w:rsidRPr="00196548" w:rsidRDefault="00A437ED" w:rsidP="003511E1">
      <w:pPr>
        <w:rPr>
          <w:rFonts w:ascii="Times New Roman" w:hAnsi="Times New Roman" w:cs="Times New Roman"/>
        </w:rPr>
      </w:pPr>
      <w:r>
        <w:rPr>
          <w:rFonts w:ascii="Times New Roman" w:hAnsi="Times New Roman" w:cs="Times New Roman"/>
        </w:rPr>
        <w:lastRenderedPageBreak/>
        <w:t>Alkire, Sabina. "Dimensions of Human D</w:t>
      </w:r>
      <w:r w:rsidR="00802F1C" w:rsidRPr="00196548">
        <w:rPr>
          <w:rFonts w:ascii="Times New Roman" w:hAnsi="Times New Roman" w:cs="Times New Roman"/>
        </w:rPr>
        <w:t>evelopment." </w:t>
      </w:r>
      <w:r w:rsidR="00802F1C" w:rsidRPr="00196548">
        <w:rPr>
          <w:rFonts w:ascii="Times New Roman" w:hAnsi="Times New Roman" w:cs="Times New Roman"/>
          <w:i/>
          <w:iCs/>
        </w:rPr>
        <w:t>World Development</w:t>
      </w:r>
      <w:r w:rsidR="00802F1C" w:rsidRPr="00196548">
        <w:rPr>
          <w:rFonts w:ascii="Times New Roman" w:hAnsi="Times New Roman" w:cs="Times New Roman"/>
        </w:rPr>
        <w:t> 30, no. 2 (2002): 181-205.</w:t>
      </w:r>
    </w:p>
    <w:p w14:paraId="32A7A978" w14:textId="77777777" w:rsidR="00802F1C" w:rsidRPr="00196548" w:rsidRDefault="00802F1C" w:rsidP="003511E1">
      <w:pPr>
        <w:rPr>
          <w:rFonts w:ascii="Times New Roman" w:hAnsi="Times New Roman" w:cs="Times New Roman"/>
        </w:rPr>
      </w:pPr>
    </w:p>
    <w:p w14:paraId="651D41B3" w14:textId="7B81F97E" w:rsidR="008A5559" w:rsidRPr="00196548" w:rsidRDefault="008A5559" w:rsidP="003511E1">
      <w:pPr>
        <w:rPr>
          <w:rFonts w:ascii="Times New Roman" w:hAnsi="Times New Roman" w:cs="Times New Roman"/>
        </w:rPr>
      </w:pPr>
      <w:r w:rsidRPr="00196548">
        <w:rPr>
          <w:rFonts w:ascii="Times New Roman" w:hAnsi="Times New Roman" w:cs="Times New Roman"/>
        </w:rPr>
        <w:t>Banerjee, Abhi</w:t>
      </w:r>
      <w:r w:rsidR="00A437ED">
        <w:rPr>
          <w:rFonts w:ascii="Times New Roman" w:hAnsi="Times New Roman" w:cs="Times New Roman"/>
        </w:rPr>
        <w:t>jit V., and Esther Duflo. "The Economic Lives of the P</w:t>
      </w:r>
      <w:r w:rsidRPr="00196548">
        <w:rPr>
          <w:rFonts w:ascii="Times New Roman" w:hAnsi="Times New Roman" w:cs="Times New Roman"/>
        </w:rPr>
        <w:t>oor." </w:t>
      </w:r>
      <w:r w:rsidR="00976202">
        <w:rPr>
          <w:rFonts w:ascii="Times New Roman" w:hAnsi="Times New Roman" w:cs="Times New Roman"/>
          <w:i/>
          <w:iCs/>
        </w:rPr>
        <w:t>The Journal of Economic Perspectives: a J</w:t>
      </w:r>
      <w:r w:rsidRPr="00196548">
        <w:rPr>
          <w:rFonts w:ascii="Times New Roman" w:hAnsi="Times New Roman" w:cs="Times New Roman"/>
          <w:i/>
          <w:iCs/>
        </w:rPr>
        <w:t>ournal of the American Economic Association</w:t>
      </w:r>
      <w:r w:rsidRPr="00196548">
        <w:rPr>
          <w:rFonts w:ascii="Times New Roman" w:hAnsi="Times New Roman" w:cs="Times New Roman"/>
        </w:rPr>
        <w:t> 21, no. 1 (2007): 141.</w:t>
      </w:r>
    </w:p>
    <w:p w14:paraId="677DE9E6" w14:textId="77777777" w:rsidR="006B5055" w:rsidRPr="00196548" w:rsidRDefault="006B5055" w:rsidP="003511E1">
      <w:pPr>
        <w:rPr>
          <w:rFonts w:ascii="Times New Roman" w:hAnsi="Times New Roman" w:cs="Times New Roman"/>
        </w:rPr>
      </w:pPr>
    </w:p>
    <w:p w14:paraId="64830C6C" w14:textId="54A3A8C6" w:rsidR="006B5055" w:rsidRPr="00196548" w:rsidRDefault="006B5055" w:rsidP="003511E1">
      <w:pPr>
        <w:rPr>
          <w:rFonts w:ascii="Times New Roman" w:hAnsi="Times New Roman" w:cs="Times New Roman"/>
        </w:rPr>
      </w:pPr>
      <w:r w:rsidRPr="00196548">
        <w:rPr>
          <w:rFonts w:ascii="Times New Roman" w:hAnsi="Times New Roman" w:cs="Times New Roman"/>
        </w:rPr>
        <w:t xml:space="preserve">Burgess-Jackson, Keith.  </w:t>
      </w:r>
      <w:r w:rsidRPr="00196548">
        <w:rPr>
          <w:rFonts w:ascii="Times New Roman" w:hAnsi="Times New Roman" w:cs="Times New Roman"/>
          <w:i/>
        </w:rPr>
        <w:t>Rape: A Philosophical Investigation</w:t>
      </w:r>
      <w:r w:rsidRPr="00196548">
        <w:rPr>
          <w:rFonts w:ascii="Times New Roman" w:hAnsi="Times New Roman" w:cs="Times New Roman"/>
        </w:rPr>
        <w:t xml:space="preserve">.  </w:t>
      </w:r>
      <w:r w:rsidR="00A23D1C" w:rsidRPr="00196548">
        <w:rPr>
          <w:rFonts w:ascii="Times New Roman" w:hAnsi="Times New Roman" w:cs="Times New Roman"/>
        </w:rPr>
        <w:t>Dartmouth Publishing Company, 1996.</w:t>
      </w:r>
    </w:p>
    <w:p w14:paraId="2E6E5974" w14:textId="77777777" w:rsidR="00353A79" w:rsidRPr="00196548" w:rsidRDefault="00353A79" w:rsidP="003511E1">
      <w:pPr>
        <w:rPr>
          <w:rFonts w:ascii="Times New Roman" w:hAnsi="Times New Roman" w:cs="Times New Roman"/>
        </w:rPr>
      </w:pPr>
    </w:p>
    <w:p w14:paraId="5A6A806B" w14:textId="77777777" w:rsidR="004F393E" w:rsidRPr="00196548" w:rsidRDefault="004F393E" w:rsidP="003511E1">
      <w:pPr>
        <w:rPr>
          <w:rFonts w:ascii="Times New Roman" w:hAnsi="Times New Roman" w:cs="Times New Roman"/>
        </w:rPr>
      </w:pPr>
      <w:r w:rsidRPr="00196548">
        <w:rPr>
          <w:rFonts w:ascii="Times New Roman" w:hAnsi="Times New Roman" w:cs="Times New Roman"/>
        </w:rPr>
        <w:t xml:space="preserve">Burtless, Gary. "Political Consequences of an Improved Poverty Measure." </w:t>
      </w:r>
      <w:r w:rsidRPr="00196548">
        <w:rPr>
          <w:rFonts w:ascii="Times New Roman" w:hAnsi="Times New Roman" w:cs="Times New Roman"/>
          <w:i/>
        </w:rPr>
        <w:t>The LaFollette Policy Report</w:t>
      </w:r>
      <w:r w:rsidRPr="00196548">
        <w:rPr>
          <w:rFonts w:ascii="Times New Roman" w:hAnsi="Times New Roman" w:cs="Times New Roman"/>
        </w:rPr>
        <w:t xml:space="preserve"> (Spring/Summer) (1999): 1-17.</w:t>
      </w:r>
    </w:p>
    <w:p w14:paraId="42CD7B70" w14:textId="77777777" w:rsidR="004F393E" w:rsidRPr="00196548" w:rsidRDefault="004F393E" w:rsidP="003511E1">
      <w:pPr>
        <w:rPr>
          <w:rFonts w:ascii="Times New Roman" w:hAnsi="Times New Roman" w:cs="Times New Roman"/>
        </w:rPr>
      </w:pPr>
    </w:p>
    <w:p w14:paraId="6005471C" w14:textId="180985A3" w:rsidR="00353A79" w:rsidRPr="00196548" w:rsidRDefault="00353A79" w:rsidP="003511E1">
      <w:pPr>
        <w:rPr>
          <w:rFonts w:ascii="Times New Roman" w:hAnsi="Times New Roman" w:cs="Times New Roman"/>
        </w:rPr>
      </w:pPr>
      <w:r w:rsidRPr="00196548">
        <w:rPr>
          <w:rFonts w:ascii="Times New Roman" w:hAnsi="Times New Roman" w:cs="Times New Roman"/>
        </w:rPr>
        <w:t>Chandy, Laurence.</w:t>
      </w:r>
      <w:r w:rsidR="00F87EEA" w:rsidRPr="00196548">
        <w:rPr>
          <w:rFonts w:ascii="Times New Roman" w:hAnsi="Times New Roman" w:cs="Times New Roman"/>
        </w:rPr>
        <w:t xml:space="preserve"> </w:t>
      </w:r>
      <w:r w:rsidR="001F14A5">
        <w:rPr>
          <w:rFonts w:ascii="Times New Roman" w:hAnsi="Times New Roman" w:cs="Times New Roman"/>
        </w:rPr>
        <w:t>“Counting the Poor: m</w:t>
      </w:r>
      <w:r w:rsidRPr="00196548">
        <w:rPr>
          <w:rFonts w:ascii="Times New Roman" w:hAnsi="Times New Roman" w:cs="Times New Roman"/>
        </w:rPr>
        <w:t>ethods, problems, and solutions behind the $1.25 global poverty estimates.”</w:t>
      </w:r>
      <w:r w:rsidR="00F87EEA" w:rsidRPr="00196548">
        <w:rPr>
          <w:rFonts w:ascii="Times New Roman" w:hAnsi="Times New Roman" w:cs="Times New Roman"/>
        </w:rPr>
        <w:t xml:space="preserve"> </w:t>
      </w:r>
      <w:r w:rsidRPr="00196548">
        <w:rPr>
          <w:rFonts w:ascii="Times New Roman" w:hAnsi="Times New Roman" w:cs="Times New Roman"/>
          <w:i/>
        </w:rPr>
        <w:t>Investments to End Poverty Working Paper,</w:t>
      </w:r>
      <w:r w:rsidRPr="00196548">
        <w:rPr>
          <w:rFonts w:ascii="Times New Roman" w:hAnsi="Times New Roman" w:cs="Times New Roman"/>
        </w:rPr>
        <w:t xml:space="preserve"> Brookings Institution, 2013.</w:t>
      </w:r>
    </w:p>
    <w:p w14:paraId="4585EBB1" w14:textId="77777777" w:rsidR="008A5559" w:rsidRPr="00196548" w:rsidRDefault="008A5559" w:rsidP="003511E1">
      <w:pPr>
        <w:rPr>
          <w:rFonts w:ascii="Times New Roman" w:hAnsi="Times New Roman" w:cs="Times New Roman"/>
        </w:rPr>
      </w:pPr>
    </w:p>
    <w:p w14:paraId="3DAFBC11" w14:textId="4580D6E5" w:rsidR="003511E1" w:rsidRPr="00196548" w:rsidRDefault="003511E1" w:rsidP="003511E1">
      <w:pPr>
        <w:rPr>
          <w:rFonts w:ascii="Times New Roman" w:hAnsi="Times New Roman" w:cs="Times New Roman"/>
        </w:rPr>
      </w:pPr>
      <w:r w:rsidRPr="00196548">
        <w:rPr>
          <w:rFonts w:ascii="Times New Roman" w:hAnsi="Times New Roman" w:cs="Times New Roman"/>
        </w:rPr>
        <w:t>Chant, Sylvia H. </w:t>
      </w:r>
      <w:r w:rsidR="001F14A5">
        <w:rPr>
          <w:rFonts w:ascii="Times New Roman" w:hAnsi="Times New Roman" w:cs="Times New Roman"/>
          <w:i/>
          <w:iCs/>
        </w:rPr>
        <w:t>Gender, Generation and P</w:t>
      </w:r>
      <w:r w:rsidR="00A437ED">
        <w:rPr>
          <w:rFonts w:ascii="Times New Roman" w:hAnsi="Times New Roman" w:cs="Times New Roman"/>
          <w:i/>
          <w:iCs/>
        </w:rPr>
        <w:t>overty: Exploring the Feminisation of P</w:t>
      </w:r>
      <w:r w:rsidRPr="00196548">
        <w:rPr>
          <w:rFonts w:ascii="Times New Roman" w:hAnsi="Times New Roman" w:cs="Times New Roman"/>
          <w:i/>
          <w:iCs/>
        </w:rPr>
        <w:t>overty in Africa, Asia and Latin America</w:t>
      </w:r>
      <w:r w:rsidRPr="00196548">
        <w:rPr>
          <w:rFonts w:ascii="Times New Roman" w:hAnsi="Times New Roman" w:cs="Times New Roman"/>
        </w:rPr>
        <w:t>. Edward Elgar Publishing, 2007.</w:t>
      </w:r>
    </w:p>
    <w:p w14:paraId="54C0C2C3" w14:textId="77777777" w:rsidR="00E00258" w:rsidRPr="00196548" w:rsidRDefault="00E00258" w:rsidP="003511E1">
      <w:pPr>
        <w:rPr>
          <w:rFonts w:ascii="Times New Roman" w:hAnsi="Times New Roman" w:cs="Times New Roman"/>
        </w:rPr>
      </w:pPr>
    </w:p>
    <w:p w14:paraId="01FCA57C" w14:textId="27EDD821" w:rsidR="00E00258" w:rsidRPr="00196548" w:rsidRDefault="00E00258" w:rsidP="003511E1">
      <w:pPr>
        <w:rPr>
          <w:rFonts w:ascii="Times New Roman" w:hAnsi="Times New Roman" w:cs="Times New Roman"/>
        </w:rPr>
      </w:pPr>
      <w:r w:rsidRPr="00196548">
        <w:rPr>
          <w:rFonts w:ascii="Times New Roman" w:hAnsi="Times New Roman" w:cs="Times New Roman"/>
        </w:rPr>
        <w:t>Chemin, Matthieu, de Laat</w:t>
      </w:r>
      <w:r w:rsidR="001F14A5">
        <w:rPr>
          <w:rFonts w:ascii="Times New Roman" w:hAnsi="Times New Roman" w:cs="Times New Roman"/>
        </w:rPr>
        <w:t>, Joost, and Johanes Haushofer.</w:t>
      </w:r>
      <w:r w:rsidRPr="00196548">
        <w:rPr>
          <w:rFonts w:ascii="Times New Roman" w:hAnsi="Times New Roman" w:cs="Times New Roman"/>
        </w:rPr>
        <w:t xml:space="preserve"> “Negative Rainfall Shocks Increase the Level of Stress Among Poor Farmers </w:t>
      </w:r>
      <w:r w:rsidR="001F14A5">
        <w:rPr>
          <w:rFonts w:ascii="Times New Roman" w:hAnsi="Times New Roman" w:cs="Times New Roman"/>
        </w:rPr>
        <w:t>in Kenya” Mimeo, July 15, 2013.</w:t>
      </w:r>
      <w:r w:rsidRPr="00196548">
        <w:rPr>
          <w:rFonts w:ascii="Times New Roman" w:hAnsi="Times New Roman" w:cs="Times New Roman"/>
        </w:rPr>
        <w:t xml:space="preserve"> Available at </w:t>
      </w:r>
      <w:hyperlink r:id="rId10" w:history="1">
        <w:r w:rsidRPr="00196548">
          <w:rPr>
            <w:rStyle w:val="Hyperlink"/>
            <w:rFonts w:ascii="Times New Roman" w:hAnsi="Times New Roman" w:cs="Times New Roman"/>
          </w:rPr>
          <w:t>http://www.princeton.edu/~joha/publications/Chemin_et_al_2013.pdf</w:t>
        </w:r>
      </w:hyperlink>
      <w:r w:rsidRPr="00196548">
        <w:rPr>
          <w:rFonts w:ascii="Times New Roman" w:hAnsi="Times New Roman" w:cs="Times New Roman"/>
        </w:rPr>
        <w:t xml:space="preserve"> . </w:t>
      </w:r>
    </w:p>
    <w:p w14:paraId="67E8458B" w14:textId="77777777" w:rsidR="00E00258" w:rsidRPr="00196548" w:rsidRDefault="00E00258" w:rsidP="003511E1">
      <w:pPr>
        <w:rPr>
          <w:rFonts w:ascii="Times New Roman" w:hAnsi="Times New Roman" w:cs="Times New Roman"/>
        </w:rPr>
      </w:pPr>
    </w:p>
    <w:p w14:paraId="3A398EC6" w14:textId="5DC66976" w:rsidR="00992004" w:rsidRPr="00196548" w:rsidRDefault="00992004" w:rsidP="003511E1">
      <w:pPr>
        <w:rPr>
          <w:rFonts w:ascii="Times New Roman" w:hAnsi="Times New Roman" w:cs="Times New Roman"/>
        </w:rPr>
      </w:pPr>
      <w:r w:rsidRPr="00196548">
        <w:rPr>
          <w:rFonts w:ascii="Times New Roman" w:hAnsi="Times New Roman" w:cs="Times New Roman"/>
        </w:rPr>
        <w:t>Chen, S</w:t>
      </w:r>
      <w:r w:rsidR="001F14A5">
        <w:rPr>
          <w:rFonts w:ascii="Times New Roman" w:hAnsi="Times New Roman" w:cs="Times New Roman"/>
        </w:rPr>
        <w:t xml:space="preserve">haohuoa, and Martin Ravallion. </w:t>
      </w:r>
      <w:r w:rsidRPr="00196548">
        <w:rPr>
          <w:rFonts w:ascii="Times New Roman" w:hAnsi="Times New Roman" w:cs="Times New Roman"/>
        </w:rPr>
        <w:t>“The D</w:t>
      </w:r>
      <w:r w:rsidR="001F14A5">
        <w:rPr>
          <w:rFonts w:ascii="Times New Roman" w:hAnsi="Times New Roman" w:cs="Times New Roman"/>
        </w:rPr>
        <w:t>eveloping World is Poorer than W</w:t>
      </w:r>
      <w:r w:rsidRPr="00196548">
        <w:rPr>
          <w:rFonts w:ascii="Times New Roman" w:hAnsi="Times New Roman" w:cs="Times New Roman"/>
        </w:rPr>
        <w:t xml:space="preserve">e Thought, But No Less Successful in the Fight Against Poverty”.  </w:t>
      </w:r>
      <w:r w:rsidRPr="00196548">
        <w:rPr>
          <w:rFonts w:ascii="Times New Roman" w:hAnsi="Times New Roman" w:cs="Times New Roman"/>
          <w:i/>
        </w:rPr>
        <w:t>The Quarterly Journal of Economics</w:t>
      </w:r>
      <w:r w:rsidRPr="00196548">
        <w:rPr>
          <w:rFonts w:ascii="Times New Roman" w:hAnsi="Times New Roman" w:cs="Times New Roman"/>
        </w:rPr>
        <w:t xml:space="preserve"> 125, no. 4 (2010): 1577-1625.</w:t>
      </w:r>
    </w:p>
    <w:p w14:paraId="4D271879" w14:textId="77777777" w:rsidR="00992004" w:rsidRPr="00196548" w:rsidRDefault="00992004" w:rsidP="003511E1">
      <w:pPr>
        <w:rPr>
          <w:rFonts w:ascii="Times New Roman" w:hAnsi="Times New Roman" w:cs="Times New Roman"/>
        </w:rPr>
      </w:pPr>
    </w:p>
    <w:p w14:paraId="1BB6A8DA" w14:textId="3680908B" w:rsidR="0038116C" w:rsidRPr="00196548" w:rsidRDefault="0038116C" w:rsidP="003511E1">
      <w:pPr>
        <w:rPr>
          <w:rFonts w:ascii="Times New Roman" w:hAnsi="Times New Roman" w:cs="Times New Roman"/>
        </w:rPr>
      </w:pPr>
      <w:r w:rsidRPr="00196548">
        <w:rPr>
          <w:rFonts w:ascii="Times New Roman" w:hAnsi="Times New Roman" w:cs="Times New Roman"/>
        </w:rPr>
        <w:t>Crisp, Roger.  “In D</w:t>
      </w:r>
      <w:r w:rsidR="00A437ED">
        <w:rPr>
          <w:rFonts w:ascii="Times New Roman" w:hAnsi="Times New Roman" w:cs="Times New Roman"/>
        </w:rPr>
        <w:t>efense of the Priority View: a r</w:t>
      </w:r>
      <w:r w:rsidRPr="00196548">
        <w:rPr>
          <w:rFonts w:ascii="Times New Roman" w:hAnsi="Times New Roman" w:cs="Times New Roman"/>
        </w:rPr>
        <w:t xml:space="preserve">esponse to Otsuka and Voorheve” </w:t>
      </w:r>
      <w:r w:rsidRPr="00196548">
        <w:rPr>
          <w:rFonts w:ascii="Times New Roman" w:hAnsi="Times New Roman" w:cs="Times New Roman"/>
          <w:i/>
        </w:rPr>
        <w:t>Utilitas</w:t>
      </w:r>
      <w:r w:rsidRPr="00196548">
        <w:rPr>
          <w:rFonts w:ascii="Times New Roman" w:hAnsi="Times New Roman" w:cs="Times New Roman"/>
        </w:rPr>
        <w:t xml:space="preserve"> 23, no. 1 (2011): 105-108.</w:t>
      </w:r>
    </w:p>
    <w:p w14:paraId="5D78920E" w14:textId="77777777" w:rsidR="00DE4CB9" w:rsidRPr="00196548" w:rsidRDefault="00DE4CB9" w:rsidP="003511E1">
      <w:pPr>
        <w:rPr>
          <w:rFonts w:ascii="Times New Roman" w:hAnsi="Times New Roman" w:cs="Times New Roman"/>
        </w:rPr>
      </w:pPr>
    </w:p>
    <w:p w14:paraId="2B843EA0" w14:textId="7AA66B8A" w:rsidR="00912309" w:rsidRPr="00196548" w:rsidRDefault="00912309" w:rsidP="003511E1">
      <w:pPr>
        <w:rPr>
          <w:rFonts w:ascii="Times New Roman" w:hAnsi="Times New Roman" w:cs="Times New Roman"/>
        </w:rPr>
      </w:pPr>
      <w:r w:rsidRPr="00196548">
        <w:rPr>
          <w:rFonts w:ascii="Times New Roman" w:hAnsi="Times New Roman" w:cs="Times New Roman"/>
        </w:rPr>
        <w:t>Deaton, Angus. </w:t>
      </w:r>
      <w:r w:rsidRPr="00196548">
        <w:rPr>
          <w:rFonts w:ascii="Times New Roman" w:hAnsi="Times New Roman" w:cs="Times New Roman"/>
          <w:i/>
          <w:iCs/>
        </w:rPr>
        <w:t>The Great Escape: Health, Wealth, and the Origins of Inequality</w:t>
      </w:r>
      <w:r w:rsidRPr="00196548">
        <w:rPr>
          <w:rFonts w:ascii="Times New Roman" w:hAnsi="Times New Roman" w:cs="Times New Roman"/>
        </w:rPr>
        <w:t>. Princeton University Press, 2013.</w:t>
      </w:r>
    </w:p>
    <w:p w14:paraId="0B633EFE" w14:textId="77777777" w:rsidR="00912309" w:rsidRPr="00196548" w:rsidRDefault="00912309" w:rsidP="003511E1">
      <w:pPr>
        <w:rPr>
          <w:rFonts w:ascii="Times New Roman" w:hAnsi="Times New Roman" w:cs="Times New Roman"/>
        </w:rPr>
      </w:pPr>
    </w:p>
    <w:p w14:paraId="797458F5" w14:textId="0C17F5B6" w:rsidR="00C829C8" w:rsidRPr="00196548" w:rsidRDefault="003511E1" w:rsidP="003511E1">
      <w:pPr>
        <w:rPr>
          <w:rFonts w:ascii="Times New Roman" w:hAnsi="Times New Roman" w:cs="Times New Roman"/>
        </w:rPr>
      </w:pPr>
      <w:r w:rsidRPr="00196548">
        <w:rPr>
          <w:rFonts w:ascii="Times New Roman" w:hAnsi="Times New Roman" w:cs="Times New Roman"/>
        </w:rPr>
        <w:t>Decancq, Koen, a</w:t>
      </w:r>
      <w:r w:rsidR="001F14A5">
        <w:rPr>
          <w:rFonts w:ascii="Times New Roman" w:hAnsi="Times New Roman" w:cs="Times New Roman"/>
        </w:rPr>
        <w:t>nd María Ana Lugo. "Weights in Multidimensional Indices of Wellbeing: a</w:t>
      </w:r>
      <w:r w:rsidRPr="00196548">
        <w:rPr>
          <w:rFonts w:ascii="Times New Roman" w:hAnsi="Times New Roman" w:cs="Times New Roman"/>
        </w:rPr>
        <w:t>n overview." </w:t>
      </w:r>
      <w:r w:rsidRPr="00196548">
        <w:rPr>
          <w:rFonts w:ascii="Times New Roman" w:hAnsi="Times New Roman" w:cs="Times New Roman"/>
          <w:i/>
          <w:iCs/>
        </w:rPr>
        <w:t>Econometric Reviews</w:t>
      </w:r>
      <w:r w:rsidRPr="00196548">
        <w:rPr>
          <w:rFonts w:ascii="Times New Roman" w:hAnsi="Times New Roman" w:cs="Times New Roman"/>
        </w:rPr>
        <w:t> 32, no. 1 (2013): 7-34.</w:t>
      </w:r>
    </w:p>
    <w:p w14:paraId="7F85A22A" w14:textId="77777777" w:rsidR="003511E1" w:rsidRPr="00196548" w:rsidRDefault="003511E1" w:rsidP="003511E1">
      <w:pPr>
        <w:rPr>
          <w:rFonts w:ascii="Times New Roman" w:hAnsi="Times New Roman" w:cs="Times New Roman"/>
        </w:rPr>
      </w:pPr>
    </w:p>
    <w:p w14:paraId="44AB2C81" w14:textId="5B33102A" w:rsidR="008A5559" w:rsidRPr="00196548" w:rsidRDefault="008A5559" w:rsidP="003511E1">
      <w:pPr>
        <w:rPr>
          <w:rFonts w:ascii="Times New Roman" w:hAnsi="Times New Roman" w:cs="Times New Roman"/>
        </w:rPr>
      </w:pPr>
      <w:r w:rsidRPr="00196548">
        <w:rPr>
          <w:rFonts w:ascii="Times New Roman" w:hAnsi="Times New Roman" w:cs="Times New Roman"/>
        </w:rPr>
        <w:t xml:space="preserve">Diprose, Rachael. </w:t>
      </w:r>
      <w:r w:rsidR="001F14A5">
        <w:rPr>
          <w:rFonts w:ascii="Times New Roman" w:hAnsi="Times New Roman" w:cs="Times New Roman"/>
        </w:rPr>
        <w:t>"Physical Safety and Security: a proposal for internationally comparable indicators of v</w:t>
      </w:r>
      <w:r w:rsidRPr="00196548">
        <w:rPr>
          <w:rFonts w:ascii="Times New Roman" w:hAnsi="Times New Roman" w:cs="Times New Roman"/>
        </w:rPr>
        <w:t>iolence." </w:t>
      </w:r>
      <w:r w:rsidRPr="00196548">
        <w:rPr>
          <w:rFonts w:ascii="Times New Roman" w:hAnsi="Times New Roman" w:cs="Times New Roman"/>
          <w:i/>
          <w:iCs/>
        </w:rPr>
        <w:t>Oxford Development Studies</w:t>
      </w:r>
      <w:r w:rsidRPr="00196548">
        <w:rPr>
          <w:rFonts w:ascii="Times New Roman" w:hAnsi="Times New Roman" w:cs="Times New Roman"/>
        </w:rPr>
        <w:t> 35, no. 4 (2007): 431-458.</w:t>
      </w:r>
    </w:p>
    <w:p w14:paraId="75D72574" w14:textId="77777777" w:rsidR="008A5559" w:rsidRPr="00196548" w:rsidRDefault="008A5559" w:rsidP="003511E1">
      <w:pPr>
        <w:rPr>
          <w:rFonts w:ascii="Times New Roman" w:hAnsi="Times New Roman" w:cs="Times New Roman"/>
        </w:rPr>
      </w:pPr>
    </w:p>
    <w:p w14:paraId="051C6F9D" w14:textId="217200C3" w:rsidR="00E00258" w:rsidRPr="00196548" w:rsidRDefault="00E00258" w:rsidP="003511E1">
      <w:pPr>
        <w:rPr>
          <w:rFonts w:ascii="Times New Roman" w:hAnsi="Times New Roman" w:cs="Times New Roman"/>
        </w:rPr>
      </w:pPr>
      <w:r w:rsidRPr="00196548">
        <w:rPr>
          <w:rFonts w:ascii="Times New Roman" w:hAnsi="Times New Roman" w:cs="Times New Roman"/>
        </w:rPr>
        <w:t>Foster, James.  “A Report on Mexican Multidimensional Poverty Measurement</w:t>
      </w:r>
      <w:r w:rsidR="004A0161" w:rsidRPr="00196548">
        <w:rPr>
          <w:rFonts w:ascii="Times New Roman" w:hAnsi="Times New Roman" w:cs="Times New Roman"/>
        </w:rPr>
        <w:t>”.  OPHI Working Paper 40, 2010.</w:t>
      </w:r>
    </w:p>
    <w:p w14:paraId="2EF28B6A" w14:textId="77777777" w:rsidR="00E00258" w:rsidRPr="00196548" w:rsidRDefault="00E00258" w:rsidP="003511E1">
      <w:pPr>
        <w:rPr>
          <w:rFonts w:ascii="Times New Roman" w:hAnsi="Times New Roman" w:cs="Times New Roman"/>
        </w:rPr>
      </w:pPr>
    </w:p>
    <w:p w14:paraId="59C4D61D" w14:textId="7921E705" w:rsidR="00CB26AB" w:rsidRPr="00196548" w:rsidRDefault="001F14A5" w:rsidP="003511E1">
      <w:pPr>
        <w:rPr>
          <w:rFonts w:ascii="Times New Roman" w:hAnsi="Times New Roman" w:cs="Times New Roman"/>
        </w:rPr>
      </w:pPr>
      <w:r>
        <w:rPr>
          <w:rFonts w:ascii="Times New Roman" w:hAnsi="Times New Roman" w:cs="Times New Roman"/>
        </w:rPr>
        <w:t>Haslanger, Sally. "Gender and R</w:t>
      </w:r>
      <w:r w:rsidR="00CB26AB" w:rsidRPr="00196548">
        <w:rPr>
          <w:rFonts w:ascii="Times New Roman" w:hAnsi="Times New Roman" w:cs="Times New Roman"/>
        </w:rPr>
        <w:t>ace:</w:t>
      </w:r>
      <w:r>
        <w:rPr>
          <w:rFonts w:ascii="Times New Roman" w:hAnsi="Times New Roman" w:cs="Times New Roman"/>
        </w:rPr>
        <w:t xml:space="preserve"> </w:t>
      </w:r>
      <w:r w:rsidR="00CB26AB" w:rsidRPr="00196548">
        <w:rPr>
          <w:rFonts w:ascii="Times New Roman" w:hAnsi="Times New Roman" w:cs="Times New Roman"/>
        </w:rPr>
        <w:t>(what) are they?</w:t>
      </w:r>
      <w:r w:rsidR="00855A0C" w:rsidRPr="00196548">
        <w:rPr>
          <w:rFonts w:ascii="Times New Roman" w:hAnsi="Times New Roman" w:cs="Times New Roman"/>
        </w:rPr>
        <w:t xml:space="preserve"> </w:t>
      </w:r>
      <w:r w:rsidR="00CB26AB" w:rsidRPr="00196548">
        <w:rPr>
          <w:rFonts w:ascii="Times New Roman" w:hAnsi="Times New Roman" w:cs="Times New Roman"/>
        </w:rPr>
        <w:t>(What) do we want them to be?" </w:t>
      </w:r>
      <w:r w:rsidR="00CB26AB" w:rsidRPr="00196548">
        <w:rPr>
          <w:rFonts w:ascii="Times New Roman" w:hAnsi="Times New Roman" w:cs="Times New Roman"/>
          <w:i/>
          <w:iCs/>
        </w:rPr>
        <w:t>Nous</w:t>
      </w:r>
      <w:r w:rsidR="00CB26AB" w:rsidRPr="00196548">
        <w:rPr>
          <w:rFonts w:ascii="Times New Roman" w:hAnsi="Times New Roman" w:cs="Times New Roman"/>
        </w:rPr>
        <w:t> 34, no. 1 (2000): 31-55.</w:t>
      </w:r>
    </w:p>
    <w:p w14:paraId="4848E4B3" w14:textId="77777777" w:rsidR="00D707DC" w:rsidRPr="00196548" w:rsidRDefault="00D707DC" w:rsidP="003511E1">
      <w:pPr>
        <w:rPr>
          <w:rFonts w:ascii="Times New Roman" w:hAnsi="Times New Roman" w:cs="Times New Roman"/>
        </w:rPr>
      </w:pPr>
    </w:p>
    <w:p w14:paraId="2F7A8F1B" w14:textId="7979BA9A" w:rsidR="00D707DC" w:rsidRPr="00196548" w:rsidRDefault="00D707DC" w:rsidP="003511E1">
      <w:pPr>
        <w:rPr>
          <w:rFonts w:ascii="Times New Roman" w:hAnsi="Times New Roman" w:cs="Times New Roman"/>
        </w:rPr>
      </w:pPr>
      <w:r w:rsidRPr="00196548">
        <w:rPr>
          <w:rFonts w:ascii="Times New Roman" w:hAnsi="Times New Roman" w:cs="Times New Roman"/>
        </w:rPr>
        <w:lastRenderedPageBreak/>
        <w:t>Haslanger, Sally.</w:t>
      </w:r>
      <w:r w:rsidR="00F87EEA" w:rsidRPr="00196548">
        <w:rPr>
          <w:rFonts w:ascii="Times New Roman" w:hAnsi="Times New Roman" w:cs="Times New Roman"/>
        </w:rPr>
        <w:t xml:space="preserve"> </w:t>
      </w:r>
      <w:r w:rsidRPr="00196548">
        <w:rPr>
          <w:rFonts w:ascii="Times New Roman" w:hAnsi="Times New Roman" w:cs="Times New Roman"/>
          <w:i/>
        </w:rPr>
        <w:t>Resisting Reality:</w:t>
      </w:r>
      <w:r w:rsidR="00F87EEA" w:rsidRPr="00196548">
        <w:rPr>
          <w:rFonts w:ascii="Times New Roman" w:hAnsi="Times New Roman" w:cs="Times New Roman"/>
          <w:i/>
        </w:rPr>
        <w:t xml:space="preserve"> </w:t>
      </w:r>
      <w:r w:rsidRPr="00196548">
        <w:rPr>
          <w:rFonts w:ascii="Times New Roman" w:hAnsi="Times New Roman" w:cs="Times New Roman"/>
          <w:i/>
        </w:rPr>
        <w:t>Social Construction and Social Critique.</w:t>
      </w:r>
      <w:r w:rsidR="00F87EEA" w:rsidRPr="00196548">
        <w:rPr>
          <w:rFonts w:ascii="Times New Roman" w:hAnsi="Times New Roman" w:cs="Times New Roman"/>
        </w:rPr>
        <w:t xml:space="preserve"> </w:t>
      </w:r>
      <w:r w:rsidRPr="00196548">
        <w:rPr>
          <w:rFonts w:ascii="Times New Roman" w:hAnsi="Times New Roman" w:cs="Times New Roman"/>
        </w:rPr>
        <w:t>Oxford University Press, 2012.</w:t>
      </w:r>
    </w:p>
    <w:p w14:paraId="6F5703DA" w14:textId="77777777" w:rsidR="00CB26AB" w:rsidRPr="00196548" w:rsidRDefault="00CB26AB" w:rsidP="003511E1">
      <w:pPr>
        <w:rPr>
          <w:rFonts w:ascii="Times New Roman" w:hAnsi="Times New Roman" w:cs="Times New Roman"/>
        </w:rPr>
      </w:pPr>
    </w:p>
    <w:p w14:paraId="783BC2EB" w14:textId="2B3956EB" w:rsidR="002B51EF" w:rsidRPr="00196548" w:rsidRDefault="002B51EF" w:rsidP="003511E1">
      <w:pPr>
        <w:rPr>
          <w:rFonts w:ascii="Times New Roman" w:hAnsi="Times New Roman" w:cs="Times New Roman"/>
        </w:rPr>
      </w:pPr>
      <w:r w:rsidRPr="00196548">
        <w:rPr>
          <w:rFonts w:ascii="Times New Roman" w:hAnsi="Times New Roman" w:cs="Times New Roman"/>
        </w:rPr>
        <w:t xml:space="preserve">Khader, Serene J. </w:t>
      </w:r>
      <w:r w:rsidR="001F14A5">
        <w:rPr>
          <w:rFonts w:ascii="Times New Roman" w:hAnsi="Times New Roman" w:cs="Times New Roman"/>
          <w:i/>
          <w:iCs/>
        </w:rPr>
        <w:t>Adaptive Preferences and Women's E</w:t>
      </w:r>
      <w:r w:rsidRPr="00196548">
        <w:rPr>
          <w:rFonts w:ascii="Times New Roman" w:hAnsi="Times New Roman" w:cs="Times New Roman"/>
          <w:i/>
          <w:iCs/>
        </w:rPr>
        <w:t>mpowerment</w:t>
      </w:r>
      <w:r w:rsidRPr="00196548">
        <w:rPr>
          <w:rFonts w:ascii="Times New Roman" w:hAnsi="Times New Roman" w:cs="Times New Roman"/>
        </w:rPr>
        <w:t>. Oxford University Press, 2011.</w:t>
      </w:r>
    </w:p>
    <w:p w14:paraId="27B1B3F9" w14:textId="77777777" w:rsidR="0078759C" w:rsidRPr="00196548" w:rsidRDefault="0078759C" w:rsidP="003511E1">
      <w:pPr>
        <w:rPr>
          <w:rFonts w:ascii="Times New Roman" w:hAnsi="Times New Roman" w:cs="Times New Roman"/>
        </w:rPr>
      </w:pPr>
    </w:p>
    <w:p w14:paraId="67522202" w14:textId="6432B284" w:rsidR="0078759C" w:rsidRPr="00196548" w:rsidRDefault="0078759C" w:rsidP="003511E1">
      <w:pPr>
        <w:rPr>
          <w:rFonts w:ascii="Times New Roman" w:hAnsi="Times New Roman" w:cs="Times New Roman"/>
        </w:rPr>
      </w:pPr>
      <w:r w:rsidRPr="00196548">
        <w:rPr>
          <w:rFonts w:ascii="Times New Roman" w:hAnsi="Times New Roman" w:cs="Times New Roman"/>
        </w:rPr>
        <w:t xml:space="preserve">Kahneman, Daniel. </w:t>
      </w:r>
      <w:r w:rsidR="001F14A5">
        <w:rPr>
          <w:rFonts w:ascii="Times New Roman" w:hAnsi="Times New Roman" w:cs="Times New Roman"/>
          <w:i/>
          <w:iCs/>
        </w:rPr>
        <w:t>Thinking, Fast and S</w:t>
      </w:r>
      <w:r w:rsidRPr="00196548">
        <w:rPr>
          <w:rFonts w:ascii="Times New Roman" w:hAnsi="Times New Roman" w:cs="Times New Roman"/>
          <w:i/>
          <w:iCs/>
        </w:rPr>
        <w:t>low</w:t>
      </w:r>
      <w:r w:rsidRPr="00196548">
        <w:rPr>
          <w:rFonts w:ascii="Times New Roman" w:hAnsi="Times New Roman" w:cs="Times New Roman"/>
        </w:rPr>
        <w:t>. Farrar, Straus, and Giroux, 2011.</w:t>
      </w:r>
    </w:p>
    <w:p w14:paraId="1BB5672C" w14:textId="77777777" w:rsidR="00F223C1" w:rsidRPr="00196548" w:rsidRDefault="00F223C1" w:rsidP="003511E1">
      <w:pPr>
        <w:rPr>
          <w:rFonts w:ascii="Times New Roman" w:hAnsi="Times New Roman" w:cs="Times New Roman"/>
        </w:rPr>
      </w:pPr>
    </w:p>
    <w:p w14:paraId="1943CF6A" w14:textId="49F2A9FF" w:rsidR="00F223C1" w:rsidRPr="00196548" w:rsidRDefault="00F223C1" w:rsidP="003511E1">
      <w:pPr>
        <w:rPr>
          <w:rFonts w:ascii="Times New Roman" w:hAnsi="Times New Roman" w:cs="Times New Roman"/>
        </w:rPr>
      </w:pPr>
      <w:r w:rsidRPr="00196548">
        <w:rPr>
          <w:rFonts w:ascii="Times New Roman" w:hAnsi="Times New Roman" w:cs="Times New Roman"/>
        </w:rPr>
        <w:t>Kahneman, Daniel a</w:t>
      </w:r>
      <w:r w:rsidR="001F14A5">
        <w:rPr>
          <w:rFonts w:ascii="Times New Roman" w:hAnsi="Times New Roman" w:cs="Times New Roman"/>
        </w:rPr>
        <w:t>nd Angus Deaton.  “High Income Improves Evaluation of Life but not Emotional W</w:t>
      </w:r>
      <w:r w:rsidRPr="00196548">
        <w:rPr>
          <w:rFonts w:ascii="Times New Roman" w:hAnsi="Times New Roman" w:cs="Times New Roman"/>
        </w:rPr>
        <w:t>ell-being”.  Proceedings of the National Academy of Sciences of the United States of America 107, no. 38 (2010): 16489-16493.</w:t>
      </w:r>
    </w:p>
    <w:p w14:paraId="54EF9CAA" w14:textId="77777777" w:rsidR="002B51EF" w:rsidRPr="00196548" w:rsidRDefault="002B51EF" w:rsidP="003511E1">
      <w:pPr>
        <w:rPr>
          <w:rFonts w:ascii="Times New Roman" w:hAnsi="Times New Roman" w:cs="Times New Roman"/>
        </w:rPr>
      </w:pPr>
    </w:p>
    <w:p w14:paraId="0759FBDB" w14:textId="2A0D4B6D" w:rsidR="002B2CC3" w:rsidRPr="00196548" w:rsidRDefault="001F14A5" w:rsidP="003511E1">
      <w:pPr>
        <w:rPr>
          <w:rFonts w:ascii="Times New Roman" w:hAnsi="Times New Roman" w:cs="Times New Roman"/>
        </w:rPr>
      </w:pPr>
      <w:r>
        <w:rPr>
          <w:rFonts w:ascii="Times New Roman" w:hAnsi="Times New Roman" w:cs="Times New Roman"/>
        </w:rPr>
        <w:t>Klasen, Stephen. "Measuring Poverty and D</w:t>
      </w:r>
      <w:r w:rsidR="003511E1" w:rsidRPr="00196548">
        <w:rPr>
          <w:rFonts w:ascii="Times New Roman" w:hAnsi="Times New Roman" w:cs="Times New Roman"/>
        </w:rPr>
        <w:t>eprivation in South Africa." </w:t>
      </w:r>
      <w:r w:rsidR="003511E1" w:rsidRPr="00196548">
        <w:rPr>
          <w:rFonts w:ascii="Times New Roman" w:hAnsi="Times New Roman" w:cs="Times New Roman"/>
          <w:i/>
          <w:iCs/>
        </w:rPr>
        <w:t>Review of income and wealth</w:t>
      </w:r>
      <w:r w:rsidR="003511E1" w:rsidRPr="00196548">
        <w:rPr>
          <w:rFonts w:ascii="Times New Roman" w:hAnsi="Times New Roman" w:cs="Times New Roman"/>
        </w:rPr>
        <w:t> 46, no. 1 (2000): 33-58.</w:t>
      </w:r>
    </w:p>
    <w:p w14:paraId="221FA8B9" w14:textId="77777777" w:rsidR="00912309" w:rsidRPr="00196548" w:rsidRDefault="00912309" w:rsidP="003511E1">
      <w:pPr>
        <w:rPr>
          <w:rFonts w:ascii="Times New Roman" w:hAnsi="Times New Roman" w:cs="Times New Roman"/>
        </w:rPr>
      </w:pPr>
    </w:p>
    <w:p w14:paraId="33988278" w14:textId="1F48FA54" w:rsidR="002B51EF" w:rsidRPr="00196548" w:rsidRDefault="002B51EF" w:rsidP="003511E1">
      <w:pPr>
        <w:rPr>
          <w:rFonts w:ascii="Times New Roman" w:hAnsi="Times New Roman" w:cs="Times New Roman"/>
        </w:rPr>
      </w:pPr>
      <w:r w:rsidRPr="00196548">
        <w:rPr>
          <w:rFonts w:ascii="Times New Roman" w:hAnsi="Times New Roman" w:cs="Times New Roman"/>
        </w:rPr>
        <w:t xml:space="preserve">Nussbaum, Martha C. </w:t>
      </w:r>
      <w:r w:rsidR="001F14A5">
        <w:rPr>
          <w:rFonts w:ascii="Times New Roman" w:hAnsi="Times New Roman" w:cs="Times New Roman"/>
          <w:i/>
          <w:iCs/>
        </w:rPr>
        <w:t>Women and Human Development: The Capabilities A</w:t>
      </w:r>
      <w:r w:rsidRPr="00196548">
        <w:rPr>
          <w:rFonts w:ascii="Times New Roman" w:hAnsi="Times New Roman" w:cs="Times New Roman"/>
          <w:i/>
          <w:iCs/>
        </w:rPr>
        <w:t>pproach</w:t>
      </w:r>
      <w:r w:rsidRPr="00196548">
        <w:rPr>
          <w:rFonts w:ascii="Times New Roman" w:hAnsi="Times New Roman" w:cs="Times New Roman"/>
        </w:rPr>
        <w:t>. Cambridge University Press, 2001.</w:t>
      </w:r>
    </w:p>
    <w:p w14:paraId="7CD21772" w14:textId="77777777" w:rsidR="002B51EF" w:rsidRPr="00196548" w:rsidRDefault="002B51EF" w:rsidP="003511E1">
      <w:pPr>
        <w:rPr>
          <w:rFonts w:ascii="Times New Roman" w:hAnsi="Times New Roman" w:cs="Times New Roman"/>
        </w:rPr>
      </w:pPr>
    </w:p>
    <w:p w14:paraId="51706CA5" w14:textId="08E965A0" w:rsidR="00B44495" w:rsidRPr="00196548" w:rsidRDefault="00B44495" w:rsidP="003511E1">
      <w:pPr>
        <w:rPr>
          <w:rFonts w:ascii="Times New Roman" w:hAnsi="Times New Roman" w:cs="Times New Roman"/>
        </w:rPr>
      </w:pPr>
      <w:r w:rsidRPr="00196548">
        <w:rPr>
          <w:rFonts w:ascii="Times New Roman" w:hAnsi="Times New Roman" w:cs="Times New Roman"/>
        </w:rPr>
        <w:t xml:space="preserve">OECD.  </w:t>
      </w:r>
      <w:r w:rsidR="00C831CF" w:rsidRPr="00196548">
        <w:rPr>
          <w:rFonts w:ascii="Times New Roman" w:hAnsi="Times New Roman" w:cs="Times New Roman"/>
          <w:i/>
        </w:rPr>
        <w:t>OECD Guidelines on Measuring Subjective Well-being</w:t>
      </w:r>
      <w:r w:rsidR="00C831CF" w:rsidRPr="00196548">
        <w:rPr>
          <w:rFonts w:ascii="Times New Roman" w:hAnsi="Times New Roman" w:cs="Times New Roman"/>
        </w:rPr>
        <w:t xml:space="preserve">.  OECD Publishing, 2013.  </w:t>
      </w:r>
    </w:p>
    <w:p w14:paraId="6104D8EC" w14:textId="77777777" w:rsidR="00B44495" w:rsidRPr="00196548" w:rsidRDefault="00B44495" w:rsidP="003511E1">
      <w:pPr>
        <w:rPr>
          <w:rFonts w:ascii="Times New Roman" w:hAnsi="Times New Roman" w:cs="Times New Roman"/>
        </w:rPr>
      </w:pPr>
    </w:p>
    <w:p w14:paraId="197E1236" w14:textId="3917B4DD" w:rsidR="0038116C" w:rsidRPr="00196548" w:rsidRDefault="0038116C" w:rsidP="003511E1">
      <w:pPr>
        <w:rPr>
          <w:rFonts w:ascii="Times New Roman" w:hAnsi="Times New Roman" w:cs="Times New Roman"/>
        </w:rPr>
      </w:pPr>
      <w:r w:rsidRPr="00196548">
        <w:rPr>
          <w:rFonts w:ascii="Times New Roman" w:hAnsi="Times New Roman" w:cs="Times New Roman"/>
        </w:rPr>
        <w:t>Otsuka, Michael and Alex Voorheve.  “Why it Matters that S</w:t>
      </w:r>
      <w:r w:rsidR="00A437ED">
        <w:rPr>
          <w:rFonts w:ascii="Times New Roman" w:hAnsi="Times New Roman" w:cs="Times New Roman"/>
        </w:rPr>
        <w:t>ome are Worse Off than Others: an argument against the priority v</w:t>
      </w:r>
      <w:r w:rsidRPr="00196548">
        <w:rPr>
          <w:rFonts w:ascii="Times New Roman" w:hAnsi="Times New Roman" w:cs="Times New Roman"/>
        </w:rPr>
        <w:t xml:space="preserve">iew”.  </w:t>
      </w:r>
      <w:r w:rsidRPr="00196548">
        <w:rPr>
          <w:rFonts w:ascii="Times New Roman" w:hAnsi="Times New Roman" w:cs="Times New Roman"/>
          <w:i/>
        </w:rPr>
        <w:t>Philosophy and Public Affairs</w:t>
      </w:r>
      <w:r w:rsidRPr="00196548">
        <w:rPr>
          <w:rFonts w:ascii="Times New Roman" w:hAnsi="Times New Roman" w:cs="Times New Roman"/>
        </w:rPr>
        <w:t>, 37 (2009): 171-199.</w:t>
      </w:r>
    </w:p>
    <w:p w14:paraId="148D5266" w14:textId="77777777" w:rsidR="0038116C" w:rsidRPr="00196548" w:rsidRDefault="0038116C" w:rsidP="003511E1">
      <w:pPr>
        <w:rPr>
          <w:rFonts w:ascii="Times New Roman" w:hAnsi="Times New Roman" w:cs="Times New Roman"/>
        </w:rPr>
      </w:pPr>
    </w:p>
    <w:p w14:paraId="22DA7929" w14:textId="7756208E" w:rsidR="00912309" w:rsidRPr="00196548" w:rsidRDefault="00912309" w:rsidP="003511E1">
      <w:pPr>
        <w:rPr>
          <w:rFonts w:ascii="Times New Roman" w:hAnsi="Times New Roman" w:cs="Times New Roman"/>
        </w:rPr>
      </w:pPr>
      <w:r w:rsidRPr="00196548">
        <w:rPr>
          <w:rFonts w:ascii="Times New Roman" w:hAnsi="Times New Roman" w:cs="Times New Roman"/>
        </w:rPr>
        <w:t>Pogge, Thomas W. </w:t>
      </w:r>
      <w:r w:rsidR="00855A0C" w:rsidRPr="00196548">
        <w:rPr>
          <w:rFonts w:ascii="Times New Roman" w:hAnsi="Times New Roman" w:cs="Times New Roman"/>
          <w:i/>
          <w:iCs/>
        </w:rPr>
        <w:t>Politics as U</w:t>
      </w:r>
      <w:r w:rsidR="00A437ED">
        <w:rPr>
          <w:rFonts w:ascii="Times New Roman" w:hAnsi="Times New Roman" w:cs="Times New Roman"/>
          <w:i/>
          <w:iCs/>
        </w:rPr>
        <w:t>sual: What Lies behind the Pro-poor R</w:t>
      </w:r>
      <w:r w:rsidRPr="00196548">
        <w:rPr>
          <w:rFonts w:ascii="Times New Roman" w:hAnsi="Times New Roman" w:cs="Times New Roman"/>
          <w:i/>
          <w:iCs/>
        </w:rPr>
        <w:t>hetoric</w:t>
      </w:r>
      <w:r w:rsidRPr="00196548">
        <w:rPr>
          <w:rFonts w:ascii="Times New Roman" w:hAnsi="Times New Roman" w:cs="Times New Roman"/>
        </w:rPr>
        <w:t>. Polity, 2010.</w:t>
      </w:r>
    </w:p>
    <w:p w14:paraId="3266E067" w14:textId="77777777" w:rsidR="00353A79" w:rsidRPr="00196548" w:rsidRDefault="00353A79" w:rsidP="003511E1">
      <w:pPr>
        <w:rPr>
          <w:rFonts w:ascii="Times New Roman" w:hAnsi="Times New Roman" w:cs="Times New Roman"/>
        </w:rPr>
      </w:pPr>
    </w:p>
    <w:p w14:paraId="1D0EBB60" w14:textId="21F3269F" w:rsidR="00855A0C" w:rsidRPr="00196548" w:rsidRDefault="00855A0C" w:rsidP="00855A0C">
      <w:pPr>
        <w:rPr>
          <w:rFonts w:ascii="Times New Roman" w:hAnsi="Times New Roman" w:cs="Times New Roman"/>
        </w:rPr>
      </w:pPr>
      <w:r w:rsidRPr="00196548">
        <w:rPr>
          <w:rFonts w:ascii="Times New Roman" w:hAnsi="Times New Roman" w:cs="Times New Roman"/>
        </w:rPr>
        <w:t xml:space="preserve">Pogge, Thomas W. “How International Non-Governmental Organizations Should Act” in Patricia Illingworth, Thomas Pogge and Leif Wenar, eds. </w:t>
      </w:r>
      <w:r w:rsidRPr="00196548">
        <w:rPr>
          <w:rFonts w:ascii="Times New Roman" w:hAnsi="Times New Roman" w:cs="Times New Roman"/>
          <w:i/>
        </w:rPr>
        <w:t>Giving Well: the Ethics of Philanthropy</w:t>
      </w:r>
      <w:r w:rsidRPr="00196548">
        <w:rPr>
          <w:rFonts w:ascii="Times New Roman" w:hAnsi="Times New Roman" w:cs="Times New Roman"/>
        </w:rPr>
        <w:t>. Oxford University Press, 2011, 46–66.</w:t>
      </w:r>
    </w:p>
    <w:p w14:paraId="2E148809" w14:textId="77777777" w:rsidR="00855A0C" w:rsidRPr="00196548" w:rsidRDefault="00855A0C" w:rsidP="003511E1">
      <w:pPr>
        <w:rPr>
          <w:rFonts w:ascii="Times New Roman" w:hAnsi="Times New Roman" w:cs="Times New Roman"/>
        </w:rPr>
      </w:pPr>
    </w:p>
    <w:p w14:paraId="2FBBA656" w14:textId="1A2A72FE" w:rsidR="00594E83" w:rsidRPr="00196548" w:rsidRDefault="001F14A5" w:rsidP="003511E1">
      <w:pPr>
        <w:rPr>
          <w:rFonts w:ascii="Times New Roman" w:hAnsi="Times New Roman" w:cs="Times New Roman"/>
        </w:rPr>
      </w:pPr>
      <w:r>
        <w:rPr>
          <w:rFonts w:ascii="Times New Roman" w:hAnsi="Times New Roman" w:cs="Times New Roman"/>
        </w:rPr>
        <w:t>Robeyns, Ingrid. "Sen's Capability Approach and Gender I</w:t>
      </w:r>
      <w:r w:rsidR="00594E83" w:rsidRPr="00196548">
        <w:rPr>
          <w:rFonts w:ascii="Times New Roman" w:hAnsi="Times New Roman" w:cs="Times New Roman"/>
        </w:rPr>
        <w:t xml:space="preserve">nequality: selecting relevant capabilities." </w:t>
      </w:r>
      <w:r w:rsidR="00594E83" w:rsidRPr="00196548">
        <w:rPr>
          <w:rFonts w:ascii="Times New Roman" w:hAnsi="Times New Roman" w:cs="Times New Roman"/>
          <w:i/>
          <w:iCs/>
        </w:rPr>
        <w:t>Feminist economics</w:t>
      </w:r>
      <w:r w:rsidR="00594E83" w:rsidRPr="00196548">
        <w:rPr>
          <w:rFonts w:ascii="Times New Roman" w:hAnsi="Times New Roman" w:cs="Times New Roman"/>
        </w:rPr>
        <w:t xml:space="preserve"> 9.2-3 (2003): 61-92.</w:t>
      </w:r>
    </w:p>
    <w:p w14:paraId="4CE8FFB1" w14:textId="77777777" w:rsidR="00594E83" w:rsidRPr="00196548" w:rsidRDefault="00594E83" w:rsidP="003511E1">
      <w:pPr>
        <w:rPr>
          <w:rFonts w:ascii="Times New Roman" w:hAnsi="Times New Roman" w:cs="Times New Roman"/>
        </w:rPr>
      </w:pPr>
    </w:p>
    <w:p w14:paraId="21A609F6" w14:textId="4056D364" w:rsidR="00146779" w:rsidRPr="00196548" w:rsidRDefault="00146779" w:rsidP="003511E1">
      <w:pPr>
        <w:rPr>
          <w:rFonts w:ascii="Times New Roman" w:hAnsi="Times New Roman" w:cs="Times New Roman"/>
        </w:rPr>
      </w:pPr>
      <w:r w:rsidRPr="00196548">
        <w:rPr>
          <w:rFonts w:ascii="Times New Roman" w:hAnsi="Times New Roman" w:cs="Times New Roman"/>
        </w:rPr>
        <w:t xml:space="preserve">Sen, Amartya. </w:t>
      </w:r>
      <w:r w:rsidR="001F14A5">
        <w:rPr>
          <w:rFonts w:ascii="Times New Roman" w:hAnsi="Times New Roman" w:cs="Times New Roman"/>
          <w:i/>
          <w:iCs/>
        </w:rPr>
        <w:t>Development as F</w:t>
      </w:r>
      <w:r w:rsidRPr="00196548">
        <w:rPr>
          <w:rFonts w:ascii="Times New Roman" w:hAnsi="Times New Roman" w:cs="Times New Roman"/>
          <w:i/>
          <w:iCs/>
        </w:rPr>
        <w:t>reedom</w:t>
      </w:r>
      <w:r w:rsidRPr="00196548">
        <w:rPr>
          <w:rFonts w:ascii="Times New Roman" w:hAnsi="Times New Roman" w:cs="Times New Roman"/>
        </w:rPr>
        <w:t>. Oxford University Press, 1999.</w:t>
      </w:r>
    </w:p>
    <w:p w14:paraId="79D8E1FA" w14:textId="77777777" w:rsidR="00594E83" w:rsidRPr="00196548" w:rsidRDefault="00594E83" w:rsidP="003511E1">
      <w:pPr>
        <w:rPr>
          <w:rFonts w:ascii="Times New Roman" w:hAnsi="Times New Roman" w:cs="Times New Roman"/>
        </w:rPr>
      </w:pPr>
    </w:p>
    <w:p w14:paraId="10623C31" w14:textId="71C63F81" w:rsidR="00594E83" w:rsidRPr="00196548" w:rsidRDefault="001F14A5" w:rsidP="003511E1">
      <w:pPr>
        <w:rPr>
          <w:rFonts w:ascii="Times New Roman" w:hAnsi="Times New Roman" w:cs="Times New Roman"/>
        </w:rPr>
      </w:pPr>
      <w:r>
        <w:rPr>
          <w:rFonts w:ascii="Times New Roman" w:hAnsi="Times New Roman" w:cs="Times New Roman"/>
        </w:rPr>
        <w:t>Sen, Amartya. "Capabilities, Lists, and Public R</w:t>
      </w:r>
      <w:r w:rsidR="00594E83" w:rsidRPr="00196548">
        <w:rPr>
          <w:rFonts w:ascii="Times New Roman" w:hAnsi="Times New Roman" w:cs="Times New Roman"/>
        </w:rPr>
        <w:t xml:space="preserve">eason: continuing the conversation." </w:t>
      </w:r>
      <w:r w:rsidR="00594E83" w:rsidRPr="00196548">
        <w:rPr>
          <w:rFonts w:ascii="Times New Roman" w:hAnsi="Times New Roman" w:cs="Times New Roman"/>
          <w:i/>
          <w:iCs/>
        </w:rPr>
        <w:t>Feminist economics</w:t>
      </w:r>
      <w:r w:rsidR="00594E83" w:rsidRPr="00196548">
        <w:rPr>
          <w:rFonts w:ascii="Times New Roman" w:hAnsi="Times New Roman" w:cs="Times New Roman"/>
        </w:rPr>
        <w:t xml:space="preserve"> 10.3 (2004): 77-80.</w:t>
      </w:r>
    </w:p>
    <w:p w14:paraId="23ABEDC2" w14:textId="77777777" w:rsidR="00146779" w:rsidRPr="00196548" w:rsidRDefault="00146779" w:rsidP="003511E1">
      <w:pPr>
        <w:rPr>
          <w:rFonts w:ascii="Times New Roman" w:hAnsi="Times New Roman" w:cs="Times New Roman"/>
        </w:rPr>
      </w:pPr>
    </w:p>
    <w:p w14:paraId="15CCE9AC" w14:textId="4D6E7266" w:rsidR="00353A79" w:rsidRPr="00196548" w:rsidRDefault="00353A79" w:rsidP="003511E1">
      <w:pPr>
        <w:rPr>
          <w:rFonts w:ascii="Times New Roman" w:hAnsi="Times New Roman" w:cs="Times New Roman"/>
        </w:rPr>
      </w:pPr>
      <w:r w:rsidRPr="00196548">
        <w:rPr>
          <w:rFonts w:ascii="Times New Roman" w:hAnsi="Times New Roman" w:cs="Times New Roman"/>
        </w:rPr>
        <w:t>Stevenson, Betsy and Justin Wolfers.</w:t>
      </w:r>
      <w:r w:rsidR="00F87EEA" w:rsidRPr="00196548">
        <w:rPr>
          <w:rFonts w:ascii="Times New Roman" w:hAnsi="Times New Roman" w:cs="Times New Roman"/>
        </w:rPr>
        <w:t xml:space="preserve"> </w:t>
      </w:r>
      <w:r w:rsidRPr="00196548">
        <w:rPr>
          <w:rFonts w:ascii="Times New Roman" w:hAnsi="Times New Roman" w:cs="Times New Roman"/>
        </w:rPr>
        <w:t>“The Paradox of Declining Female Happiness”</w:t>
      </w:r>
      <w:r w:rsidR="00F87EEA" w:rsidRPr="00196548">
        <w:rPr>
          <w:rFonts w:ascii="Times New Roman" w:hAnsi="Times New Roman" w:cs="Times New Roman"/>
        </w:rPr>
        <w:t xml:space="preserve"> </w:t>
      </w:r>
      <w:r w:rsidRPr="00196548">
        <w:rPr>
          <w:rFonts w:ascii="Times New Roman" w:hAnsi="Times New Roman" w:cs="Times New Roman"/>
          <w:i/>
        </w:rPr>
        <w:t>American Economic Journal: Economic Policy</w:t>
      </w:r>
      <w:r w:rsidRPr="00196548">
        <w:rPr>
          <w:rFonts w:ascii="Times New Roman" w:hAnsi="Times New Roman" w:cs="Times New Roman"/>
        </w:rPr>
        <w:t>. No. 1 (2009): 190-225.</w:t>
      </w:r>
    </w:p>
    <w:p w14:paraId="712D15D1" w14:textId="77777777" w:rsidR="00912309" w:rsidRPr="00196548" w:rsidRDefault="00912309" w:rsidP="003511E1">
      <w:pPr>
        <w:rPr>
          <w:rFonts w:ascii="Times New Roman" w:hAnsi="Times New Roman" w:cs="Times New Roman"/>
        </w:rPr>
      </w:pPr>
    </w:p>
    <w:p w14:paraId="44EF719B" w14:textId="4991EE7B" w:rsidR="000101B7" w:rsidRPr="00196548" w:rsidRDefault="000101B7" w:rsidP="003511E1">
      <w:pPr>
        <w:rPr>
          <w:rFonts w:ascii="Times New Roman" w:hAnsi="Times New Roman" w:cs="Times New Roman"/>
        </w:rPr>
      </w:pPr>
      <w:r w:rsidRPr="00196548">
        <w:rPr>
          <w:rFonts w:ascii="Times New Roman" w:hAnsi="Times New Roman" w:cs="Times New Roman"/>
        </w:rPr>
        <w:t>Stewart, Frances.</w:t>
      </w:r>
      <w:r w:rsidR="00F87EEA" w:rsidRPr="00196548">
        <w:rPr>
          <w:rFonts w:ascii="Times New Roman" w:hAnsi="Times New Roman" w:cs="Times New Roman"/>
        </w:rPr>
        <w:t xml:space="preserve"> </w:t>
      </w:r>
      <w:r w:rsidRPr="00196548">
        <w:rPr>
          <w:rFonts w:ascii="Times New Roman" w:hAnsi="Times New Roman" w:cs="Times New Roman"/>
        </w:rPr>
        <w:t>“Against Happiness: A Critical Appraisal of the Use of Measures of Happiness for Evaluating Progress in Development</w:t>
      </w:r>
      <w:r w:rsidRPr="00196548">
        <w:rPr>
          <w:rFonts w:ascii="Times New Roman" w:hAnsi="Times New Roman" w:cs="Times New Roman"/>
          <w:i/>
        </w:rPr>
        <w:t>.”</w:t>
      </w:r>
      <w:r w:rsidR="00F87EEA" w:rsidRPr="00196548">
        <w:rPr>
          <w:rFonts w:ascii="Times New Roman" w:hAnsi="Times New Roman" w:cs="Times New Roman"/>
          <w:i/>
        </w:rPr>
        <w:t xml:space="preserve"> </w:t>
      </w:r>
      <w:r w:rsidRPr="00196548">
        <w:rPr>
          <w:rFonts w:ascii="Times New Roman" w:hAnsi="Times New Roman" w:cs="Times New Roman"/>
          <w:i/>
        </w:rPr>
        <w:t>Journal of Human Development and Capabilities.</w:t>
      </w:r>
      <w:r w:rsidR="00F87EEA" w:rsidRPr="00196548">
        <w:rPr>
          <w:rFonts w:ascii="Times New Roman" w:hAnsi="Times New Roman" w:cs="Times New Roman"/>
        </w:rPr>
        <w:t xml:space="preserve"> </w:t>
      </w:r>
      <w:r w:rsidRPr="00196548">
        <w:rPr>
          <w:rFonts w:ascii="Times New Roman" w:hAnsi="Times New Roman" w:cs="Times New Roman"/>
        </w:rPr>
        <w:t>Online first. May 6, 2014.</w:t>
      </w:r>
    </w:p>
    <w:p w14:paraId="4B97CC1B" w14:textId="77777777" w:rsidR="0038116C" w:rsidRPr="00196548" w:rsidRDefault="0038116C" w:rsidP="003511E1">
      <w:pPr>
        <w:rPr>
          <w:rFonts w:ascii="Times New Roman" w:hAnsi="Times New Roman" w:cs="Times New Roman"/>
        </w:rPr>
      </w:pPr>
    </w:p>
    <w:p w14:paraId="69AAE4D1" w14:textId="650A1408" w:rsidR="00146779" w:rsidRPr="00196548" w:rsidRDefault="00146779" w:rsidP="003511E1">
      <w:pPr>
        <w:rPr>
          <w:rFonts w:ascii="Times New Roman" w:hAnsi="Times New Roman" w:cs="Times New Roman"/>
        </w:rPr>
      </w:pPr>
      <w:r w:rsidRPr="00196548">
        <w:rPr>
          <w:rFonts w:ascii="Times New Roman" w:hAnsi="Times New Roman" w:cs="Times New Roman"/>
        </w:rPr>
        <w:t>Wisor, Scott.</w:t>
      </w:r>
      <w:r w:rsidR="00F87EEA" w:rsidRPr="00196548">
        <w:rPr>
          <w:rFonts w:ascii="Times New Roman" w:hAnsi="Times New Roman" w:cs="Times New Roman"/>
        </w:rPr>
        <w:t xml:space="preserve"> </w:t>
      </w:r>
      <w:r w:rsidRPr="00196548">
        <w:rPr>
          <w:rFonts w:ascii="Times New Roman" w:hAnsi="Times New Roman" w:cs="Times New Roman"/>
          <w:i/>
        </w:rPr>
        <w:t>Measuring Global Poverty: Toward a Pro-Poor Approach</w:t>
      </w:r>
      <w:r w:rsidRPr="00196548">
        <w:rPr>
          <w:rFonts w:ascii="Times New Roman" w:hAnsi="Times New Roman" w:cs="Times New Roman"/>
        </w:rPr>
        <w:t>.</w:t>
      </w:r>
      <w:r w:rsidR="00F87EEA" w:rsidRPr="00196548">
        <w:rPr>
          <w:rFonts w:ascii="Times New Roman" w:hAnsi="Times New Roman" w:cs="Times New Roman"/>
        </w:rPr>
        <w:t xml:space="preserve"> </w:t>
      </w:r>
      <w:r w:rsidRPr="00196548">
        <w:rPr>
          <w:rFonts w:ascii="Times New Roman" w:hAnsi="Times New Roman" w:cs="Times New Roman"/>
        </w:rPr>
        <w:t>Palgrave, 2012.</w:t>
      </w:r>
    </w:p>
    <w:p w14:paraId="5C19035C" w14:textId="77777777" w:rsidR="00146779" w:rsidRPr="00196548" w:rsidRDefault="00146779" w:rsidP="003511E1">
      <w:pPr>
        <w:rPr>
          <w:rFonts w:ascii="Times New Roman" w:hAnsi="Times New Roman" w:cs="Times New Roman"/>
        </w:rPr>
      </w:pPr>
    </w:p>
    <w:p w14:paraId="46A2CDAB" w14:textId="775708F3" w:rsidR="00912309" w:rsidRPr="00196548" w:rsidRDefault="00912309" w:rsidP="003511E1">
      <w:pPr>
        <w:rPr>
          <w:rFonts w:ascii="Times New Roman" w:hAnsi="Times New Roman" w:cs="Times New Roman"/>
        </w:rPr>
      </w:pPr>
      <w:r w:rsidRPr="00196548">
        <w:rPr>
          <w:rFonts w:ascii="Times New Roman" w:hAnsi="Times New Roman" w:cs="Times New Roman"/>
        </w:rPr>
        <w:lastRenderedPageBreak/>
        <w:t>Woodward, David.</w:t>
      </w:r>
      <w:r w:rsidR="00F87EEA" w:rsidRPr="00196548">
        <w:rPr>
          <w:rFonts w:ascii="Times New Roman" w:hAnsi="Times New Roman" w:cs="Times New Roman"/>
        </w:rPr>
        <w:t xml:space="preserve"> </w:t>
      </w:r>
      <w:r w:rsidRPr="00196548">
        <w:rPr>
          <w:rFonts w:ascii="Times New Roman" w:hAnsi="Times New Roman" w:cs="Times New Roman"/>
        </w:rPr>
        <w:t>“How</w:t>
      </w:r>
      <w:r w:rsidR="001F14A5">
        <w:rPr>
          <w:rFonts w:ascii="Times New Roman" w:hAnsi="Times New Roman" w:cs="Times New Roman"/>
        </w:rPr>
        <w:t xml:space="preserve"> Poor is Poor: towards a rights-</w:t>
      </w:r>
      <w:r w:rsidRPr="00196548">
        <w:rPr>
          <w:rFonts w:ascii="Times New Roman" w:hAnsi="Times New Roman" w:cs="Times New Roman"/>
        </w:rPr>
        <w:t xml:space="preserve">based poverty line” </w:t>
      </w:r>
      <w:r w:rsidRPr="00196548">
        <w:rPr>
          <w:rFonts w:ascii="Times New Roman" w:hAnsi="Times New Roman" w:cs="Times New Roman"/>
          <w:i/>
        </w:rPr>
        <w:t>New Economics Foundation</w:t>
      </w:r>
      <w:r w:rsidRPr="00196548">
        <w:rPr>
          <w:rFonts w:ascii="Times New Roman" w:hAnsi="Times New Roman" w:cs="Times New Roman"/>
        </w:rPr>
        <w:t xml:space="preserve">, 2010. </w:t>
      </w:r>
    </w:p>
    <w:p w14:paraId="6EB8EC84" w14:textId="77777777" w:rsidR="00796C72" w:rsidRPr="00196548" w:rsidRDefault="00796C72" w:rsidP="003511E1">
      <w:pPr>
        <w:rPr>
          <w:rFonts w:ascii="Times New Roman" w:hAnsi="Times New Roman" w:cs="Times New Roman"/>
          <w:b/>
        </w:rPr>
      </w:pPr>
    </w:p>
    <w:p w14:paraId="47566429" w14:textId="77777777" w:rsidR="00796C72" w:rsidRPr="00196548" w:rsidRDefault="00796C72" w:rsidP="0038020F">
      <w:pPr>
        <w:rPr>
          <w:rFonts w:ascii="Times New Roman" w:hAnsi="Times New Roman" w:cs="Times New Roman"/>
          <w:b/>
        </w:rPr>
      </w:pPr>
    </w:p>
    <w:p w14:paraId="584D5B6D" w14:textId="77777777" w:rsidR="00796C72" w:rsidRPr="00196548" w:rsidRDefault="00796C72" w:rsidP="0038020F">
      <w:pPr>
        <w:rPr>
          <w:rFonts w:ascii="Times New Roman" w:hAnsi="Times New Roman" w:cs="Times New Roman"/>
          <w:b/>
        </w:rPr>
      </w:pPr>
    </w:p>
    <w:p w14:paraId="2AB938F8" w14:textId="77777777" w:rsidR="00737ED3" w:rsidRPr="00196548" w:rsidRDefault="00737ED3" w:rsidP="0038020F">
      <w:pPr>
        <w:rPr>
          <w:rFonts w:ascii="Times New Roman" w:hAnsi="Times New Roman" w:cs="Times New Roman"/>
          <w:b/>
        </w:rPr>
      </w:pPr>
      <w:r w:rsidRPr="00196548">
        <w:rPr>
          <w:rFonts w:ascii="Times New Roman" w:hAnsi="Times New Roman" w:cs="Times New Roman"/>
          <w:b/>
        </w:rPr>
        <w:t>Acknowledgements:</w:t>
      </w:r>
    </w:p>
    <w:p w14:paraId="1ECB49CD" w14:textId="77777777" w:rsidR="002B2CC3" w:rsidRPr="00196548" w:rsidRDefault="002B2CC3" w:rsidP="0038020F">
      <w:pPr>
        <w:rPr>
          <w:rFonts w:ascii="Times New Roman" w:hAnsi="Times New Roman" w:cs="Times New Roman"/>
        </w:rPr>
      </w:pPr>
    </w:p>
    <w:p w14:paraId="53EE56D1" w14:textId="498632F8" w:rsidR="00B4426E" w:rsidRPr="00B8704A" w:rsidRDefault="001F14A5">
      <w:pPr>
        <w:rPr>
          <w:rFonts w:ascii="Times New Roman" w:hAnsi="Times New Roman" w:cs="Times New Roman"/>
        </w:rPr>
      </w:pPr>
      <w:r>
        <w:rPr>
          <w:rFonts w:ascii="Times New Roman" w:hAnsi="Times New Roman" w:cs="Times New Roman"/>
        </w:rPr>
        <w:t>We thank the members of the project team:</w:t>
      </w:r>
      <w:r w:rsidR="002B2CC3" w:rsidRPr="00196548">
        <w:rPr>
          <w:rFonts w:ascii="Times New Roman" w:hAnsi="Times New Roman" w:cs="Times New Roman"/>
        </w:rPr>
        <w:t xml:space="preserve"> Sharon Bessell</w:t>
      </w:r>
      <w:r w:rsidR="00D17B4F" w:rsidRPr="00196548">
        <w:rPr>
          <w:rFonts w:ascii="Times New Roman" w:hAnsi="Times New Roman" w:cs="Times New Roman"/>
        </w:rPr>
        <w:t>, Fatima Castillo</w:t>
      </w:r>
      <w:r w:rsidR="002B2CC3" w:rsidRPr="00196548">
        <w:rPr>
          <w:rFonts w:ascii="Times New Roman" w:hAnsi="Times New Roman" w:cs="Times New Roman"/>
        </w:rPr>
        <w:t xml:space="preserve">, </w:t>
      </w:r>
      <w:r w:rsidR="00413971" w:rsidRPr="00196548">
        <w:rPr>
          <w:rFonts w:ascii="Times New Roman" w:hAnsi="Times New Roman" w:cs="Times New Roman"/>
        </w:rPr>
        <w:t xml:space="preserve">Jo Crawford, </w:t>
      </w:r>
      <w:r w:rsidR="002B2CC3" w:rsidRPr="00196548">
        <w:rPr>
          <w:rFonts w:ascii="Times New Roman" w:hAnsi="Times New Roman" w:cs="Times New Roman"/>
        </w:rPr>
        <w:t>Kieran Donaghue, Janet Hunt</w:t>
      </w:r>
      <w:r w:rsidR="00D17B4F" w:rsidRPr="00196548">
        <w:rPr>
          <w:rFonts w:ascii="Times New Roman" w:hAnsi="Times New Roman" w:cs="Times New Roman"/>
        </w:rPr>
        <w:t>, Alison Jaggar</w:t>
      </w:r>
      <w:r>
        <w:rPr>
          <w:rFonts w:ascii="Times New Roman" w:hAnsi="Times New Roman" w:cs="Times New Roman"/>
        </w:rPr>
        <w:t>, Amy Liu</w:t>
      </w:r>
      <w:r w:rsidR="002B2CC3" w:rsidRPr="00196548">
        <w:rPr>
          <w:rFonts w:ascii="Times New Roman" w:hAnsi="Times New Roman" w:cs="Times New Roman"/>
        </w:rPr>
        <w:t xml:space="preserve"> and Rosa Terlazzo.</w:t>
      </w:r>
      <w:r w:rsidR="00F87EEA" w:rsidRPr="00196548">
        <w:rPr>
          <w:rFonts w:ascii="Times New Roman" w:hAnsi="Times New Roman" w:cs="Times New Roman"/>
        </w:rPr>
        <w:t xml:space="preserve"> </w:t>
      </w:r>
      <w:r w:rsidR="00DF1270" w:rsidRPr="00196548">
        <w:rPr>
          <w:rFonts w:ascii="Times New Roman" w:hAnsi="Times New Roman" w:cs="Times New Roman"/>
        </w:rPr>
        <w:t xml:space="preserve">We </w:t>
      </w:r>
      <w:r>
        <w:rPr>
          <w:rFonts w:ascii="Times New Roman" w:hAnsi="Times New Roman" w:cs="Times New Roman"/>
        </w:rPr>
        <w:t xml:space="preserve">are also grateful to our </w:t>
      </w:r>
      <w:r w:rsidR="00DF1270" w:rsidRPr="00196548">
        <w:rPr>
          <w:rFonts w:ascii="Times New Roman" w:hAnsi="Times New Roman" w:cs="Times New Roman"/>
        </w:rPr>
        <w:t xml:space="preserve">lead researchers, including </w:t>
      </w:r>
      <w:r w:rsidR="00D17B4F" w:rsidRPr="00196548">
        <w:rPr>
          <w:rFonts w:ascii="Times New Roman" w:hAnsi="Times New Roman" w:cs="Times New Roman"/>
        </w:rPr>
        <w:t xml:space="preserve">Cora Anonuevo, Maggie Banda, </w:t>
      </w:r>
      <w:r w:rsidR="000D7F0E" w:rsidRPr="00196548">
        <w:rPr>
          <w:rFonts w:ascii="Times New Roman" w:hAnsi="Times New Roman" w:cs="Times New Roman"/>
        </w:rPr>
        <w:t xml:space="preserve">Alice Banze, </w:t>
      </w:r>
      <w:r w:rsidR="00D17B4F" w:rsidRPr="00196548">
        <w:rPr>
          <w:rFonts w:ascii="Times New Roman" w:hAnsi="Times New Roman" w:cs="Times New Roman"/>
        </w:rPr>
        <w:t xml:space="preserve">Nimfa Bracamonte, Fatima Castillo, Priya Chattier, </w:t>
      </w:r>
      <w:r w:rsidR="000D7F0E" w:rsidRPr="00196548">
        <w:rPr>
          <w:rFonts w:ascii="Times New Roman" w:hAnsi="Times New Roman" w:cs="Times New Roman"/>
        </w:rPr>
        <w:t>Cristiano Matsinhe,</w:t>
      </w:r>
      <w:r w:rsidR="00D17B4F" w:rsidRPr="00196548">
        <w:rPr>
          <w:rFonts w:ascii="Times New Roman" w:hAnsi="Times New Roman" w:cs="Times New Roman"/>
        </w:rPr>
        <w:t xml:space="preserve"> Ulfah Muhayani, Caster Palaganas, Sharon Bhagwan Rolls, </w:t>
      </w:r>
      <w:r w:rsidR="000D7F0E" w:rsidRPr="00196548">
        <w:rPr>
          <w:rFonts w:ascii="Times New Roman" w:hAnsi="Times New Roman" w:cs="Times New Roman"/>
        </w:rPr>
        <w:t xml:space="preserve">Veronica Sappolo, </w:t>
      </w:r>
      <w:r w:rsidR="0093620F" w:rsidRPr="00196548">
        <w:rPr>
          <w:rFonts w:ascii="Times New Roman" w:hAnsi="Times New Roman" w:cs="Times New Roman"/>
        </w:rPr>
        <w:t xml:space="preserve">and </w:t>
      </w:r>
      <w:r>
        <w:rPr>
          <w:rFonts w:ascii="Times New Roman" w:hAnsi="Times New Roman" w:cs="Times New Roman"/>
        </w:rPr>
        <w:t xml:space="preserve">to </w:t>
      </w:r>
      <w:r w:rsidR="0093620F" w:rsidRPr="00196548">
        <w:rPr>
          <w:rFonts w:ascii="Times New Roman" w:hAnsi="Times New Roman" w:cs="Times New Roman"/>
        </w:rPr>
        <w:t>the many field researchers they all led.</w:t>
      </w:r>
      <w:r w:rsidR="00F87EEA" w:rsidRPr="00196548">
        <w:rPr>
          <w:rFonts w:ascii="Times New Roman" w:hAnsi="Times New Roman" w:cs="Times New Roman"/>
        </w:rPr>
        <w:t xml:space="preserve"> </w:t>
      </w:r>
      <w:r w:rsidR="00DF1270" w:rsidRPr="00196548">
        <w:rPr>
          <w:rFonts w:ascii="Times New Roman" w:hAnsi="Times New Roman" w:cs="Times New Roman"/>
        </w:rPr>
        <w:t>Ronnie Holmes and Pulse Asia successfully administered the third phase survey</w:t>
      </w:r>
      <w:r>
        <w:rPr>
          <w:rFonts w:ascii="Times New Roman" w:hAnsi="Times New Roman" w:cs="Times New Roman"/>
        </w:rPr>
        <w:t xml:space="preserve">; </w:t>
      </w:r>
      <w:r w:rsidR="000D7F0E" w:rsidRPr="00196548">
        <w:rPr>
          <w:rFonts w:ascii="Times New Roman" w:hAnsi="Times New Roman" w:cs="Times New Roman"/>
        </w:rPr>
        <w:t xml:space="preserve">the Australian Research Council, </w:t>
      </w:r>
      <w:r w:rsidR="00D17B4F" w:rsidRPr="00196548">
        <w:rPr>
          <w:rFonts w:ascii="Times New Roman" w:hAnsi="Times New Roman" w:cs="Times New Roman"/>
        </w:rPr>
        <w:t xml:space="preserve">Oxfam Great Britain Southern Africa, </w:t>
      </w:r>
      <w:r w:rsidR="000D7F0E" w:rsidRPr="00196548">
        <w:rPr>
          <w:rFonts w:ascii="Times New Roman" w:hAnsi="Times New Roman" w:cs="Times New Roman"/>
        </w:rPr>
        <w:t xml:space="preserve">the International Women’s Development Agency, </w:t>
      </w:r>
      <w:r w:rsidR="00413971" w:rsidRPr="00196548">
        <w:rPr>
          <w:rFonts w:ascii="Times New Roman" w:hAnsi="Times New Roman" w:cs="Times New Roman"/>
        </w:rPr>
        <w:t>the Phili</w:t>
      </w:r>
      <w:r w:rsidR="00A66AE8" w:rsidRPr="00196548">
        <w:rPr>
          <w:rFonts w:ascii="Times New Roman" w:hAnsi="Times New Roman" w:cs="Times New Roman"/>
        </w:rPr>
        <w:t>p</w:t>
      </w:r>
      <w:r w:rsidR="00413971" w:rsidRPr="00196548">
        <w:rPr>
          <w:rFonts w:ascii="Times New Roman" w:hAnsi="Times New Roman" w:cs="Times New Roman"/>
        </w:rPr>
        <w:t xml:space="preserve">pine Health and Social Science Association, </w:t>
      </w:r>
      <w:r w:rsidR="00D17B4F" w:rsidRPr="00196548">
        <w:rPr>
          <w:rFonts w:ascii="Times New Roman" w:hAnsi="Times New Roman" w:cs="Times New Roman"/>
        </w:rPr>
        <w:t xml:space="preserve">the Center for the Study of Mind </w:t>
      </w:r>
      <w:r>
        <w:rPr>
          <w:rFonts w:ascii="Times New Roman" w:hAnsi="Times New Roman" w:cs="Times New Roman"/>
        </w:rPr>
        <w:t>in</w:t>
      </w:r>
      <w:r w:rsidR="00D17B4F" w:rsidRPr="00196548">
        <w:rPr>
          <w:rFonts w:ascii="Times New Roman" w:hAnsi="Times New Roman" w:cs="Times New Roman"/>
        </w:rPr>
        <w:t xml:space="preserve"> Nature at the Un</w:t>
      </w:r>
      <w:r>
        <w:rPr>
          <w:rFonts w:ascii="Times New Roman" w:hAnsi="Times New Roman" w:cs="Times New Roman"/>
        </w:rPr>
        <w:t>iversity of Oslo, Oxfam America</w:t>
      </w:r>
      <w:r w:rsidR="00D17B4F" w:rsidRPr="00196548">
        <w:rPr>
          <w:rFonts w:ascii="Times New Roman" w:hAnsi="Times New Roman" w:cs="Times New Roman"/>
        </w:rPr>
        <w:t xml:space="preserve"> and </w:t>
      </w:r>
      <w:r w:rsidR="000D7F0E" w:rsidRPr="00196548">
        <w:rPr>
          <w:rFonts w:ascii="Times New Roman" w:hAnsi="Times New Roman" w:cs="Times New Roman"/>
        </w:rPr>
        <w:t>the Univer</w:t>
      </w:r>
      <w:r w:rsidR="00D17B4F" w:rsidRPr="00196548">
        <w:rPr>
          <w:rFonts w:ascii="Times New Roman" w:hAnsi="Times New Roman" w:cs="Times New Roman"/>
        </w:rPr>
        <w:t>sity of Colorado at Boulder</w:t>
      </w:r>
      <w:r>
        <w:rPr>
          <w:rFonts w:ascii="Times New Roman" w:hAnsi="Times New Roman" w:cs="Times New Roman"/>
        </w:rPr>
        <w:t xml:space="preserve"> provided crucial financial and in-kind support</w:t>
      </w:r>
      <w:r w:rsidR="000D7F0E" w:rsidRPr="00196548">
        <w:rPr>
          <w:rFonts w:ascii="Times New Roman" w:hAnsi="Times New Roman" w:cs="Times New Roman"/>
        </w:rPr>
        <w:t>.</w:t>
      </w:r>
      <w:r w:rsidR="00F87EEA" w:rsidRPr="00196548">
        <w:rPr>
          <w:rFonts w:ascii="Times New Roman" w:hAnsi="Times New Roman" w:cs="Times New Roman"/>
        </w:rPr>
        <w:t xml:space="preserve"> </w:t>
      </w:r>
      <w:r>
        <w:rPr>
          <w:rFonts w:ascii="Times New Roman" w:hAnsi="Times New Roman" w:cs="Times New Roman"/>
        </w:rPr>
        <w:t>We ha</w:t>
      </w:r>
      <w:r w:rsidR="002B2CC3" w:rsidRPr="00196548">
        <w:rPr>
          <w:rFonts w:ascii="Times New Roman" w:hAnsi="Times New Roman" w:cs="Times New Roman"/>
        </w:rPr>
        <w:t>ve benefitted from many useful conversations and critical comments along the way, including</w:t>
      </w:r>
      <w:r w:rsidR="00A02127" w:rsidRPr="00196548">
        <w:rPr>
          <w:rFonts w:ascii="Times New Roman" w:hAnsi="Times New Roman" w:cs="Times New Roman"/>
        </w:rPr>
        <w:t xml:space="preserve"> from </w:t>
      </w:r>
      <w:r w:rsidR="00855A0C" w:rsidRPr="00196548">
        <w:rPr>
          <w:rFonts w:ascii="Times New Roman" w:hAnsi="Times New Roman" w:cs="Times New Roman"/>
        </w:rPr>
        <w:t xml:space="preserve">Sabina Alkire, Elisabetta Aurino, Christian Barry, </w:t>
      </w:r>
      <w:r w:rsidR="00D17B4F" w:rsidRPr="00196548">
        <w:rPr>
          <w:rFonts w:ascii="Times New Roman" w:hAnsi="Times New Roman" w:cs="Times New Roman"/>
        </w:rPr>
        <w:t>Michael Bittman,</w:t>
      </w:r>
      <w:r w:rsidR="00855A0C" w:rsidRPr="00196548">
        <w:rPr>
          <w:rFonts w:ascii="Times New Roman" w:hAnsi="Times New Roman" w:cs="Times New Roman"/>
        </w:rPr>
        <w:t xml:space="preserve"> Sylvia Chant,</w:t>
      </w:r>
      <w:r w:rsidR="00D17B4F" w:rsidRPr="00196548">
        <w:rPr>
          <w:rFonts w:ascii="Times New Roman" w:hAnsi="Times New Roman" w:cs="Times New Roman"/>
        </w:rPr>
        <w:t xml:space="preserve"> </w:t>
      </w:r>
      <w:r w:rsidR="00855A0C" w:rsidRPr="00196548">
        <w:rPr>
          <w:rFonts w:ascii="Times New Roman" w:hAnsi="Times New Roman" w:cs="Times New Roman"/>
        </w:rPr>
        <w:t>Koen Decan</w:t>
      </w:r>
      <w:r w:rsidR="00965E4A">
        <w:rPr>
          <w:rFonts w:ascii="Times New Roman" w:hAnsi="Times New Roman" w:cs="Times New Roman"/>
        </w:rPr>
        <w:t>c</w:t>
      </w:r>
      <w:r w:rsidR="00855A0C" w:rsidRPr="00196548">
        <w:rPr>
          <w:rFonts w:ascii="Times New Roman" w:hAnsi="Times New Roman" w:cs="Times New Roman"/>
        </w:rPr>
        <w:t xml:space="preserve">q, </w:t>
      </w:r>
      <w:r w:rsidR="00A02127" w:rsidRPr="00196548">
        <w:rPr>
          <w:rFonts w:ascii="Times New Roman" w:hAnsi="Times New Roman" w:cs="Times New Roman"/>
        </w:rPr>
        <w:t>Marc Fleu</w:t>
      </w:r>
      <w:r w:rsidR="00522FEB" w:rsidRPr="00196548">
        <w:rPr>
          <w:rFonts w:ascii="Times New Roman" w:hAnsi="Times New Roman" w:cs="Times New Roman"/>
        </w:rPr>
        <w:t>r</w:t>
      </w:r>
      <w:r w:rsidR="00A02127" w:rsidRPr="00196548">
        <w:rPr>
          <w:rFonts w:ascii="Times New Roman" w:hAnsi="Times New Roman" w:cs="Times New Roman"/>
        </w:rPr>
        <w:t xml:space="preserve">baey, </w:t>
      </w:r>
      <w:r w:rsidR="00855A0C" w:rsidRPr="00196548">
        <w:rPr>
          <w:rFonts w:ascii="Times New Roman" w:hAnsi="Times New Roman" w:cs="Times New Roman"/>
        </w:rPr>
        <w:t xml:space="preserve">Haldis Haukannes, </w:t>
      </w:r>
      <w:r w:rsidR="00A02127" w:rsidRPr="00196548">
        <w:rPr>
          <w:rFonts w:ascii="Times New Roman" w:hAnsi="Times New Roman" w:cs="Times New Roman"/>
        </w:rPr>
        <w:t xml:space="preserve">Stephan Klasen, </w:t>
      </w:r>
      <w:r w:rsidR="00C65A35" w:rsidRPr="00196548">
        <w:rPr>
          <w:rFonts w:ascii="Times New Roman" w:hAnsi="Times New Roman" w:cs="Times New Roman"/>
        </w:rPr>
        <w:t xml:space="preserve">Juan </w:t>
      </w:r>
      <w:r>
        <w:rPr>
          <w:rFonts w:ascii="Times New Roman" w:hAnsi="Times New Roman" w:cs="Times New Roman"/>
        </w:rPr>
        <w:t>Munoz</w:t>
      </w:r>
      <w:r w:rsidR="0018456F" w:rsidRPr="00196548">
        <w:rPr>
          <w:rFonts w:ascii="Times New Roman" w:hAnsi="Times New Roman" w:cs="Times New Roman"/>
        </w:rPr>
        <w:t xml:space="preserve"> </w:t>
      </w:r>
      <w:r w:rsidR="00855A0C" w:rsidRPr="00196548">
        <w:rPr>
          <w:rFonts w:ascii="Times New Roman" w:hAnsi="Times New Roman" w:cs="Times New Roman"/>
        </w:rPr>
        <w:t xml:space="preserve">and </w:t>
      </w:r>
      <w:r w:rsidR="0018456F" w:rsidRPr="00196548">
        <w:rPr>
          <w:rFonts w:ascii="Times New Roman" w:hAnsi="Times New Roman" w:cs="Times New Roman"/>
        </w:rPr>
        <w:t xml:space="preserve">Nicole Rippin, </w:t>
      </w:r>
      <w:r w:rsidR="00A66AE8" w:rsidRPr="00196548">
        <w:rPr>
          <w:rFonts w:ascii="Times New Roman" w:hAnsi="Times New Roman" w:cs="Times New Roman"/>
        </w:rPr>
        <w:t xml:space="preserve">as well as from </w:t>
      </w:r>
      <w:r w:rsidR="00BB1371" w:rsidRPr="00196548">
        <w:rPr>
          <w:rFonts w:ascii="Times New Roman" w:hAnsi="Times New Roman" w:cs="Times New Roman"/>
        </w:rPr>
        <w:t>attentive</w:t>
      </w:r>
      <w:r w:rsidR="005F673D" w:rsidRPr="00196548">
        <w:rPr>
          <w:rFonts w:ascii="Times New Roman" w:hAnsi="Times New Roman" w:cs="Times New Roman"/>
        </w:rPr>
        <w:t xml:space="preserve"> audiences at </w:t>
      </w:r>
      <w:r w:rsidR="00522FEB" w:rsidRPr="00196548">
        <w:rPr>
          <w:rFonts w:ascii="Times New Roman" w:hAnsi="Times New Roman" w:cs="Times New Roman"/>
        </w:rPr>
        <w:t xml:space="preserve">the Australian Agency for International Development, the Australian Bureau of Statistics, </w:t>
      </w:r>
      <w:r w:rsidR="00A66AE8" w:rsidRPr="00196548">
        <w:rPr>
          <w:rFonts w:ascii="Times New Roman" w:hAnsi="Times New Roman" w:cs="Times New Roman"/>
        </w:rPr>
        <w:t xml:space="preserve">the </w:t>
      </w:r>
      <w:r w:rsidR="005F673D" w:rsidRPr="00196548">
        <w:rPr>
          <w:rFonts w:ascii="Times New Roman" w:hAnsi="Times New Roman" w:cs="Times New Roman"/>
        </w:rPr>
        <w:t xml:space="preserve">Australian National University, </w:t>
      </w:r>
      <w:r w:rsidR="00A66AE8" w:rsidRPr="00196548">
        <w:rPr>
          <w:rFonts w:ascii="Times New Roman" w:hAnsi="Times New Roman" w:cs="Times New Roman"/>
        </w:rPr>
        <w:t xml:space="preserve">the </w:t>
      </w:r>
      <w:r w:rsidR="00522FEB" w:rsidRPr="00196548">
        <w:rPr>
          <w:rFonts w:ascii="Times New Roman" w:hAnsi="Times New Roman" w:cs="Times New Roman"/>
        </w:rPr>
        <w:t>Brooks World Poverty Institute</w:t>
      </w:r>
      <w:r w:rsidR="00BB1371" w:rsidRPr="00196548">
        <w:rPr>
          <w:rFonts w:ascii="Times New Roman" w:hAnsi="Times New Roman" w:cs="Times New Roman"/>
        </w:rPr>
        <w:t xml:space="preserve">, </w:t>
      </w:r>
      <w:r w:rsidR="005F673D" w:rsidRPr="00196548">
        <w:rPr>
          <w:rFonts w:ascii="Times New Roman" w:hAnsi="Times New Roman" w:cs="Times New Roman"/>
        </w:rPr>
        <w:t xml:space="preserve">Charles Sturt University, </w:t>
      </w:r>
      <w:r w:rsidR="00BB1371" w:rsidRPr="00196548">
        <w:rPr>
          <w:rFonts w:ascii="Times New Roman" w:hAnsi="Times New Roman" w:cs="Times New Roman"/>
        </w:rPr>
        <w:t xml:space="preserve">the City University of New York, </w:t>
      </w:r>
      <w:r w:rsidR="00855A0C" w:rsidRPr="00196548">
        <w:rPr>
          <w:rFonts w:ascii="Times New Roman" w:hAnsi="Times New Roman" w:cs="Times New Roman"/>
        </w:rPr>
        <w:t>the Facultad Latinoamericana de Ciencias Sociales (FLACSO),</w:t>
      </w:r>
      <w:r w:rsidR="00A437ED">
        <w:rPr>
          <w:rFonts w:ascii="Times New Roman" w:hAnsi="Times New Roman" w:cs="Times New Roman"/>
        </w:rPr>
        <w:t xml:space="preserve"> the German Development Institute,</w:t>
      </w:r>
      <w:r w:rsidR="00855A0C" w:rsidRPr="00196548">
        <w:rPr>
          <w:rFonts w:ascii="Times New Roman" w:hAnsi="Times New Roman" w:cs="Times New Roman"/>
        </w:rPr>
        <w:t xml:space="preserve"> </w:t>
      </w:r>
      <w:r w:rsidR="005F673D" w:rsidRPr="00196548">
        <w:rPr>
          <w:rFonts w:ascii="Times New Roman" w:hAnsi="Times New Roman" w:cs="Times New Roman"/>
        </w:rPr>
        <w:t>the Human Development and Capabilities Association</w:t>
      </w:r>
      <w:r w:rsidR="009F0B3D" w:rsidRPr="00196548">
        <w:rPr>
          <w:rFonts w:ascii="Times New Roman" w:hAnsi="Times New Roman" w:cs="Times New Roman"/>
        </w:rPr>
        <w:t xml:space="preserve">, </w:t>
      </w:r>
      <w:r w:rsidR="00522FEB" w:rsidRPr="00196548">
        <w:rPr>
          <w:rFonts w:ascii="Times New Roman" w:hAnsi="Times New Roman" w:cs="Times New Roman"/>
        </w:rPr>
        <w:t xml:space="preserve">the Oxford Poverty and Human Development Initiative, </w:t>
      </w:r>
      <w:r w:rsidR="00BB1371" w:rsidRPr="00196548">
        <w:rPr>
          <w:rFonts w:ascii="Times New Roman" w:hAnsi="Times New Roman" w:cs="Times New Roman"/>
        </w:rPr>
        <w:t xml:space="preserve">the Oxford Society for Applied Philosophy, </w:t>
      </w:r>
      <w:r w:rsidR="00522FEB" w:rsidRPr="00196548">
        <w:rPr>
          <w:rFonts w:ascii="Times New Roman" w:hAnsi="Times New Roman" w:cs="Times New Roman"/>
        </w:rPr>
        <w:t>Princeton University</w:t>
      </w:r>
      <w:r w:rsidR="00855A0C" w:rsidRPr="00196548">
        <w:rPr>
          <w:rFonts w:ascii="Times New Roman" w:hAnsi="Times New Roman" w:cs="Times New Roman"/>
        </w:rPr>
        <w:t>,</w:t>
      </w:r>
      <w:r w:rsidR="00522FEB" w:rsidRPr="00196548">
        <w:rPr>
          <w:rFonts w:ascii="Times New Roman" w:hAnsi="Times New Roman" w:cs="Times New Roman"/>
        </w:rPr>
        <w:t xml:space="preserve"> and </w:t>
      </w:r>
      <w:r w:rsidR="005F673D" w:rsidRPr="00196548">
        <w:rPr>
          <w:rFonts w:ascii="Times New Roman" w:hAnsi="Times New Roman" w:cs="Times New Roman"/>
        </w:rPr>
        <w:t>the Universit</w:t>
      </w:r>
      <w:r w:rsidR="00522FEB" w:rsidRPr="00196548">
        <w:rPr>
          <w:rFonts w:ascii="Times New Roman" w:hAnsi="Times New Roman" w:cs="Times New Roman"/>
        </w:rPr>
        <w:t>ies of Bergen</w:t>
      </w:r>
      <w:r w:rsidR="00BB1371" w:rsidRPr="00196548">
        <w:rPr>
          <w:rFonts w:ascii="Times New Roman" w:hAnsi="Times New Roman" w:cs="Times New Roman"/>
        </w:rPr>
        <w:t>,</w:t>
      </w:r>
      <w:r w:rsidR="00522FEB" w:rsidRPr="00196548">
        <w:rPr>
          <w:rFonts w:ascii="Times New Roman" w:hAnsi="Times New Roman" w:cs="Times New Roman"/>
        </w:rPr>
        <w:t xml:space="preserve"> </w:t>
      </w:r>
      <w:r w:rsidR="005F673D" w:rsidRPr="00196548">
        <w:rPr>
          <w:rFonts w:ascii="Times New Roman" w:hAnsi="Times New Roman" w:cs="Times New Roman"/>
        </w:rPr>
        <w:t>Oslo</w:t>
      </w:r>
      <w:r w:rsidR="00BB1371" w:rsidRPr="00196548">
        <w:rPr>
          <w:rFonts w:ascii="Times New Roman" w:hAnsi="Times New Roman" w:cs="Times New Roman"/>
        </w:rPr>
        <w:t xml:space="preserve"> and Wellington</w:t>
      </w:r>
      <w:r w:rsidR="00C65A35" w:rsidRPr="00196548">
        <w:rPr>
          <w:rFonts w:ascii="Times New Roman" w:hAnsi="Times New Roman" w:cs="Times New Roman"/>
        </w:rPr>
        <w:t>.</w:t>
      </w:r>
      <w:r w:rsidR="00F87EEA" w:rsidRPr="00196548">
        <w:rPr>
          <w:rFonts w:ascii="Times New Roman" w:hAnsi="Times New Roman" w:cs="Times New Roman"/>
        </w:rPr>
        <w:t xml:space="preserve"> </w:t>
      </w:r>
      <w:r w:rsidR="00C65A35" w:rsidRPr="00196548">
        <w:rPr>
          <w:rFonts w:ascii="Times New Roman" w:hAnsi="Times New Roman" w:cs="Times New Roman"/>
        </w:rPr>
        <w:t>Above all, we are grat</w:t>
      </w:r>
      <w:r w:rsidR="00F06DB9" w:rsidRPr="00196548">
        <w:rPr>
          <w:rFonts w:ascii="Times New Roman" w:hAnsi="Times New Roman" w:cs="Times New Roman"/>
        </w:rPr>
        <w:t>e</w:t>
      </w:r>
      <w:r w:rsidR="00C65A35" w:rsidRPr="00196548">
        <w:rPr>
          <w:rFonts w:ascii="Times New Roman" w:hAnsi="Times New Roman" w:cs="Times New Roman"/>
        </w:rPr>
        <w:t xml:space="preserve">ful to the </w:t>
      </w:r>
      <w:r w:rsidR="00855A0C" w:rsidRPr="00196548">
        <w:rPr>
          <w:rFonts w:ascii="Times New Roman" w:hAnsi="Times New Roman" w:cs="Times New Roman"/>
        </w:rPr>
        <w:t xml:space="preserve">research </w:t>
      </w:r>
      <w:r w:rsidR="00C65A35" w:rsidRPr="00196548">
        <w:rPr>
          <w:rFonts w:ascii="Times New Roman" w:hAnsi="Times New Roman" w:cs="Times New Roman"/>
        </w:rPr>
        <w:t xml:space="preserve">participants who gave their time, </w:t>
      </w:r>
      <w:r w:rsidR="00C951DF">
        <w:rPr>
          <w:rFonts w:ascii="Times New Roman" w:hAnsi="Times New Roman" w:cs="Times New Roman"/>
        </w:rPr>
        <w:t>experience</w:t>
      </w:r>
      <w:r w:rsidR="00C65A35" w:rsidRPr="00196548">
        <w:rPr>
          <w:rFonts w:ascii="Times New Roman" w:hAnsi="Times New Roman" w:cs="Times New Roman"/>
        </w:rPr>
        <w:t xml:space="preserve"> </w:t>
      </w:r>
      <w:r w:rsidR="00A66AE8" w:rsidRPr="00196548">
        <w:rPr>
          <w:rFonts w:ascii="Times New Roman" w:hAnsi="Times New Roman" w:cs="Times New Roman"/>
        </w:rPr>
        <w:t>and</w:t>
      </w:r>
      <w:r w:rsidR="00C65A35" w:rsidRPr="00196548">
        <w:rPr>
          <w:rFonts w:ascii="Times New Roman" w:hAnsi="Times New Roman" w:cs="Times New Roman"/>
        </w:rPr>
        <w:t xml:space="preserve"> many difficult and challenging conversations to this research project.</w:t>
      </w:r>
      <w:r w:rsidR="00F87EEA" w:rsidRPr="00196548">
        <w:rPr>
          <w:rFonts w:ascii="Times New Roman" w:hAnsi="Times New Roman" w:cs="Times New Roman"/>
        </w:rPr>
        <w:t xml:space="preserve"> </w:t>
      </w:r>
      <w:r w:rsidR="0093620F" w:rsidRPr="00196548">
        <w:rPr>
          <w:rFonts w:ascii="Times New Roman" w:hAnsi="Times New Roman" w:cs="Times New Roman"/>
        </w:rPr>
        <w:t xml:space="preserve">There are not many immediate benefits to participating in a research project of this </w:t>
      </w:r>
      <w:r w:rsidR="00BB1371" w:rsidRPr="00196548">
        <w:rPr>
          <w:rFonts w:ascii="Times New Roman" w:hAnsi="Times New Roman" w:cs="Times New Roman"/>
        </w:rPr>
        <w:t>kind</w:t>
      </w:r>
      <w:r w:rsidR="0093620F" w:rsidRPr="00196548">
        <w:rPr>
          <w:rFonts w:ascii="Times New Roman" w:hAnsi="Times New Roman" w:cs="Times New Roman"/>
        </w:rPr>
        <w:t xml:space="preserve">—we hope </w:t>
      </w:r>
      <w:r w:rsidR="00D17B4F" w:rsidRPr="00196548">
        <w:rPr>
          <w:rFonts w:ascii="Times New Roman" w:hAnsi="Times New Roman" w:cs="Times New Roman"/>
        </w:rPr>
        <w:t xml:space="preserve">to have made </w:t>
      </w:r>
      <w:r w:rsidR="0093620F" w:rsidRPr="00196548">
        <w:rPr>
          <w:rFonts w:ascii="Times New Roman" w:hAnsi="Times New Roman" w:cs="Times New Roman"/>
        </w:rPr>
        <w:t>th</w:t>
      </w:r>
      <w:r w:rsidR="00D17B4F" w:rsidRPr="00196548">
        <w:rPr>
          <w:rFonts w:ascii="Times New Roman" w:hAnsi="Times New Roman" w:cs="Times New Roman"/>
        </w:rPr>
        <w:t>eir insights go some way toward</w:t>
      </w:r>
      <w:r w:rsidR="0093620F" w:rsidRPr="00196548">
        <w:rPr>
          <w:rFonts w:ascii="Times New Roman" w:hAnsi="Times New Roman" w:cs="Times New Roman"/>
        </w:rPr>
        <w:t xml:space="preserve"> improving the measurement, and subsequent eradication, of depriv</w:t>
      </w:r>
      <w:r w:rsidR="0093620F">
        <w:rPr>
          <w:rFonts w:ascii="Times New Roman" w:hAnsi="Times New Roman" w:cs="Times New Roman"/>
        </w:rPr>
        <w:t>ation.</w:t>
      </w:r>
    </w:p>
    <w:sectPr w:rsidR="00B4426E" w:rsidRPr="00B8704A" w:rsidSect="002B2A2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AEF6F" w14:textId="77777777" w:rsidR="00607B21" w:rsidRDefault="00607B21" w:rsidP="00890E8A">
      <w:r>
        <w:separator/>
      </w:r>
    </w:p>
  </w:endnote>
  <w:endnote w:type="continuationSeparator" w:id="0">
    <w:p w14:paraId="0B58DD54" w14:textId="77777777" w:rsidR="00607B21" w:rsidRDefault="00607B21" w:rsidP="0089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55674"/>
      <w:docPartObj>
        <w:docPartGallery w:val="Page Numbers (Bottom of Page)"/>
        <w:docPartUnique/>
      </w:docPartObj>
    </w:sdtPr>
    <w:sdtEndPr>
      <w:rPr>
        <w:noProof/>
      </w:rPr>
    </w:sdtEndPr>
    <w:sdtContent>
      <w:p w14:paraId="32B52814" w14:textId="77777777" w:rsidR="00F00EC9" w:rsidRDefault="00F00EC9">
        <w:pPr>
          <w:pStyle w:val="Footer"/>
          <w:jc w:val="center"/>
        </w:pPr>
        <w:r>
          <w:fldChar w:fldCharType="begin"/>
        </w:r>
        <w:r>
          <w:instrText xml:space="preserve"> PAGE   \* MERGEFORMAT </w:instrText>
        </w:r>
        <w:r>
          <w:fldChar w:fldCharType="separate"/>
        </w:r>
        <w:r w:rsidR="0044759C">
          <w:rPr>
            <w:noProof/>
          </w:rPr>
          <w:t>1</w:t>
        </w:r>
        <w:r>
          <w:rPr>
            <w:noProof/>
          </w:rPr>
          <w:fldChar w:fldCharType="end"/>
        </w:r>
      </w:p>
    </w:sdtContent>
  </w:sdt>
  <w:p w14:paraId="6ACF556A" w14:textId="77777777" w:rsidR="00F00EC9" w:rsidRDefault="00F0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3BB9" w14:textId="77777777" w:rsidR="00607B21" w:rsidRDefault="00607B21" w:rsidP="00890E8A">
      <w:r>
        <w:separator/>
      </w:r>
    </w:p>
  </w:footnote>
  <w:footnote w:type="continuationSeparator" w:id="0">
    <w:p w14:paraId="16EE1B11" w14:textId="77777777" w:rsidR="00607B21" w:rsidRDefault="00607B21" w:rsidP="00890E8A">
      <w:r>
        <w:continuationSeparator/>
      </w:r>
    </w:p>
  </w:footnote>
  <w:footnote w:id="1">
    <w:p w14:paraId="48905CF4" w14:textId="4C7486D7" w:rsidR="00F00EC9" w:rsidRPr="002508D3" w:rsidRDefault="00F00EC9" w:rsidP="008256CA">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Fleurbaey (chapter __, this Handbook) shows how a monetary approach may be able to incorporate needs and all aspects of quality of life. Decancq and Neumann (chapter __, this Handbook) examine this approach along with other approaches in the identification of the worst-off.</w:t>
      </w:r>
    </w:p>
  </w:footnote>
  <w:footnote w:id="2">
    <w:p w14:paraId="47564E8C" w14:textId="4833D6D4"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There is substantial evidence of a shift away from purely monetary approaches, as evidenced by, among others, the OECD’s work on measuring well-being, the shift of many national governments towards subjective or multidimensional approaches to measurement, and the burgeoning academic literature and public discourse on these topics.</w:t>
      </w:r>
    </w:p>
  </w:footnote>
  <w:footnote w:id="3">
    <w:p w14:paraId="7DFB44C6" w14:textId="71F1FED6"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This claim does not entail the stronger claim that significant unhappiness is irrelevant to all kinds of social evaluation. For example, it may be that government policy should include the distribution of happiness among the population as one relevant tool for determining how society is progressing, and use it to shape some public policies (such as the protection and development of open spaces for recreation or the provision of support for child care to change time-use patterns for overly busy parents). It may also be the case that certain forms of unhappiness, such as depression and other relevant mental health disorders, should generate certain entitlements, such as to anti-depression treatment. Our claim merely denies that poverty evaluation and anti-poverty programs should be sensitive to subjective well-being (though, of course, reducing poverty would be likely to increase happiness). </w:t>
      </w:r>
    </w:p>
  </w:footnote>
  <w:footnote w:id="4">
    <w:p w14:paraId="203CEF8E" w14:textId="007D1D40"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For updates on their continuously evolving work, visit </w:t>
      </w:r>
      <w:hyperlink r:id="rId1" w:history="1">
        <w:r w:rsidRPr="002508D3">
          <w:rPr>
            <w:rStyle w:val="Hyperlink"/>
            <w:rFonts w:ascii="Times New Roman" w:hAnsi="Times New Roman" w:cs="Times New Roman"/>
          </w:rPr>
          <w:t>http://www.ophi.org.uk</w:t>
        </w:r>
      </w:hyperlink>
      <w:r w:rsidRPr="002508D3">
        <w:rPr>
          <w:rFonts w:ascii="Times New Roman" w:hAnsi="Times New Roman" w:cs="Times New Roman"/>
        </w:rPr>
        <w:t>.</w:t>
      </w:r>
      <w:r>
        <w:rPr>
          <w:rFonts w:ascii="Times New Roman" w:hAnsi="Times New Roman" w:cs="Times New Roman"/>
        </w:rPr>
        <w:t xml:space="preserve">  This includes effort to develop individual level multidimensional poverty measures and gender-sensitive multidimensional poverty indices.</w:t>
      </w:r>
    </w:p>
  </w:footnote>
  <w:footnote w:id="5">
    <w:p w14:paraId="25F8497C" w14:textId="0F9C7690"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For national applications of multidimensional poverty measurement, see </w:t>
      </w:r>
      <w:hyperlink r:id="rId2" w:history="1">
        <w:r w:rsidRPr="002508D3">
          <w:rPr>
            <w:rStyle w:val="Hyperlink"/>
            <w:rFonts w:ascii="Times New Roman" w:hAnsi="Times New Roman" w:cs="Times New Roman"/>
          </w:rPr>
          <w:t>http://www.ophi.org.uk/policy/multidimensional-poverty-index/</w:t>
        </w:r>
      </w:hyperlink>
      <w:r w:rsidRPr="002508D3">
        <w:rPr>
          <w:rFonts w:ascii="Times New Roman" w:hAnsi="Times New Roman" w:cs="Times New Roman"/>
        </w:rPr>
        <w:t>.</w:t>
      </w:r>
      <w:r>
        <w:rPr>
          <w:rFonts w:ascii="Times New Roman" w:hAnsi="Times New Roman" w:cs="Times New Roman"/>
        </w:rPr>
        <w:t xml:space="preserve"> </w:t>
      </w:r>
    </w:p>
  </w:footnote>
  <w:footnote w:id="6">
    <w:p w14:paraId="3AA80831" w14:textId="47A26FA6" w:rsidR="00F00EC9" w:rsidRPr="002508D3" w:rsidRDefault="00F00EC9" w:rsidP="005F2014">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Alkire and Foster rightly suggest that these problems can be mitigated through a variant of their multidimensional index that would replace binary cut-offs with sensitivity to the extent to which households fall short in each indicator. Still, their MPI as currently deployed is subject to the problems posed</w:t>
      </w:r>
      <w:r>
        <w:rPr>
          <w:rFonts w:ascii="Times New Roman" w:hAnsi="Times New Roman" w:cs="Times New Roman"/>
        </w:rPr>
        <w:t xml:space="preserve"> here</w:t>
      </w:r>
      <w:r w:rsidRPr="002508D3">
        <w:rPr>
          <w:rFonts w:ascii="Times New Roman" w:hAnsi="Times New Roman" w:cs="Times New Roman"/>
        </w:rPr>
        <w:t xml:space="preserve">. </w:t>
      </w:r>
    </w:p>
  </w:footnote>
  <w:footnote w:id="7">
    <w:p w14:paraId="354B9C10" w14:textId="4AAC1D93"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This much is recognized by the creators of the MPI (see Alkire and Santos 2010), who have chosen to limit their exercise according to existing data.  The MPI excludes health (beyond infant mortality), shelter (beyond floor), relationships, violence, family planning, environment, time use, voice and work status, which are all included in the IDM.</w:t>
      </w:r>
    </w:p>
  </w:footnote>
  <w:footnote w:id="8">
    <w:p w14:paraId="58CEC35B" w14:textId="6035C39D" w:rsidR="00F00EC9" w:rsidRPr="002508D3" w:rsidRDefault="00F00EC9" w:rsidP="005F2014">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For a more extensive discussion of challenges facing the MPI, see Duclos and Tiberti, chapter ___, this Handbook.</w:t>
      </w:r>
    </w:p>
  </w:footnote>
  <w:footnote w:id="9">
    <w:p w14:paraId="2DB08BEA" w14:textId="77777777"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Haslanger also discusses a fourth, a genealogical approach, which we do not discuss here.</w:t>
      </w:r>
    </w:p>
  </w:footnote>
  <w:footnote w:id="10">
    <w:p w14:paraId="014315E4" w14:textId="40C5C084"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Due to differences in life expectancy of up to 20 years in our research countries, we varied the thresholds for age categories across countries.</w:t>
      </w:r>
    </w:p>
  </w:footnote>
  <w:footnote w:id="11">
    <w:p w14:paraId="33FEF978" w14:textId="247BB284"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For all of the UNDP compiled human development indices, visit </w:t>
      </w:r>
      <w:hyperlink r:id="rId3" w:history="1">
        <w:r w:rsidRPr="002508D3">
          <w:rPr>
            <w:rStyle w:val="Hyperlink"/>
            <w:rFonts w:ascii="Times New Roman" w:hAnsi="Times New Roman" w:cs="Times New Roman"/>
          </w:rPr>
          <w:t>http://hdr.undp.org/en/content/human-development-index-hdi</w:t>
        </w:r>
      </w:hyperlink>
      <w:r w:rsidRPr="002508D3">
        <w:rPr>
          <w:rFonts w:ascii="Times New Roman" w:hAnsi="Times New Roman" w:cs="Times New Roman"/>
        </w:rPr>
        <w:t xml:space="preserve"> .</w:t>
      </w:r>
    </w:p>
  </w:footnote>
  <w:footnote w:id="12">
    <w:p w14:paraId="5DE97414" w14:textId="0DB67456"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There are two ways </w:t>
      </w:r>
      <w:r>
        <w:rPr>
          <w:rFonts w:ascii="Times New Roman" w:hAnsi="Times New Roman" w:cs="Times New Roman"/>
        </w:rPr>
        <w:t>in which dimensions might end up with very little weight assigned to them</w:t>
      </w:r>
      <w:r w:rsidRPr="002508D3">
        <w:rPr>
          <w:rFonts w:ascii="Times New Roman" w:hAnsi="Times New Roman" w:cs="Times New Roman"/>
        </w:rPr>
        <w:t xml:space="preserve">. To preserve the importance of other weights, each additional dimension </w:t>
      </w:r>
      <w:r>
        <w:rPr>
          <w:rFonts w:ascii="Times New Roman" w:hAnsi="Times New Roman" w:cs="Times New Roman"/>
        </w:rPr>
        <w:t>might be given</w:t>
      </w:r>
      <w:r w:rsidRPr="002508D3">
        <w:rPr>
          <w:rFonts w:ascii="Times New Roman" w:hAnsi="Times New Roman" w:cs="Times New Roman"/>
        </w:rPr>
        <w:t xml:space="preserve"> very little weight, </w:t>
      </w:r>
      <w:r>
        <w:rPr>
          <w:rFonts w:ascii="Times New Roman" w:hAnsi="Times New Roman" w:cs="Times New Roman"/>
        </w:rPr>
        <w:t xml:space="preserve">so that it makes </w:t>
      </w:r>
      <w:r w:rsidRPr="002508D3">
        <w:rPr>
          <w:rFonts w:ascii="Times New Roman" w:hAnsi="Times New Roman" w:cs="Times New Roman"/>
        </w:rPr>
        <w:t xml:space="preserve">little </w:t>
      </w:r>
      <w:r>
        <w:rPr>
          <w:rFonts w:ascii="Times New Roman" w:hAnsi="Times New Roman" w:cs="Times New Roman"/>
        </w:rPr>
        <w:t xml:space="preserve">difference </w:t>
      </w:r>
      <w:r w:rsidRPr="002508D3">
        <w:rPr>
          <w:rFonts w:ascii="Times New Roman" w:hAnsi="Times New Roman" w:cs="Times New Roman"/>
        </w:rPr>
        <w:t xml:space="preserve">to the overall score. Alternatively, </w:t>
      </w:r>
      <w:r>
        <w:rPr>
          <w:rFonts w:ascii="Times New Roman" w:hAnsi="Times New Roman" w:cs="Times New Roman"/>
        </w:rPr>
        <w:t>added</w:t>
      </w:r>
      <w:r w:rsidRPr="002508D3">
        <w:rPr>
          <w:rFonts w:ascii="Times New Roman" w:hAnsi="Times New Roman" w:cs="Times New Roman"/>
        </w:rPr>
        <w:t xml:space="preserve"> dimension</w:t>
      </w:r>
      <w:r>
        <w:rPr>
          <w:rFonts w:ascii="Times New Roman" w:hAnsi="Times New Roman" w:cs="Times New Roman"/>
        </w:rPr>
        <w:t>s</w:t>
      </w:r>
      <w:r w:rsidRPr="002508D3">
        <w:rPr>
          <w:rFonts w:ascii="Times New Roman" w:hAnsi="Times New Roman" w:cs="Times New Roman"/>
        </w:rPr>
        <w:t xml:space="preserve"> </w:t>
      </w:r>
      <w:r>
        <w:rPr>
          <w:rFonts w:ascii="Times New Roman" w:hAnsi="Times New Roman" w:cs="Times New Roman"/>
        </w:rPr>
        <w:t>may be</w:t>
      </w:r>
      <w:r w:rsidRPr="002508D3">
        <w:rPr>
          <w:rFonts w:ascii="Times New Roman" w:hAnsi="Times New Roman" w:cs="Times New Roman"/>
        </w:rPr>
        <w:t xml:space="preserve"> given substantial weight, thereby </w:t>
      </w:r>
      <w:r>
        <w:rPr>
          <w:rFonts w:ascii="Times New Roman" w:hAnsi="Times New Roman" w:cs="Times New Roman"/>
        </w:rPr>
        <w:t xml:space="preserve">marginalizing some of the established dimensions, which then end up with very little </w:t>
      </w:r>
      <w:r w:rsidRPr="002508D3">
        <w:rPr>
          <w:rFonts w:ascii="Times New Roman" w:hAnsi="Times New Roman" w:cs="Times New Roman"/>
        </w:rPr>
        <w:t>weight. For further discussion, see Chakravarty and Lugo chapter ___, this Handbook.</w:t>
      </w:r>
    </w:p>
  </w:footnote>
  <w:footnote w:id="13">
    <w:p w14:paraId="6E1CB93E" w14:textId="2988FDF0"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While there was one ranking exercise in the first phase of research, that ranking proceeded not from a previously specified list of dimensions, but from dimensions that were listed as a part of a guided group discussion.  In order to investigate the priority that participants placed on candidate dimensions, it was necessary to give all participants the same list of candidate dimensions for the ranking exercise.</w:t>
      </w:r>
    </w:p>
  </w:footnote>
  <w:footnote w:id="14">
    <w:p w14:paraId="4D9D0A71" w14:textId="0DFA12FC"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It is worth noting that within specific sites of research, there were on rare occasions significant differences in the rankings that were provided by men as compared to women.  But across all sites, there were not major differences in the rankings of women and men.  </w:t>
      </w:r>
    </w:p>
  </w:footnote>
  <w:footnote w:id="15">
    <w:p w14:paraId="60170C20" w14:textId="77777777"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Here we understand resource in a loose sense that will include dimensions that are not material in nature, such as control over decision making or participation in the community.</w:t>
      </w:r>
    </w:p>
  </w:footnote>
  <w:footnote w:id="16">
    <w:p w14:paraId="11DEA809" w14:textId="288DAC7D" w:rsidR="00F00EC9" w:rsidRPr="002508D3" w:rsidRDefault="00F00EC9" w:rsidP="00653E7F">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w:t>
      </w:r>
      <w:r>
        <w:rPr>
          <w:rFonts w:ascii="Times New Roman" w:hAnsi="Times New Roman" w:cs="Times New Roman"/>
        </w:rPr>
        <w:t>Our distinction of these six spaces</w:t>
      </w:r>
      <w:r w:rsidRPr="002508D3">
        <w:rPr>
          <w:rFonts w:ascii="Times New Roman" w:hAnsi="Times New Roman" w:cs="Times New Roman"/>
        </w:rPr>
        <w:t xml:space="preserve"> diverges from the traditional distinction between either measuring functioning or capability to function. As is recognized in the capabilities literature, it is not generally possible to measure capabilities, in the sense of a person’s genuine opportunity to be or do something they value. The reason is that this requires an assessment of information that cannot be captured through surveys or other reliable methods. For example, in the simple case of income, looking at a person’s current income does not reveal whether they </w:t>
      </w:r>
      <w:r>
        <w:rPr>
          <w:rFonts w:ascii="Times New Roman" w:hAnsi="Times New Roman" w:cs="Times New Roman"/>
        </w:rPr>
        <w:t xml:space="preserve">genuinely </w:t>
      </w:r>
      <w:r w:rsidRPr="002508D3">
        <w:rPr>
          <w:rFonts w:ascii="Times New Roman" w:hAnsi="Times New Roman" w:cs="Times New Roman"/>
        </w:rPr>
        <w:t xml:space="preserve">have </w:t>
      </w:r>
      <w:r>
        <w:rPr>
          <w:rFonts w:ascii="Times New Roman" w:hAnsi="Times New Roman" w:cs="Times New Roman"/>
        </w:rPr>
        <w:t>additional income</w:t>
      </w:r>
      <w:r w:rsidRPr="002508D3">
        <w:rPr>
          <w:rFonts w:ascii="Times New Roman" w:hAnsi="Times New Roman" w:cs="Times New Roman"/>
        </w:rPr>
        <w:t xml:space="preserve"> opportunit</w:t>
      </w:r>
      <w:r>
        <w:rPr>
          <w:rFonts w:ascii="Times New Roman" w:hAnsi="Times New Roman" w:cs="Times New Roman"/>
        </w:rPr>
        <w:t>ies</w:t>
      </w:r>
      <w:r w:rsidRPr="002508D3">
        <w:rPr>
          <w:rFonts w:ascii="Times New Roman" w:hAnsi="Times New Roman" w:cs="Times New Roman"/>
        </w:rPr>
        <w:t xml:space="preserve"> </w:t>
      </w:r>
      <w:r>
        <w:rPr>
          <w:rFonts w:ascii="Times New Roman" w:hAnsi="Times New Roman" w:cs="Times New Roman"/>
        </w:rPr>
        <w:t>that</w:t>
      </w:r>
      <w:r w:rsidRPr="002508D3">
        <w:rPr>
          <w:rFonts w:ascii="Times New Roman" w:hAnsi="Times New Roman" w:cs="Times New Roman"/>
        </w:rPr>
        <w:t xml:space="preserve"> </w:t>
      </w:r>
      <w:r>
        <w:rPr>
          <w:rFonts w:ascii="Times New Roman" w:hAnsi="Times New Roman" w:cs="Times New Roman"/>
        </w:rPr>
        <w:t xml:space="preserve">they </w:t>
      </w:r>
      <w:r w:rsidRPr="002508D3">
        <w:rPr>
          <w:rFonts w:ascii="Times New Roman" w:hAnsi="Times New Roman" w:cs="Times New Roman"/>
        </w:rPr>
        <w:t xml:space="preserve">choose to </w:t>
      </w:r>
      <w:r>
        <w:rPr>
          <w:rFonts w:ascii="Times New Roman" w:hAnsi="Times New Roman" w:cs="Times New Roman"/>
        </w:rPr>
        <w:t>forgo</w:t>
      </w:r>
      <w:r w:rsidRPr="002508D3">
        <w:rPr>
          <w:rFonts w:ascii="Times New Roman" w:hAnsi="Times New Roman" w:cs="Times New Roman"/>
        </w:rPr>
        <w:t xml:space="preserve">. We therefore prefer </w:t>
      </w:r>
      <w:r>
        <w:rPr>
          <w:rFonts w:ascii="Times New Roman" w:hAnsi="Times New Roman" w:cs="Times New Roman"/>
        </w:rPr>
        <w:t>to work with a categorization of the six</w:t>
      </w:r>
      <w:r w:rsidRPr="002508D3">
        <w:rPr>
          <w:rFonts w:ascii="Times New Roman" w:hAnsi="Times New Roman" w:cs="Times New Roman"/>
        </w:rPr>
        <w:t xml:space="preserve"> spaces in which indicators of deprivation</w:t>
      </w:r>
      <w:r>
        <w:rPr>
          <w:rFonts w:ascii="Times New Roman" w:hAnsi="Times New Roman" w:cs="Times New Roman"/>
        </w:rPr>
        <w:t xml:space="preserve"> and achievement currently fall</w:t>
      </w:r>
      <w:r w:rsidRPr="002508D3">
        <w:rPr>
          <w:rFonts w:ascii="Times New Roman" w:hAnsi="Times New Roman" w:cs="Times New Roman"/>
        </w:rPr>
        <w:t xml:space="preserve"> and </w:t>
      </w:r>
      <w:r>
        <w:rPr>
          <w:rFonts w:ascii="Times New Roman" w:hAnsi="Times New Roman" w:cs="Times New Roman"/>
        </w:rPr>
        <w:t>to select</w:t>
      </w:r>
      <w:r w:rsidRPr="002508D3">
        <w:rPr>
          <w:rFonts w:ascii="Times New Roman" w:hAnsi="Times New Roman" w:cs="Times New Roman"/>
        </w:rPr>
        <w:t xml:space="preserve"> from these candidate spaces those that are best suited for multidimensional poverty measurement.</w:t>
      </w:r>
    </w:p>
  </w:footnote>
  <w:footnote w:id="17">
    <w:p w14:paraId="167AA64F" w14:textId="671F6908"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One might note that this worry about adaptation is in tension with our explicit desire to undertake participatory research to design a multidimensional measure of poverty. Given that adaptation may arise in individual assessments in specific dimensions, might it not also affect the overall design of the IDM? There are two reasons to think adaptation is not an acute worry for the IDM but it is an acute worry for indicator selection that relies on subjective assessments. First, it is unlikely that </w:t>
      </w:r>
      <w:r>
        <w:rPr>
          <w:rFonts w:ascii="Times New Roman" w:hAnsi="Times New Roman" w:cs="Times New Roman"/>
        </w:rPr>
        <w:t xml:space="preserve">the IDM is significantly distorted by </w:t>
      </w:r>
      <w:r w:rsidRPr="002508D3">
        <w:rPr>
          <w:rFonts w:ascii="Times New Roman" w:hAnsi="Times New Roman" w:cs="Times New Roman"/>
        </w:rPr>
        <w:t xml:space="preserve">the same form of adaptation </w:t>
      </w:r>
      <w:r>
        <w:rPr>
          <w:rFonts w:ascii="Times New Roman" w:hAnsi="Times New Roman" w:cs="Times New Roman"/>
        </w:rPr>
        <w:t xml:space="preserve">having arisen </w:t>
      </w:r>
      <w:r w:rsidRPr="002508D3">
        <w:rPr>
          <w:rFonts w:ascii="Times New Roman" w:hAnsi="Times New Roman" w:cs="Times New Roman"/>
        </w:rPr>
        <w:t>across all 18 sites in 6 countries. Second, while individual people may wrongly assess their own status in a particular dimension, it is unlikely that many of our 1800 participants went wrong in identifying the more general information about what is relevant to living a life free from poverty and hardship.</w:t>
      </w:r>
    </w:p>
  </w:footnote>
  <w:footnote w:id="18">
    <w:p w14:paraId="7D07B536" w14:textId="1148B830" w:rsidR="00F00EC9" w:rsidRPr="002508D3" w:rsidRDefault="00F00EC9" w:rsidP="003A6E1A">
      <w:pPr>
        <w:pStyle w:val="FootnoteText"/>
        <w:rPr>
          <w:rFonts w:ascii="Times New Roman" w:hAnsi="Times New Roman" w:cs="Times New Roman"/>
          <w:lang w:val="en-AU"/>
        </w:rPr>
      </w:pPr>
      <w:r w:rsidRPr="002508D3">
        <w:rPr>
          <w:rStyle w:val="FootnoteReference"/>
          <w:rFonts w:ascii="Times New Roman" w:hAnsi="Times New Roman" w:cs="Times New Roman"/>
        </w:rPr>
        <w:footnoteRef/>
      </w:r>
      <w:r w:rsidRPr="002508D3">
        <w:rPr>
          <w:rFonts w:ascii="Times New Roman" w:hAnsi="Times New Roman" w:cs="Times New Roman"/>
        </w:rPr>
        <w:t xml:space="preserve"> </w:t>
      </w:r>
      <w:r w:rsidRPr="002508D3">
        <w:rPr>
          <w:rFonts w:ascii="Times New Roman" w:hAnsi="Times New Roman" w:cs="Times New Roman"/>
          <w:i/>
          <w:lang w:val="en-AU"/>
        </w:rPr>
        <w:t>In general, how much control do you have over personal decisions that have a major impact on your life, such as whether you will go out of the house into the community, with whom you will associate outside of your household, or when and from whom to seek health care for yourself?</w:t>
      </w:r>
    </w:p>
    <w:p w14:paraId="2BBFE0EA" w14:textId="77777777" w:rsidR="00F00EC9" w:rsidRPr="002508D3" w:rsidRDefault="00F00EC9" w:rsidP="003A6E1A">
      <w:pPr>
        <w:pStyle w:val="FootnoteText"/>
        <w:rPr>
          <w:rFonts w:ascii="Times New Roman" w:hAnsi="Times New Roman" w:cs="Times New Roman"/>
          <w:lang w:val="en-AU"/>
        </w:rPr>
      </w:pPr>
      <w:r w:rsidRPr="002508D3">
        <w:rPr>
          <w:rFonts w:ascii="Times New Roman" w:hAnsi="Times New Roman" w:cs="Times New Roman"/>
          <w:lang w:val="en-AU"/>
        </w:rPr>
        <w:t>Scoring:</w:t>
      </w:r>
    </w:p>
    <w:p w14:paraId="7B243411" w14:textId="77777777" w:rsidR="00F00EC9" w:rsidRPr="002508D3" w:rsidRDefault="00F00EC9" w:rsidP="003A6E1A">
      <w:pPr>
        <w:pStyle w:val="FootnoteText"/>
        <w:rPr>
          <w:rFonts w:ascii="Times New Roman" w:hAnsi="Times New Roman" w:cs="Times New Roman"/>
          <w:lang w:val="en-AU"/>
        </w:rPr>
      </w:pPr>
      <w:r w:rsidRPr="002508D3">
        <w:rPr>
          <w:rFonts w:ascii="Times New Roman" w:hAnsi="Times New Roman" w:cs="Times New Roman"/>
          <w:lang w:val="en-AU"/>
        </w:rPr>
        <w:t>1=No Control</w:t>
      </w:r>
    </w:p>
    <w:p w14:paraId="36EE5FD2" w14:textId="77777777" w:rsidR="00F00EC9" w:rsidRPr="002508D3" w:rsidRDefault="00F00EC9" w:rsidP="003A6E1A">
      <w:pPr>
        <w:pStyle w:val="FootnoteText"/>
        <w:rPr>
          <w:rFonts w:ascii="Times New Roman" w:hAnsi="Times New Roman" w:cs="Times New Roman"/>
          <w:lang w:val="en-AU"/>
        </w:rPr>
      </w:pPr>
      <w:r w:rsidRPr="002508D3">
        <w:rPr>
          <w:rFonts w:ascii="Times New Roman" w:hAnsi="Times New Roman" w:cs="Times New Roman"/>
          <w:lang w:val="en-AU"/>
        </w:rPr>
        <w:t>2=Very Little Control</w:t>
      </w:r>
    </w:p>
    <w:p w14:paraId="71DEC7A3" w14:textId="77777777" w:rsidR="00F00EC9" w:rsidRPr="002508D3" w:rsidRDefault="00F00EC9" w:rsidP="003A6E1A">
      <w:pPr>
        <w:pStyle w:val="FootnoteText"/>
        <w:rPr>
          <w:rFonts w:ascii="Times New Roman" w:hAnsi="Times New Roman" w:cs="Times New Roman"/>
          <w:lang w:val="en-AU"/>
        </w:rPr>
      </w:pPr>
      <w:r w:rsidRPr="002508D3">
        <w:rPr>
          <w:rFonts w:ascii="Times New Roman" w:hAnsi="Times New Roman" w:cs="Times New Roman"/>
          <w:lang w:val="en-AU"/>
        </w:rPr>
        <w:t>3=Some Control</w:t>
      </w:r>
    </w:p>
    <w:p w14:paraId="0A9DBBF1" w14:textId="77777777" w:rsidR="00F00EC9" w:rsidRPr="002508D3" w:rsidRDefault="00F00EC9" w:rsidP="003A6E1A">
      <w:pPr>
        <w:pStyle w:val="FootnoteText"/>
        <w:rPr>
          <w:rFonts w:ascii="Times New Roman" w:hAnsi="Times New Roman" w:cs="Times New Roman"/>
          <w:lang w:val="en-AU"/>
        </w:rPr>
      </w:pPr>
      <w:r w:rsidRPr="002508D3">
        <w:rPr>
          <w:rFonts w:ascii="Times New Roman" w:hAnsi="Times New Roman" w:cs="Times New Roman"/>
          <w:lang w:val="en-AU"/>
        </w:rPr>
        <w:t>4=A Fair Amount of Control</w:t>
      </w:r>
    </w:p>
    <w:p w14:paraId="0A99887E" w14:textId="3AF982E8" w:rsidR="00F00EC9" w:rsidRPr="002508D3" w:rsidRDefault="00F00EC9">
      <w:pPr>
        <w:pStyle w:val="FootnoteText"/>
        <w:rPr>
          <w:rFonts w:ascii="Times New Roman" w:hAnsi="Times New Roman" w:cs="Times New Roman"/>
        </w:rPr>
      </w:pPr>
      <w:r w:rsidRPr="002508D3">
        <w:rPr>
          <w:rFonts w:ascii="Times New Roman" w:hAnsi="Times New Roman" w:cs="Times New Roman"/>
          <w:lang w:val="en-AU"/>
        </w:rPr>
        <w:t xml:space="preserve">5=Full control </w:t>
      </w:r>
    </w:p>
  </w:footnote>
  <w:footnote w:id="19">
    <w:p w14:paraId="3F15FB00" w14:textId="77777777" w:rsidR="00F00EC9" w:rsidRPr="002508D3" w:rsidRDefault="00F00EC9" w:rsidP="00E0421D">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This module is from Diprose (2007). </w:t>
      </w:r>
    </w:p>
  </w:footnote>
  <w:footnote w:id="20">
    <w:p w14:paraId="494B15CD" w14:textId="122AFE14" w:rsidR="00F00EC9" w:rsidRPr="002508D3" w:rsidRDefault="00F00EC9" w:rsidP="00E0421D">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Enumerators undertook several steps to protect the participants from any potential harmful repercussions from answering these questions. First, respondents placed their answers in a sealed envelope that was not viewed by the enumerator. Second, enumerators did not ask any information about perpetrators, thereby indicating to all such respondents (including possible perpetrators) that no such information had been revealed. </w:t>
      </w:r>
    </w:p>
  </w:footnote>
  <w:footnote w:id="21">
    <w:p w14:paraId="705EC489" w14:textId="547AE05A" w:rsidR="00F00EC9" w:rsidRPr="002508D3" w:rsidRDefault="00F00EC9" w:rsidP="00221ED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An interval scale is a scale on which distances or intervals between scores can be meaningfully compared with one another (in contrast to ordinal scales, where only the ranking is significant), but ratios between scores cannot be (in contrast to cardinal scales, where both intervals and ratios are significant).</w:t>
      </w:r>
    </w:p>
  </w:footnote>
  <w:footnote w:id="22">
    <w:p w14:paraId="5A80AF18" w14:textId="77777777" w:rsidR="00F00EC9" w:rsidRPr="002508D3" w:rsidRDefault="00F00EC9" w:rsidP="00106F81">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For debate on the proper conception and reasons for being prioritarian, see, among others, Parfit 2002, Otsuka and Voorheve 2009, Crisp 2011, and Adler 2012.</w:t>
      </w:r>
    </w:p>
  </w:footnote>
  <w:footnote w:id="23">
    <w:p w14:paraId="1843C7C5" w14:textId="421D7C4D" w:rsidR="00F00EC9" w:rsidRPr="002508D3" w:rsidRDefault="00F00EC9" w:rsidP="001250D8">
      <w:pPr>
        <w:pStyle w:val="FootnoteText"/>
        <w:rPr>
          <w:rFonts w:ascii="Times New Roman" w:hAnsi="Times New Roman" w:cs="Times New Roman"/>
        </w:rPr>
      </w:pPr>
      <w:r w:rsidRPr="002508D3">
        <w:rPr>
          <w:rStyle w:val="FootnoteReference"/>
          <w:rFonts w:ascii="Times New Roman" w:hAnsi="Times New Roman" w:cs="Times New Roman"/>
        </w:rPr>
        <w:footnoteRef/>
      </w:r>
      <w:r>
        <w:rPr>
          <w:rFonts w:ascii="Times New Roman" w:hAnsi="Times New Roman" w:cs="Times New Roman"/>
        </w:rPr>
        <w:t xml:space="preserve"> Alternatively to the two-</w:t>
      </w:r>
      <w:r w:rsidRPr="002508D3">
        <w:rPr>
          <w:rFonts w:ascii="Times New Roman" w:hAnsi="Times New Roman" w:cs="Times New Roman"/>
        </w:rPr>
        <w:t xml:space="preserve">axes approach, a single composite figure can be calculated which includes the financial scores and the achievement scores. However, we prefer treating financial status as a separate category, which </w:t>
      </w:r>
      <w:r>
        <w:rPr>
          <w:rFonts w:ascii="Times New Roman" w:hAnsi="Times New Roman" w:cs="Times New Roman"/>
        </w:rPr>
        <w:t xml:space="preserve">allows us </w:t>
      </w:r>
      <w:r w:rsidRPr="002508D3">
        <w:rPr>
          <w:rFonts w:ascii="Times New Roman" w:hAnsi="Times New Roman" w:cs="Times New Roman"/>
        </w:rPr>
        <w:t xml:space="preserve">crudely </w:t>
      </w:r>
      <w:r>
        <w:rPr>
          <w:rFonts w:ascii="Times New Roman" w:hAnsi="Times New Roman" w:cs="Times New Roman"/>
        </w:rPr>
        <w:t xml:space="preserve">to </w:t>
      </w:r>
      <w:r w:rsidRPr="002508D3">
        <w:rPr>
          <w:rFonts w:ascii="Times New Roman" w:hAnsi="Times New Roman" w:cs="Times New Roman"/>
        </w:rPr>
        <w:t xml:space="preserve">evaluate whether a household is converting </w:t>
      </w:r>
      <w:r>
        <w:rPr>
          <w:rFonts w:ascii="Times New Roman" w:hAnsi="Times New Roman" w:cs="Times New Roman"/>
        </w:rPr>
        <w:t>its</w:t>
      </w:r>
      <w:r w:rsidRPr="002508D3">
        <w:rPr>
          <w:rFonts w:ascii="Times New Roman" w:hAnsi="Times New Roman" w:cs="Times New Roman"/>
        </w:rPr>
        <w:t xml:space="preserve"> financial status into deprivation reduction in the 15 dimensions we investigate. This </w:t>
      </w:r>
      <w:r>
        <w:rPr>
          <w:rFonts w:ascii="Times New Roman" w:hAnsi="Times New Roman" w:cs="Times New Roman"/>
        </w:rPr>
        <w:t xml:space="preserve">exercise flags up </w:t>
      </w:r>
      <w:r w:rsidRPr="002508D3">
        <w:rPr>
          <w:rFonts w:ascii="Times New Roman" w:hAnsi="Times New Roman" w:cs="Times New Roman"/>
        </w:rPr>
        <w:t>deprivations that cannot easily be addressed by money in the hands of individuals, such as violence, poor governance or voice.</w:t>
      </w:r>
    </w:p>
  </w:footnote>
  <w:footnote w:id="24">
    <w:p w14:paraId="7B5392E0" w14:textId="5EBD0552"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The Philippines currently ranks 12</w:t>
      </w:r>
      <w:r w:rsidRPr="002508D3">
        <w:rPr>
          <w:rFonts w:ascii="Times New Roman" w:hAnsi="Times New Roman" w:cs="Times New Roman"/>
          <w:vertAlign w:val="superscript"/>
        </w:rPr>
        <w:t>th</w:t>
      </w:r>
      <w:r w:rsidRPr="002508D3">
        <w:rPr>
          <w:rFonts w:ascii="Times New Roman" w:hAnsi="Times New Roman" w:cs="Times New Roman"/>
        </w:rPr>
        <w:t xml:space="preserve"> on the Social Institutions and Gender Index and 5</w:t>
      </w:r>
      <w:r w:rsidRPr="002508D3">
        <w:rPr>
          <w:rFonts w:ascii="Times New Roman" w:hAnsi="Times New Roman" w:cs="Times New Roman"/>
          <w:vertAlign w:val="superscript"/>
        </w:rPr>
        <w:t>th</w:t>
      </w:r>
      <w:r w:rsidRPr="002508D3">
        <w:rPr>
          <w:rFonts w:ascii="Times New Roman" w:hAnsi="Times New Roman" w:cs="Times New Roman"/>
        </w:rPr>
        <w:t xml:space="preserve"> on the Global Gender Gap Index.</w:t>
      </w:r>
    </w:p>
  </w:footnote>
  <w:footnote w:id="25">
    <w:p w14:paraId="50369210" w14:textId="77777777"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According to the World Development Indicators, current life expectancy in the Philippines is 72 for women and 65 for men.</w:t>
      </w:r>
    </w:p>
  </w:footnote>
  <w:footnote w:id="26">
    <w:p w14:paraId="588E3EDC" w14:textId="54722690"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Basic literacy among </w:t>
      </w:r>
      <w:r>
        <w:rPr>
          <w:rFonts w:ascii="Times New Roman" w:hAnsi="Times New Roman" w:cs="Times New Roman"/>
        </w:rPr>
        <w:t>women is 96</w:t>
      </w:r>
      <w:r w:rsidRPr="002508D3">
        <w:rPr>
          <w:rFonts w:ascii="Times New Roman" w:hAnsi="Times New Roman" w:cs="Times New Roman"/>
        </w:rPr>
        <w:t xml:space="preserve">.1% </w:t>
      </w:r>
      <w:r>
        <w:rPr>
          <w:rFonts w:ascii="Times New Roman" w:hAnsi="Times New Roman" w:cs="Times New Roman"/>
        </w:rPr>
        <w:t>versus 95</w:t>
      </w:r>
      <w:r w:rsidRPr="002508D3">
        <w:rPr>
          <w:rFonts w:ascii="Times New Roman" w:hAnsi="Times New Roman" w:cs="Times New Roman"/>
        </w:rPr>
        <w:t>.1%</w:t>
      </w:r>
      <w:r>
        <w:rPr>
          <w:rFonts w:ascii="Times New Roman" w:hAnsi="Times New Roman" w:cs="Times New Roman"/>
        </w:rPr>
        <w:t xml:space="preserve"> for men</w:t>
      </w:r>
      <w:r w:rsidRPr="002508D3">
        <w:rPr>
          <w:rFonts w:ascii="Times New Roman" w:hAnsi="Times New Roman" w:cs="Times New Roman"/>
        </w:rPr>
        <w:t xml:space="preserve">. Functional literacy is 88.7% for women </w:t>
      </w:r>
      <w:r>
        <w:rPr>
          <w:rFonts w:ascii="Times New Roman" w:hAnsi="Times New Roman" w:cs="Times New Roman"/>
        </w:rPr>
        <w:t>versus</w:t>
      </w:r>
      <w:r w:rsidRPr="002508D3">
        <w:rPr>
          <w:rFonts w:ascii="Times New Roman" w:hAnsi="Times New Roman" w:cs="Times New Roman"/>
        </w:rPr>
        <w:t xml:space="preserve"> 88.2% for men.</w:t>
      </w:r>
    </w:p>
  </w:footnote>
  <w:footnote w:id="27">
    <w:p w14:paraId="640E6FF6" w14:textId="57B266F7"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This claim is currently made by UN Women at http://www.unifem.org/gender_issues/women_poverty_economics/. For a thorough review of the origins of the claim, and the absence of evidence for it, see Chant 2007.</w:t>
      </w:r>
    </w:p>
  </w:footnote>
  <w:footnote w:id="28">
    <w:p w14:paraId="683706A9" w14:textId="04C030DB" w:rsidR="00F00EC9" w:rsidRPr="002508D3" w:rsidRDefault="00F00EC9">
      <w:pPr>
        <w:pStyle w:val="FootnoteText"/>
        <w:rPr>
          <w:rFonts w:ascii="Times New Roman" w:hAnsi="Times New Roman" w:cs="Times New Roman"/>
        </w:rPr>
      </w:pPr>
      <w:r w:rsidRPr="002508D3">
        <w:rPr>
          <w:rStyle w:val="FootnoteReference"/>
          <w:rFonts w:ascii="Times New Roman" w:hAnsi="Times New Roman" w:cs="Times New Roman"/>
        </w:rPr>
        <w:footnoteRef/>
      </w:r>
      <w:r w:rsidRPr="002508D3">
        <w:rPr>
          <w:rFonts w:ascii="Times New Roman" w:hAnsi="Times New Roman" w:cs="Times New Roman"/>
        </w:rPr>
        <w:t xml:space="preserve"> Our third phase data from the Philippines is freely available on our website and we will post any future data at </w:t>
      </w:r>
      <w:hyperlink r:id="rId4" w:history="1">
        <w:r w:rsidRPr="002508D3">
          <w:rPr>
            <w:rStyle w:val="Hyperlink"/>
            <w:rFonts w:ascii="Times New Roman" w:hAnsi="Times New Roman" w:cs="Times New Roman"/>
          </w:rPr>
          <w:t>http://www.iwda.org.au/research/individual-deprivation-measure/</w:t>
        </w:r>
      </w:hyperlink>
      <w:r w:rsidRPr="002508D3">
        <w:rPr>
          <w:rFonts w:ascii="Times New Roman" w:hAnsi="Times New Roman" w:cs="Times New Roman"/>
        </w:rPr>
        <w:t>.</w:t>
      </w:r>
    </w:p>
  </w:footnote>
  <w:footnote w:id="29">
    <w:p w14:paraId="698229B2" w14:textId="52B4CD87" w:rsidR="00F00EC9" w:rsidRPr="00E61657" w:rsidRDefault="00F00EC9">
      <w:pPr>
        <w:pStyle w:val="FootnoteText"/>
        <w:rPr>
          <w:lang w:val="en-GB"/>
        </w:rPr>
      </w:pPr>
      <w:r w:rsidRPr="002508D3">
        <w:rPr>
          <w:rStyle w:val="FootnoteReference"/>
          <w:rFonts w:ascii="Times New Roman" w:hAnsi="Times New Roman" w:cs="Times New Roman"/>
        </w:rPr>
        <w:footnoteRef/>
      </w:r>
      <w:r w:rsidRPr="002508D3">
        <w:rPr>
          <w:rFonts w:ascii="Times New Roman" w:hAnsi="Times New Roman" w:cs="Times New Roman"/>
        </w:rPr>
        <w:t xml:space="preserve"> Of course, it is possible </w:t>
      </w:r>
      <w:r>
        <w:rPr>
          <w:rFonts w:ascii="Times New Roman" w:hAnsi="Times New Roman" w:cs="Times New Roman"/>
        </w:rPr>
        <w:t>to vary</w:t>
      </w:r>
      <w:r w:rsidRPr="002508D3">
        <w:rPr>
          <w:rFonts w:ascii="Times New Roman" w:hAnsi="Times New Roman" w:cs="Times New Roman"/>
        </w:rPr>
        <w:t xml:space="preserve"> both indicators and weighting schemes by context </w:t>
      </w:r>
      <w:r>
        <w:rPr>
          <w:rFonts w:ascii="Times New Roman" w:hAnsi="Times New Roman" w:cs="Times New Roman"/>
        </w:rPr>
        <w:t>while i</w:t>
      </w:r>
      <w:r w:rsidRPr="002508D3">
        <w:rPr>
          <w:rFonts w:ascii="Times New Roman" w:hAnsi="Times New Roman" w:cs="Times New Roman"/>
        </w:rPr>
        <w:t>n some sense preser</w:t>
      </w:r>
      <w:r>
        <w:rPr>
          <w:rFonts w:ascii="Times New Roman" w:hAnsi="Times New Roman" w:cs="Times New Roman"/>
        </w:rPr>
        <w:t>ving international comparability.</w:t>
      </w:r>
      <w:r w:rsidRPr="002508D3">
        <w:rPr>
          <w:rFonts w:ascii="Times New Roman" w:hAnsi="Times New Roman" w:cs="Times New Roman"/>
        </w:rPr>
        <w:t xml:space="preserve"> While this is conceptually possible, </w:t>
      </w:r>
      <w:r>
        <w:rPr>
          <w:rFonts w:ascii="Times New Roman" w:hAnsi="Times New Roman" w:cs="Times New Roman"/>
        </w:rPr>
        <w:t xml:space="preserve">it is practically inadvisable. </w:t>
      </w:r>
      <w:r w:rsidRPr="002508D3">
        <w:rPr>
          <w:rFonts w:ascii="Times New Roman" w:hAnsi="Times New Roman" w:cs="Times New Roman"/>
        </w:rPr>
        <w:t>For one thing, there may be genuine di</w:t>
      </w:r>
      <w:r>
        <w:rPr>
          <w:rFonts w:ascii="Times New Roman" w:hAnsi="Times New Roman" w:cs="Times New Roman"/>
        </w:rPr>
        <w:t xml:space="preserve">spute about the comparability. </w:t>
      </w:r>
      <w:r w:rsidRPr="002508D3">
        <w:rPr>
          <w:rFonts w:ascii="Times New Roman" w:hAnsi="Times New Roman" w:cs="Times New Roman"/>
        </w:rPr>
        <w:t>For example, a country with low incomes but good health status may push for greater weighting of the low incomes, while a country with high incomes but low health st</w:t>
      </w:r>
      <w:r>
        <w:rPr>
          <w:rFonts w:ascii="Times New Roman" w:hAnsi="Times New Roman" w:cs="Times New Roman"/>
        </w:rPr>
        <w:t xml:space="preserve">atus may push for the reverse. </w:t>
      </w:r>
      <w:r w:rsidRPr="002508D3">
        <w:rPr>
          <w:rFonts w:ascii="Times New Roman" w:hAnsi="Times New Roman" w:cs="Times New Roman"/>
        </w:rPr>
        <w:t>There is some sense in which these differently weighted schemes (or schemes using different indicators) would retain international comparability, but it would be an unwieldy and highly contentious enterprise, potentially jeopardizing the important function of guiding resource allocation across contexts.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092449"/>
      <w:docPartObj>
        <w:docPartGallery w:val="Page Numbers (Top of Page)"/>
        <w:docPartUnique/>
      </w:docPartObj>
    </w:sdtPr>
    <w:sdtEndPr>
      <w:rPr>
        <w:noProof/>
      </w:rPr>
    </w:sdtEndPr>
    <w:sdtContent>
      <w:p w14:paraId="4AA3E1FF" w14:textId="77777777" w:rsidR="00F00EC9" w:rsidRDefault="00F00EC9">
        <w:pPr>
          <w:pStyle w:val="Header"/>
          <w:jc w:val="center"/>
        </w:pPr>
        <w:r>
          <w:fldChar w:fldCharType="begin"/>
        </w:r>
        <w:r>
          <w:instrText xml:space="preserve"> PAGE   \* MERGEFORMAT </w:instrText>
        </w:r>
        <w:r>
          <w:fldChar w:fldCharType="separate"/>
        </w:r>
        <w:r w:rsidR="0044759C">
          <w:rPr>
            <w:noProof/>
          </w:rPr>
          <w:t>1</w:t>
        </w:r>
        <w:r>
          <w:rPr>
            <w:noProof/>
          </w:rPr>
          <w:fldChar w:fldCharType="end"/>
        </w:r>
      </w:p>
    </w:sdtContent>
  </w:sdt>
  <w:p w14:paraId="0C21BE1E" w14:textId="77777777" w:rsidR="00F00EC9" w:rsidRDefault="00F00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E2B8C"/>
    <w:multiLevelType w:val="hybridMultilevel"/>
    <w:tmpl w:val="AD484892"/>
    <w:lvl w:ilvl="0" w:tplc="BF0473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E3"/>
    <w:rsid w:val="00001719"/>
    <w:rsid w:val="00002919"/>
    <w:rsid w:val="00003A1D"/>
    <w:rsid w:val="000053D5"/>
    <w:rsid w:val="000101B7"/>
    <w:rsid w:val="00032C74"/>
    <w:rsid w:val="00035BAA"/>
    <w:rsid w:val="00044538"/>
    <w:rsid w:val="00047A81"/>
    <w:rsid w:val="0005003C"/>
    <w:rsid w:val="00050486"/>
    <w:rsid w:val="00050B33"/>
    <w:rsid w:val="00053304"/>
    <w:rsid w:val="0005715F"/>
    <w:rsid w:val="00061BD3"/>
    <w:rsid w:val="00071127"/>
    <w:rsid w:val="000A0277"/>
    <w:rsid w:val="000A0C3F"/>
    <w:rsid w:val="000B1296"/>
    <w:rsid w:val="000B59E1"/>
    <w:rsid w:val="000C2B8A"/>
    <w:rsid w:val="000C3D6C"/>
    <w:rsid w:val="000D1A26"/>
    <w:rsid w:val="000D3265"/>
    <w:rsid w:val="000D7D49"/>
    <w:rsid w:val="000D7E57"/>
    <w:rsid w:val="000D7F0E"/>
    <w:rsid w:val="000E1661"/>
    <w:rsid w:val="000E4A75"/>
    <w:rsid w:val="000E62A2"/>
    <w:rsid w:val="000E68E6"/>
    <w:rsid w:val="000E7C88"/>
    <w:rsid w:val="000F2CFF"/>
    <w:rsid w:val="000F2DD7"/>
    <w:rsid w:val="000F38E6"/>
    <w:rsid w:val="0010362B"/>
    <w:rsid w:val="00106F81"/>
    <w:rsid w:val="00120057"/>
    <w:rsid w:val="001250D8"/>
    <w:rsid w:val="00141AC9"/>
    <w:rsid w:val="00146779"/>
    <w:rsid w:val="001513D6"/>
    <w:rsid w:val="00151F0D"/>
    <w:rsid w:val="00165529"/>
    <w:rsid w:val="00167575"/>
    <w:rsid w:val="00176B44"/>
    <w:rsid w:val="0018018B"/>
    <w:rsid w:val="00183A18"/>
    <w:rsid w:val="0018456F"/>
    <w:rsid w:val="00192381"/>
    <w:rsid w:val="00196548"/>
    <w:rsid w:val="001A064E"/>
    <w:rsid w:val="001A3C35"/>
    <w:rsid w:val="001C079B"/>
    <w:rsid w:val="001C5382"/>
    <w:rsid w:val="001C7AA7"/>
    <w:rsid w:val="001E40EE"/>
    <w:rsid w:val="001E4C5E"/>
    <w:rsid w:val="001E5AE6"/>
    <w:rsid w:val="001F14A5"/>
    <w:rsid w:val="001F4668"/>
    <w:rsid w:val="001F527B"/>
    <w:rsid w:val="00210C67"/>
    <w:rsid w:val="00221ED9"/>
    <w:rsid w:val="00222135"/>
    <w:rsid w:val="00226A9B"/>
    <w:rsid w:val="002335C2"/>
    <w:rsid w:val="00234AAA"/>
    <w:rsid w:val="002355F4"/>
    <w:rsid w:val="00237D97"/>
    <w:rsid w:val="002411BF"/>
    <w:rsid w:val="002508D3"/>
    <w:rsid w:val="00251065"/>
    <w:rsid w:val="00251D30"/>
    <w:rsid w:val="002571B0"/>
    <w:rsid w:val="00257643"/>
    <w:rsid w:val="00266FAC"/>
    <w:rsid w:val="002670BA"/>
    <w:rsid w:val="00272C9F"/>
    <w:rsid w:val="00273D05"/>
    <w:rsid w:val="00275629"/>
    <w:rsid w:val="002820A3"/>
    <w:rsid w:val="00283ED8"/>
    <w:rsid w:val="00285DF5"/>
    <w:rsid w:val="00287F5F"/>
    <w:rsid w:val="00293460"/>
    <w:rsid w:val="002969DD"/>
    <w:rsid w:val="00296F3C"/>
    <w:rsid w:val="00297BF2"/>
    <w:rsid w:val="002A3C78"/>
    <w:rsid w:val="002A402F"/>
    <w:rsid w:val="002A7C06"/>
    <w:rsid w:val="002B2A24"/>
    <w:rsid w:val="002B2B7E"/>
    <w:rsid w:val="002B2CC3"/>
    <w:rsid w:val="002B51EF"/>
    <w:rsid w:val="002B5645"/>
    <w:rsid w:val="002B6AF1"/>
    <w:rsid w:val="002C0DE1"/>
    <w:rsid w:val="002C1410"/>
    <w:rsid w:val="002C34A1"/>
    <w:rsid w:val="002C355D"/>
    <w:rsid w:val="002C36F9"/>
    <w:rsid w:val="002D3014"/>
    <w:rsid w:val="002D4205"/>
    <w:rsid w:val="002D7F02"/>
    <w:rsid w:val="002E65FA"/>
    <w:rsid w:val="002F13F0"/>
    <w:rsid w:val="002F7146"/>
    <w:rsid w:val="002F724F"/>
    <w:rsid w:val="002F7F54"/>
    <w:rsid w:val="0030680C"/>
    <w:rsid w:val="00315E41"/>
    <w:rsid w:val="0032234D"/>
    <w:rsid w:val="00322BAD"/>
    <w:rsid w:val="00326473"/>
    <w:rsid w:val="00327FE3"/>
    <w:rsid w:val="0033291C"/>
    <w:rsid w:val="0033635D"/>
    <w:rsid w:val="0034299B"/>
    <w:rsid w:val="003433C6"/>
    <w:rsid w:val="00343BEE"/>
    <w:rsid w:val="00343C3D"/>
    <w:rsid w:val="00347D5F"/>
    <w:rsid w:val="003511E1"/>
    <w:rsid w:val="00353A79"/>
    <w:rsid w:val="003576F7"/>
    <w:rsid w:val="00370368"/>
    <w:rsid w:val="0037382C"/>
    <w:rsid w:val="00375341"/>
    <w:rsid w:val="0038020F"/>
    <w:rsid w:val="0038116C"/>
    <w:rsid w:val="00387B7A"/>
    <w:rsid w:val="00390671"/>
    <w:rsid w:val="003A34D9"/>
    <w:rsid w:val="003A3854"/>
    <w:rsid w:val="003A6E1A"/>
    <w:rsid w:val="003A795E"/>
    <w:rsid w:val="003C02EF"/>
    <w:rsid w:val="003D0103"/>
    <w:rsid w:val="003D01DF"/>
    <w:rsid w:val="003E2C72"/>
    <w:rsid w:val="003E752F"/>
    <w:rsid w:val="003F2A29"/>
    <w:rsid w:val="004003DD"/>
    <w:rsid w:val="004014B8"/>
    <w:rsid w:val="004026C2"/>
    <w:rsid w:val="00407227"/>
    <w:rsid w:val="00411C06"/>
    <w:rsid w:val="004128B4"/>
    <w:rsid w:val="00413971"/>
    <w:rsid w:val="00414D36"/>
    <w:rsid w:val="004155E7"/>
    <w:rsid w:val="0041605E"/>
    <w:rsid w:val="00416F1E"/>
    <w:rsid w:val="00421631"/>
    <w:rsid w:val="00421DBF"/>
    <w:rsid w:val="00422076"/>
    <w:rsid w:val="00427C08"/>
    <w:rsid w:val="00432E69"/>
    <w:rsid w:val="004436A5"/>
    <w:rsid w:val="0044759C"/>
    <w:rsid w:val="00447974"/>
    <w:rsid w:val="0045361B"/>
    <w:rsid w:val="00462072"/>
    <w:rsid w:val="00462910"/>
    <w:rsid w:val="00463BD3"/>
    <w:rsid w:val="00473E0B"/>
    <w:rsid w:val="004858F5"/>
    <w:rsid w:val="00491466"/>
    <w:rsid w:val="00494C00"/>
    <w:rsid w:val="004A0161"/>
    <w:rsid w:val="004B0740"/>
    <w:rsid w:val="004B28FE"/>
    <w:rsid w:val="004B5A3C"/>
    <w:rsid w:val="004C03C9"/>
    <w:rsid w:val="004C3005"/>
    <w:rsid w:val="004C6EFD"/>
    <w:rsid w:val="004C7D0A"/>
    <w:rsid w:val="004E0FF1"/>
    <w:rsid w:val="004F27EA"/>
    <w:rsid w:val="004F3147"/>
    <w:rsid w:val="004F393E"/>
    <w:rsid w:val="004F47F6"/>
    <w:rsid w:val="00504D57"/>
    <w:rsid w:val="0050672A"/>
    <w:rsid w:val="00514003"/>
    <w:rsid w:val="005222C4"/>
    <w:rsid w:val="00522FEB"/>
    <w:rsid w:val="005313F0"/>
    <w:rsid w:val="00531502"/>
    <w:rsid w:val="00537583"/>
    <w:rsid w:val="005403F1"/>
    <w:rsid w:val="005413D4"/>
    <w:rsid w:val="005415D9"/>
    <w:rsid w:val="0054432B"/>
    <w:rsid w:val="005474EC"/>
    <w:rsid w:val="005479AE"/>
    <w:rsid w:val="005518C9"/>
    <w:rsid w:val="00553DF9"/>
    <w:rsid w:val="00567829"/>
    <w:rsid w:val="00567FE6"/>
    <w:rsid w:val="00574624"/>
    <w:rsid w:val="005771E7"/>
    <w:rsid w:val="00583009"/>
    <w:rsid w:val="00583155"/>
    <w:rsid w:val="00585157"/>
    <w:rsid w:val="00587A5F"/>
    <w:rsid w:val="005907AF"/>
    <w:rsid w:val="00594E83"/>
    <w:rsid w:val="005A1922"/>
    <w:rsid w:val="005A333F"/>
    <w:rsid w:val="005A7B2C"/>
    <w:rsid w:val="005B35B6"/>
    <w:rsid w:val="005D559A"/>
    <w:rsid w:val="005D6C58"/>
    <w:rsid w:val="005D7788"/>
    <w:rsid w:val="005F2014"/>
    <w:rsid w:val="005F5020"/>
    <w:rsid w:val="005F673D"/>
    <w:rsid w:val="005F7588"/>
    <w:rsid w:val="005F7D3C"/>
    <w:rsid w:val="006038D5"/>
    <w:rsid w:val="00606756"/>
    <w:rsid w:val="00606F2E"/>
    <w:rsid w:val="00607B21"/>
    <w:rsid w:val="00610A1E"/>
    <w:rsid w:val="0062191B"/>
    <w:rsid w:val="00622372"/>
    <w:rsid w:val="006259F2"/>
    <w:rsid w:val="006315D9"/>
    <w:rsid w:val="006333D2"/>
    <w:rsid w:val="0063381D"/>
    <w:rsid w:val="00641100"/>
    <w:rsid w:val="00646754"/>
    <w:rsid w:val="00650EE0"/>
    <w:rsid w:val="006534B6"/>
    <w:rsid w:val="00653E7F"/>
    <w:rsid w:val="00654EF3"/>
    <w:rsid w:val="00654F90"/>
    <w:rsid w:val="006558DA"/>
    <w:rsid w:val="00664F75"/>
    <w:rsid w:val="0067070D"/>
    <w:rsid w:val="00670E1C"/>
    <w:rsid w:val="00676A42"/>
    <w:rsid w:val="00677561"/>
    <w:rsid w:val="00683C5C"/>
    <w:rsid w:val="00684776"/>
    <w:rsid w:val="00686966"/>
    <w:rsid w:val="006B5055"/>
    <w:rsid w:val="006B6041"/>
    <w:rsid w:val="006B6077"/>
    <w:rsid w:val="006C4F63"/>
    <w:rsid w:val="006D0BA9"/>
    <w:rsid w:val="006D2FC1"/>
    <w:rsid w:val="006D327C"/>
    <w:rsid w:val="006D4D37"/>
    <w:rsid w:val="006D6A25"/>
    <w:rsid w:val="006D7161"/>
    <w:rsid w:val="006E3E97"/>
    <w:rsid w:val="006E4C4F"/>
    <w:rsid w:val="006F1156"/>
    <w:rsid w:val="006F1C46"/>
    <w:rsid w:val="006F24A6"/>
    <w:rsid w:val="006F67E4"/>
    <w:rsid w:val="007022CC"/>
    <w:rsid w:val="0070587B"/>
    <w:rsid w:val="00705F6C"/>
    <w:rsid w:val="00712B80"/>
    <w:rsid w:val="00731517"/>
    <w:rsid w:val="00737ED3"/>
    <w:rsid w:val="00746BCA"/>
    <w:rsid w:val="007573AA"/>
    <w:rsid w:val="007655D2"/>
    <w:rsid w:val="00766D76"/>
    <w:rsid w:val="00767392"/>
    <w:rsid w:val="00776139"/>
    <w:rsid w:val="007774DA"/>
    <w:rsid w:val="00781EAE"/>
    <w:rsid w:val="00784ED0"/>
    <w:rsid w:val="0078759C"/>
    <w:rsid w:val="00790DE5"/>
    <w:rsid w:val="00796C72"/>
    <w:rsid w:val="007A1482"/>
    <w:rsid w:val="007A1F74"/>
    <w:rsid w:val="007A24E1"/>
    <w:rsid w:val="007A6F38"/>
    <w:rsid w:val="007C1FE3"/>
    <w:rsid w:val="007C63F2"/>
    <w:rsid w:val="007C7F2F"/>
    <w:rsid w:val="007D4E9E"/>
    <w:rsid w:val="007E2F77"/>
    <w:rsid w:val="007E3C26"/>
    <w:rsid w:val="007E7038"/>
    <w:rsid w:val="007F3342"/>
    <w:rsid w:val="007F5551"/>
    <w:rsid w:val="007F7CFF"/>
    <w:rsid w:val="00802B83"/>
    <w:rsid w:val="00802F1C"/>
    <w:rsid w:val="008031B4"/>
    <w:rsid w:val="00805E14"/>
    <w:rsid w:val="008121BF"/>
    <w:rsid w:val="008216CA"/>
    <w:rsid w:val="00821EA4"/>
    <w:rsid w:val="008256CA"/>
    <w:rsid w:val="00834A20"/>
    <w:rsid w:val="00840949"/>
    <w:rsid w:val="008455E8"/>
    <w:rsid w:val="00846A74"/>
    <w:rsid w:val="0085105B"/>
    <w:rsid w:val="00855A0C"/>
    <w:rsid w:val="0086267E"/>
    <w:rsid w:val="00865F15"/>
    <w:rsid w:val="00876851"/>
    <w:rsid w:val="00876F4A"/>
    <w:rsid w:val="00877E56"/>
    <w:rsid w:val="00881AA0"/>
    <w:rsid w:val="00882089"/>
    <w:rsid w:val="008820D3"/>
    <w:rsid w:val="008863EA"/>
    <w:rsid w:val="0088715F"/>
    <w:rsid w:val="00890E8A"/>
    <w:rsid w:val="008924BF"/>
    <w:rsid w:val="00896CED"/>
    <w:rsid w:val="008974F0"/>
    <w:rsid w:val="008A05FA"/>
    <w:rsid w:val="008A5559"/>
    <w:rsid w:val="008B3399"/>
    <w:rsid w:val="008B5C83"/>
    <w:rsid w:val="008B5F16"/>
    <w:rsid w:val="008B6379"/>
    <w:rsid w:val="008B6DC0"/>
    <w:rsid w:val="008C310E"/>
    <w:rsid w:val="008C72F2"/>
    <w:rsid w:val="008D7914"/>
    <w:rsid w:val="008D7CA0"/>
    <w:rsid w:val="008F03AB"/>
    <w:rsid w:val="008F6108"/>
    <w:rsid w:val="0090019A"/>
    <w:rsid w:val="009001F7"/>
    <w:rsid w:val="00901775"/>
    <w:rsid w:val="00911435"/>
    <w:rsid w:val="00912309"/>
    <w:rsid w:val="00915E26"/>
    <w:rsid w:val="009168C2"/>
    <w:rsid w:val="00922341"/>
    <w:rsid w:val="00922EB3"/>
    <w:rsid w:val="00925A46"/>
    <w:rsid w:val="0092782B"/>
    <w:rsid w:val="00931EF5"/>
    <w:rsid w:val="00932649"/>
    <w:rsid w:val="0093620F"/>
    <w:rsid w:val="00940E60"/>
    <w:rsid w:val="009463FE"/>
    <w:rsid w:val="009464D9"/>
    <w:rsid w:val="00946ED7"/>
    <w:rsid w:val="00953D4D"/>
    <w:rsid w:val="0096529D"/>
    <w:rsid w:val="00965E4A"/>
    <w:rsid w:val="0096624B"/>
    <w:rsid w:val="009666AA"/>
    <w:rsid w:val="00972FD4"/>
    <w:rsid w:val="00975EE1"/>
    <w:rsid w:val="00976202"/>
    <w:rsid w:val="00990166"/>
    <w:rsid w:val="00992004"/>
    <w:rsid w:val="00996AA3"/>
    <w:rsid w:val="009B261B"/>
    <w:rsid w:val="009B31F4"/>
    <w:rsid w:val="009C118B"/>
    <w:rsid w:val="009C5238"/>
    <w:rsid w:val="009D001B"/>
    <w:rsid w:val="009D0E41"/>
    <w:rsid w:val="009D125A"/>
    <w:rsid w:val="009D3392"/>
    <w:rsid w:val="009D7DF1"/>
    <w:rsid w:val="009E7218"/>
    <w:rsid w:val="009E7261"/>
    <w:rsid w:val="009F0B3D"/>
    <w:rsid w:val="009F2EFA"/>
    <w:rsid w:val="009F4C02"/>
    <w:rsid w:val="009F64A6"/>
    <w:rsid w:val="00A00C82"/>
    <w:rsid w:val="00A0115C"/>
    <w:rsid w:val="00A01DF0"/>
    <w:rsid w:val="00A02127"/>
    <w:rsid w:val="00A04D09"/>
    <w:rsid w:val="00A11B9D"/>
    <w:rsid w:val="00A154FF"/>
    <w:rsid w:val="00A1762C"/>
    <w:rsid w:val="00A22090"/>
    <w:rsid w:val="00A23D1C"/>
    <w:rsid w:val="00A3036D"/>
    <w:rsid w:val="00A309DE"/>
    <w:rsid w:val="00A41DF2"/>
    <w:rsid w:val="00A437ED"/>
    <w:rsid w:val="00A476B7"/>
    <w:rsid w:val="00A563CD"/>
    <w:rsid w:val="00A565B6"/>
    <w:rsid w:val="00A5738D"/>
    <w:rsid w:val="00A663BA"/>
    <w:rsid w:val="00A66AE8"/>
    <w:rsid w:val="00A67DB1"/>
    <w:rsid w:val="00A856E5"/>
    <w:rsid w:val="00A90A78"/>
    <w:rsid w:val="00A938A1"/>
    <w:rsid w:val="00AA0160"/>
    <w:rsid w:val="00AA11AF"/>
    <w:rsid w:val="00AB0E64"/>
    <w:rsid w:val="00AB3612"/>
    <w:rsid w:val="00AB533E"/>
    <w:rsid w:val="00AC3035"/>
    <w:rsid w:val="00AD096A"/>
    <w:rsid w:val="00AD6A21"/>
    <w:rsid w:val="00AD7F21"/>
    <w:rsid w:val="00AE396B"/>
    <w:rsid w:val="00AE3E34"/>
    <w:rsid w:val="00AE46C9"/>
    <w:rsid w:val="00AE62B6"/>
    <w:rsid w:val="00B017DB"/>
    <w:rsid w:val="00B12E50"/>
    <w:rsid w:val="00B24D2D"/>
    <w:rsid w:val="00B24DB2"/>
    <w:rsid w:val="00B27D2B"/>
    <w:rsid w:val="00B33B68"/>
    <w:rsid w:val="00B37235"/>
    <w:rsid w:val="00B37FDF"/>
    <w:rsid w:val="00B4357B"/>
    <w:rsid w:val="00B4426E"/>
    <w:rsid w:val="00B44495"/>
    <w:rsid w:val="00B44A5B"/>
    <w:rsid w:val="00B548CB"/>
    <w:rsid w:val="00B57A68"/>
    <w:rsid w:val="00B626CB"/>
    <w:rsid w:val="00B627E1"/>
    <w:rsid w:val="00B62A1E"/>
    <w:rsid w:val="00B76F77"/>
    <w:rsid w:val="00B81A40"/>
    <w:rsid w:val="00B85059"/>
    <w:rsid w:val="00B8704A"/>
    <w:rsid w:val="00B877BD"/>
    <w:rsid w:val="00BA11A2"/>
    <w:rsid w:val="00BA43D4"/>
    <w:rsid w:val="00BA48A8"/>
    <w:rsid w:val="00BA7CFD"/>
    <w:rsid w:val="00BB1371"/>
    <w:rsid w:val="00BB1D22"/>
    <w:rsid w:val="00BB2A9E"/>
    <w:rsid w:val="00BB3BFF"/>
    <w:rsid w:val="00BB63E8"/>
    <w:rsid w:val="00BC0467"/>
    <w:rsid w:val="00BC0F0E"/>
    <w:rsid w:val="00BC475C"/>
    <w:rsid w:val="00BD0A43"/>
    <w:rsid w:val="00BD16DE"/>
    <w:rsid w:val="00BE0EF7"/>
    <w:rsid w:val="00BE3571"/>
    <w:rsid w:val="00BE66A3"/>
    <w:rsid w:val="00BF0C3D"/>
    <w:rsid w:val="00BF3CB8"/>
    <w:rsid w:val="00BF4DF5"/>
    <w:rsid w:val="00BF7A22"/>
    <w:rsid w:val="00BF7AC0"/>
    <w:rsid w:val="00C00EEE"/>
    <w:rsid w:val="00C12D76"/>
    <w:rsid w:val="00C166F7"/>
    <w:rsid w:val="00C16934"/>
    <w:rsid w:val="00C22F99"/>
    <w:rsid w:val="00C27BD4"/>
    <w:rsid w:val="00C32393"/>
    <w:rsid w:val="00C32C56"/>
    <w:rsid w:val="00C4354A"/>
    <w:rsid w:val="00C46FCA"/>
    <w:rsid w:val="00C50082"/>
    <w:rsid w:val="00C556DD"/>
    <w:rsid w:val="00C60814"/>
    <w:rsid w:val="00C60D9D"/>
    <w:rsid w:val="00C628CC"/>
    <w:rsid w:val="00C65A35"/>
    <w:rsid w:val="00C70A0C"/>
    <w:rsid w:val="00C72A61"/>
    <w:rsid w:val="00C73880"/>
    <w:rsid w:val="00C77136"/>
    <w:rsid w:val="00C829C8"/>
    <w:rsid w:val="00C831CF"/>
    <w:rsid w:val="00C8686F"/>
    <w:rsid w:val="00C86C73"/>
    <w:rsid w:val="00C904E7"/>
    <w:rsid w:val="00C9144D"/>
    <w:rsid w:val="00C951DF"/>
    <w:rsid w:val="00CA0B94"/>
    <w:rsid w:val="00CB26AB"/>
    <w:rsid w:val="00CB67D2"/>
    <w:rsid w:val="00CC12E2"/>
    <w:rsid w:val="00CC28BB"/>
    <w:rsid w:val="00CD22B9"/>
    <w:rsid w:val="00CD2AC7"/>
    <w:rsid w:val="00CD3E45"/>
    <w:rsid w:val="00CE2768"/>
    <w:rsid w:val="00CE32A4"/>
    <w:rsid w:val="00CE3F2B"/>
    <w:rsid w:val="00CF2473"/>
    <w:rsid w:val="00CF4AFA"/>
    <w:rsid w:val="00D00B4F"/>
    <w:rsid w:val="00D06FE0"/>
    <w:rsid w:val="00D1081A"/>
    <w:rsid w:val="00D14F41"/>
    <w:rsid w:val="00D156FF"/>
    <w:rsid w:val="00D17B4F"/>
    <w:rsid w:val="00D235C1"/>
    <w:rsid w:val="00D24EA8"/>
    <w:rsid w:val="00D3401E"/>
    <w:rsid w:val="00D41CDF"/>
    <w:rsid w:val="00D41E7A"/>
    <w:rsid w:val="00D4386A"/>
    <w:rsid w:val="00D50A2A"/>
    <w:rsid w:val="00D515A5"/>
    <w:rsid w:val="00D570D5"/>
    <w:rsid w:val="00D60C8D"/>
    <w:rsid w:val="00D63666"/>
    <w:rsid w:val="00D638F4"/>
    <w:rsid w:val="00D707DC"/>
    <w:rsid w:val="00D71704"/>
    <w:rsid w:val="00D72557"/>
    <w:rsid w:val="00D7267E"/>
    <w:rsid w:val="00D73D43"/>
    <w:rsid w:val="00D74317"/>
    <w:rsid w:val="00D7753E"/>
    <w:rsid w:val="00D8146D"/>
    <w:rsid w:val="00D94B55"/>
    <w:rsid w:val="00D94C9F"/>
    <w:rsid w:val="00D97B56"/>
    <w:rsid w:val="00D97B65"/>
    <w:rsid w:val="00D97F1D"/>
    <w:rsid w:val="00DA2CBF"/>
    <w:rsid w:val="00DA51F6"/>
    <w:rsid w:val="00DA7542"/>
    <w:rsid w:val="00DB2EF7"/>
    <w:rsid w:val="00DD1415"/>
    <w:rsid w:val="00DD1696"/>
    <w:rsid w:val="00DD2117"/>
    <w:rsid w:val="00DD34AB"/>
    <w:rsid w:val="00DE1BB1"/>
    <w:rsid w:val="00DE4CB9"/>
    <w:rsid w:val="00DF027A"/>
    <w:rsid w:val="00DF0402"/>
    <w:rsid w:val="00DF1270"/>
    <w:rsid w:val="00E00258"/>
    <w:rsid w:val="00E03109"/>
    <w:rsid w:val="00E03E08"/>
    <w:rsid w:val="00E0421D"/>
    <w:rsid w:val="00E13288"/>
    <w:rsid w:val="00E16729"/>
    <w:rsid w:val="00E21685"/>
    <w:rsid w:val="00E21E07"/>
    <w:rsid w:val="00E235EA"/>
    <w:rsid w:val="00E2485A"/>
    <w:rsid w:val="00E30E5F"/>
    <w:rsid w:val="00E356D3"/>
    <w:rsid w:val="00E45323"/>
    <w:rsid w:val="00E55D60"/>
    <w:rsid w:val="00E61657"/>
    <w:rsid w:val="00E64060"/>
    <w:rsid w:val="00E642D5"/>
    <w:rsid w:val="00E67ADB"/>
    <w:rsid w:val="00E7197B"/>
    <w:rsid w:val="00E73211"/>
    <w:rsid w:val="00E81DFC"/>
    <w:rsid w:val="00E848F5"/>
    <w:rsid w:val="00E8544F"/>
    <w:rsid w:val="00E87973"/>
    <w:rsid w:val="00EA3E12"/>
    <w:rsid w:val="00EB04BE"/>
    <w:rsid w:val="00EB05CC"/>
    <w:rsid w:val="00EB62FC"/>
    <w:rsid w:val="00EC517C"/>
    <w:rsid w:val="00ED1E9F"/>
    <w:rsid w:val="00ED470A"/>
    <w:rsid w:val="00ED5DEE"/>
    <w:rsid w:val="00EE430E"/>
    <w:rsid w:val="00EE5FB6"/>
    <w:rsid w:val="00EE6190"/>
    <w:rsid w:val="00EF1F7F"/>
    <w:rsid w:val="00EF3B32"/>
    <w:rsid w:val="00F00EC9"/>
    <w:rsid w:val="00F046C2"/>
    <w:rsid w:val="00F05B52"/>
    <w:rsid w:val="00F06DB9"/>
    <w:rsid w:val="00F1691B"/>
    <w:rsid w:val="00F223C1"/>
    <w:rsid w:val="00F421A7"/>
    <w:rsid w:val="00F4237B"/>
    <w:rsid w:val="00F4318E"/>
    <w:rsid w:val="00F47380"/>
    <w:rsid w:val="00F64BEB"/>
    <w:rsid w:val="00F668B0"/>
    <w:rsid w:val="00F7083D"/>
    <w:rsid w:val="00F83704"/>
    <w:rsid w:val="00F87EEA"/>
    <w:rsid w:val="00F94A18"/>
    <w:rsid w:val="00FA0743"/>
    <w:rsid w:val="00FA157D"/>
    <w:rsid w:val="00FA23F7"/>
    <w:rsid w:val="00FA3549"/>
    <w:rsid w:val="00FA6B43"/>
    <w:rsid w:val="00FC03C7"/>
    <w:rsid w:val="00FC4F28"/>
    <w:rsid w:val="00FD17E6"/>
    <w:rsid w:val="00FF277D"/>
    <w:rsid w:val="00FF41C0"/>
    <w:rsid w:val="00FF558E"/>
    <w:rsid w:val="00FF5B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Normal (Web)" w:uiPriority="99"/>
  </w:latentStyles>
  <w:style w:type="paragraph" w:default="1" w:styleId="Normal">
    <w:name w:val="Normal"/>
    <w:qFormat/>
    <w:rsid w:val="004D2A9B"/>
  </w:style>
  <w:style w:type="paragraph" w:styleId="Heading4">
    <w:name w:val="heading 4"/>
    <w:basedOn w:val="Normal"/>
    <w:next w:val="Normal"/>
    <w:link w:val="Heading4Char"/>
    <w:rsid w:val="00E0421D"/>
    <w:pPr>
      <w:keepNext/>
      <w:keepLines/>
      <w:spacing w:before="120" w:after="120" w:line="276" w:lineRule="auto"/>
      <w:outlineLvl w:val="3"/>
    </w:pPr>
    <w:rPr>
      <w:rFonts w:asciiTheme="majorHAnsi" w:eastAsiaTheme="majorEastAsia" w:hAnsiTheme="majorHAnsi" w:cstheme="majorBidi"/>
      <w:b/>
      <w:bCs/>
      <w:i/>
      <w:iCs/>
      <w:color w:val="4F81BD" w:themeColor="accent1"/>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32B"/>
    <w:rPr>
      <w:rFonts w:ascii="Tahoma" w:hAnsi="Tahoma" w:cs="Tahoma"/>
      <w:sz w:val="16"/>
      <w:szCs w:val="16"/>
    </w:rPr>
  </w:style>
  <w:style w:type="character" w:customStyle="1" w:styleId="BalloonTextChar">
    <w:name w:val="Balloon Text Char"/>
    <w:basedOn w:val="DefaultParagraphFont"/>
    <w:link w:val="BalloonText"/>
    <w:uiPriority w:val="99"/>
    <w:semiHidden/>
    <w:rsid w:val="0054432B"/>
    <w:rPr>
      <w:rFonts w:ascii="Tahoma" w:hAnsi="Tahoma" w:cs="Tahoma"/>
      <w:sz w:val="16"/>
      <w:szCs w:val="16"/>
    </w:rPr>
  </w:style>
  <w:style w:type="paragraph" w:styleId="FootnoteText">
    <w:name w:val="footnote text"/>
    <w:basedOn w:val="Normal"/>
    <w:link w:val="FootnoteTextChar"/>
    <w:uiPriority w:val="99"/>
    <w:unhideWhenUsed/>
    <w:rsid w:val="00890E8A"/>
    <w:rPr>
      <w:sz w:val="20"/>
      <w:szCs w:val="20"/>
    </w:rPr>
  </w:style>
  <w:style w:type="character" w:customStyle="1" w:styleId="FootnoteTextChar">
    <w:name w:val="Footnote Text Char"/>
    <w:basedOn w:val="DefaultParagraphFont"/>
    <w:link w:val="FootnoteText"/>
    <w:uiPriority w:val="99"/>
    <w:rsid w:val="00890E8A"/>
    <w:rPr>
      <w:sz w:val="20"/>
      <w:szCs w:val="20"/>
    </w:rPr>
  </w:style>
  <w:style w:type="character" w:styleId="FootnoteReference">
    <w:name w:val="footnote reference"/>
    <w:basedOn w:val="DefaultParagraphFont"/>
    <w:uiPriority w:val="99"/>
    <w:unhideWhenUsed/>
    <w:rsid w:val="00890E8A"/>
    <w:rPr>
      <w:vertAlign w:val="superscript"/>
    </w:rPr>
  </w:style>
  <w:style w:type="paragraph" w:styleId="ListParagraph">
    <w:name w:val="List Paragraph"/>
    <w:basedOn w:val="Normal"/>
    <w:uiPriority w:val="34"/>
    <w:qFormat/>
    <w:rsid w:val="00CC12E2"/>
    <w:pPr>
      <w:ind w:left="720"/>
      <w:contextualSpacing/>
    </w:pPr>
  </w:style>
  <w:style w:type="character" w:styleId="Hyperlink">
    <w:name w:val="Hyperlink"/>
    <w:basedOn w:val="DefaultParagraphFont"/>
    <w:uiPriority w:val="99"/>
    <w:unhideWhenUsed/>
    <w:rsid w:val="000E7C88"/>
    <w:rPr>
      <w:color w:val="0000FF"/>
      <w:u w:val="single"/>
    </w:rPr>
  </w:style>
  <w:style w:type="character" w:styleId="CommentReference">
    <w:name w:val="annotation reference"/>
    <w:basedOn w:val="DefaultParagraphFont"/>
    <w:uiPriority w:val="99"/>
    <w:semiHidden/>
    <w:unhideWhenUsed/>
    <w:rsid w:val="00421DBF"/>
    <w:rPr>
      <w:sz w:val="16"/>
      <w:szCs w:val="16"/>
    </w:rPr>
  </w:style>
  <w:style w:type="paragraph" w:styleId="CommentText">
    <w:name w:val="annotation text"/>
    <w:basedOn w:val="Normal"/>
    <w:link w:val="CommentTextChar"/>
    <w:uiPriority w:val="99"/>
    <w:unhideWhenUsed/>
    <w:rsid w:val="00421DBF"/>
    <w:pPr>
      <w:spacing w:after="200"/>
    </w:pPr>
    <w:rPr>
      <w:rFonts w:eastAsiaTheme="minorEastAsia"/>
      <w:sz w:val="20"/>
      <w:szCs w:val="20"/>
      <w:lang w:val="en-AU" w:eastAsia="en-AU"/>
    </w:rPr>
  </w:style>
  <w:style w:type="character" w:customStyle="1" w:styleId="CommentTextChar">
    <w:name w:val="Comment Text Char"/>
    <w:basedOn w:val="DefaultParagraphFont"/>
    <w:link w:val="CommentText"/>
    <w:uiPriority w:val="99"/>
    <w:rsid w:val="00421DBF"/>
    <w:rPr>
      <w:rFonts w:eastAsiaTheme="minorEastAsia"/>
      <w:sz w:val="20"/>
      <w:szCs w:val="20"/>
      <w:lang w:val="en-AU" w:eastAsia="en-AU"/>
    </w:rPr>
  </w:style>
  <w:style w:type="table" w:styleId="TableGrid">
    <w:name w:val="Table Grid"/>
    <w:basedOn w:val="TableNormal"/>
    <w:uiPriority w:val="59"/>
    <w:rsid w:val="00C22F99"/>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0421D"/>
    <w:rPr>
      <w:rFonts w:asciiTheme="majorHAnsi" w:eastAsiaTheme="majorEastAsia" w:hAnsiTheme="majorHAnsi" w:cstheme="majorBidi"/>
      <w:b/>
      <w:bCs/>
      <w:i/>
      <w:iCs/>
      <w:color w:val="4F81BD" w:themeColor="accent1"/>
      <w:sz w:val="22"/>
      <w:szCs w:val="22"/>
      <w:lang w:val="en-AU" w:eastAsia="en-AU"/>
    </w:rPr>
  </w:style>
  <w:style w:type="paragraph" w:styleId="CommentSubject">
    <w:name w:val="annotation subject"/>
    <w:basedOn w:val="CommentText"/>
    <w:next w:val="CommentText"/>
    <w:link w:val="CommentSubjectChar"/>
    <w:rsid w:val="00BE3571"/>
    <w:pPr>
      <w:spacing w:after="0"/>
    </w:pPr>
    <w:rPr>
      <w:rFonts w:eastAsiaTheme="minorHAnsi"/>
      <w:b/>
      <w:bCs/>
      <w:lang w:val="en-US" w:eastAsia="en-US"/>
    </w:rPr>
  </w:style>
  <w:style w:type="character" w:customStyle="1" w:styleId="CommentSubjectChar">
    <w:name w:val="Comment Subject Char"/>
    <w:basedOn w:val="CommentTextChar"/>
    <w:link w:val="CommentSubject"/>
    <w:rsid w:val="00BE3571"/>
    <w:rPr>
      <w:rFonts w:eastAsiaTheme="minorEastAsia"/>
      <w:b/>
      <w:bCs/>
      <w:sz w:val="20"/>
      <w:szCs w:val="20"/>
      <w:lang w:val="en-AU" w:eastAsia="en-AU"/>
    </w:rPr>
  </w:style>
  <w:style w:type="paragraph" w:styleId="Header">
    <w:name w:val="header"/>
    <w:basedOn w:val="Normal"/>
    <w:link w:val="HeaderChar"/>
    <w:uiPriority w:val="99"/>
    <w:rsid w:val="00DF1270"/>
    <w:pPr>
      <w:tabs>
        <w:tab w:val="center" w:pos="4680"/>
        <w:tab w:val="right" w:pos="9360"/>
      </w:tabs>
    </w:pPr>
  </w:style>
  <w:style w:type="character" w:customStyle="1" w:styleId="HeaderChar">
    <w:name w:val="Header Char"/>
    <w:basedOn w:val="DefaultParagraphFont"/>
    <w:link w:val="Header"/>
    <w:uiPriority w:val="99"/>
    <w:rsid w:val="00DF1270"/>
  </w:style>
  <w:style w:type="paragraph" w:styleId="Footer">
    <w:name w:val="footer"/>
    <w:basedOn w:val="Normal"/>
    <w:link w:val="FooterChar"/>
    <w:uiPriority w:val="99"/>
    <w:rsid w:val="00DF1270"/>
    <w:pPr>
      <w:tabs>
        <w:tab w:val="center" w:pos="4680"/>
        <w:tab w:val="right" w:pos="9360"/>
      </w:tabs>
    </w:pPr>
  </w:style>
  <w:style w:type="character" w:customStyle="1" w:styleId="FooterChar">
    <w:name w:val="Footer Char"/>
    <w:basedOn w:val="DefaultParagraphFont"/>
    <w:link w:val="Footer"/>
    <w:uiPriority w:val="99"/>
    <w:rsid w:val="00DF1270"/>
  </w:style>
  <w:style w:type="paragraph" w:styleId="NormalWeb">
    <w:name w:val="Normal (Web)"/>
    <w:basedOn w:val="Normal"/>
    <w:uiPriority w:val="99"/>
    <w:unhideWhenUsed/>
    <w:rsid w:val="00B12E50"/>
    <w:pPr>
      <w:spacing w:before="100" w:beforeAutospacing="1" w:after="100" w:afterAutospacing="1"/>
    </w:pPr>
    <w:rPr>
      <w:rFonts w:ascii="Times New Roman" w:eastAsia="Times New Roman" w:hAnsi="Times New Roman" w:cs="Times New Roman"/>
      <w:lang w:val="en-AU" w:eastAsia="en-AU"/>
    </w:rPr>
  </w:style>
  <w:style w:type="paragraph" w:styleId="Revision">
    <w:name w:val="Revision"/>
    <w:hidden/>
    <w:rsid w:val="00002919"/>
  </w:style>
  <w:style w:type="character" w:styleId="FollowedHyperlink">
    <w:name w:val="FollowedHyperlink"/>
    <w:basedOn w:val="DefaultParagraphFont"/>
    <w:rsid w:val="000101B7"/>
    <w:rPr>
      <w:color w:val="800080" w:themeColor="followedHyperlink"/>
      <w:u w:val="single"/>
    </w:rPr>
  </w:style>
  <w:style w:type="table" w:styleId="ColorfulList">
    <w:name w:val="Colorful List"/>
    <w:basedOn w:val="TableNormal"/>
    <w:rsid w:val="00047A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Normal (Web)" w:uiPriority="99"/>
  </w:latentStyles>
  <w:style w:type="paragraph" w:default="1" w:styleId="Normal">
    <w:name w:val="Normal"/>
    <w:qFormat/>
    <w:rsid w:val="004D2A9B"/>
  </w:style>
  <w:style w:type="paragraph" w:styleId="Heading4">
    <w:name w:val="heading 4"/>
    <w:basedOn w:val="Normal"/>
    <w:next w:val="Normal"/>
    <w:link w:val="Heading4Char"/>
    <w:rsid w:val="00E0421D"/>
    <w:pPr>
      <w:keepNext/>
      <w:keepLines/>
      <w:spacing w:before="120" w:after="120" w:line="276" w:lineRule="auto"/>
      <w:outlineLvl w:val="3"/>
    </w:pPr>
    <w:rPr>
      <w:rFonts w:asciiTheme="majorHAnsi" w:eastAsiaTheme="majorEastAsia" w:hAnsiTheme="majorHAnsi" w:cstheme="majorBidi"/>
      <w:b/>
      <w:bCs/>
      <w:i/>
      <w:iCs/>
      <w:color w:val="4F81BD" w:themeColor="accent1"/>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32B"/>
    <w:rPr>
      <w:rFonts w:ascii="Tahoma" w:hAnsi="Tahoma" w:cs="Tahoma"/>
      <w:sz w:val="16"/>
      <w:szCs w:val="16"/>
    </w:rPr>
  </w:style>
  <w:style w:type="character" w:customStyle="1" w:styleId="BalloonTextChar">
    <w:name w:val="Balloon Text Char"/>
    <w:basedOn w:val="DefaultParagraphFont"/>
    <w:link w:val="BalloonText"/>
    <w:uiPriority w:val="99"/>
    <w:semiHidden/>
    <w:rsid w:val="0054432B"/>
    <w:rPr>
      <w:rFonts w:ascii="Tahoma" w:hAnsi="Tahoma" w:cs="Tahoma"/>
      <w:sz w:val="16"/>
      <w:szCs w:val="16"/>
    </w:rPr>
  </w:style>
  <w:style w:type="paragraph" w:styleId="FootnoteText">
    <w:name w:val="footnote text"/>
    <w:basedOn w:val="Normal"/>
    <w:link w:val="FootnoteTextChar"/>
    <w:uiPriority w:val="99"/>
    <w:unhideWhenUsed/>
    <w:rsid w:val="00890E8A"/>
    <w:rPr>
      <w:sz w:val="20"/>
      <w:szCs w:val="20"/>
    </w:rPr>
  </w:style>
  <w:style w:type="character" w:customStyle="1" w:styleId="FootnoteTextChar">
    <w:name w:val="Footnote Text Char"/>
    <w:basedOn w:val="DefaultParagraphFont"/>
    <w:link w:val="FootnoteText"/>
    <w:uiPriority w:val="99"/>
    <w:rsid w:val="00890E8A"/>
    <w:rPr>
      <w:sz w:val="20"/>
      <w:szCs w:val="20"/>
    </w:rPr>
  </w:style>
  <w:style w:type="character" w:styleId="FootnoteReference">
    <w:name w:val="footnote reference"/>
    <w:basedOn w:val="DefaultParagraphFont"/>
    <w:uiPriority w:val="99"/>
    <w:unhideWhenUsed/>
    <w:rsid w:val="00890E8A"/>
    <w:rPr>
      <w:vertAlign w:val="superscript"/>
    </w:rPr>
  </w:style>
  <w:style w:type="paragraph" w:styleId="ListParagraph">
    <w:name w:val="List Paragraph"/>
    <w:basedOn w:val="Normal"/>
    <w:uiPriority w:val="34"/>
    <w:qFormat/>
    <w:rsid w:val="00CC12E2"/>
    <w:pPr>
      <w:ind w:left="720"/>
      <w:contextualSpacing/>
    </w:pPr>
  </w:style>
  <w:style w:type="character" w:styleId="Hyperlink">
    <w:name w:val="Hyperlink"/>
    <w:basedOn w:val="DefaultParagraphFont"/>
    <w:uiPriority w:val="99"/>
    <w:unhideWhenUsed/>
    <w:rsid w:val="000E7C88"/>
    <w:rPr>
      <w:color w:val="0000FF"/>
      <w:u w:val="single"/>
    </w:rPr>
  </w:style>
  <w:style w:type="character" w:styleId="CommentReference">
    <w:name w:val="annotation reference"/>
    <w:basedOn w:val="DefaultParagraphFont"/>
    <w:uiPriority w:val="99"/>
    <w:semiHidden/>
    <w:unhideWhenUsed/>
    <w:rsid w:val="00421DBF"/>
    <w:rPr>
      <w:sz w:val="16"/>
      <w:szCs w:val="16"/>
    </w:rPr>
  </w:style>
  <w:style w:type="paragraph" w:styleId="CommentText">
    <w:name w:val="annotation text"/>
    <w:basedOn w:val="Normal"/>
    <w:link w:val="CommentTextChar"/>
    <w:uiPriority w:val="99"/>
    <w:unhideWhenUsed/>
    <w:rsid w:val="00421DBF"/>
    <w:pPr>
      <w:spacing w:after="200"/>
    </w:pPr>
    <w:rPr>
      <w:rFonts w:eastAsiaTheme="minorEastAsia"/>
      <w:sz w:val="20"/>
      <w:szCs w:val="20"/>
      <w:lang w:val="en-AU" w:eastAsia="en-AU"/>
    </w:rPr>
  </w:style>
  <w:style w:type="character" w:customStyle="1" w:styleId="CommentTextChar">
    <w:name w:val="Comment Text Char"/>
    <w:basedOn w:val="DefaultParagraphFont"/>
    <w:link w:val="CommentText"/>
    <w:uiPriority w:val="99"/>
    <w:rsid w:val="00421DBF"/>
    <w:rPr>
      <w:rFonts w:eastAsiaTheme="minorEastAsia"/>
      <w:sz w:val="20"/>
      <w:szCs w:val="20"/>
      <w:lang w:val="en-AU" w:eastAsia="en-AU"/>
    </w:rPr>
  </w:style>
  <w:style w:type="table" w:styleId="TableGrid">
    <w:name w:val="Table Grid"/>
    <w:basedOn w:val="TableNormal"/>
    <w:uiPriority w:val="59"/>
    <w:rsid w:val="00C22F99"/>
    <w:rPr>
      <w:rFonts w:eastAsiaTheme="minorEastAs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0421D"/>
    <w:rPr>
      <w:rFonts w:asciiTheme="majorHAnsi" w:eastAsiaTheme="majorEastAsia" w:hAnsiTheme="majorHAnsi" w:cstheme="majorBidi"/>
      <w:b/>
      <w:bCs/>
      <w:i/>
      <w:iCs/>
      <w:color w:val="4F81BD" w:themeColor="accent1"/>
      <w:sz w:val="22"/>
      <w:szCs w:val="22"/>
      <w:lang w:val="en-AU" w:eastAsia="en-AU"/>
    </w:rPr>
  </w:style>
  <w:style w:type="paragraph" w:styleId="CommentSubject">
    <w:name w:val="annotation subject"/>
    <w:basedOn w:val="CommentText"/>
    <w:next w:val="CommentText"/>
    <w:link w:val="CommentSubjectChar"/>
    <w:rsid w:val="00BE3571"/>
    <w:pPr>
      <w:spacing w:after="0"/>
    </w:pPr>
    <w:rPr>
      <w:rFonts w:eastAsiaTheme="minorHAnsi"/>
      <w:b/>
      <w:bCs/>
      <w:lang w:val="en-US" w:eastAsia="en-US"/>
    </w:rPr>
  </w:style>
  <w:style w:type="character" w:customStyle="1" w:styleId="CommentSubjectChar">
    <w:name w:val="Comment Subject Char"/>
    <w:basedOn w:val="CommentTextChar"/>
    <w:link w:val="CommentSubject"/>
    <w:rsid w:val="00BE3571"/>
    <w:rPr>
      <w:rFonts w:eastAsiaTheme="minorEastAsia"/>
      <w:b/>
      <w:bCs/>
      <w:sz w:val="20"/>
      <w:szCs w:val="20"/>
      <w:lang w:val="en-AU" w:eastAsia="en-AU"/>
    </w:rPr>
  </w:style>
  <w:style w:type="paragraph" w:styleId="Header">
    <w:name w:val="header"/>
    <w:basedOn w:val="Normal"/>
    <w:link w:val="HeaderChar"/>
    <w:uiPriority w:val="99"/>
    <w:rsid w:val="00DF1270"/>
    <w:pPr>
      <w:tabs>
        <w:tab w:val="center" w:pos="4680"/>
        <w:tab w:val="right" w:pos="9360"/>
      </w:tabs>
    </w:pPr>
  </w:style>
  <w:style w:type="character" w:customStyle="1" w:styleId="HeaderChar">
    <w:name w:val="Header Char"/>
    <w:basedOn w:val="DefaultParagraphFont"/>
    <w:link w:val="Header"/>
    <w:uiPriority w:val="99"/>
    <w:rsid w:val="00DF1270"/>
  </w:style>
  <w:style w:type="paragraph" w:styleId="Footer">
    <w:name w:val="footer"/>
    <w:basedOn w:val="Normal"/>
    <w:link w:val="FooterChar"/>
    <w:uiPriority w:val="99"/>
    <w:rsid w:val="00DF1270"/>
    <w:pPr>
      <w:tabs>
        <w:tab w:val="center" w:pos="4680"/>
        <w:tab w:val="right" w:pos="9360"/>
      </w:tabs>
    </w:pPr>
  </w:style>
  <w:style w:type="character" w:customStyle="1" w:styleId="FooterChar">
    <w:name w:val="Footer Char"/>
    <w:basedOn w:val="DefaultParagraphFont"/>
    <w:link w:val="Footer"/>
    <w:uiPriority w:val="99"/>
    <w:rsid w:val="00DF1270"/>
  </w:style>
  <w:style w:type="paragraph" w:styleId="NormalWeb">
    <w:name w:val="Normal (Web)"/>
    <w:basedOn w:val="Normal"/>
    <w:uiPriority w:val="99"/>
    <w:unhideWhenUsed/>
    <w:rsid w:val="00B12E50"/>
    <w:pPr>
      <w:spacing w:before="100" w:beforeAutospacing="1" w:after="100" w:afterAutospacing="1"/>
    </w:pPr>
    <w:rPr>
      <w:rFonts w:ascii="Times New Roman" w:eastAsia="Times New Roman" w:hAnsi="Times New Roman" w:cs="Times New Roman"/>
      <w:lang w:val="en-AU" w:eastAsia="en-AU"/>
    </w:rPr>
  </w:style>
  <w:style w:type="paragraph" w:styleId="Revision">
    <w:name w:val="Revision"/>
    <w:hidden/>
    <w:rsid w:val="00002919"/>
  </w:style>
  <w:style w:type="character" w:styleId="FollowedHyperlink">
    <w:name w:val="FollowedHyperlink"/>
    <w:basedOn w:val="DefaultParagraphFont"/>
    <w:rsid w:val="000101B7"/>
    <w:rPr>
      <w:color w:val="800080" w:themeColor="followedHyperlink"/>
      <w:u w:val="single"/>
    </w:rPr>
  </w:style>
  <w:style w:type="table" w:styleId="ColorfulList">
    <w:name w:val="Colorful List"/>
    <w:basedOn w:val="TableNormal"/>
    <w:rsid w:val="00047A8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217175">
      <w:bodyDiv w:val="1"/>
      <w:marLeft w:val="0"/>
      <w:marRight w:val="0"/>
      <w:marTop w:val="0"/>
      <w:marBottom w:val="0"/>
      <w:divBdr>
        <w:top w:val="none" w:sz="0" w:space="0" w:color="auto"/>
        <w:left w:val="none" w:sz="0" w:space="0" w:color="auto"/>
        <w:bottom w:val="none" w:sz="0" w:space="0" w:color="auto"/>
        <w:right w:val="none" w:sz="0" w:space="0" w:color="auto"/>
      </w:divBdr>
    </w:div>
    <w:div w:id="1283538358">
      <w:bodyDiv w:val="1"/>
      <w:marLeft w:val="0"/>
      <w:marRight w:val="0"/>
      <w:marTop w:val="0"/>
      <w:marBottom w:val="0"/>
      <w:divBdr>
        <w:top w:val="none" w:sz="0" w:space="0" w:color="auto"/>
        <w:left w:val="none" w:sz="0" w:space="0" w:color="auto"/>
        <w:bottom w:val="none" w:sz="0" w:space="0" w:color="auto"/>
        <w:right w:val="none" w:sz="0" w:space="0" w:color="auto"/>
      </w:divBdr>
    </w:div>
    <w:div w:id="1628273038">
      <w:bodyDiv w:val="1"/>
      <w:marLeft w:val="0"/>
      <w:marRight w:val="0"/>
      <w:marTop w:val="0"/>
      <w:marBottom w:val="0"/>
      <w:divBdr>
        <w:top w:val="none" w:sz="0" w:space="0" w:color="auto"/>
        <w:left w:val="none" w:sz="0" w:space="0" w:color="auto"/>
        <w:bottom w:val="none" w:sz="0" w:space="0" w:color="auto"/>
        <w:right w:val="none" w:sz="0" w:space="0" w:color="auto"/>
      </w:divBdr>
    </w:div>
    <w:div w:id="204952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inceton.edu/~joha/publications/Chemin_et_al_20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dr.undp.org/en/content/human-development-index-hdi" TargetMode="External"/><Relationship Id="rId2" Type="http://schemas.openxmlformats.org/officeDocument/2006/relationships/hyperlink" Target="http://www.ophi.org.uk/policy/multidimensional-poverty-index/" TargetMode="External"/><Relationship Id="rId1" Type="http://schemas.openxmlformats.org/officeDocument/2006/relationships/hyperlink" Target="http://www.ophi.org.uk" TargetMode="External"/><Relationship Id="rId4" Type="http://schemas.openxmlformats.org/officeDocument/2006/relationships/hyperlink" Target="http://www.iwda.org.au/research/individual-deprivation-m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37DA-36AA-4F7B-8973-F937B3F3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12373</Words>
  <Characters>70529</Characters>
  <Application>Microsoft Office Word</Application>
  <DocSecurity>0</DocSecurity>
  <Lines>587</Lines>
  <Paragraphs>165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One Earth Future</Company>
  <LinksUpToDate>false</LinksUpToDate>
  <CharactersWithSpaces>82737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Wisor</dc:creator>
  <cp:lastModifiedBy>Scott Wisor</cp:lastModifiedBy>
  <cp:revision>2</cp:revision>
  <cp:lastPrinted>2015-01-27T11:13:00Z</cp:lastPrinted>
  <dcterms:created xsi:type="dcterms:W3CDTF">2015-09-12T10:10:00Z</dcterms:created>
  <dcterms:modified xsi:type="dcterms:W3CDTF">2015-09-12T10:10:00Z</dcterms:modified>
</cp:coreProperties>
</file>