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CF45" w14:textId="77777777" w:rsidR="001460CE" w:rsidRPr="001460CE" w:rsidRDefault="001460CE" w:rsidP="009B42DB">
      <w:pPr>
        <w:spacing w:line="480" w:lineRule="auto"/>
        <w:jc w:val="center"/>
        <w:rPr>
          <w:rFonts w:ascii="Helvetica" w:hAnsi="Helvetica"/>
          <w:b/>
        </w:rPr>
      </w:pPr>
      <w:r w:rsidRPr="001460CE">
        <w:rPr>
          <w:rFonts w:ascii="Helvetica" w:hAnsi="Helvetica"/>
          <w:b/>
        </w:rPr>
        <w:t>Title Page</w:t>
      </w:r>
    </w:p>
    <w:p w14:paraId="70A97390" w14:textId="77777777" w:rsidR="001460CE" w:rsidRPr="001460CE" w:rsidRDefault="001460CE" w:rsidP="009B42DB">
      <w:pPr>
        <w:spacing w:line="480" w:lineRule="auto"/>
        <w:rPr>
          <w:rFonts w:ascii="Helvetica" w:hAnsi="Helvetica"/>
          <w:b/>
        </w:rPr>
      </w:pPr>
    </w:p>
    <w:p w14:paraId="2FC351ED" w14:textId="77777777" w:rsidR="001460CE" w:rsidRPr="001460CE" w:rsidRDefault="001460CE" w:rsidP="009B42DB">
      <w:pPr>
        <w:spacing w:line="480" w:lineRule="auto"/>
        <w:rPr>
          <w:rFonts w:ascii="Helvetica" w:hAnsi="Helvetica"/>
          <w:b/>
        </w:rPr>
      </w:pPr>
      <w:r w:rsidRPr="001460CE">
        <w:rPr>
          <w:rFonts w:ascii="Helvetica" w:hAnsi="Helvetica"/>
          <w:b/>
        </w:rPr>
        <w:t>Title</w:t>
      </w:r>
    </w:p>
    <w:p w14:paraId="732AB940" w14:textId="77777777" w:rsidR="001460CE" w:rsidRPr="001460CE" w:rsidRDefault="001460CE" w:rsidP="009B42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szCs w:val="24"/>
        </w:rPr>
      </w:pPr>
      <w:r w:rsidRPr="001460CE">
        <w:rPr>
          <w:szCs w:val="24"/>
        </w:rPr>
        <w:t>Patient Reported Outcome Alerts</w:t>
      </w:r>
      <w:r w:rsidR="00A477EA">
        <w:rPr>
          <w:szCs w:val="24"/>
        </w:rPr>
        <w:t xml:space="preserve">: </w:t>
      </w:r>
      <w:r w:rsidRPr="001460CE">
        <w:rPr>
          <w:szCs w:val="24"/>
        </w:rPr>
        <w:t>Ethical and Logistical Considerations in Clinical trials.</w:t>
      </w:r>
    </w:p>
    <w:p w14:paraId="4911C961" w14:textId="77777777" w:rsidR="001460CE" w:rsidRDefault="001460CE" w:rsidP="009B42DB">
      <w:pPr>
        <w:spacing w:line="480" w:lineRule="auto"/>
        <w:rPr>
          <w:rFonts w:ascii="Helvetica" w:hAnsi="Helvetica"/>
          <w:b/>
        </w:rPr>
      </w:pPr>
    </w:p>
    <w:p w14:paraId="4A677544" w14:textId="77777777" w:rsidR="001460CE" w:rsidRPr="001460CE" w:rsidRDefault="001460CE" w:rsidP="009B42DB">
      <w:pPr>
        <w:spacing w:line="480" w:lineRule="auto"/>
        <w:rPr>
          <w:rFonts w:ascii="Helvetica" w:hAnsi="Helvetica"/>
          <w:b/>
        </w:rPr>
      </w:pPr>
      <w:r w:rsidRPr="001460CE">
        <w:rPr>
          <w:rFonts w:ascii="Helvetica" w:hAnsi="Helvetica"/>
          <w:b/>
        </w:rPr>
        <w:t>Authorship</w:t>
      </w:r>
    </w:p>
    <w:p w14:paraId="7E0A822C" w14:textId="388125E9" w:rsidR="001460CE" w:rsidRPr="001460CE" w:rsidRDefault="001460CE" w:rsidP="009B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rPr>
      </w:pPr>
      <w:r w:rsidRPr="001460CE">
        <w:rPr>
          <w:rFonts w:ascii="Helvetica" w:hAnsi="Helvetica"/>
        </w:rPr>
        <w:t>Derek Kyte</w:t>
      </w:r>
      <w:r w:rsidR="006039C9">
        <w:rPr>
          <w:rFonts w:ascii="Helvetica" w:hAnsi="Helvetica"/>
        </w:rPr>
        <w:t>, MSc</w:t>
      </w:r>
      <w:r w:rsidRPr="001460CE">
        <w:rPr>
          <w:rFonts w:ascii="Helvetica" w:hAnsi="Helvetica"/>
          <w:vertAlign w:val="superscript"/>
        </w:rPr>
        <w:t>1</w:t>
      </w:r>
      <w:r w:rsidRPr="001460CE">
        <w:rPr>
          <w:rFonts w:ascii="Helvetica" w:hAnsi="Helvetica" w:cs="Helvetica"/>
        </w:rPr>
        <w:t>,</w:t>
      </w:r>
      <w:r>
        <w:rPr>
          <w:rFonts w:ascii="Helvetica" w:hAnsi="Helvetica" w:cs="Helvetica"/>
        </w:rPr>
        <w:t xml:space="preserve"> </w:t>
      </w:r>
      <w:r w:rsidR="00DA2CB6">
        <w:rPr>
          <w:rFonts w:ascii="Helvetica" w:hAnsi="Helvetica" w:cs="Helvetica"/>
        </w:rPr>
        <w:t>Heather Draper</w:t>
      </w:r>
      <w:r w:rsidR="00CB38C2" w:rsidRPr="00CB38C2">
        <w:rPr>
          <w:rFonts w:ascii="Helvetica" w:hAnsi="Helvetica" w:cs="Helvetica"/>
          <w:vertAlign w:val="superscript"/>
        </w:rPr>
        <w:t>2</w:t>
      </w:r>
      <w:proofErr w:type="gramStart"/>
      <w:r w:rsidR="00CB38C2" w:rsidRPr="00CB38C2">
        <w:rPr>
          <w:rFonts w:ascii="Helvetica" w:hAnsi="Helvetica" w:cs="Helvetica"/>
          <w:vertAlign w:val="superscript"/>
        </w:rPr>
        <w:t>;3</w:t>
      </w:r>
      <w:proofErr w:type="gramEnd"/>
      <w:r w:rsidR="00CB38C2">
        <w:rPr>
          <w:rFonts w:ascii="Helvetica" w:hAnsi="Helvetica" w:cs="Helvetica"/>
        </w:rPr>
        <w:t>,</w:t>
      </w:r>
      <w:r w:rsidR="00DA2CB6">
        <w:rPr>
          <w:rFonts w:ascii="Helvetica" w:hAnsi="Helvetica" w:cs="Helvetica"/>
        </w:rPr>
        <w:t xml:space="preserve"> PhD </w:t>
      </w:r>
      <w:r w:rsidRPr="001460CE">
        <w:rPr>
          <w:rFonts w:ascii="Helvetica" w:hAnsi="Helvetica"/>
        </w:rPr>
        <w:t>Melanie Calvert</w:t>
      </w:r>
      <w:r w:rsidR="006039C9">
        <w:rPr>
          <w:rFonts w:ascii="Helvetica" w:hAnsi="Helvetica"/>
        </w:rPr>
        <w:t>, PhD</w:t>
      </w:r>
      <w:r w:rsidRPr="001460CE">
        <w:rPr>
          <w:rFonts w:ascii="Helvetica" w:hAnsi="Helvetica"/>
          <w:vertAlign w:val="superscript"/>
        </w:rPr>
        <w:t>1;</w:t>
      </w:r>
      <w:r w:rsidR="00CB38C2">
        <w:rPr>
          <w:rFonts w:ascii="Helvetica" w:hAnsi="Helvetica"/>
          <w:vertAlign w:val="superscript"/>
        </w:rPr>
        <w:t>3</w:t>
      </w:r>
      <w:bookmarkStart w:id="0" w:name="_GoBack"/>
      <w:bookmarkEnd w:id="0"/>
      <w:r w:rsidRPr="001460CE">
        <w:rPr>
          <w:rFonts w:ascii="Helvetica" w:hAnsi="Helvetica"/>
          <w:vertAlign w:val="superscript"/>
        </w:rPr>
        <w:t>*</w:t>
      </w:r>
    </w:p>
    <w:p w14:paraId="7430D555" w14:textId="77777777" w:rsidR="001460CE" w:rsidRPr="001460CE" w:rsidRDefault="001460CE" w:rsidP="009B42DB">
      <w:pPr>
        <w:spacing w:line="480" w:lineRule="auto"/>
        <w:rPr>
          <w:rFonts w:ascii="Helvetica" w:hAnsi="Helvetica"/>
        </w:rPr>
      </w:pPr>
    </w:p>
    <w:p w14:paraId="107507C1" w14:textId="77777777" w:rsidR="001460CE" w:rsidRPr="001460CE" w:rsidRDefault="001460CE" w:rsidP="009B42DB">
      <w:pPr>
        <w:spacing w:line="480" w:lineRule="auto"/>
        <w:rPr>
          <w:rFonts w:ascii="Helvetica" w:hAnsi="Helvetica"/>
        </w:rPr>
      </w:pPr>
    </w:p>
    <w:p w14:paraId="74B743E9" w14:textId="77777777" w:rsidR="001460CE" w:rsidRPr="001460CE" w:rsidRDefault="001460CE" w:rsidP="009B42DB">
      <w:pPr>
        <w:spacing w:line="480" w:lineRule="auto"/>
        <w:rPr>
          <w:rFonts w:ascii="Helvetica" w:hAnsi="Helvetica"/>
          <w:b/>
        </w:rPr>
      </w:pPr>
      <w:r w:rsidRPr="001460CE">
        <w:rPr>
          <w:rFonts w:ascii="Helvetica" w:hAnsi="Helvetica"/>
          <w:b/>
        </w:rPr>
        <w:t>Affiliations</w:t>
      </w:r>
    </w:p>
    <w:p w14:paraId="4EDB9D2D" w14:textId="705931A7" w:rsidR="001460CE" w:rsidRPr="001460CE" w:rsidRDefault="001460CE" w:rsidP="009B42DB">
      <w:pPr>
        <w:spacing w:line="480" w:lineRule="auto"/>
        <w:rPr>
          <w:rFonts w:ascii="Helvetica" w:hAnsi="Helvetica"/>
        </w:rPr>
      </w:pPr>
      <w:r w:rsidRPr="006B3775">
        <w:rPr>
          <w:rFonts w:ascii="Helvetica" w:hAnsi="Helvetica"/>
          <w:b/>
          <w:vertAlign w:val="superscript"/>
        </w:rPr>
        <w:t>1</w:t>
      </w:r>
      <w:r w:rsidRPr="001460CE">
        <w:rPr>
          <w:rFonts w:ascii="Helvetica" w:hAnsi="Helvetica"/>
        </w:rPr>
        <w:t>Primary Care and Clinical Sciences, University of Birmingham, Birmingham, UK,</w:t>
      </w:r>
      <w:r w:rsidR="00DA2CB6">
        <w:rPr>
          <w:rFonts w:ascii="Helvetica" w:hAnsi="Helvetica"/>
          <w:b/>
          <w:vertAlign w:val="superscript"/>
        </w:rPr>
        <w:t xml:space="preserve"> </w:t>
      </w:r>
      <w:r w:rsidR="000A05DE" w:rsidRPr="00DA2CB6">
        <w:rPr>
          <w:rFonts w:ascii="Helvetica" w:hAnsi="Helvetica"/>
          <w:vertAlign w:val="superscript"/>
        </w:rPr>
        <w:t>2</w:t>
      </w:r>
      <w:r w:rsidR="00DA2CB6" w:rsidRPr="00DA2CB6">
        <w:rPr>
          <w:rFonts w:ascii="Helvetica" w:hAnsi="Helvetica"/>
        </w:rPr>
        <w:t>Medicine, Ethics, Society and History</w:t>
      </w:r>
      <w:r w:rsidR="00DA2CB6">
        <w:rPr>
          <w:rFonts w:ascii="Helvetica" w:hAnsi="Helvetica"/>
          <w:b/>
        </w:rPr>
        <w:t xml:space="preserve">, </w:t>
      </w:r>
      <w:r w:rsidR="00DA2CB6" w:rsidRPr="001460CE">
        <w:rPr>
          <w:rFonts w:ascii="Helvetica" w:hAnsi="Helvetica"/>
        </w:rPr>
        <w:t>University of Birmingham, Birmingham, UK,</w:t>
      </w:r>
      <w:r w:rsidR="00DA2CB6">
        <w:rPr>
          <w:rFonts w:ascii="Helvetica" w:hAnsi="Helvetica"/>
        </w:rPr>
        <w:t xml:space="preserve"> </w:t>
      </w:r>
      <w:r w:rsidR="00DA2CB6" w:rsidRPr="00DA2CB6">
        <w:rPr>
          <w:rFonts w:ascii="Helvetica" w:hAnsi="Helvetica"/>
          <w:vertAlign w:val="superscript"/>
        </w:rPr>
        <w:t>3</w:t>
      </w:r>
      <w:r w:rsidR="00F71D75" w:rsidRPr="001460CE">
        <w:rPr>
          <w:rFonts w:ascii="Helvetica" w:hAnsi="Helvetica"/>
        </w:rPr>
        <w:t xml:space="preserve">MRC </w:t>
      </w:r>
      <w:r w:rsidRPr="001460CE">
        <w:rPr>
          <w:rFonts w:ascii="Helvetica" w:hAnsi="Helvetica"/>
        </w:rPr>
        <w:t>Midland Hub for Trials Methodology Research</w:t>
      </w:r>
      <w:r w:rsidR="006B3775">
        <w:rPr>
          <w:rFonts w:ascii="Helvetica" w:hAnsi="Helvetica"/>
        </w:rPr>
        <w:t xml:space="preserve">, UK </w:t>
      </w:r>
    </w:p>
    <w:p w14:paraId="5A299532" w14:textId="77777777" w:rsidR="001460CE" w:rsidRPr="001460CE" w:rsidRDefault="001460CE" w:rsidP="009B42DB">
      <w:pPr>
        <w:spacing w:line="480" w:lineRule="auto"/>
        <w:rPr>
          <w:rFonts w:ascii="Helvetica" w:hAnsi="Helvetica"/>
        </w:rPr>
      </w:pPr>
    </w:p>
    <w:p w14:paraId="084D94CE" w14:textId="77777777" w:rsidR="007262F9" w:rsidRPr="006039C9" w:rsidRDefault="001460CE" w:rsidP="006039C9">
      <w:pPr>
        <w:widowControl w:val="0"/>
        <w:autoSpaceDE w:val="0"/>
        <w:autoSpaceDN w:val="0"/>
        <w:adjustRightInd w:val="0"/>
        <w:rPr>
          <w:rFonts w:ascii="Helvetica" w:hAnsi="Helvetica"/>
        </w:rPr>
      </w:pPr>
      <w:r w:rsidRPr="001460CE">
        <w:rPr>
          <w:rFonts w:ascii="Helvetica" w:hAnsi="Helvetica"/>
        </w:rPr>
        <w:t xml:space="preserve">* </w:t>
      </w:r>
      <w:r>
        <w:rPr>
          <w:rFonts w:ascii="Helvetica" w:hAnsi="Helvetica"/>
        </w:rPr>
        <w:t xml:space="preserve">Corresponding </w:t>
      </w:r>
      <w:r w:rsidR="006039C9">
        <w:rPr>
          <w:rFonts w:ascii="Helvetica" w:hAnsi="Helvetica"/>
        </w:rPr>
        <w:t xml:space="preserve">author: </w:t>
      </w:r>
      <w:r w:rsidR="007262F9" w:rsidRPr="007262F9">
        <w:rPr>
          <w:rFonts w:ascii="Helvetica" w:hAnsi="Helvetica" w:cs="Calibri"/>
        </w:rPr>
        <w:t>Mel</w:t>
      </w:r>
      <w:r w:rsidR="006039C9">
        <w:rPr>
          <w:rFonts w:ascii="Helvetica" w:hAnsi="Helvetica" w:cs="Calibri"/>
        </w:rPr>
        <w:t>anie Calvert</w:t>
      </w:r>
    </w:p>
    <w:p w14:paraId="23525D0F" w14:textId="77777777" w:rsidR="006039C9" w:rsidRDefault="006039C9" w:rsidP="006039C9">
      <w:pPr>
        <w:widowControl w:val="0"/>
        <w:autoSpaceDE w:val="0"/>
        <w:autoSpaceDN w:val="0"/>
        <w:adjustRightInd w:val="0"/>
        <w:rPr>
          <w:rFonts w:ascii="Helvetica" w:hAnsi="Helvetica" w:cs="Calibri"/>
        </w:rPr>
      </w:pPr>
    </w:p>
    <w:p w14:paraId="29C8C119" w14:textId="77777777" w:rsidR="006039C9" w:rsidRDefault="006039C9" w:rsidP="006039C9">
      <w:pPr>
        <w:widowControl w:val="0"/>
        <w:autoSpaceDE w:val="0"/>
        <w:autoSpaceDN w:val="0"/>
        <w:adjustRightInd w:val="0"/>
        <w:rPr>
          <w:rFonts w:ascii="Helvetica" w:hAnsi="Helvetica" w:cs="Calibri"/>
        </w:rPr>
      </w:pPr>
      <w:r>
        <w:rPr>
          <w:rFonts w:ascii="Helvetica" w:hAnsi="Helvetica" w:cs="Calibri"/>
        </w:rPr>
        <w:t xml:space="preserve">   Contact details: </w:t>
      </w:r>
    </w:p>
    <w:p w14:paraId="15A49BD9" w14:textId="77777777" w:rsidR="007262F9" w:rsidRPr="007262F9" w:rsidRDefault="007262F9" w:rsidP="006039C9">
      <w:pPr>
        <w:widowControl w:val="0"/>
        <w:autoSpaceDE w:val="0"/>
        <w:autoSpaceDN w:val="0"/>
        <w:adjustRightInd w:val="0"/>
        <w:ind w:firstLine="720"/>
        <w:rPr>
          <w:rFonts w:ascii="Helvetica" w:hAnsi="Helvetica" w:cs="Calibri"/>
        </w:rPr>
      </w:pPr>
      <w:r w:rsidRPr="007262F9">
        <w:rPr>
          <w:rFonts w:ascii="Helvetica" w:hAnsi="Helvetica" w:cs="Calibri"/>
        </w:rPr>
        <w:t>School of Health and Population Sciences</w:t>
      </w:r>
    </w:p>
    <w:p w14:paraId="66FB9D69" w14:textId="77777777" w:rsidR="007262F9" w:rsidRPr="007262F9" w:rsidRDefault="007262F9" w:rsidP="007262F9">
      <w:pPr>
        <w:widowControl w:val="0"/>
        <w:autoSpaceDE w:val="0"/>
        <w:autoSpaceDN w:val="0"/>
        <w:adjustRightInd w:val="0"/>
        <w:ind w:firstLine="720"/>
        <w:rPr>
          <w:rFonts w:ascii="Helvetica" w:hAnsi="Helvetica" w:cs="Calibri"/>
        </w:rPr>
      </w:pPr>
      <w:r w:rsidRPr="007262F9">
        <w:rPr>
          <w:rFonts w:ascii="Helvetica" w:hAnsi="Helvetica" w:cs="Calibri"/>
        </w:rPr>
        <w:t>University of Birmingham</w:t>
      </w:r>
    </w:p>
    <w:p w14:paraId="5DD2AD38" w14:textId="77777777" w:rsidR="007262F9" w:rsidRPr="007262F9" w:rsidRDefault="007262F9" w:rsidP="007262F9">
      <w:pPr>
        <w:widowControl w:val="0"/>
        <w:autoSpaceDE w:val="0"/>
        <w:autoSpaceDN w:val="0"/>
        <w:adjustRightInd w:val="0"/>
        <w:ind w:firstLine="720"/>
        <w:rPr>
          <w:rFonts w:ascii="Helvetica" w:hAnsi="Helvetica" w:cs="Calibri"/>
        </w:rPr>
      </w:pPr>
      <w:r w:rsidRPr="007262F9">
        <w:rPr>
          <w:rFonts w:ascii="Helvetica" w:hAnsi="Helvetica" w:cs="Calibri"/>
        </w:rPr>
        <w:t>Edgbaston</w:t>
      </w:r>
    </w:p>
    <w:p w14:paraId="764C22A5" w14:textId="77777777" w:rsidR="007262F9" w:rsidRPr="007262F9" w:rsidRDefault="007262F9" w:rsidP="007262F9">
      <w:pPr>
        <w:widowControl w:val="0"/>
        <w:autoSpaceDE w:val="0"/>
        <w:autoSpaceDN w:val="0"/>
        <w:adjustRightInd w:val="0"/>
        <w:ind w:firstLine="720"/>
        <w:rPr>
          <w:rFonts w:ascii="Helvetica" w:hAnsi="Helvetica" w:cs="Calibri"/>
        </w:rPr>
      </w:pPr>
      <w:r w:rsidRPr="007262F9">
        <w:rPr>
          <w:rFonts w:ascii="Helvetica" w:hAnsi="Helvetica" w:cs="Calibri"/>
        </w:rPr>
        <w:t>Birmingham  B15 2TT</w:t>
      </w:r>
    </w:p>
    <w:p w14:paraId="61DA03F5" w14:textId="77777777" w:rsidR="007262F9" w:rsidRPr="007262F9" w:rsidRDefault="007262F9" w:rsidP="007262F9">
      <w:pPr>
        <w:widowControl w:val="0"/>
        <w:autoSpaceDE w:val="0"/>
        <w:autoSpaceDN w:val="0"/>
        <w:adjustRightInd w:val="0"/>
        <w:ind w:firstLine="720"/>
        <w:rPr>
          <w:rFonts w:ascii="Helvetica" w:hAnsi="Helvetica" w:cs="Calibri"/>
        </w:rPr>
      </w:pPr>
      <w:r w:rsidRPr="007262F9">
        <w:rPr>
          <w:rFonts w:ascii="Helvetica" w:hAnsi="Helvetica" w:cs="Calibri"/>
        </w:rPr>
        <w:t>UK</w:t>
      </w:r>
    </w:p>
    <w:p w14:paraId="03D6BD20" w14:textId="77777777" w:rsidR="007262F9" w:rsidRPr="007262F9" w:rsidRDefault="007262F9" w:rsidP="007262F9">
      <w:pPr>
        <w:widowControl w:val="0"/>
        <w:autoSpaceDE w:val="0"/>
        <w:autoSpaceDN w:val="0"/>
        <w:adjustRightInd w:val="0"/>
        <w:rPr>
          <w:rFonts w:ascii="Helvetica" w:hAnsi="Helvetica" w:cs="Calibri"/>
        </w:rPr>
      </w:pPr>
      <w:r w:rsidRPr="007262F9">
        <w:rPr>
          <w:rFonts w:ascii="Helvetica" w:hAnsi="Helvetica" w:cs="Calibri"/>
        </w:rPr>
        <w:t> </w:t>
      </w:r>
    </w:p>
    <w:p w14:paraId="60223669" w14:textId="77777777" w:rsidR="007262F9" w:rsidRPr="007262F9" w:rsidRDefault="007262F9" w:rsidP="007262F9">
      <w:pPr>
        <w:widowControl w:val="0"/>
        <w:autoSpaceDE w:val="0"/>
        <w:autoSpaceDN w:val="0"/>
        <w:adjustRightInd w:val="0"/>
        <w:ind w:firstLine="720"/>
        <w:rPr>
          <w:rFonts w:ascii="Helvetica" w:hAnsi="Helvetica" w:cs="Calibri"/>
        </w:rPr>
      </w:pPr>
      <w:r w:rsidRPr="007262F9">
        <w:rPr>
          <w:rFonts w:ascii="Helvetica" w:hAnsi="Helvetica" w:cs="Calibri"/>
        </w:rPr>
        <w:t>Tel:  +44 (0) 121 414 8595</w:t>
      </w:r>
    </w:p>
    <w:p w14:paraId="1B8E466B" w14:textId="77777777" w:rsidR="007262F9" w:rsidRPr="007262F9" w:rsidRDefault="007262F9" w:rsidP="007262F9">
      <w:pPr>
        <w:widowControl w:val="0"/>
        <w:autoSpaceDE w:val="0"/>
        <w:autoSpaceDN w:val="0"/>
        <w:adjustRightInd w:val="0"/>
        <w:ind w:firstLine="720"/>
        <w:rPr>
          <w:rFonts w:ascii="Helvetica" w:hAnsi="Helvetica" w:cs="Calibri"/>
        </w:rPr>
      </w:pPr>
      <w:r w:rsidRPr="007262F9">
        <w:rPr>
          <w:rFonts w:ascii="Helvetica" w:hAnsi="Helvetica" w:cs="Calibri"/>
        </w:rPr>
        <w:t>Fax:  +44 (0)121 414 3353</w:t>
      </w:r>
    </w:p>
    <w:p w14:paraId="3C303C68" w14:textId="77777777" w:rsidR="001460CE" w:rsidRDefault="007262F9" w:rsidP="00CC5C40">
      <w:pPr>
        <w:spacing w:line="480" w:lineRule="auto"/>
        <w:ind w:firstLine="720"/>
      </w:pPr>
      <w:r w:rsidRPr="007262F9">
        <w:rPr>
          <w:rFonts w:ascii="Helvetica" w:hAnsi="Helvetica" w:cs="Calibri"/>
        </w:rPr>
        <w:t xml:space="preserve">Email: </w:t>
      </w:r>
      <w:hyperlink r:id="rId8" w:history="1">
        <w:r w:rsidRPr="007262F9">
          <w:rPr>
            <w:rFonts w:ascii="Helvetica" w:hAnsi="Helvetica" w:cs="Calibri"/>
            <w:color w:val="0000FF"/>
          </w:rPr>
          <w:t>M.Calvert@bham.ac.uk</w:t>
        </w:r>
      </w:hyperlink>
      <w:r w:rsidR="001460CE" w:rsidRPr="007262F9">
        <w:rPr>
          <w:rFonts w:ascii="Helvetica" w:hAnsi="Helvetica"/>
        </w:rPr>
        <w:t xml:space="preserve"> </w:t>
      </w:r>
    </w:p>
    <w:p w14:paraId="218A2AD7" w14:textId="77777777" w:rsidR="001460CE" w:rsidRDefault="001460CE" w:rsidP="009B42DB">
      <w:pPr>
        <w:spacing w:line="480" w:lineRule="auto"/>
        <w:rPr>
          <w:rFonts w:ascii="Helvetica" w:eastAsia="ヒラギノ角ゴ Pro W3" w:hAnsi="Helvetica"/>
          <w:b/>
          <w:color w:val="000000"/>
          <w:lang w:eastAsia="en-GB"/>
        </w:rPr>
      </w:pPr>
      <w:r>
        <w:rPr>
          <w:b/>
        </w:rPr>
        <w:br w:type="page"/>
      </w:r>
    </w:p>
    <w:p w14:paraId="4C9A3167" w14:textId="77777777" w:rsidR="009306D0" w:rsidRPr="001460CE" w:rsidRDefault="009306D0" w:rsidP="009B42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szCs w:val="24"/>
        </w:rPr>
      </w:pPr>
      <w:r w:rsidRPr="001460CE">
        <w:rPr>
          <w:b/>
          <w:szCs w:val="24"/>
        </w:rPr>
        <w:lastRenderedPageBreak/>
        <w:t>Title:</w:t>
      </w:r>
      <w:r w:rsidRPr="001460CE">
        <w:rPr>
          <w:szCs w:val="24"/>
        </w:rPr>
        <w:t xml:space="preserve"> Patient Reported Outcome Alerts</w:t>
      </w:r>
      <w:r w:rsidR="00A477EA">
        <w:rPr>
          <w:szCs w:val="24"/>
        </w:rPr>
        <w:t xml:space="preserve">: </w:t>
      </w:r>
      <w:r w:rsidRPr="001460CE">
        <w:rPr>
          <w:szCs w:val="24"/>
        </w:rPr>
        <w:t>Ethical and Logistical Considerations in Clinical trials.</w:t>
      </w:r>
    </w:p>
    <w:p w14:paraId="52661834" w14:textId="77777777" w:rsidR="00AD2B71" w:rsidRPr="001460CE" w:rsidRDefault="00AD2B71" w:rsidP="009B42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szCs w:val="24"/>
        </w:rPr>
      </w:pPr>
    </w:p>
    <w:p w14:paraId="7ECF81D9"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79B56028" w14:textId="309A4332" w:rsidR="00A9369B" w:rsidRPr="001460CE" w:rsidRDefault="00A9369B" w:rsidP="005410FE">
      <w:pPr>
        <w:widowControl w:val="0"/>
        <w:autoSpaceDE w:val="0"/>
        <w:autoSpaceDN w:val="0"/>
        <w:adjustRightInd w:val="0"/>
        <w:spacing w:line="480" w:lineRule="auto"/>
        <w:rPr>
          <w:rFonts w:ascii="Helvetica" w:hAnsi="Helvetica" w:cs="Helvetica"/>
        </w:rPr>
      </w:pPr>
      <w:r w:rsidRPr="001460CE">
        <w:rPr>
          <w:rFonts w:ascii="Helvetica" w:hAnsi="Helvetica" w:cs="Helvetica"/>
        </w:rPr>
        <w:t xml:space="preserve">Investigators and institutional review boards (IRBs) are increasingly concerned about the risks to patients, and the potential legal liability, </w:t>
      </w:r>
      <w:r w:rsidR="000A05DE">
        <w:rPr>
          <w:rFonts w:ascii="Helvetica" w:hAnsi="Helvetica" w:cs="Helvetica"/>
        </w:rPr>
        <w:t>when</w:t>
      </w:r>
      <w:r w:rsidR="000A05DE" w:rsidRPr="001460CE">
        <w:rPr>
          <w:rFonts w:ascii="Helvetica" w:hAnsi="Helvetica" w:cs="Helvetica"/>
        </w:rPr>
        <w:t xml:space="preserve"> </w:t>
      </w:r>
      <w:r w:rsidRPr="001460CE">
        <w:rPr>
          <w:rFonts w:ascii="Helvetica" w:hAnsi="Helvetica" w:cs="Helvetica"/>
        </w:rPr>
        <w:t>patient-reported outcome (PRO) information is not clinically reviewed to detect PRO ‘alerts’</w:t>
      </w:r>
      <w:r w:rsidR="00CC5C40">
        <w:rPr>
          <w:rFonts w:ascii="Helvetica" w:hAnsi="Helvetica" w:cs="Helvetica"/>
        </w:rPr>
        <w:t>,</w:t>
      </w:r>
      <w:r w:rsidRPr="001460CE">
        <w:rPr>
          <w:rFonts w:ascii="Helvetica" w:hAnsi="Helvetica" w:cs="Helvetica"/>
        </w:rPr>
        <w:t xml:space="preserve"> that is, </w:t>
      </w:r>
      <w:r w:rsidR="000A05DE">
        <w:rPr>
          <w:rFonts w:ascii="Helvetica" w:hAnsi="Helvetica" w:cs="Helvetica"/>
        </w:rPr>
        <w:t xml:space="preserve">concerning </w:t>
      </w:r>
      <w:r w:rsidR="00CC5C40">
        <w:rPr>
          <w:rFonts w:ascii="Helvetica" w:hAnsi="Helvetica" w:cs="Helvetica"/>
        </w:rPr>
        <w:t>levels</w:t>
      </w:r>
      <w:r w:rsidR="00351F5E">
        <w:rPr>
          <w:rFonts w:ascii="Helvetica" w:hAnsi="Helvetica" w:cs="Helvetica"/>
        </w:rPr>
        <w:t xml:space="preserve"> </w:t>
      </w:r>
      <w:r w:rsidR="00CC5C40">
        <w:rPr>
          <w:rFonts w:ascii="Helvetica" w:hAnsi="Helvetica" w:cs="Helvetica"/>
        </w:rPr>
        <w:t>of psychological distress or physical symptoms that may require an</w:t>
      </w:r>
      <w:r w:rsidR="005410FE">
        <w:rPr>
          <w:rFonts w:ascii="Helvetica" w:hAnsi="Helvetica" w:cs="Helvetica"/>
        </w:rPr>
        <w:t xml:space="preserve"> </w:t>
      </w:r>
      <w:r w:rsidR="00CC5C40">
        <w:rPr>
          <w:rFonts w:ascii="Helvetica" w:hAnsi="Helvetica" w:cs="Helvetica"/>
        </w:rPr>
        <w:t>immediate response.</w:t>
      </w:r>
      <w:hyperlink w:anchor="_ENREF_1" w:tooltip="Snyder, 2009 #147" w:history="1">
        <w:r w:rsidR="00351F5E" w:rsidRPr="001460CE">
          <w:rPr>
            <w:rFonts w:ascii="Helvetica" w:hAnsi="Helvetica" w:cs="Helvetica"/>
          </w:rPr>
          <w:fldChar w:fldCharType="begin"/>
        </w:r>
        <w:r w:rsidR="00351F5E" w:rsidRPr="001460CE">
          <w:rPr>
            <w:rFonts w:ascii="Helvetica" w:hAnsi="Helvetica" w:cs="Helvetica"/>
          </w:rPr>
          <w:instrText xml:space="preserve"> ADDIN EN.CITE &lt;EndNote&gt;&lt;Cite&gt;&lt;Author&gt;Snyder&lt;/Author&gt;&lt;Year&gt;2009&lt;/Year&gt;&lt;RecNum&gt;147&lt;/RecNum&gt;&lt;DisplayText&gt;&lt;style face="superscript"&gt;1&lt;/style&gt;&lt;/DisplayText&gt;&lt;record&gt;&lt;rec-number&gt;147&lt;/rec-number&gt;&lt;foreign-keys&gt;&lt;key app="EN" db-id="rp9ez0aaurwpsxe595kpx9av2swas9aea2xx"&gt;147&lt;/key&gt;&lt;/foreign-keys&gt;&lt;ref-type name="Journal Article"&gt;17&lt;/ref-type&gt;&lt;contributors&gt;&lt;authors&gt;&lt;author&gt;Snyder, CF&lt;/author&gt;&lt;author&gt;Jensen, R&lt;/author&gt;&lt;author&gt;Orion Courtin, S&lt;/author&gt;&lt;author&gt;Wu, AW&lt;/author&gt;&lt;/authors&gt;&lt;/contributors&gt;&lt;titles&gt;&lt;title&gt;Patient viewpoint: a website for patient-reported outcomes assessment&lt;/title&gt;&lt;secondary-title&gt;Quality of Life Research&lt;/secondary-title&gt;&lt;/titles&gt;&lt;periodical&gt;&lt;full-title&gt;Quality of Life Research&lt;/full-title&gt;&lt;/periodical&gt;&lt;pages&gt;793-800&lt;/pages&gt;&lt;volume&gt;18&lt;/volume&gt;&lt;dates&gt;&lt;year&gt;2009&lt;/year&gt;&lt;/dates&gt;&lt;urls&gt;&lt;/urls&gt;&lt;/record&gt;&lt;/Cite&gt;&lt;/EndNote&gt;</w:instrText>
        </w:r>
        <w:r w:rsidR="00351F5E" w:rsidRPr="001460CE">
          <w:rPr>
            <w:rFonts w:ascii="Helvetica" w:hAnsi="Helvetica" w:cs="Helvetica"/>
          </w:rPr>
          <w:fldChar w:fldCharType="separate"/>
        </w:r>
        <w:r w:rsidR="00351F5E" w:rsidRPr="001460CE">
          <w:rPr>
            <w:rFonts w:ascii="Helvetica" w:hAnsi="Helvetica" w:cs="Helvetica"/>
            <w:noProof/>
            <w:vertAlign w:val="superscript"/>
          </w:rPr>
          <w:t>1</w:t>
        </w:r>
        <w:r w:rsidR="00351F5E" w:rsidRPr="001460CE">
          <w:rPr>
            <w:rFonts w:ascii="Helvetica" w:hAnsi="Helvetica" w:cs="Helvetica"/>
          </w:rPr>
          <w:fldChar w:fldCharType="end"/>
        </w:r>
      </w:hyperlink>
      <w:r w:rsidR="00CC5C40">
        <w:rPr>
          <w:rFonts w:ascii="Helvetica" w:hAnsi="Helvetica" w:cs="Helvetica"/>
        </w:rPr>
        <w:t xml:space="preserve"> </w:t>
      </w:r>
      <w:r w:rsidRPr="001460CE">
        <w:rPr>
          <w:rFonts w:ascii="Helvetica" w:hAnsi="Helvetica" w:cs="Helvetica"/>
        </w:rPr>
        <w:t xml:space="preserve">PRO alerts may </w:t>
      </w:r>
      <w:r w:rsidR="006405DA">
        <w:rPr>
          <w:rFonts w:ascii="Helvetica" w:hAnsi="Helvetica" w:cs="Helvetica"/>
        </w:rPr>
        <w:t>present</w:t>
      </w:r>
      <w:r w:rsidR="006405DA" w:rsidRPr="001460CE">
        <w:rPr>
          <w:rFonts w:ascii="Helvetica" w:hAnsi="Helvetica" w:cs="Helvetica"/>
        </w:rPr>
        <w:t xml:space="preserve"> </w:t>
      </w:r>
      <w:r w:rsidR="006405DA">
        <w:rPr>
          <w:rFonts w:ascii="Helvetica" w:hAnsi="Helvetica" w:cs="Helvetica"/>
        </w:rPr>
        <w:t>as</w:t>
      </w:r>
      <w:r w:rsidR="006405DA" w:rsidRPr="001460CE">
        <w:rPr>
          <w:rFonts w:ascii="Helvetica" w:hAnsi="Helvetica" w:cs="Helvetica"/>
        </w:rPr>
        <w:t xml:space="preserve"> </w:t>
      </w:r>
      <w:r w:rsidRPr="001460CE">
        <w:rPr>
          <w:rFonts w:ascii="Helvetica" w:hAnsi="Helvetica" w:cs="Helvetica"/>
        </w:rPr>
        <w:t>extreme</w:t>
      </w:r>
      <w:r w:rsidR="006405DA">
        <w:rPr>
          <w:rFonts w:ascii="Helvetica" w:hAnsi="Helvetica" w:cs="Helvetica"/>
        </w:rPr>
        <w:t xml:space="preserve"> scores on</w:t>
      </w:r>
      <w:r w:rsidRPr="001460CE">
        <w:rPr>
          <w:rFonts w:ascii="Helvetica" w:hAnsi="Helvetica" w:cs="Helvetica"/>
        </w:rPr>
        <w:t xml:space="preserve"> </w:t>
      </w:r>
      <w:r w:rsidR="00683051">
        <w:rPr>
          <w:rFonts w:ascii="Helvetica" w:hAnsi="Helvetica" w:cs="Helvetica"/>
        </w:rPr>
        <w:t>questionnaire</w:t>
      </w:r>
      <w:r w:rsidR="006405DA">
        <w:rPr>
          <w:rFonts w:ascii="Helvetica" w:hAnsi="Helvetica" w:cs="Helvetica"/>
        </w:rPr>
        <w:t>’s</w:t>
      </w:r>
      <w:r w:rsidRPr="001460CE">
        <w:rPr>
          <w:rFonts w:ascii="Helvetica" w:hAnsi="Helvetica" w:cs="Helvetica"/>
        </w:rPr>
        <w:t xml:space="preserve">, or in unprompted additional information recorded by the participant on the </w:t>
      </w:r>
      <w:r w:rsidR="00683051">
        <w:rPr>
          <w:rFonts w:ascii="Helvetica" w:hAnsi="Helvetica" w:cs="Helvetica"/>
        </w:rPr>
        <w:t>PRO</w:t>
      </w:r>
      <w:r w:rsidR="006405DA">
        <w:rPr>
          <w:rFonts w:ascii="Helvetica" w:hAnsi="Helvetica" w:cs="Helvetica"/>
        </w:rPr>
        <w:t>, which is subsequently viewed by research personnel</w:t>
      </w:r>
      <w:r w:rsidRPr="001460CE">
        <w:rPr>
          <w:rFonts w:ascii="Helvetica" w:hAnsi="Helvetica" w:cs="Helvetica"/>
        </w:rPr>
        <w:t xml:space="preserve">. </w:t>
      </w:r>
    </w:p>
    <w:p w14:paraId="3E36E853"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5B7B937D" w14:textId="0382DF03"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sz w:val="6"/>
          <w:szCs w:val="6"/>
          <w:vertAlign w:val="superscript"/>
        </w:rPr>
      </w:pPr>
      <w:r w:rsidRPr="001460CE">
        <w:rPr>
          <w:rFonts w:ascii="Helvetica" w:hAnsi="Helvetica" w:cs="Helvetica"/>
        </w:rPr>
        <w:t>Even when such alerts are discovered during a trial</w:t>
      </w:r>
      <w:r w:rsidR="00701D44">
        <w:rPr>
          <w:rFonts w:ascii="Helvetica" w:hAnsi="Helvetica" w:cs="Helvetica"/>
        </w:rPr>
        <w:t>,</w:t>
      </w:r>
      <w:r w:rsidR="00007C80">
        <w:rPr>
          <w:rFonts w:ascii="Helvetica" w:hAnsi="Helvetica" w:cs="Helvetica"/>
        </w:rPr>
        <w:t xml:space="preserve"> </w:t>
      </w:r>
      <w:r w:rsidRPr="001460CE">
        <w:rPr>
          <w:rFonts w:ascii="Helvetica" w:hAnsi="Helvetica" w:cs="Helvetica"/>
        </w:rPr>
        <w:t xml:space="preserve">for example by research </w:t>
      </w:r>
      <w:r w:rsidR="006405DA">
        <w:rPr>
          <w:rFonts w:ascii="Helvetica" w:hAnsi="Helvetica" w:cs="Helvetica"/>
        </w:rPr>
        <w:t xml:space="preserve">personnel </w:t>
      </w:r>
      <w:r w:rsidR="00CC5C40">
        <w:rPr>
          <w:rFonts w:ascii="Helvetica" w:hAnsi="Helvetica" w:cs="Helvetica"/>
        </w:rPr>
        <w:t>who may be</w:t>
      </w:r>
      <w:r w:rsidRPr="001460CE">
        <w:rPr>
          <w:rFonts w:ascii="Helvetica" w:hAnsi="Helvetica" w:cs="Helvetica"/>
        </w:rPr>
        <w:t xml:space="preserve"> </w:t>
      </w:r>
      <w:r w:rsidR="006405DA">
        <w:rPr>
          <w:rFonts w:ascii="Helvetica" w:hAnsi="Helvetica" w:cs="Helvetica"/>
        </w:rPr>
        <w:t>reviewing</w:t>
      </w:r>
      <w:r w:rsidR="006405DA" w:rsidRPr="001460CE">
        <w:rPr>
          <w:rFonts w:ascii="Helvetica" w:hAnsi="Helvetica" w:cs="Helvetica"/>
        </w:rPr>
        <w:t xml:space="preserve"> </w:t>
      </w:r>
      <w:r w:rsidR="00CC5C40">
        <w:rPr>
          <w:rFonts w:ascii="Helvetica" w:hAnsi="Helvetica" w:cs="Helvetica"/>
        </w:rPr>
        <w:t xml:space="preserve">the PRO questionnaire </w:t>
      </w:r>
      <w:r w:rsidRPr="001460CE">
        <w:rPr>
          <w:rFonts w:ascii="Helvetica" w:hAnsi="Helvetica" w:cs="Helvetica"/>
        </w:rPr>
        <w:t xml:space="preserve">for </w:t>
      </w:r>
      <w:r w:rsidR="00CC5C40">
        <w:rPr>
          <w:rFonts w:ascii="Helvetica" w:hAnsi="Helvetica" w:cs="Helvetica"/>
        </w:rPr>
        <w:t>missing items</w:t>
      </w:r>
      <w:r w:rsidR="00701D44">
        <w:rPr>
          <w:rFonts w:ascii="Helvetica" w:hAnsi="Helvetica" w:cs="Helvetica"/>
        </w:rPr>
        <w:t xml:space="preserve">, </w:t>
      </w:r>
      <w:r w:rsidRPr="001460CE">
        <w:rPr>
          <w:rFonts w:ascii="Helvetica" w:hAnsi="Helvetica" w:cs="Helvetica"/>
        </w:rPr>
        <w:t xml:space="preserve">there is no clear consensus </w:t>
      </w:r>
      <w:r w:rsidR="006423AA">
        <w:rPr>
          <w:rFonts w:ascii="Helvetica" w:hAnsi="Helvetica" w:cs="Helvetica"/>
        </w:rPr>
        <w:t>in</w:t>
      </w:r>
      <w:r w:rsidRPr="001460CE">
        <w:rPr>
          <w:rFonts w:ascii="Helvetica" w:hAnsi="Helvetica" w:cs="Helvetica"/>
        </w:rPr>
        <w:t xml:space="preserve"> the literature or among IRBs </w:t>
      </w:r>
      <w:r w:rsidR="006405DA">
        <w:rPr>
          <w:rFonts w:ascii="Helvetica" w:hAnsi="Helvetica" w:cs="Helvetica"/>
        </w:rPr>
        <w:t>about</w:t>
      </w:r>
      <w:r w:rsidR="006405DA" w:rsidRPr="001460CE">
        <w:rPr>
          <w:rFonts w:ascii="Helvetica" w:hAnsi="Helvetica" w:cs="Helvetica"/>
        </w:rPr>
        <w:t xml:space="preserve"> </w:t>
      </w:r>
      <w:r w:rsidRPr="001460CE">
        <w:rPr>
          <w:rFonts w:ascii="Helvetica" w:hAnsi="Helvetica" w:cs="Helvetica"/>
        </w:rPr>
        <w:t>how alerts should be managed. Further, there is a general lack of management guidance in trial protocols and training.</w:t>
      </w:r>
      <w:hyperlink w:anchor="_ENREF_2" w:tooltip="Kyte, 2013 #124" w:history="1">
        <w:r w:rsidR="00351F5E" w:rsidRPr="001460CE">
          <w:rPr>
            <w:rFonts w:ascii="Helvetica" w:hAnsi="Helvetica" w:cs="Helvetica"/>
          </w:rPr>
          <w:fldChar w:fldCharType="begin"/>
        </w:r>
        <w:r w:rsidR="00351F5E" w:rsidRPr="001460CE">
          <w:rPr>
            <w:rFonts w:ascii="Helvetica" w:hAnsi="Helvetica" w:cs="Helvetica"/>
          </w:rPr>
          <w:instrText xml:space="preserve"> ADDIN EN.CITE &lt;EndNote&gt;&lt;Cite&gt;&lt;Author&gt;Kyte&lt;/Author&gt;&lt;Year&gt;2013&lt;/Year&gt;&lt;RecNum&gt;124&lt;/RecNum&gt;&lt;DisplayText&gt;&lt;style face="superscript"&gt;2&lt;/style&gt;&lt;/DisplayText&gt;&lt;record&gt;&lt;rec-number&gt;124&lt;/rec-number&gt;&lt;foreign-keys&gt;&lt;key app="EN" db-id="rp9ez0aaurwpsxe595kpx9av2swas9aea2xx"&gt;124&lt;/key&gt;&lt;/foreign-keys&gt;&lt;ref-type name="Journal Article"&gt;17&lt;/ref-type&gt;&lt;contributors&gt;&lt;authors&gt;&lt;author&gt;Kyte, D&lt;/author&gt;&lt;author&gt;Draper, H&lt;/author&gt;&lt;author&gt;Ives, J&lt;/author&gt;&lt;author&gt;Keely, T&lt;/author&gt;&lt;author&gt;Calvert, M&lt;/author&gt;&lt;/authors&gt;&lt;/contributors&gt;&lt;titles&gt;&lt;title&gt;Inconsistencies in Health-Related Quality of Life (HRQL) data-collection in clinical trials – a potential source of bias? Interviews with research nurses and trialists&lt;/title&gt;&lt;secondary-title&gt;Qual Life Res&lt;/secondary-title&gt;&lt;/titles&gt;&lt;periodical&gt;&lt;full-title&gt;Qual Life Res&lt;/full-title&gt;&lt;/periodical&gt;&lt;pages&gt;Supplement&lt;/pages&gt;&lt;volume&gt;20&lt;/volume&gt;&lt;number&gt;1&lt;/number&gt;&lt;dates&gt;&lt;year&gt;2013&lt;/year&gt;&lt;/dates&gt;&lt;urls&gt;&lt;/urls&gt;&lt;/record&gt;&lt;/Cite&gt;&lt;/EndNote&gt;</w:instrText>
        </w:r>
        <w:r w:rsidR="00351F5E" w:rsidRPr="001460CE">
          <w:rPr>
            <w:rFonts w:ascii="Helvetica" w:hAnsi="Helvetica" w:cs="Helvetica"/>
          </w:rPr>
          <w:fldChar w:fldCharType="separate"/>
        </w:r>
        <w:r w:rsidR="00351F5E" w:rsidRPr="001460CE">
          <w:rPr>
            <w:rFonts w:ascii="Helvetica" w:hAnsi="Helvetica" w:cs="Helvetica"/>
            <w:noProof/>
            <w:vertAlign w:val="superscript"/>
          </w:rPr>
          <w:t>2</w:t>
        </w:r>
        <w:r w:rsidR="00351F5E" w:rsidRPr="001460CE">
          <w:rPr>
            <w:rFonts w:ascii="Helvetica" w:hAnsi="Helvetica" w:cs="Helvetica"/>
          </w:rPr>
          <w:fldChar w:fldCharType="end"/>
        </w:r>
      </w:hyperlink>
      <w:r w:rsidRPr="001460CE">
        <w:rPr>
          <w:rFonts w:ascii="Helvetica" w:hAnsi="Helvetica" w:cs="Helvetica"/>
        </w:rPr>
        <w:t xml:space="preserve"> This may lead to suboptimal patient care, but may also lead to </w:t>
      </w:r>
      <w:r w:rsidR="00A95FA5">
        <w:rPr>
          <w:rFonts w:ascii="Helvetica" w:hAnsi="Helvetica" w:cs="Helvetica"/>
        </w:rPr>
        <w:t xml:space="preserve">variations </w:t>
      </w:r>
      <w:r w:rsidRPr="001460CE">
        <w:rPr>
          <w:rFonts w:ascii="Helvetica" w:hAnsi="Helvetica" w:cs="Helvetica"/>
        </w:rPr>
        <w:t>between</w:t>
      </w:r>
      <w:r w:rsidR="00A95FA5">
        <w:rPr>
          <w:rFonts w:ascii="Helvetica" w:hAnsi="Helvetica" w:cs="Helvetica"/>
        </w:rPr>
        <w:t xml:space="preserve"> </w:t>
      </w:r>
      <w:r w:rsidRPr="001460CE">
        <w:rPr>
          <w:rFonts w:ascii="Helvetica" w:hAnsi="Helvetica" w:cs="Helvetica"/>
        </w:rPr>
        <w:t>site</w:t>
      </w:r>
      <w:r w:rsidR="00A95FA5">
        <w:rPr>
          <w:rFonts w:ascii="Helvetica" w:hAnsi="Helvetica" w:cs="Helvetica"/>
        </w:rPr>
        <w:t>s</w:t>
      </w:r>
      <w:r w:rsidRPr="001460CE">
        <w:rPr>
          <w:rFonts w:ascii="Helvetica" w:hAnsi="Helvetica" w:cs="Helvetica"/>
        </w:rPr>
        <w:t xml:space="preserve"> in the management of symptoms that could affect study results. Evidence suggests, in the absence of appropriate guidance, research</w:t>
      </w:r>
      <w:r w:rsidR="00782D6B">
        <w:rPr>
          <w:rFonts w:ascii="Helvetica" w:hAnsi="Helvetica" w:cs="Helvetica"/>
        </w:rPr>
        <w:t>ers</w:t>
      </w:r>
      <w:r w:rsidRPr="001460CE">
        <w:rPr>
          <w:rFonts w:ascii="Helvetica" w:hAnsi="Helvetica" w:cs="Helvetica"/>
        </w:rPr>
        <w:t xml:space="preserve"> responding to an alert may administer </w:t>
      </w:r>
      <w:r w:rsidR="00782D6B">
        <w:rPr>
          <w:rFonts w:ascii="Helvetica" w:hAnsi="Helvetica" w:cs="Helvetica"/>
        </w:rPr>
        <w:t>unspecified</w:t>
      </w:r>
      <w:r w:rsidRPr="001460CE">
        <w:rPr>
          <w:rFonts w:ascii="Helvetica" w:hAnsi="Helvetica" w:cs="Helvetica"/>
        </w:rPr>
        <w:t xml:space="preserve"> interventions to aid the trial participant; such intervention</w:t>
      </w:r>
      <w:r w:rsidR="00867417">
        <w:rPr>
          <w:rFonts w:ascii="Helvetica" w:hAnsi="Helvetica" w:cs="Helvetica"/>
        </w:rPr>
        <w:t>s</w:t>
      </w:r>
      <w:r w:rsidRPr="001460CE">
        <w:rPr>
          <w:rFonts w:ascii="Helvetica" w:hAnsi="Helvetica" w:cs="Helvetica"/>
        </w:rPr>
        <w:t xml:space="preserve"> may go unreported.</w:t>
      </w:r>
      <w:hyperlink w:anchor="_ENREF_2" w:tooltip="Kyte, 2013 #124" w:history="1">
        <w:r w:rsidR="00351F5E" w:rsidRPr="001460CE">
          <w:rPr>
            <w:rFonts w:ascii="Helvetica" w:hAnsi="Helvetica" w:cs="Helvetica"/>
          </w:rPr>
          <w:fldChar w:fldCharType="begin"/>
        </w:r>
        <w:r w:rsidR="00351F5E" w:rsidRPr="001460CE">
          <w:rPr>
            <w:rFonts w:ascii="Helvetica" w:hAnsi="Helvetica" w:cs="Helvetica"/>
          </w:rPr>
          <w:instrText xml:space="preserve"> ADDIN EN.CITE &lt;EndNote&gt;&lt;Cite&gt;&lt;Author&gt;Kyte&lt;/Author&gt;&lt;Year&gt;2013&lt;/Year&gt;&lt;RecNum&gt;124&lt;/RecNum&gt;&lt;DisplayText&gt;&lt;style face="superscript"&gt;2&lt;/style&gt;&lt;/DisplayText&gt;&lt;record&gt;&lt;rec-number&gt;124&lt;/rec-number&gt;&lt;foreign-keys&gt;&lt;key app="EN" db-id="rp9ez0aaurwpsxe595kpx9av2swas9aea2xx"&gt;124&lt;/key&gt;&lt;/foreign-keys&gt;&lt;ref-type name="Journal Article"&gt;17&lt;/ref-type&gt;&lt;contributors&gt;&lt;authors&gt;&lt;author&gt;Kyte, D&lt;/author&gt;&lt;author&gt;Draper, H&lt;/author&gt;&lt;author&gt;Ives, J&lt;/author&gt;&lt;author&gt;Keely, T&lt;/author&gt;&lt;author&gt;Calvert, M&lt;/author&gt;&lt;/authors&gt;&lt;/contributors&gt;&lt;titles&gt;&lt;title&gt;Inconsistencies in Health-Related Quality of Life (HRQL) data-collection in clinical trials – a potential source of bias? Interviews with research nurses and trialists&lt;/title&gt;&lt;secondary-title&gt;Qual Life Res&lt;/secondary-title&gt;&lt;/titles&gt;&lt;periodical&gt;&lt;full-title&gt;Qual Life Res&lt;/full-title&gt;&lt;/periodical&gt;&lt;pages&gt;Supplement&lt;/pages&gt;&lt;volume&gt;20&lt;/volume&gt;&lt;number&gt;1&lt;/number&gt;&lt;dates&gt;&lt;year&gt;2013&lt;/year&gt;&lt;/dates&gt;&lt;urls&gt;&lt;/urls&gt;&lt;/record&gt;&lt;/Cite&gt;&lt;/EndNote&gt;</w:instrText>
        </w:r>
        <w:r w:rsidR="00351F5E" w:rsidRPr="001460CE">
          <w:rPr>
            <w:rFonts w:ascii="Helvetica" w:hAnsi="Helvetica" w:cs="Helvetica"/>
          </w:rPr>
          <w:fldChar w:fldCharType="separate"/>
        </w:r>
        <w:r w:rsidR="00351F5E" w:rsidRPr="001460CE">
          <w:rPr>
            <w:rFonts w:ascii="Helvetica" w:hAnsi="Helvetica" w:cs="Helvetica"/>
            <w:noProof/>
            <w:vertAlign w:val="superscript"/>
          </w:rPr>
          <w:t>2</w:t>
        </w:r>
        <w:r w:rsidR="00351F5E" w:rsidRPr="001460CE">
          <w:rPr>
            <w:rFonts w:ascii="Helvetica" w:hAnsi="Helvetica" w:cs="Helvetica"/>
          </w:rPr>
          <w:fldChar w:fldCharType="end"/>
        </w:r>
      </w:hyperlink>
      <w:r w:rsidRPr="001460CE">
        <w:rPr>
          <w:rFonts w:ascii="Helvetica" w:hAnsi="Helvetica" w:cs="Helvetica"/>
        </w:rPr>
        <w:t xml:space="preserve"> If the primary outcome of a trial is influenced by participant distress captured by the trial PRO, and such distress is not routinely discovered and managed in clinical practice, ad-hoc interventions may result in co-intervention bias, i.e. bias caused by ‘any intervention other than the experimental </w:t>
      </w:r>
      <w:r w:rsidR="00917DB8" w:rsidRPr="001460CE">
        <w:rPr>
          <w:rFonts w:ascii="Helvetica" w:hAnsi="Helvetica" w:cs="Helvetica"/>
        </w:rPr>
        <w:t>maneuver</w:t>
      </w:r>
      <w:r w:rsidRPr="001460CE">
        <w:rPr>
          <w:rFonts w:ascii="Helvetica" w:hAnsi="Helvetica" w:cs="Helvetica"/>
        </w:rPr>
        <w:t xml:space="preserve"> that alters the frequency of a trial’s outcome of interest’.</w:t>
      </w:r>
      <w:hyperlink w:anchor="_ENREF_3" w:tooltip="Sackett, 2011 #134" w:history="1">
        <w:r w:rsidR="00351F5E" w:rsidRPr="001460CE">
          <w:rPr>
            <w:rFonts w:ascii="Helvetica" w:hAnsi="Helvetica" w:cs="Helvetica"/>
          </w:rPr>
          <w:fldChar w:fldCharType="begin"/>
        </w:r>
        <w:r w:rsidR="00351F5E" w:rsidRPr="001460CE">
          <w:rPr>
            <w:rFonts w:ascii="Helvetica" w:hAnsi="Helvetica" w:cs="Helvetica"/>
          </w:rPr>
          <w:instrText xml:space="preserve"> ADDIN EN.CITE &lt;EndNote&gt;&lt;Cite&gt;&lt;Author&gt;Sackett&lt;/Author&gt;&lt;Year&gt;2011&lt;/Year&gt;&lt;RecNum&gt;134&lt;/RecNum&gt;&lt;DisplayText&gt;&lt;style face="superscript"&gt;3&lt;/style&gt;&lt;/DisplayText&gt;&lt;record&gt;&lt;rec-number&gt;134&lt;/rec-number&gt;&lt;foreign-keys&gt;&lt;key app="EN" db-id="rp9ez0aaurwpsxe595kpx9av2swas9aea2xx"&gt;134&lt;/key&gt;&lt;/foreign-keys&gt;&lt;ref-type name="Journal Article"&gt;17&lt;/ref-type&gt;&lt;contributors&gt;&lt;authors&gt;&lt;author&gt;Sackett, D L&lt;/author&gt;&lt;/authors&gt;&lt;/contributors&gt;&lt;titles&gt;&lt;title&gt;Clinician-trialist rounds: 5. Cointervention bias − how to diagnose it in their trial and prevent it in yours&lt;/title&gt;&lt;secondary-title&gt;Clinical Trials&lt;/secondary-title&gt;&lt;/titles&gt;&lt;periodical&gt;&lt;full-title&gt;Clinical Trials&lt;/full-title&gt;&lt;/periodical&gt;&lt;pages&gt;440-442&lt;/pages&gt;&lt;volume&gt;8&lt;/volume&gt;&lt;dates&gt;&lt;year&gt;2011&lt;/year&gt;&lt;/dates&gt;&lt;urls&gt;&lt;/urls&gt;&lt;electronic-resource-num&gt;DOI: 10.1177/1740774511410995&lt;/electronic-resource-num&gt;&lt;/record&gt;&lt;/Cite&gt;&lt;/EndNote&gt;</w:instrText>
        </w:r>
        <w:r w:rsidR="00351F5E" w:rsidRPr="001460CE">
          <w:rPr>
            <w:rFonts w:ascii="Helvetica" w:hAnsi="Helvetica" w:cs="Helvetica"/>
          </w:rPr>
          <w:fldChar w:fldCharType="separate"/>
        </w:r>
        <w:r w:rsidR="00351F5E" w:rsidRPr="001460CE">
          <w:rPr>
            <w:rFonts w:ascii="Helvetica" w:hAnsi="Helvetica" w:cs="Helvetica"/>
            <w:noProof/>
            <w:vertAlign w:val="superscript"/>
          </w:rPr>
          <w:t>3</w:t>
        </w:r>
        <w:r w:rsidR="00351F5E" w:rsidRPr="001460CE">
          <w:rPr>
            <w:rFonts w:ascii="Helvetica" w:hAnsi="Helvetica" w:cs="Helvetica"/>
          </w:rPr>
          <w:fldChar w:fldCharType="end"/>
        </w:r>
      </w:hyperlink>
    </w:p>
    <w:p w14:paraId="2ED60C5C"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64A4F91D" w14:textId="0F926AE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r w:rsidRPr="001460CE">
        <w:rPr>
          <w:rFonts w:ascii="Helvetica" w:hAnsi="Helvetica" w:cs="Helvetica"/>
        </w:rPr>
        <w:t xml:space="preserve">Accordingly, trial management groups should acknowledge the potential implications of PRO alerts in their study from its outset, and have an </w:t>
      </w:r>
      <w:r w:rsidR="00D455A7" w:rsidRPr="00D455A7">
        <w:rPr>
          <w:rFonts w:ascii="Helvetica" w:hAnsi="Helvetica" w:cs="Helvetica"/>
          <w:i/>
        </w:rPr>
        <w:t>a priori</w:t>
      </w:r>
      <w:r w:rsidRPr="001460CE">
        <w:rPr>
          <w:rFonts w:ascii="Helvetica" w:hAnsi="Helvetica" w:cs="Helvetica"/>
        </w:rPr>
        <w:t xml:space="preserve"> plan </w:t>
      </w:r>
      <w:r w:rsidR="00A9525D">
        <w:rPr>
          <w:rFonts w:ascii="Helvetica" w:hAnsi="Helvetica" w:cs="Helvetica"/>
        </w:rPr>
        <w:t>for consistent/</w:t>
      </w:r>
      <w:r w:rsidR="00351F5E">
        <w:rPr>
          <w:rFonts w:ascii="Helvetica" w:hAnsi="Helvetica" w:cs="Helvetica"/>
        </w:rPr>
        <w:t>standardized</w:t>
      </w:r>
      <w:r w:rsidRPr="001460CE">
        <w:rPr>
          <w:rFonts w:ascii="Helvetica" w:hAnsi="Helvetica" w:cs="Helvetica"/>
        </w:rPr>
        <w:t xml:space="preserve"> manage</w:t>
      </w:r>
      <w:r w:rsidR="00A9525D">
        <w:rPr>
          <w:rFonts w:ascii="Helvetica" w:hAnsi="Helvetica" w:cs="Helvetica"/>
        </w:rPr>
        <w:t>ment of</w:t>
      </w:r>
      <w:r w:rsidRPr="001460CE">
        <w:rPr>
          <w:rFonts w:ascii="Helvetica" w:hAnsi="Helvetica" w:cs="Helvetica"/>
        </w:rPr>
        <w:t xml:space="preserve"> alerts that is clearly communicated to </w:t>
      </w:r>
      <w:r w:rsidR="00A9525D">
        <w:rPr>
          <w:rFonts w:ascii="Helvetica" w:hAnsi="Helvetica" w:cs="Helvetica"/>
        </w:rPr>
        <w:t xml:space="preserve">all </w:t>
      </w:r>
      <w:r w:rsidRPr="001460CE">
        <w:rPr>
          <w:rFonts w:ascii="Helvetica" w:hAnsi="Helvetica" w:cs="Helvetica"/>
        </w:rPr>
        <w:t xml:space="preserve">appropriate trial staff. The optimal content of such a plan is unclear. </w:t>
      </w:r>
      <w:r w:rsidR="00917DB8">
        <w:rPr>
          <w:rFonts w:ascii="Helvetica" w:hAnsi="Helvetica" w:cs="Helvetica"/>
        </w:rPr>
        <w:t>There are at least</w:t>
      </w:r>
      <w:r w:rsidRPr="001460CE">
        <w:rPr>
          <w:rFonts w:ascii="Helvetica" w:hAnsi="Helvetica" w:cs="Helvetica"/>
        </w:rPr>
        <w:t xml:space="preserve"> four options</w:t>
      </w:r>
      <w:r w:rsidR="00917DB8">
        <w:rPr>
          <w:rFonts w:ascii="Helvetica" w:hAnsi="Helvetica" w:cs="Helvetica"/>
        </w:rPr>
        <w:t>, each with their own advantages and disadvantages</w:t>
      </w:r>
      <w:r w:rsidR="00922261">
        <w:rPr>
          <w:rFonts w:ascii="Helvetica" w:hAnsi="Helvetica" w:cs="Helvetica"/>
        </w:rPr>
        <w:t xml:space="preserve"> (table 1)</w:t>
      </w:r>
      <w:r w:rsidR="00917DB8">
        <w:rPr>
          <w:rFonts w:ascii="Helvetica" w:hAnsi="Helvetica" w:cs="Helvetica"/>
        </w:rPr>
        <w:t>.</w:t>
      </w:r>
      <w:r w:rsidRPr="001460CE">
        <w:rPr>
          <w:rFonts w:ascii="Helvetica" w:hAnsi="Helvetica" w:cs="Helvetica"/>
        </w:rPr>
        <w:t xml:space="preserve"> </w:t>
      </w:r>
    </w:p>
    <w:p w14:paraId="27F5C99E"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1B448473" w14:textId="332E6328" w:rsidR="00A9369B" w:rsidRPr="001460CE" w:rsidRDefault="00271EDD"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r>
        <w:rPr>
          <w:rFonts w:ascii="Helvetica" w:hAnsi="Helvetica" w:cs="Helvetica"/>
        </w:rPr>
        <w:t>I</w:t>
      </w:r>
      <w:r w:rsidR="00A9369B" w:rsidRPr="001460CE">
        <w:rPr>
          <w:rFonts w:ascii="Helvetica" w:hAnsi="Helvetica" w:cs="Helvetica"/>
        </w:rPr>
        <w:t xml:space="preserve">n some trials, research </w:t>
      </w:r>
      <w:r>
        <w:rPr>
          <w:rFonts w:ascii="Helvetica" w:hAnsi="Helvetica" w:cs="Helvetica"/>
        </w:rPr>
        <w:t>personnel</w:t>
      </w:r>
      <w:r w:rsidRPr="001460CE">
        <w:rPr>
          <w:rFonts w:ascii="Helvetica" w:hAnsi="Helvetica" w:cs="Helvetica"/>
        </w:rPr>
        <w:t xml:space="preserve"> </w:t>
      </w:r>
      <w:r w:rsidR="00A9369B" w:rsidRPr="001460CE">
        <w:rPr>
          <w:rFonts w:ascii="Helvetica" w:hAnsi="Helvetica" w:cs="Helvetica"/>
        </w:rPr>
        <w:t xml:space="preserve">are simply instructed not to view completed PRO questionnaires. The ethics of such an approach are questionable. Researchers have a duty of care to protect the interests of patients in a trial and the decision to blind research </w:t>
      </w:r>
      <w:r>
        <w:rPr>
          <w:rFonts w:ascii="Helvetica" w:hAnsi="Helvetica" w:cs="Helvetica"/>
        </w:rPr>
        <w:t>personnel</w:t>
      </w:r>
      <w:r w:rsidRPr="001460CE">
        <w:rPr>
          <w:rFonts w:ascii="Helvetica" w:hAnsi="Helvetica" w:cs="Helvetica"/>
        </w:rPr>
        <w:t xml:space="preserve"> </w:t>
      </w:r>
      <w:r w:rsidR="00A9369B" w:rsidRPr="001460CE">
        <w:rPr>
          <w:rFonts w:ascii="Helvetica" w:hAnsi="Helvetica" w:cs="Helvetica"/>
        </w:rPr>
        <w:t xml:space="preserve">to PRO data may lead to patients with manageable symptoms receiving suboptimal care. Furthermore, blinding would hinder active </w:t>
      </w:r>
      <w:r w:rsidR="008C696A">
        <w:rPr>
          <w:rFonts w:ascii="Helvetica" w:hAnsi="Helvetica" w:cs="Helvetica"/>
        </w:rPr>
        <w:t xml:space="preserve">real-time </w:t>
      </w:r>
      <w:r w:rsidR="00A9369B" w:rsidRPr="001460CE">
        <w:rPr>
          <w:rFonts w:ascii="Helvetica" w:hAnsi="Helvetica" w:cs="Helvetica"/>
        </w:rPr>
        <w:t>monitoring of questionnaire</w:t>
      </w:r>
      <w:r w:rsidR="008C696A">
        <w:rPr>
          <w:rFonts w:ascii="Helvetica" w:hAnsi="Helvetica" w:cs="Helvetica"/>
        </w:rPr>
        <w:t xml:space="preserve"> completion</w:t>
      </w:r>
      <w:r w:rsidR="00A9369B" w:rsidRPr="001460CE">
        <w:rPr>
          <w:rFonts w:ascii="Helvetica" w:hAnsi="Helvetica" w:cs="Helvetica"/>
        </w:rPr>
        <w:t>, thereby reducing data quality.</w:t>
      </w:r>
    </w:p>
    <w:p w14:paraId="2E99DF49"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6017AD23" w14:textId="21D85B0B"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r w:rsidRPr="001460CE">
        <w:rPr>
          <w:rFonts w:ascii="Helvetica" w:hAnsi="Helvetica" w:cs="Helvetica"/>
        </w:rPr>
        <w:t xml:space="preserve">In other trials, research </w:t>
      </w:r>
      <w:r w:rsidR="00D250B2">
        <w:rPr>
          <w:rFonts w:ascii="Helvetica" w:hAnsi="Helvetica" w:cs="Helvetica"/>
        </w:rPr>
        <w:t>personnel</w:t>
      </w:r>
      <w:r w:rsidR="00D250B2" w:rsidRPr="001460CE">
        <w:rPr>
          <w:rFonts w:ascii="Helvetica" w:hAnsi="Helvetica" w:cs="Helvetica"/>
        </w:rPr>
        <w:t xml:space="preserve"> </w:t>
      </w:r>
      <w:r w:rsidRPr="001460CE">
        <w:rPr>
          <w:rFonts w:ascii="Helvetica" w:hAnsi="Helvetica" w:cs="Helvetica"/>
        </w:rPr>
        <w:t>are instructed to check questionnaires to ensure items have not been missed inadvertently</w:t>
      </w:r>
      <w:hyperlink w:anchor="_ENREF_4" w:tooltip="Fayers, 1997 #84" w:history="1">
        <w:r w:rsidR="00351F5E" w:rsidRPr="001460CE">
          <w:rPr>
            <w:rFonts w:ascii="Helvetica" w:hAnsi="Helvetica" w:cs="Helvetica"/>
          </w:rPr>
          <w:fldChar w:fldCharType="begin"/>
        </w:r>
        <w:r w:rsidR="00351F5E" w:rsidRPr="001460CE">
          <w:rPr>
            <w:rFonts w:ascii="Helvetica" w:hAnsi="Helvetica" w:cs="Helvetica"/>
          </w:rPr>
          <w:instrText xml:space="preserve"> ADDIN EN.CITE &lt;EndNote&gt;&lt;Cite&gt;&lt;Author&gt;Fayers&lt;/Author&gt;&lt;Year&gt;1997&lt;/Year&gt;&lt;RecNum&gt;84&lt;/RecNum&gt;&lt;DisplayText&gt;&lt;style face="superscript"&gt;4&lt;/style&gt;&lt;/DisplayText&gt;&lt;record&gt;&lt;rec-number&gt;84&lt;/rec-number&gt;&lt;foreign-keys&gt;&lt;key app="EN" db-id="rp9ez0aaurwpsxe595kpx9av2swas9aea2xx"&gt;84&lt;/key&gt;&lt;/foreign-keys&gt;&lt;ref-type name="Journal Article"&gt;17&lt;/ref-type&gt;&lt;contributors&gt;&lt;authors&gt;&lt;author&gt;Fayers, P. M.&lt;/author&gt;&lt;author&gt;Hopwood, P.&lt;/author&gt;&lt;author&gt;Harvey, A.&lt;/author&gt;&lt;author&gt;Girling, D. J.&lt;/author&gt;&lt;author&gt;Machin, D.&lt;/author&gt;&lt;author&gt;Stephens, R.&lt;/author&gt;&lt;/authors&gt;&lt;/contributors&gt;&lt;auth-address&gt;CRC Psychological Medicine Group, Christie Hospital NHS Trust, Withington, Manchester, U.K.&lt;/auth-address&gt;&lt;titles&gt;&lt;title&gt;Quality of life assessment in clinical trials--guidelines and a checklist for protocol writers: the U.K. Medical Research Council experience. MRC Cancer Trials Office&lt;/title&gt;&lt;secondary-title&gt;European Journal of Cancer&lt;/secondary-title&gt;&lt;/titles&gt;&lt;periodical&gt;&lt;full-title&gt;European Journal of Cancer&lt;/full-title&gt;&lt;/periodical&gt;&lt;pages&gt;20-8&lt;/pages&gt;&lt;volume&gt;33&lt;/volume&gt;&lt;number&gt;1&lt;/number&gt;&lt;dates&gt;&lt;year&gt;1997&lt;/year&gt;&lt;pub-dates&gt;&lt;date&gt;Jan&lt;/date&gt;&lt;/pub-dates&gt;&lt;/dates&gt;&lt;accession-num&gt;9071894&lt;/accession-num&gt;&lt;urls&gt;&lt;related-urls&gt;&lt;url&gt;http://ovidsp.ovid.com/ovidweb.cgi?T=JS&amp;amp;CSC=Y&amp;amp;NEWS=N&amp;amp;PAGE=fulltext&amp;amp;D=med4&amp;amp;AN=9071894&lt;/url&gt;&lt;/related-urls&gt;&lt;/urls&gt;&lt;remote-database-name&gt;MEDLINE&lt;/remote-database-name&gt;&lt;remote-database-provider&gt;Ovid Technologies&lt;/remote-database-provider&gt;&lt;/record&gt;&lt;/Cite&gt;&lt;/EndNote&gt;</w:instrText>
        </w:r>
        <w:r w:rsidR="00351F5E" w:rsidRPr="001460CE">
          <w:rPr>
            <w:rFonts w:ascii="Helvetica" w:hAnsi="Helvetica" w:cs="Helvetica"/>
          </w:rPr>
          <w:fldChar w:fldCharType="separate"/>
        </w:r>
        <w:r w:rsidR="00351F5E" w:rsidRPr="001460CE">
          <w:rPr>
            <w:rFonts w:ascii="Helvetica" w:hAnsi="Helvetica" w:cs="Helvetica"/>
            <w:noProof/>
            <w:vertAlign w:val="superscript"/>
          </w:rPr>
          <w:t>4</w:t>
        </w:r>
        <w:r w:rsidR="00351F5E" w:rsidRPr="001460CE">
          <w:rPr>
            <w:rFonts w:ascii="Helvetica" w:hAnsi="Helvetica" w:cs="Helvetica"/>
          </w:rPr>
          <w:fldChar w:fldCharType="end"/>
        </w:r>
      </w:hyperlink>
      <w:r w:rsidRPr="001460CE">
        <w:rPr>
          <w:rFonts w:ascii="Helvetica" w:hAnsi="Helvetica" w:cs="Helvetica"/>
        </w:rPr>
        <w:t>, having first issued participants with a two-part disclaimer at enrollment</w:t>
      </w:r>
      <w:r w:rsidR="00CC5C40">
        <w:rPr>
          <w:rFonts w:ascii="Helvetica" w:hAnsi="Helvetica" w:cs="Helvetica"/>
        </w:rPr>
        <w:t>,</w:t>
      </w:r>
      <w:r w:rsidRPr="001460CE">
        <w:rPr>
          <w:rFonts w:ascii="Helvetica" w:hAnsi="Helvetica" w:cs="Helvetica"/>
        </w:rPr>
        <w:t xml:space="preserve"> indicating: (1) that the PRO data they provide will not be used to inform their clinical care, and (2) if </w:t>
      </w:r>
      <w:r w:rsidR="00D250B2">
        <w:rPr>
          <w:rFonts w:ascii="Helvetica" w:hAnsi="Helvetica" w:cs="Helvetica"/>
        </w:rPr>
        <w:t>study participants</w:t>
      </w:r>
      <w:r w:rsidR="00D250B2" w:rsidRPr="001460CE">
        <w:rPr>
          <w:rFonts w:ascii="Helvetica" w:hAnsi="Helvetica" w:cs="Helvetica"/>
        </w:rPr>
        <w:t xml:space="preserve"> </w:t>
      </w:r>
      <w:r w:rsidRPr="001460CE">
        <w:rPr>
          <w:rFonts w:ascii="Helvetica" w:hAnsi="Helvetica" w:cs="Helvetica"/>
        </w:rPr>
        <w:t xml:space="preserve">have concerns they should contact their usual </w:t>
      </w:r>
      <w:r w:rsidR="006111A8">
        <w:rPr>
          <w:rFonts w:ascii="Helvetica" w:hAnsi="Helvetica" w:cs="Helvetica"/>
        </w:rPr>
        <w:t>Physician</w:t>
      </w:r>
      <w:r w:rsidRPr="001460CE">
        <w:rPr>
          <w:rFonts w:ascii="Helvetica" w:hAnsi="Helvetica" w:cs="Helvetica"/>
        </w:rPr>
        <w:t xml:space="preserve"> for advice. This option has few costs, dissuades participant</w:t>
      </w:r>
      <w:r w:rsidR="005347B8">
        <w:rPr>
          <w:rFonts w:ascii="Helvetica" w:hAnsi="Helvetica" w:cs="Helvetica"/>
        </w:rPr>
        <w:t>s</w:t>
      </w:r>
      <w:r w:rsidRPr="001460CE">
        <w:rPr>
          <w:rFonts w:ascii="Helvetica" w:hAnsi="Helvetica" w:cs="Helvetica"/>
        </w:rPr>
        <w:t xml:space="preserve"> from tailoring their responses in the belief they might influence their care, lessens the burden on research</w:t>
      </w:r>
      <w:r w:rsidR="005347B8">
        <w:rPr>
          <w:rFonts w:ascii="Helvetica" w:hAnsi="Helvetica" w:cs="Helvetica"/>
        </w:rPr>
        <w:t>ers</w:t>
      </w:r>
      <w:r w:rsidRPr="001460CE">
        <w:rPr>
          <w:rFonts w:ascii="Helvetica" w:hAnsi="Helvetica" w:cs="Helvetica"/>
        </w:rPr>
        <w:t xml:space="preserve"> by providing clear guidance, and regards </w:t>
      </w:r>
      <w:r w:rsidR="005347B8">
        <w:rPr>
          <w:rFonts w:ascii="Helvetica" w:hAnsi="Helvetica" w:cs="Helvetica"/>
        </w:rPr>
        <w:t xml:space="preserve">study </w:t>
      </w:r>
      <w:r w:rsidRPr="001460CE">
        <w:rPr>
          <w:rFonts w:ascii="Helvetica" w:hAnsi="Helvetica" w:cs="Helvetica"/>
        </w:rPr>
        <w:t xml:space="preserve">participants as autonomous and responsible, able to identify their own needs and respond accordingly. This approach, however, assumes that </w:t>
      </w:r>
      <w:r w:rsidR="005347B8">
        <w:rPr>
          <w:rFonts w:ascii="Helvetica" w:hAnsi="Helvetica" w:cs="Helvetica"/>
        </w:rPr>
        <w:t xml:space="preserve">study </w:t>
      </w:r>
      <w:r w:rsidRPr="001460CE">
        <w:rPr>
          <w:rFonts w:ascii="Helvetica" w:hAnsi="Helvetica" w:cs="Helvetica"/>
        </w:rPr>
        <w:t>participants have the skills and insight to identify if and when they need help, and thus arguably constitutes an abdication of responsibility for those that do not. Furthermore, this option does not allow trialists to formally assess levels of co-</w:t>
      </w:r>
      <w:r w:rsidRPr="001460CE">
        <w:rPr>
          <w:rFonts w:ascii="Helvetica" w:hAnsi="Helvetica" w:cs="Helvetica"/>
        </w:rPr>
        <w:lastRenderedPageBreak/>
        <w:t>intervention.</w:t>
      </w:r>
    </w:p>
    <w:p w14:paraId="075A0BB5"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247FD920"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r w:rsidRPr="001460CE">
        <w:rPr>
          <w:rFonts w:ascii="Helvetica" w:hAnsi="Helvetica" w:cs="Helvetica"/>
        </w:rPr>
        <w:t xml:space="preserve">A third alternative is for researchers to retain the first part of the above disclaimer, but also provide an in-house 24-hour helpline service (or the contact details of an independent professional helpline). This permits researchers to discharge their obligation to protect participants by ensuring the availability of personalized advice. The onus, however, again rests with the patient to self-refer, which may not be a viable option for all trial cohorts. An ‘in-house’ service need not be provided with anonymity. It may, therefore, enable researchers to collect alert-related intervention data, ideally using a mechanism to follow up participants, so all subsequent co-interventions can be captured. The advantage of a helpline option is it provides an immediate response to need. Not all trials review or input PROs as they are received, which could result in a delay in patients receiving care if they have to wait for the researchers to notice they may require assistance. One notable disadvantage of a trial helpline is its resource implications.  </w:t>
      </w:r>
    </w:p>
    <w:p w14:paraId="57B96735"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7EB93A23" w14:textId="2ADDE8CE"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r w:rsidRPr="001460CE">
        <w:rPr>
          <w:rFonts w:ascii="Helvetica" w:hAnsi="Helvetica" w:cs="Helvetica"/>
        </w:rPr>
        <w:t xml:space="preserve">A </w:t>
      </w:r>
      <w:r w:rsidR="00B13087">
        <w:rPr>
          <w:rFonts w:ascii="Helvetica" w:hAnsi="Helvetica" w:cs="Helvetica"/>
        </w:rPr>
        <w:t>fourth</w:t>
      </w:r>
      <w:r w:rsidR="00B13087" w:rsidRPr="001460CE">
        <w:rPr>
          <w:rFonts w:ascii="Helvetica" w:hAnsi="Helvetica" w:cs="Helvetica"/>
        </w:rPr>
        <w:t xml:space="preserve"> </w:t>
      </w:r>
      <w:r w:rsidRPr="001460CE">
        <w:rPr>
          <w:rFonts w:ascii="Helvetica" w:hAnsi="Helvetica" w:cs="Helvetica"/>
        </w:rPr>
        <w:t>option is for trials to implement real-time review and notification of PRO alerts for selected items or severities (e.g. suicidal thoughts or severe depression).</w:t>
      </w:r>
      <w:hyperlink w:anchor="_ENREF_5" w:tooltip="Basch, 2011 #66" w:history="1">
        <w:r w:rsidR="00351F5E" w:rsidRPr="001460CE">
          <w:rPr>
            <w:rFonts w:ascii="Helvetica" w:hAnsi="Helvetica" w:cs="Helvetica"/>
          </w:rPr>
          <w:fldChar w:fldCharType="begin">
            <w:fldData xml:space="preserve">PEVuZE5vdGU+PENpdGU+PEF1dGhvcj5CYXNjaDwvQXV0aG9yPjxZZWFyPjIwMTE8L1llYXI+PFJl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351F5E" w:rsidRPr="001460CE">
          <w:rPr>
            <w:rFonts w:ascii="Helvetica" w:hAnsi="Helvetica" w:cs="Helvetica"/>
          </w:rPr>
          <w:instrText xml:space="preserve"> ADDIN EN.CITE </w:instrText>
        </w:r>
        <w:r w:rsidR="00351F5E" w:rsidRPr="001460CE">
          <w:rPr>
            <w:rFonts w:ascii="Helvetica" w:hAnsi="Helvetica" w:cs="Helvetica"/>
          </w:rPr>
          <w:fldChar w:fldCharType="begin">
            <w:fldData xml:space="preserve">PEVuZE5vdGU+PENpdGU+PEF1dGhvcj5CYXNjaDwvQXV0aG9yPjxZZWFyPjIwMTE8L1llYXI+PFJl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351F5E" w:rsidRPr="001460CE">
          <w:rPr>
            <w:rFonts w:ascii="Helvetica" w:hAnsi="Helvetica" w:cs="Helvetica"/>
          </w:rPr>
          <w:instrText xml:space="preserve"> ADDIN EN.CITE.DATA </w:instrText>
        </w:r>
        <w:r w:rsidR="00351F5E" w:rsidRPr="001460CE">
          <w:rPr>
            <w:rFonts w:ascii="Helvetica" w:hAnsi="Helvetica" w:cs="Helvetica"/>
          </w:rPr>
        </w:r>
        <w:r w:rsidR="00351F5E" w:rsidRPr="001460CE">
          <w:rPr>
            <w:rFonts w:ascii="Helvetica" w:hAnsi="Helvetica" w:cs="Helvetica"/>
          </w:rPr>
          <w:fldChar w:fldCharType="end"/>
        </w:r>
        <w:r w:rsidR="00351F5E" w:rsidRPr="001460CE">
          <w:rPr>
            <w:rFonts w:ascii="Helvetica" w:hAnsi="Helvetica" w:cs="Helvetica"/>
          </w:rPr>
        </w:r>
        <w:r w:rsidR="00351F5E" w:rsidRPr="001460CE">
          <w:rPr>
            <w:rFonts w:ascii="Helvetica" w:hAnsi="Helvetica" w:cs="Helvetica"/>
          </w:rPr>
          <w:fldChar w:fldCharType="separate"/>
        </w:r>
        <w:r w:rsidR="00351F5E" w:rsidRPr="001460CE">
          <w:rPr>
            <w:rFonts w:ascii="Helvetica" w:hAnsi="Helvetica" w:cs="Helvetica"/>
            <w:noProof/>
            <w:vertAlign w:val="superscript"/>
          </w:rPr>
          <w:t>5</w:t>
        </w:r>
        <w:r w:rsidR="00351F5E" w:rsidRPr="001460CE">
          <w:rPr>
            <w:rFonts w:ascii="Helvetica" w:hAnsi="Helvetica" w:cs="Helvetica"/>
          </w:rPr>
          <w:fldChar w:fldCharType="end"/>
        </w:r>
      </w:hyperlink>
      <w:r w:rsidRPr="001460CE">
        <w:rPr>
          <w:rFonts w:ascii="Helvetica" w:hAnsi="Helvetica" w:cs="Helvetica"/>
        </w:rPr>
        <w:t xml:space="preserve"> Here, </w:t>
      </w:r>
      <w:r w:rsidR="00B13087">
        <w:rPr>
          <w:rFonts w:ascii="Helvetica" w:hAnsi="Helvetica" w:cs="Helvetica"/>
        </w:rPr>
        <w:t>research personnel</w:t>
      </w:r>
      <w:r w:rsidRPr="001460CE">
        <w:rPr>
          <w:rFonts w:ascii="Helvetica" w:hAnsi="Helvetica" w:cs="Helvetica"/>
        </w:rPr>
        <w:t xml:space="preserve"> could be directed to routinely screen questionnaires and initiate a first response if scores reach a pre-defined threshold. Alternatively PRO data entry could trigger a</w:t>
      </w:r>
      <w:r w:rsidR="00B13087">
        <w:rPr>
          <w:rFonts w:ascii="Helvetica" w:hAnsi="Helvetica" w:cs="Helvetica"/>
        </w:rPr>
        <w:t>n</w:t>
      </w:r>
      <w:r w:rsidRPr="001460CE">
        <w:rPr>
          <w:rFonts w:ascii="Helvetica" w:hAnsi="Helvetica" w:cs="Helvetica"/>
        </w:rPr>
        <w:t xml:space="preserve"> alert on a computer screen. An appropriate trial response would require that a pre-specified tailored action plan be included in the protocol, reinforced by supporting trial documentation and training. For most trials, a sensible first step might be to contact the </w:t>
      </w:r>
      <w:r w:rsidR="00B13087">
        <w:rPr>
          <w:rFonts w:ascii="Helvetica" w:hAnsi="Helvetica" w:cs="Helvetica"/>
        </w:rPr>
        <w:t xml:space="preserve">study </w:t>
      </w:r>
      <w:r w:rsidRPr="001460CE">
        <w:rPr>
          <w:rFonts w:ascii="Helvetica" w:hAnsi="Helvetica" w:cs="Helvetica"/>
        </w:rPr>
        <w:t xml:space="preserve">participant directly to discuss the result. This would help account for potential PRO measurement error, as a clinician could </w:t>
      </w:r>
      <w:r w:rsidR="00B13087">
        <w:rPr>
          <w:rFonts w:ascii="Helvetica" w:hAnsi="Helvetica" w:cs="Helvetica"/>
        </w:rPr>
        <w:t>evaluate</w:t>
      </w:r>
      <w:r w:rsidR="00B13087" w:rsidRPr="001460CE">
        <w:rPr>
          <w:rFonts w:ascii="Helvetica" w:hAnsi="Helvetica" w:cs="Helvetica"/>
        </w:rPr>
        <w:t xml:space="preserve"> </w:t>
      </w:r>
      <w:r w:rsidRPr="001460CE">
        <w:rPr>
          <w:rFonts w:ascii="Helvetica" w:hAnsi="Helvetica" w:cs="Helvetica"/>
        </w:rPr>
        <w:t xml:space="preserve">the </w:t>
      </w:r>
      <w:r w:rsidR="00B13087">
        <w:rPr>
          <w:rFonts w:ascii="Helvetica" w:hAnsi="Helvetica" w:cs="Helvetica"/>
        </w:rPr>
        <w:t>concern</w:t>
      </w:r>
      <w:r w:rsidRPr="001460CE">
        <w:rPr>
          <w:rFonts w:ascii="Helvetica" w:hAnsi="Helvetica" w:cs="Helvetica"/>
        </w:rPr>
        <w:t xml:space="preserve"> with the participant directly and offer advice accordingly. Participants would need to understand how their PRO data </w:t>
      </w:r>
      <w:r w:rsidR="00A64BFB" w:rsidRPr="001460CE">
        <w:rPr>
          <w:rFonts w:ascii="Helvetica" w:hAnsi="Helvetica" w:cs="Helvetica"/>
        </w:rPr>
        <w:lastRenderedPageBreak/>
        <w:t>might</w:t>
      </w:r>
      <w:r w:rsidRPr="001460CE">
        <w:rPr>
          <w:rFonts w:ascii="Helvetica" w:hAnsi="Helvetica" w:cs="Helvetica"/>
        </w:rPr>
        <w:t xml:space="preserve"> be used in these circumstances, as returns could not be anonymous. A disadvantage of this approach is that it may undermine participant privacy and lead to unwelcome offers of help</w:t>
      </w:r>
      <w:r w:rsidR="00635A88">
        <w:rPr>
          <w:rFonts w:ascii="Helvetica" w:hAnsi="Helvetica" w:cs="Helvetica"/>
        </w:rPr>
        <w:t xml:space="preserve">, and </w:t>
      </w:r>
      <w:r w:rsidR="00CC5C40">
        <w:rPr>
          <w:rFonts w:ascii="Helvetica" w:hAnsi="Helvetica" w:cs="Helvetica"/>
        </w:rPr>
        <w:t xml:space="preserve">may </w:t>
      </w:r>
      <w:r w:rsidR="00635A88">
        <w:rPr>
          <w:rFonts w:ascii="Helvetica" w:hAnsi="Helvetica" w:cs="Helvetica"/>
        </w:rPr>
        <w:t>influence the way patient</w:t>
      </w:r>
      <w:r w:rsidR="00CC5C40">
        <w:rPr>
          <w:rFonts w:ascii="Helvetica" w:hAnsi="Helvetica" w:cs="Helvetica"/>
        </w:rPr>
        <w:t>’</w:t>
      </w:r>
      <w:r w:rsidR="00635A88">
        <w:rPr>
          <w:rFonts w:ascii="Helvetica" w:hAnsi="Helvetica" w:cs="Helvetica"/>
        </w:rPr>
        <w:t>s self-report trial outcomes</w:t>
      </w:r>
      <w:r w:rsidRPr="001460CE">
        <w:rPr>
          <w:rFonts w:ascii="Helvetica" w:hAnsi="Helvetica" w:cs="Helvetica"/>
        </w:rPr>
        <w:t xml:space="preserve">. Active PRO alert monitoring commits researchers to the timely entry of PRO data into a system that is capable of triggering an alert, which may add </w:t>
      </w:r>
      <w:r w:rsidR="00635A88">
        <w:rPr>
          <w:rFonts w:ascii="Helvetica" w:hAnsi="Helvetica" w:cs="Helvetica"/>
        </w:rPr>
        <w:t xml:space="preserve">substantially </w:t>
      </w:r>
      <w:r w:rsidRPr="001460CE">
        <w:rPr>
          <w:rFonts w:ascii="Helvetica" w:hAnsi="Helvetica" w:cs="Helvetica"/>
        </w:rPr>
        <w:t xml:space="preserve">to research </w:t>
      </w:r>
      <w:r w:rsidR="00635A88">
        <w:rPr>
          <w:rFonts w:ascii="Helvetica" w:hAnsi="Helvetica" w:cs="Helvetica"/>
        </w:rPr>
        <w:t xml:space="preserve">infrastructure and </w:t>
      </w:r>
      <w:r w:rsidRPr="001460CE">
        <w:rPr>
          <w:rFonts w:ascii="Helvetica" w:hAnsi="Helvetica" w:cs="Helvetica"/>
        </w:rPr>
        <w:t xml:space="preserve">costs. It does, however, enable data on co-interventions to be collected (assuming appropriate mechanisms are in place), and does not depend on patients having insight into the extent of their problems. Rather, it places the onus on researchers to fulfill their obligation to protect </w:t>
      </w:r>
      <w:r w:rsidR="00B13087">
        <w:rPr>
          <w:rFonts w:ascii="Helvetica" w:hAnsi="Helvetica" w:cs="Helvetica"/>
        </w:rPr>
        <w:t>study</w:t>
      </w:r>
      <w:r w:rsidR="00B13087" w:rsidRPr="001460CE">
        <w:rPr>
          <w:rFonts w:ascii="Helvetica" w:hAnsi="Helvetica" w:cs="Helvetica"/>
        </w:rPr>
        <w:t xml:space="preserve"> </w:t>
      </w:r>
      <w:r w:rsidRPr="001460CE">
        <w:rPr>
          <w:rFonts w:ascii="Helvetica" w:hAnsi="Helvetica" w:cs="Helvetica"/>
        </w:rPr>
        <w:t xml:space="preserve">participants’ interests, particularly once </w:t>
      </w:r>
      <w:r w:rsidR="00B13087">
        <w:rPr>
          <w:rFonts w:ascii="Helvetica" w:hAnsi="Helvetica" w:cs="Helvetica"/>
        </w:rPr>
        <w:t>the researchers</w:t>
      </w:r>
      <w:r w:rsidR="00B13087" w:rsidRPr="001460CE">
        <w:rPr>
          <w:rFonts w:ascii="Helvetica" w:hAnsi="Helvetica" w:cs="Helvetica"/>
        </w:rPr>
        <w:t xml:space="preserve"> </w:t>
      </w:r>
      <w:r w:rsidRPr="001460CE">
        <w:rPr>
          <w:rFonts w:ascii="Helvetica" w:hAnsi="Helvetica" w:cs="Helvetica"/>
        </w:rPr>
        <w:t xml:space="preserve">know that these interests may have been compromised. </w:t>
      </w:r>
    </w:p>
    <w:p w14:paraId="22F84169" w14:textId="77777777" w:rsidR="00A9369B" w:rsidRPr="001460CE" w:rsidRDefault="00A9369B" w:rsidP="009B42D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480" w:lineRule="auto"/>
        <w:rPr>
          <w:rFonts w:ascii="Helvetica" w:hAnsi="Helvetica" w:cs="Helvetica"/>
        </w:rPr>
      </w:pPr>
    </w:p>
    <w:p w14:paraId="28F213D1" w14:textId="079A4F8A" w:rsidR="00F80E36" w:rsidRPr="001460CE" w:rsidRDefault="00A9369B"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cs="Helvetica"/>
        </w:rPr>
      </w:pPr>
      <w:r w:rsidRPr="001460CE">
        <w:rPr>
          <w:rFonts w:cs="Helvetica"/>
        </w:rPr>
        <w:t xml:space="preserve">There </w:t>
      </w:r>
      <w:r w:rsidR="00635A88">
        <w:rPr>
          <w:rFonts w:cs="Helvetica"/>
        </w:rPr>
        <w:t>are</w:t>
      </w:r>
      <w:r w:rsidRPr="001460CE">
        <w:rPr>
          <w:rFonts w:cs="Helvetica"/>
        </w:rPr>
        <w:t xml:space="preserve"> strong ethical and scientific </w:t>
      </w:r>
      <w:r w:rsidR="00255366">
        <w:rPr>
          <w:rFonts w:cs="Helvetica"/>
        </w:rPr>
        <w:t>reasons</w:t>
      </w:r>
      <w:r w:rsidR="00255366" w:rsidRPr="001460CE">
        <w:rPr>
          <w:rFonts w:cs="Helvetica"/>
        </w:rPr>
        <w:t xml:space="preserve"> </w:t>
      </w:r>
      <w:r w:rsidRPr="001460CE">
        <w:rPr>
          <w:rFonts w:cs="Helvetica"/>
        </w:rPr>
        <w:t xml:space="preserve">to reach consensus </w:t>
      </w:r>
      <w:r w:rsidR="00B13087">
        <w:rPr>
          <w:rFonts w:cs="Helvetica"/>
        </w:rPr>
        <w:t>about</w:t>
      </w:r>
      <w:r w:rsidR="00B13087" w:rsidRPr="001460CE">
        <w:rPr>
          <w:rFonts w:cs="Helvetica"/>
        </w:rPr>
        <w:t xml:space="preserve"> </w:t>
      </w:r>
      <w:r w:rsidRPr="001460CE">
        <w:rPr>
          <w:rFonts w:cs="Helvetica"/>
        </w:rPr>
        <w:t xml:space="preserve">how PRO </w:t>
      </w:r>
      <w:proofErr w:type="gramStart"/>
      <w:r w:rsidRPr="001460CE">
        <w:rPr>
          <w:rFonts w:cs="Helvetica"/>
        </w:rPr>
        <w:t>alerts should be dealt with by researchers</w:t>
      </w:r>
      <w:proofErr w:type="gramEnd"/>
      <w:r w:rsidRPr="001460CE">
        <w:rPr>
          <w:rFonts w:cs="Helvetica"/>
        </w:rPr>
        <w:t>. Ad-hoc interventions may leave participants at risk of harm, place strain on individual researchers, risk co-intervention bias and compromise the integrity of study. The appropriate management strategy is unclear at this stage – the correct response may depend on the nature of the trial and its risk profile. Even if inter-trial consistency is not appropriate there should at least be consistency across sites within trials. Researchers must, therefore, recognize that PRO alerts are a possibility that should be accommodated at the design stage of the study. Finally, arrangements set out in the protocol need to be reinforced by IRBs, with clear information for</w:t>
      </w:r>
      <w:r w:rsidR="00B13087">
        <w:rPr>
          <w:rFonts w:cs="Helvetica"/>
        </w:rPr>
        <w:t xml:space="preserve"> both</w:t>
      </w:r>
      <w:r w:rsidRPr="001460CE">
        <w:rPr>
          <w:rFonts w:cs="Helvetica"/>
        </w:rPr>
        <w:t xml:space="preserve"> participants and researchers.</w:t>
      </w:r>
    </w:p>
    <w:p w14:paraId="69EEF504" w14:textId="77777777" w:rsidR="00F80E36" w:rsidRDefault="00F80E36"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cs="Helvetica"/>
        </w:rPr>
      </w:pPr>
    </w:p>
    <w:p w14:paraId="0F3A8E38" w14:textId="77777777" w:rsidR="00A477EA" w:rsidRPr="001460CE" w:rsidRDefault="00A477EA"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cs="Helvetica"/>
        </w:rPr>
      </w:pPr>
    </w:p>
    <w:p w14:paraId="546EC62C" w14:textId="77777777" w:rsidR="00F80E36" w:rsidRPr="001460CE" w:rsidRDefault="00F80E36"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cs="Helvetica"/>
        </w:rPr>
      </w:pPr>
    </w:p>
    <w:p w14:paraId="25BFC526" w14:textId="77777777" w:rsidR="00DA2CB6" w:rsidRDefault="00DA2CB6">
      <w:pPr>
        <w:rPr>
          <w:rFonts w:ascii="Helvetica" w:eastAsia="ヒラギノ角ゴ Pro W3" w:hAnsi="Helvetica"/>
          <w:b/>
          <w:color w:val="000000"/>
          <w:lang w:eastAsia="en-GB"/>
        </w:rPr>
      </w:pPr>
      <w:r>
        <w:rPr>
          <w:b/>
        </w:rPr>
        <w:br w:type="page"/>
      </w:r>
    </w:p>
    <w:p w14:paraId="38B558EE" w14:textId="1D000B57" w:rsidR="0021386B" w:rsidRPr="001460CE" w:rsidRDefault="0021386B"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b/>
          <w:szCs w:val="24"/>
        </w:rPr>
      </w:pPr>
      <w:r w:rsidRPr="001460CE">
        <w:rPr>
          <w:b/>
          <w:szCs w:val="24"/>
        </w:rPr>
        <w:lastRenderedPageBreak/>
        <w:t>References</w:t>
      </w:r>
    </w:p>
    <w:p w14:paraId="20217F39" w14:textId="77777777" w:rsidR="009B1445" w:rsidRPr="001460CE" w:rsidRDefault="009B1445"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szCs w:val="24"/>
        </w:rPr>
      </w:pPr>
    </w:p>
    <w:p w14:paraId="401A829A" w14:textId="77777777" w:rsidR="00351F5E" w:rsidRDefault="00D455A7" w:rsidP="00351F5E">
      <w:pPr>
        <w:pStyle w:val="BodyA"/>
        <w:ind w:left="720" w:hanging="720"/>
        <w:rPr>
          <w:rFonts w:eastAsia="Times New Roman"/>
          <w:noProof/>
          <w:color w:val="auto"/>
          <w:szCs w:val="24"/>
          <w:lang w:val="en-GB" w:eastAsia="en-US"/>
        </w:rPr>
      </w:pPr>
      <w:r w:rsidRPr="001460CE">
        <w:rPr>
          <w:rFonts w:eastAsia="Times New Roman"/>
          <w:color w:val="auto"/>
          <w:szCs w:val="24"/>
          <w:lang w:val="en-GB" w:eastAsia="en-US"/>
        </w:rPr>
        <w:fldChar w:fldCharType="begin"/>
      </w:r>
      <w:r w:rsidR="009B1445" w:rsidRPr="001460CE">
        <w:rPr>
          <w:rFonts w:eastAsia="Times New Roman"/>
          <w:color w:val="auto"/>
          <w:szCs w:val="24"/>
          <w:lang w:val="en-GB" w:eastAsia="en-US"/>
        </w:rPr>
        <w:instrText xml:space="preserve"> ADDIN EN.REFLIST </w:instrText>
      </w:r>
      <w:r w:rsidRPr="001460CE">
        <w:rPr>
          <w:rFonts w:eastAsia="Times New Roman"/>
          <w:color w:val="auto"/>
          <w:szCs w:val="24"/>
          <w:lang w:val="en-GB" w:eastAsia="en-US"/>
        </w:rPr>
        <w:fldChar w:fldCharType="separate"/>
      </w:r>
      <w:bookmarkStart w:id="1" w:name="_ENREF_1"/>
      <w:r w:rsidR="00351F5E">
        <w:rPr>
          <w:rFonts w:eastAsia="Times New Roman"/>
          <w:noProof/>
          <w:color w:val="auto"/>
          <w:szCs w:val="24"/>
          <w:lang w:val="en-GB" w:eastAsia="en-US"/>
        </w:rPr>
        <w:t>1.</w:t>
      </w:r>
      <w:r w:rsidR="00351F5E">
        <w:rPr>
          <w:rFonts w:eastAsia="Times New Roman"/>
          <w:noProof/>
          <w:color w:val="auto"/>
          <w:szCs w:val="24"/>
          <w:lang w:val="en-GB" w:eastAsia="en-US"/>
        </w:rPr>
        <w:tab/>
        <w:t xml:space="preserve">Snyder C, Jensen R, Orion Courtin S, Wu A. Patient viewpoint: a website for patient-reported outcomes assessment. </w:t>
      </w:r>
      <w:r w:rsidR="00351F5E" w:rsidRPr="00351F5E">
        <w:rPr>
          <w:rFonts w:eastAsia="Times New Roman"/>
          <w:i/>
          <w:noProof/>
          <w:color w:val="auto"/>
          <w:szCs w:val="24"/>
          <w:lang w:val="en-GB" w:eastAsia="en-US"/>
        </w:rPr>
        <w:t xml:space="preserve">Quality of Life Research. </w:t>
      </w:r>
      <w:r w:rsidR="00351F5E">
        <w:rPr>
          <w:rFonts w:eastAsia="Times New Roman"/>
          <w:noProof/>
          <w:color w:val="auto"/>
          <w:szCs w:val="24"/>
          <w:lang w:val="en-GB" w:eastAsia="en-US"/>
        </w:rPr>
        <w:t>2009;18:793-800.</w:t>
      </w:r>
      <w:bookmarkEnd w:id="1"/>
    </w:p>
    <w:p w14:paraId="239B49B1" w14:textId="77777777" w:rsidR="00DA2CB6" w:rsidRDefault="00351F5E" w:rsidP="00DA2CB6">
      <w:pPr>
        <w:pStyle w:val="BodyA"/>
        <w:ind w:left="720" w:hanging="720"/>
        <w:rPr>
          <w:noProof/>
        </w:rPr>
      </w:pPr>
      <w:bookmarkStart w:id="2" w:name="_ENREF_2"/>
      <w:r>
        <w:rPr>
          <w:rFonts w:eastAsia="Times New Roman"/>
          <w:noProof/>
          <w:color w:val="auto"/>
          <w:szCs w:val="24"/>
          <w:lang w:val="en-GB" w:eastAsia="en-US"/>
        </w:rPr>
        <w:t>2.</w:t>
      </w:r>
      <w:r>
        <w:rPr>
          <w:rFonts w:eastAsia="Times New Roman"/>
          <w:noProof/>
          <w:color w:val="auto"/>
          <w:szCs w:val="24"/>
          <w:lang w:val="en-GB" w:eastAsia="en-US"/>
        </w:rPr>
        <w:tab/>
        <w:t>Kyte D, Draper H, Ives J, Keely T, Calvert M. Inconsistencies in Health-Related Quality of Life (HRQL) data-collection in clinical trials – a potential source of bias? Interviews with research nurses and trialists</w:t>
      </w:r>
      <w:r w:rsidR="00DA2CB6">
        <w:rPr>
          <w:rFonts w:eastAsia="Times New Roman"/>
          <w:noProof/>
          <w:color w:val="auto"/>
          <w:szCs w:val="24"/>
          <w:lang w:val="en-GB" w:eastAsia="en-US"/>
        </w:rPr>
        <w:t xml:space="preserve"> [</w:t>
      </w:r>
      <w:r w:rsidR="00DA2CB6" w:rsidRPr="00DA2CB6">
        <w:rPr>
          <w:rFonts w:eastAsia="Times New Roman"/>
          <w:i/>
          <w:noProof/>
          <w:color w:val="auto"/>
          <w:szCs w:val="24"/>
          <w:lang w:val="en-GB" w:eastAsia="en-US"/>
        </w:rPr>
        <w:t>abstract</w:t>
      </w:r>
      <w:r w:rsidR="00DA2CB6">
        <w:rPr>
          <w:rFonts w:eastAsia="Times New Roman"/>
          <w:noProof/>
          <w:color w:val="auto"/>
          <w:szCs w:val="24"/>
          <w:lang w:val="en-GB" w:eastAsia="en-US"/>
        </w:rPr>
        <w:t>]</w:t>
      </w:r>
      <w:r>
        <w:rPr>
          <w:rFonts w:eastAsia="Times New Roman"/>
          <w:noProof/>
          <w:color w:val="auto"/>
          <w:szCs w:val="24"/>
          <w:lang w:val="en-GB" w:eastAsia="en-US"/>
        </w:rPr>
        <w:t xml:space="preserve">. </w:t>
      </w:r>
      <w:r w:rsidRPr="00351F5E">
        <w:rPr>
          <w:rFonts w:eastAsia="Times New Roman"/>
          <w:i/>
          <w:noProof/>
          <w:color w:val="auto"/>
          <w:szCs w:val="24"/>
          <w:lang w:val="en-GB" w:eastAsia="en-US"/>
        </w:rPr>
        <w:t xml:space="preserve">Qual Life Res. </w:t>
      </w:r>
      <w:r w:rsidR="00DA2CB6" w:rsidRPr="00DA2CB6">
        <w:rPr>
          <w:noProof/>
        </w:rPr>
        <w:t>doi:10.1007 /s11136-013-0480-2.</w:t>
      </w:r>
    </w:p>
    <w:p w14:paraId="1236DBB9" w14:textId="01094921" w:rsidR="00DA2CB6" w:rsidRPr="00DA2CB6" w:rsidRDefault="00DA2CB6" w:rsidP="00DA2CB6">
      <w:pPr>
        <w:pStyle w:val="BodyA"/>
        <w:ind w:left="720" w:hanging="720"/>
        <w:rPr>
          <w:noProof/>
        </w:rPr>
      </w:pPr>
      <w:r>
        <w:rPr>
          <w:noProof/>
        </w:rPr>
        <w:t>3.</w:t>
      </w:r>
      <w:r>
        <w:rPr>
          <w:noProof/>
        </w:rPr>
        <w:tab/>
      </w:r>
      <w:r w:rsidRPr="00DA2CB6">
        <w:rPr>
          <w:noProof/>
        </w:rPr>
        <w:t>KyteD,IvesJ,DraperH,KeeleyT,CalvertM. Inconsistencies in quality of life data collection in</w:t>
      </w:r>
      <w:r>
        <w:rPr>
          <w:noProof/>
        </w:rPr>
        <w:t xml:space="preserve"> </w:t>
      </w:r>
      <w:r w:rsidRPr="00DA2CB6">
        <w:rPr>
          <w:noProof/>
        </w:rPr>
        <w:t xml:space="preserve">clinical trials: a potential source of bias? interviews with research nurses and trialists. </w:t>
      </w:r>
      <w:r w:rsidRPr="00DA2CB6">
        <w:rPr>
          <w:i/>
          <w:iCs/>
          <w:noProof/>
        </w:rPr>
        <w:t>PLoS One</w:t>
      </w:r>
      <w:r w:rsidRPr="00DA2CB6">
        <w:rPr>
          <w:noProof/>
        </w:rPr>
        <w:t>. doi:10.1371/journal.pone.0076625.</w:t>
      </w:r>
    </w:p>
    <w:p w14:paraId="30080903" w14:textId="17C173A3" w:rsidR="00351F5E" w:rsidRDefault="00DA2CB6" w:rsidP="00351F5E">
      <w:pPr>
        <w:pStyle w:val="BodyA"/>
        <w:ind w:left="720" w:hanging="720"/>
        <w:rPr>
          <w:rFonts w:eastAsia="Times New Roman"/>
          <w:noProof/>
          <w:color w:val="auto"/>
          <w:szCs w:val="24"/>
          <w:lang w:val="en-GB" w:eastAsia="en-US"/>
        </w:rPr>
      </w:pPr>
      <w:r>
        <w:rPr>
          <w:rFonts w:eastAsia="Times New Roman"/>
          <w:noProof/>
          <w:color w:val="auto"/>
          <w:szCs w:val="24"/>
          <w:lang w:val="en-GB" w:eastAsia="en-US"/>
        </w:rPr>
        <w:t>4.</w:t>
      </w:r>
      <w:bookmarkStart w:id="3" w:name="_ENREF_3"/>
      <w:bookmarkEnd w:id="2"/>
      <w:r w:rsidR="00351F5E">
        <w:rPr>
          <w:rFonts w:eastAsia="Times New Roman"/>
          <w:noProof/>
          <w:color w:val="auto"/>
          <w:szCs w:val="24"/>
          <w:lang w:val="en-GB" w:eastAsia="en-US"/>
        </w:rPr>
        <w:tab/>
        <w:t xml:space="preserve">Sackett DL. Clinician-trialist rounds: 5. Cointervention bias − how to diagnose it in their trial and prevent it in yours. </w:t>
      </w:r>
      <w:r w:rsidR="00351F5E" w:rsidRPr="00351F5E">
        <w:rPr>
          <w:rFonts w:eastAsia="Times New Roman"/>
          <w:i/>
          <w:noProof/>
          <w:color w:val="auto"/>
          <w:szCs w:val="24"/>
          <w:lang w:val="en-GB" w:eastAsia="en-US"/>
        </w:rPr>
        <w:t xml:space="preserve">Clinical Trials. </w:t>
      </w:r>
      <w:r w:rsidR="00351F5E">
        <w:rPr>
          <w:rFonts w:eastAsia="Times New Roman"/>
          <w:noProof/>
          <w:color w:val="auto"/>
          <w:szCs w:val="24"/>
          <w:lang w:val="en-GB" w:eastAsia="en-US"/>
        </w:rPr>
        <w:t>2011;8:440-442.</w:t>
      </w:r>
      <w:bookmarkEnd w:id="3"/>
    </w:p>
    <w:p w14:paraId="3F4E93F4" w14:textId="4455D31F" w:rsidR="00351F5E" w:rsidRDefault="00DA2CB6" w:rsidP="00351F5E">
      <w:pPr>
        <w:pStyle w:val="BodyA"/>
        <w:ind w:left="720" w:hanging="720"/>
        <w:rPr>
          <w:rFonts w:eastAsia="Times New Roman"/>
          <w:noProof/>
          <w:color w:val="auto"/>
          <w:szCs w:val="24"/>
          <w:lang w:val="en-GB" w:eastAsia="en-US"/>
        </w:rPr>
      </w:pPr>
      <w:bookmarkStart w:id="4" w:name="_ENREF_4"/>
      <w:r>
        <w:rPr>
          <w:rFonts w:eastAsia="Times New Roman"/>
          <w:noProof/>
          <w:color w:val="auto"/>
          <w:szCs w:val="24"/>
          <w:lang w:val="en-GB" w:eastAsia="en-US"/>
        </w:rPr>
        <w:t>5.</w:t>
      </w:r>
      <w:r w:rsidR="00351F5E">
        <w:rPr>
          <w:rFonts w:eastAsia="Times New Roman"/>
          <w:noProof/>
          <w:color w:val="auto"/>
          <w:szCs w:val="24"/>
          <w:lang w:val="en-GB" w:eastAsia="en-US"/>
        </w:rPr>
        <w:tab/>
        <w:t xml:space="preserve">Fayers PM, Hopwood P, Harvey A, Girling DJ, Machin D, Stephens R. Quality of life assessment in clinical trials--guidelines and a checklist for protocol writers: the U.K. Medical Research Council experience. MRC Cancer Trials Office. </w:t>
      </w:r>
      <w:r w:rsidR="00351F5E" w:rsidRPr="00351F5E">
        <w:rPr>
          <w:rFonts w:eastAsia="Times New Roman"/>
          <w:i/>
          <w:noProof/>
          <w:color w:val="auto"/>
          <w:szCs w:val="24"/>
          <w:lang w:val="en-GB" w:eastAsia="en-US"/>
        </w:rPr>
        <w:t xml:space="preserve">European Journal of Cancer. </w:t>
      </w:r>
      <w:r w:rsidR="00351F5E">
        <w:rPr>
          <w:rFonts w:eastAsia="Times New Roman"/>
          <w:noProof/>
          <w:color w:val="auto"/>
          <w:szCs w:val="24"/>
          <w:lang w:val="en-GB" w:eastAsia="en-US"/>
        </w:rPr>
        <w:t>1997;33(1):20-28.</w:t>
      </w:r>
      <w:bookmarkEnd w:id="4"/>
    </w:p>
    <w:p w14:paraId="448EC5A4" w14:textId="7BD3F514" w:rsidR="00351F5E" w:rsidRDefault="00DA2CB6" w:rsidP="00351F5E">
      <w:pPr>
        <w:pStyle w:val="BodyA"/>
        <w:ind w:left="720" w:hanging="720"/>
        <w:rPr>
          <w:rFonts w:eastAsia="Times New Roman"/>
          <w:noProof/>
          <w:color w:val="auto"/>
          <w:szCs w:val="24"/>
          <w:lang w:val="en-GB" w:eastAsia="en-US"/>
        </w:rPr>
      </w:pPr>
      <w:bookmarkStart w:id="5" w:name="_ENREF_5"/>
      <w:r>
        <w:rPr>
          <w:rFonts w:eastAsia="Times New Roman"/>
          <w:noProof/>
          <w:color w:val="auto"/>
          <w:szCs w:val="24"/>
          <w:lang w:val="en-GB" w:eastAsia="en-US"/>
        </w:rPr>
        <w:t>6.</w:t>
      </w:r>
      <w:r w:rsidR="00351F5E">
        <w:rPr>
          <w:rFonts w:eastAsia="Times New Roman"/>
          <w:noProof/>
          <w:color w:val="auto"/>
          <w:szCs w:val="24"/>
          <w:lang w:val="en-GB" w:eastAsia="en-US"/>
        </w:rPr>
        <w:tab/>
        <w:t xml:space="preserve">Basch EM, Abernethy A, Mullins CD, Tiglao MR, Tunis SR. Development of a guidance for including patient-reported outcomes (PROS) in post-approval clinical trials of oncology drugs for comparative effectiveness research (CER). </w:t>
      </w:r>
      <w:r w:rsidR="00351F5E" w:rsidRPr="00351F5E">
        <w:rPr>
          <w:rFonts w:eastAsia="Times New Roman"/>
          <w:i/>
          <w:noProof/>
          <w:color w:val="auto"/>
          <w:szCs w:val="24"/>
          <w:lang w:val="en-GB" w:eastAsia="en-US"/>
        </w:rPr>
        <w:t xml:space="preserve">Value in Health. </w:t>
      </w:r>
      <w:r w:rsidR="00351F5E">
        <w:rPr>
          <w:rFonts w:eastAsia="Times New Roman"/>
          <w:noProof/>
          <w:color w:val="auto"/>
          <w:szCs w:val="24"/>
          <w:lang w:val="en-GB" w:eastAsia="en-US"/>
        </w:rPr>
        <w:t>2011;14 (3):A10.</w:t>
      </w:r>
      <w:bookmarkEnd w:id="5"/>
    </w:p>
    <w:p w14:paraId="344101CA" w14:textId="77777777" w:rsidR="00351F5E" w:rsidRDefault="00351F5E" w:rsidP="00351F5E">
      <w:pPr>
        <w:pStyle w:val="BodyA"/>
        <w:rPr>
          <w:rFonts w:eastAsia="Times New Roman"/>
          <w:noProof/>
          <w:color w:val="auto"/>
          <w:szCs w:val="24"/>
          <w:lang w:val="en-GB" w:eastAsia="en-US"/>
        </w:rPr>
      </w:pPr>
    </w:p>
    <w:p w14:paraId="3CEE7AB9" w14:textId="01CCA599" w:rsidR="00922261" w:rsidRDefault="00D455A7"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eastAsia="Times New Roman"/>
          <w:color w:val="auto"/>
          <w:szCs w:val="24"/>
          <w:lang w:val="en-GB" w:eastAsia="en-US"/>
        </w:rPr>
      </w:pPr>
      <w:r w:rsidRPr="001460CE">
        <w:rPr>
          <w:rFonts w:eastAsia="Times New Roman"/>
          <w:color w:val="auto"/>
          <w:szCs w:val="24"/>
          <w:lang w:val="en-GB" w:eastAsia="en-US"/>
        </w:rPr>
        <w:fldChar w:fldCharType="end"/>
      </w:r>
    </w:p>
    <w:p w14:paraId="22F98D44" w14:textId="77777777" w:rsidR="00922261" w:rsidRDefault="00922261">
      <w:pPr>
        <w:rPr>
          <w:rFonts w:ascii="Helvetica" w:hAnsi="Helvetica"/>
          <w:lang w:val="en-GB"/>
        </w:rPr>
      </w:pPr>
      <w:r>
        <w:rPr>
          <w:lang w:val="en-GB"/>
        </w:rPr>
        <w:br w:type="page"/>
      </w:r>
    </w:p>
    <w:p w14:paraId="45E43937" w14:textId="50D2ED5F" w:rsidR="00922261" w:rsidRPr="009B42DB" w:rsidRDefault="00922261" w:rsidP="009222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eastAsia="Times New Roman"/>
          <w:color w:val="auto"/>
          <w:szCs w:val="24"/>
          <w:lang w:val="en-GB" w:eastAsia="en-US"/>
        </w:rPr>
      </w:pPr>
      <w:r w:rsidRPr="001460CE">
        <w:rPr>
          <w:rFonts w:eastAsia="Times New Roman"/>
          <w:color w:val="auto"/>
          <w:szCs w:val="24"/>
          <w:lang w:val="en-GB" w:eastAsia="en-US"/>
        </w:rPr>
        <w:lastRenderedPageBreak/>
        <w:t xml:space="preserve">Table 1 – </w:t>
      </w:r>
      <w:r w:rsidR="00A72DC9">
        <w:rPr>
          <w:rFonts w:eastAsia="Times New Roman"/>
          <w:color w:val="auto"/>
          <w:szCs w:val="24"/>
          <w:lang w:val="en-GB" w:eastAsia="en-US"/>
        </w:rPr>
        <w:t>Potential</w:t>
      </w:r>
      <w:r w:rsidRPr="001460CE">
        <w:rPr>
          <w:rFonts w:eastAsia="Times New Roman"/>
          <w:color w:val="auto"/>
          <w:szCs w:val="24"/>
          <w:lang w:val="en-GB" w:eastAsia="en-US"/>
        </w:rPr>
        <w:t xml:space="preserve"> approaches to PRO alert management</w:t>
      </w:r>
    </w:p>
    <w:tbl>
      <w:tblPr>
        <w:tblW w:w="0" w:type="auto"/>
        <w:tblBorders>
          <w:top w:val="nil"/>
          <w:left w:val="nil"/>
          <w:right w:val="nil"/>
        </w:tblBorders>
        <w:tblLayout w:type="fixed"/>
        <w:tblLook w:val="0000" w:firstRow="0" w:lastRow="0" w:firstColumn="0" w:lastColumn="0" w:noHBand="0" w:noVBand="0"/>
      </w:tblPr>
      <w:tblGrid>
        <w:gridCol w:w="1630"/>
        <w:gridCol w:w="4040"/>
        <w:gridCol w:w="3922"/>
      </w:tblGrid>
      <w:tr w:rsidR="00922261" w:rsidRPr="001460CE" w14:paraId="5FC5D177" w14:textId="77777777" w:rsidTr="002579D1">
        <w:tc>
          <w:tcPr>
            <w:tcW w:w="9592" w:type="dxa"/>
            <w:gridSpan w:val="3"/>
            <w:tcBorders>
              <w:top w:val="single" w:sz="8" w:space="0" w:color="006699"/>
              <w:left w:val="single" w:sz="8" w:space="0" w:color="006699"/>
              <w:right w:val="single" w:sz="8" w:space="0" w:color="006699"/>
            </w:tcBorders>
            <w:shd w:val="clear" w:color="auto" w:fill="006699"/>
            <w:vAlign w:val="center"/>
          </w:tcPr>
          <w:p w14:paraId="205B0B1B" w14:textId="77777777" w:rsidR="00922261" w:rsidRPr="001460CE" w:rsidRDefault="00922261" w:rsidP="002579D1">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autoSpaceDE w:val="0"/>
              <w:autoSpaceDN w:val="0"/>
              <w:adjustRightInd w:val="0"/>
              <w:spacing w:line="480" w:lineRule="auto"/>
              <w:jc w:val="center"/>
              <w:rPr>
                <w:rFonts w:ascii="Helvetica" w:hAnsi="Helvetica" w:cs="Helvetica"/>
                <w:kern w:val="1"/>
              </w:rPr>
            </w:pPr>
            <w:r w:rsidRPr="001460CE">
              <w:rPr>
                <w:rFonts w:ascii="Helvetica" w:hAnsi="Helvetica" w:cs="Arial"/>
                <w:color w:val="FFFFFF"/>
                <w:sz w:val="16"/>
                <w:szCs w:val="16"/>
              </w:rPr>
              <w:t>Summary of approaches to PRO alert management</w:t>
            </w:r>
          </w:p>
        </w:tc>
      </w:tr>
      <w:tr w:rsidR="00922261" w:rsidRPr="001460CE" w14:paraId="46CB65C2" w14:textId="77777777" w:rsidTr="00534A31">
        <w:tblPrEx>
          <w:tblBorders>
            <w:top w:val="none" w:sz="0" w:space="0" w:color="auto"/>
          </w:tblBorders>
        </w:tblPrEx>
        <w:tc>
          <w:tcPr>
            <w:tcW w:w="1630" w:type="dxa"/>
            <w:tcBorders>
              <w:left w:val="single" w:sz="8" w:space="0" w:color="0066CC"/>
            </w:tcBorders>
            <w:shd w:val="clear" w:color="auto" w:fill="FFFFFF"/>
          </w:tcPr>
          <w:p w14:paraId="4301A716" w14:textId="77777777" w:rsidR="00922261" w:rsidRPr="001460CE" w:rsidRDefault="0092226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Helvetica"/>
                <w:kern w:val="1"/>
              </w:rPr>
            </w:pPr>
            <w:r w:rsidRPr="001460CE">
              <w:rPr>
                <w:rFonts w:ascii="Helvetica" w:hAnsi="Helvetica" w:cs="Arial"/>
                <w:b/>
                <w:bCs/>
                <w:sz w:val="16"/>
                <w:szCs w:val="16"/>
              </w:rPr>
              <w:t>Approach</w:t>
            </w:r>
          </w:p>
        </w:tc>
        <w:tc>
          <w:tcPr>
            <w:tcW w:w="4040" w:type="dxa"/>
            <w:shd w:val="clear" w:color="auto" w:fill="FFFFFF"/>
          </w:tcPr>
          <w:p w14:paraId="3173BD34" w14:textId="77777777" w:rsidR="00922261" w:rsidRPr="001460CE" w:rsidRDefault="00922261" w:rsidP="002579D1">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autoSpaceDE w:val="0"/>
              <w:autoSpaceDN w:val="0"/>
              <w:adjustRightInd w:val="0"/>
              <w:spacing w:line="480" w:lineRule="auto"/>
              <w:jc w:val="center"/>
              <w:rPr>
                <w:rFonts w:ascii="Helvetica" w:hAnsi="Helvetica" w:cs="Helvetica"/>
                <w:kern w:val="1"/>
              </w:rPr>
            </w:pPr>
            <w:r w:rsidRPr="001460CE">
              <w:rPr>
                <w:rFonts w:ascii="Helvetica" w:hAnsi="Helvetica" w:cs="Arial"/>
                <w:b/>
                <w:bCs/>
                <w:sz w:val="16"/>
                <w:szCs w:val="16"/>
              </w:rPr>
              <w:t>Trial Level Considerations</w:t>
            </w:r>
          </w:p>
        </w:tc>
        <w:tc>
          <w:tcPr>
            <w:tcW w:w="3922" w:type="dxa"/>
            <w:tcBorders>
              <w:right w:val="single" w:sz="8" w:space="0" w:color="0066CC"/>
            </w:tcBorders>
            <w:shd w:val="clear" w:color="auto" w:fill="FFFFFF"/>
          </w:tcPr>
          <w:p w14:paraId="402E2EEF" w14:textId="77777777" w:rsidR="00922261" w:rsidRPr="001460CE" w:rsidRDefault="00922261" w:rsidP="002579D1">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autoSpaceDE w:val="0"/>
              <w:autoSpaceDN w:val="0"/>
              <w:adjustRightInd w:val="0"/>
              <w:spacing w:line="480" w:lineRule="auto"/>
              <w:jc w:val="center"/>
              <w:rPr>
                <w:rFonts w:ascii="Helvetica" w:hAnsi="Helvetica" w:cs="Helvetica"/>
                <w:kern w:val="1"/>
              </w:rPr>
            </w:pPr>
            <w:r w:rsidRPr="001460CE">
              <w:rPr>
                <w:rFonts w:ascii="Helvetica" w:hAnsi="Helvetica" w:cs="Arial"/>
                <w:b/>
                <w:bCs/>
                <w:sz w:val="16"/>
                <w:szCs w:val="16"/>
              </w:rPr>
              <w:t>Participant Level Considerations</w:t>
            </w:r>
          </w:p>
        </w:tc>
      </w:tr>
      <w:tr w:rsidR="00922261" w:rsidRPr="001460CE" w14:paraId="360EA35A" w14:textId="77777777" w:rsidTr="00534A31">
        <w:tblPrEx>
          <w:tblBorders>
            <w:top w:val="none" w:sz="0" w:space="0" w:color="auto"/>
          </w:tblBorders>
        </w:tblPrEx>
        <w:tc>
          <w:tcPr>
            <w:tcW w:w="1630" w:type="dxa"/>
            <w:tcBorders>
              <w:left w:val="single" w:sz="8" w:space="0" w:color="0066CC"/>
            </w:tcBorders>
            <w:shd w:val="clear" w:color="auto" w:fill="FFFFFF"/>
          </w:tcPr>
          <w:p w14:paraId="040BA2A4" w14:textId="3E6DAA22" w:rsidR="00922261" w:rsidRPr="001460CE" w:rsidRDefault="00922261" w:rsidP="00A72DC9">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Helvetica"/>
                <w:kern w:val="1"/>
              </w:rPr>
            </w:pPr>
            <w:r w:rsidRPr="001460CE">
              <w:rPr>
                <w:rFonts w:ascii="Helvetica" w:hAnsi="Helvetica" w:cs="Arial"/>
                <w:i/>
                <w:iCs/>
                <w:sz w:val="16"/>
                <w:szCs w:val="16"/>
              </w:rPr>
              <w:t xml:space="preserve">Research </w:t>
            </w:r>
            <w:r w:rsidR="00A72DC9">
              <w:rPr>
                <w:rFonts w:ascii="Helvetica" w:hAnsi="Helvetica" w:cs="Arial"/>
                <w:i/>
                <w:iCs/>
                <w:sz w:val="16"/>
                <w:szCs w:val="16"/>
              </w:rPr>
              <w:t>personnel</w:t>
            </w:r>
            <w:r w:rsidR="00A72DC9" w:rsidRPr="001460CE">
              <w:rPr>
                <w:rFonts w:ascii="Helvetica" w:hAnsi="Helvetica" w:cs="Arial"/>
                <w:i/>
                <w:iCs/>
                <w:sz w:val="16"/>
                <w:szCs w:val="16"/>
              </w:rPr>
              <w:t xml:space="preserve"> </w:t>
            </w:r>
            <w:r w:rsidRPr="001460CE">
              <w:rPr>
                <w:rFonts w:ascii="Helvetica" w:hAnsi="Helvetica" w:cs="Arial"/>
                <w:i/>
                <w:iCs/>
                <w:sz w:val="16"/>
                <w:szCs w:val="16"/>
              </w:rPr>
              <w:t>blinded to PRO data</w:t>
            </w:r>
          </w:p>
        </w:tc>
        <w:tc>
          <w:tcPr>
            <w:tcW w:w="4040" w:type="dxa"/>
            <w:shd w:val="clear" w:color="auto" w:fill="FFFFFF"/>
          </w:tcPr>
          <w:p w14:paraId="4D6B14EA" w14:textId="77777777" w:rsidR="00922261" w:rsidRPr="001460CE" w:rsidRDefault="00922261" w:rsidP="002579D1">
            <w:pPr>
              <w:widowControl w:val="0"/>
              <w:numPr>
                <w:ilvl w:val="0"/>
                <w:numId w:val="16"/>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Arial"/>
                <w:sz w:val="16"/>
                <w:szCs w:val="16"/>
              </w:rPr>
            </w:pPr>
            <w:r w:rsidRPr="001460CE">
              <w:rPr>
                <w:rFonts w:ascii="Helvetica" w:hAnsi="Helvetica" w:cs="Arial"/>
                <w:sz w:val="16"/>
                <w:szCs w:val="16"/>
              </w:rPr>
              <w:t>Simple to implement, low cost</w:t>
            </w:r>
          </w:p>
          <w:p w14:paraId="200E3CB6" w14:textId="10249E17" w:rsidR="00922261" w:rsidRPr="001460CE" w:rsidRDefault="00922261" w:rsidP="002579D1">
            <w:pPr>
              <w:widowControl w:val="0"/>
              <w:numPr>
                <w:ilvl w:val="0"/>
                <w:numId w:val="16"/>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Helvetica"/>
                <w:kern w:val="1"/>
              </w:rPr>
            </w:pPr>
            <w:r w:rsidRPr="001460CE">
              <w:rPr>
                <w:rFonts w:ascii="Helvetica" w:hAnsi="Helvetica" w:cs="Arial"/>
                <w:sz w:val="16"/>
                <w:szCs w:val="16"/>
              </w:rPr>
              <w:t xml:space="preserve">Hinders monitoring/prevention of missing data by research </w:t>
            </w:r>
            <w:r w:rsidR="00A72DC9">
              <w:rPr>
                <w:rFonts w:ascii="Helvetica" w:hAnsi="Helvetica" w:cs="Arial"/>
                <w:sz w:val="16"/>
                <w:szCs w:val="16"/>
              </w:rPr>
              <w:t>staff</w:t>
            </w:r>
          </w:p>
          <w:p w14:paraId="5D3BD494" w14:textId="77777777" w:rsidR="00922261" w:rsidRPr="001460CE" w:rsidRDefault="00922261" w:rsidP="002579D1">
            <w:pPr>
              <w:widowControl w:val="0"/>
              <w:numPr>
                <w:ilvl w:val="0"/>
                <w:numId w:val="16"/>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Helvetica"/>
                <w:kern w:val="1"/>
              </w:rPr>
            </w:pPr>
            <w:r w:rsidRPr="001460CE">
              <w:rPr>
                <w:rFonts w:ascii="Helvetica" w:hAnsi="Helvetica" w:cs="Arial"/>
                <w:sz w:val="16"/>
                <w:szCs w:val="16"/>
              </w:rPr>
              <w:t>No capacity to capture data on co-interventions</w:t>
            </w:r>
          </w:p>
        </w:tc>
        <w:tc>
          <w:tcPr>
            <w:tcW w:w="3922" w:type="dxa"/>
            <w:tcBorders>
              <w:right w:val="single" w:sz="8" w:space="0" w:color="0066CC"/>
            </w:tcBorders>
            <w:shd w:val="clear" w:color="auto" w:fill="FFFFFF"/>
          </w:tcPr>
          <w:p w14:paraId="5B571006" w14:textId="77777777" w:rsidR="00922261" w:rsidRPr="001460CE" w:rsidRDefault="00922261" w:rsidP="002579D1">
            <w:pPr>
              <w:widowControl w:val="0"/>
              <w:numPr>
                <w:ilvl w:val="0"/>
                <w:numId w:val="16"/>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28" w:hanging="130"/>
              <w:rPr>
                <w:rFonts w:ascii="Helvetica" w:hAnsi="Helvetica" w:cs="Helvetica"/>
                <w:kern w:val="1"/>
              </w:rPr>
            </w:pPr>
            <w:r w:rsidRPr="001460CE">
              <w:rPr>
                <w:rFonts w:ascii="Helvetica" w:hAnsi="Helvetica" w:cs="Arial"/>
                <w:sz w:val="16"/>
                <w:szCs w:val="16"/>
              </w:rPr>
              <w:t>Ethically questionable, trial participants ‘in need’ may receive sub-optimal care</w:t>
            </w:r>
          </w:p>
        </w:tc>
      </w:tr>
      <w:tr w:rsidR="00922261" w:rsidRPr="001460CE" w14:paraId="513E4782" w14:textId="77777777" w:rsidTr="00534A31">
        <w:tblPrEx>
          <w:tblBorders>
            <w:top w:val="none" w:sz="0" w:space="0" w:color="auto"/>
          </w:tblBorders>
        </w:tblPrEx>
        <w:tc>
          <w:tcPr>
            <w:tcW w:w="1630" w:type="dxa"/>
            <w:tcBorders>
              <w:left w:val="single" w:sz="8" w:space="0" w:color="0066CC"/>
            </w:tcBorders>
            <w:shd w:val="clear" w:color="auto" w:fill="FFFFFF"/>
          </w:tcPr>
          <w:p w14:paraId="6A9D801F" w14:textId="77777777" w:rsidR="00922261" w:rsidRPr="001460CE" w:rsidRDefault="0092226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Arial"/>
                <w:i/>
                <w:iCs/>
                <w:sz w:val="16"/>
                <w:szCs w:val="16"/>
              </w:rPr>
            </w:pPr>
          </w:p>
          <w:p w14:paraId="37490997" w14:textId="4E7111A7" w:rsidR="00922261" w:rsidRPr="001460CE" w:rsidRDefault="00534A3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Helvetica"/>
                <w:kern w:val="1"/>
              </w:rPr>
            </w:pPr>
            <w:r>
              <w:rPr>
                <w:rFonts w:ascii="Helvetica" w:hAnsi="Helvetica" w:cs="Arial"/>
                <w:i/>
                <w:iCs/>
                <w:sz w:val="16"/>
                <w:szCs w:val="16"/>
              </w:rPr>
              <w:t>2</w:t>
            </w:r>
            <w:r w:rsidR="00922261" w:rsidRPr="001460CE">
              <w:rPr>
                <w:rFonts w:ascii="Helvetica" w:hAnsi="Helvetica" w:cs="Arial"/>
                <w:i/>
                <w:iCs/>
                <w:sz w:val="16"/>
                <w:szCs w:val="16"/>
              </w:rPr>
              <w:t>-part disclaimer</w:t>
            </w:r>
          </w:p>
        </w:tc>
        <w:tc>
          <w:tcPr>
            <w:tcW w:w="4040" w:type="dxa"/>
            <w:shd w:val="clear" w:color="auto" w:fill="FFFFFF"/>
          </w:tcPr>
          <w:p w14:paraId="0801C804" w14:textId="77777777" w:rsidR="00922261" w:rsidRPr="001460CE" w:rsidRDefault="00922261" w:rsidP="0025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Arial"/>
                <w:sz w:val="16"/>
                <w:szCs w:val="16"/>
              </w:rPr>
            </w:pPr>
          </w:p>
          <w:p w14:paraId="4762F2FB" w14:textId="77777777" w:rsidR="00922261" w:rsidRPr="001460CE" w:rsidRDefault="00922261" w:rsidP="002579D1">
            <w:pPr>
              <w:widowControl w:val="0"/>
              <w:numPr>
                <w:ilvl w:val="0"/>
                <w:numId w:val="17"/>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Arial"/>
                <w:sz w:val="16"/>
                <w:szCs w:val="16"/>
              </w:rPr>
            </w:pPr>
            <w:r w:rsidRPr="001460CE">
              <w:rPr>
                <w:rFonts w:ascii="Helvetica" w:hAnsi="Helvetica" w:cs="Arial"/>
                <w:sz w:val="16"/>
                <w:szCs w:val="16"/>
              </w:rPr>
              <w:t>Low cost - no alert monitoring resources required</w:t>
            </w:r>
          </w:p>
          <w:p w14:paraId="3A10637F" w14:textId="77777777" w:rsidR="00922261" w:rsidRPr="001460CE" w:rsidRDefault="00922261" w:rsidP="002579D1">
            <w:pPr>
              <w:widowControl w:val="0"/>
              <w:numPr>
                <w:ilvl w:val="0"/>
                <w:numId w:val="17"/>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 xml:space="preserve">Allows monitoring/prevention of missing data by research nurses </w:t>
            </w:r>
          </w:p>
          <w:p w14:paraId="21C5D096" w14:textId="6E192E99" w:rsidR="00922261" w:rsidRPr="001460CE" w:rsidRDefault="00922261" w:rsidP="002579D1">
            <w:pPr>
              <w:widowControl w:val="0"/>
              <w:numPr>
                <w:ilvl w:val="0"/>
                <w:numId w:val="17"/>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Arial"/>
                <w:sz w:val="16"/>
                <w:szCs w:val="16"/>
              </w:rPr>
            </w:pPr>
            <w:r w:rsidRPr="001460CE">
              <w:rPr>
                <w:rFonts w:ascii="Helvetica" w:hAnsi="Helvetica" w:cs="Arial"/>
                <w:sz w:val="16"/>
                <w:szCs w:val="16"/>
              </w:rPr>
              <w:t xml:space="preserve">Potentially lessens </w:t>
            </w:r>
            <w:r w:rsidR="00A72DC9">
              <w:rPr>
                <w:rFonts w:ascii="Helvetica" w:hAnsi="Helvetica" w:cs="Arial"/>
                <w:sz w:val="16"/>
                <w:szCs w:val="16"/>
              </w:rPr>
              <w:t>burden on research staff</w:t>
            </w:r>
          </w:p>
          <w:p w14:paraId="3CDFCEFA" w14:textId="77777777" w:rsidR="00922261" w:rsidRPr="001460CE" w:rsidRDefault="00922261" w:rsidP="002579D1">
            <w:pPr>
              <w:widowControl w:val="0"/>
              <w:numPr>
                <w:ilvl w:val="0"/>
                <w:numId w:val="17"/>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Dissuades patient from tailoring questionnaire responses to influence care</w:t>
            </w:r>
          </w:p>
          <w:p w14:paraId="71142768" w14:textId="77777777" w:rsidR="00922261" w:rsidRPr="001460CE" w:rsidRDefault="00922261" w:rsidP="002579D1">
            <w:pPr>
              <w:widowControl w:val="0"/>
              <w:numPr>
                <w:ilvl w:val="0"/>
                <w:numId w:val="17"/>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kern w:val="1"/>
              </w:rPr>
            </w:pPr>
            <w:r w:rsidRPr="001460CE">
              <w:rPr>
                <w:rFonts w:ascii="Helvetica" w:hAnsi="Helvetica" w:cs="Arial"/>
                <w:sz w:val="16"/>
                <w:szCs w:val="16"/>
              </w:rPr>
              <w:t>No capacity to capture data on co-interventions</w:t>
            </w:r>
          </w:p>
        </w:tc>
        <w:tc>
          <w:tcPr>
            <w:tcW w:w="3922" w:type="dxa"/>
            <w:tcBorders>
              <w:right w:val="single" w:sz="8" w:space="0" w:color="0066CC"/>
            </w:tcBorders>
            <w:shd w:val="clear" w:color="auto" w:fill="FFFFFF"/>
          </w:tcPr>
          <w:p w14:paraId="2D38B1C6" w14:textId="77777777" w:rsidR="00922261" w:rsidRPr="001460CE" w:rsidRDefault="00922261" w:rsidP="002579D1">
            <w:pPr>
              <w:widowControl w:val="0"/>
              <w:tabs>
                <w:tab w:val="left" w:pos="20"/>
                <w:tab w:val="left" w:pos="200"/>
              </w:tabs>
              <w:autoSpaceDE w:val="0"/>
              <w:autoSpaceDN w:val="0"/>
              <w:adjustRightInd w:val="0"/>
              <w:spacing w:line="480" w:lineRule="auto"/>
              <w:ind w:hanging="159"/>
              <w:rPr>
                <w:rFonts w:ascii="Helvetica" w:hAnsi="Helvetica" w:cs="Arial"/>
                <w:sz w:val="16"/>
                <w:szCs w:val="16"/>
              </w:rPr>
            </w:pPr>
          </w:p>
          <w:p w14:paraId="7308CF78" w14:textId="77777777" w:rsidR="00922261" w:rsidRPr="001460CE" w:rsidRDefault="00922261" w:rsidP="002579D1">
            <w:pPr>
              <w:widowControl w:val="0"/>
              <w:numPr>
                <w:ilvl w:val="0"/>
                <w:numId w:val="17"/>
              </w:numPr>
              <w:tabs>
                <w:tab w:val="left" w:pos="20"/>
                <w:tab w:val="left" w:pos="161"/>
                <w:tab w:val="left" w:pos="323"/>
              </w:tabs>
              <w:autoSpaceDE w:val="0"/>
              <w:autoSpaceDN w:val="0"/>
              <w:adjustRightInd w:val="0"/>
              <w:spacing w:line="480" w:lineRule="auto"/>
              <w:ind w:left="323" w:hanging="125"/>
              <w:rPr>
                <w:rFonts w:ascii="Helvetica" w:hAnsi="Helvetica" w:cs="Arial"/>
                <w:sz w:val="16"/>
                <w:szCs w:val="16"/>
              </w:rPr>
            </w:pPr>
            <w:r w:rsidRPr="001460CE">
              <w:rPr>
                <w:rFonts w:ascii="Helvetica" w:hAnsi="Helvetica" w:cs="Arial"/>
                <w:sz w:val="16"/>
                <w:szCs w:val="16"/>
              </w:rPr>
              <w:t>Requires participant to identify their own needs and respond accordingly if they require assistance</w:t>
            </w:r>
          </w:p>
          <w:p w14:paraId="340C26EE" w14:textId="77777777" w:rsidR="00922261" w:rsidRPr="001460CE" w:rsidRDefault="00922261" w:rsidP="002579D1">
            <w:pPr>
              <w:widowControl w:val="0"/>
              <w:numPr>
                <w:ilvl w:val="0"/>
                <w:numId w:val="17"/>
              </w:numPr>
              <w:tabs>
                <w:tab w:val="left" w:pos="20"/>
                <w:tab w:val="left" w:pos="161"/>
                <w:tab w:val="left" w:pos="323"/>
              </w:tabs>
              <w:autoSpaceDE w:val="0"/>
              <w:autoSpaceDN w:val="0"/>
              <w:adjustRightInd w:val="0"/>
              <w:spacing w:line="480" w:lineRule="auto"/>
              <w:ind w:left="323" w:hanging="125"/>
              <w:rPr>
                <w:rFonts w:ascii="Helvetica" w:hAnsi="Helvetica" w:cs="Helvetica"/>
                <w:kern w:val="1"/>
              </w:rPr>
            </w:pPr>
            <w:r w:rsidRPr="001460CE">
              <w:rPr>
                <w:rFonts w:ascii="Helvetica" w:hAnsi="Helvetica" w:cs="Arial"/>
                <w:sz w:val="16"/>
                <w:szCs w:val="16"/>
              </w:rPr>
              <w:t>Participant may lack insight or frame of reference to determine if their problem warrants intervention</w:t>
            </w:r>
          </w:p>
        </w:tc>
      </w:tr>
      <w:tr w:rsidR="00922261" w:rsidRPr="001460CE" w14:paraId="67F20EC6" w14:textId="77777777" w:rsidTr="00534A31">
        <w:tblPrEx>
          <w:tblBorders>
            <w:top w:val="none" w:sz="0" w:space="0" w:color="auto"/>
          </w:tblBorders>
        </w:tblPrEx>
        <w:tc>
          <w:tcPr>
            <w:tcW w:w="1630" w:type="dxa"/>
            <w:tcBorders>
              <w:left w:val="single" w:sz="8" w:space="0" w:color="0066CC"/>
            </w:tcBorders>
            <w:shd w:val="clear" w:color="auto" w:fill="FFFFFF"/>
          </w:tcPr>
          <w:p w14:paraId="5D4A3844" w14:textId="77777777" w:rsidR="00922261" w:rsidRPr="001460CE" w:rsidRDefault="0092226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Arial"/>
                <w:i/>
                <w:iCs/>
                <w:sz w:val="16"/>
                <w:szCs w:val="16"/>
              </w:rPr>
            </w:pPr>
          </w:p>
          <w:p w14:paraId="035D7414" w14:textId="77777777" w:rsidR="00922261" w:rsidRPr="001460CE" w:rsidRDefault="0092226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Helvetica"/>
                <w:kern w:val="1"/>
              </w:rPr>
            </w:pPr>
            <w:r w:rsidRPr="001460CE">
              <w:rPr>
                <w:rFonts w:ascii="Helvetica" w:hAnsi="Helvetica" w:cs="Arial"/>
                <w:i/>
                <w:iCs/>
                <w:sz w:val="16"/>
                <w:szCs w:val="16"/>
              </w:rPr>
              <w:t>24-Hour Helpline</w:t>
            </w:r>
          </w:p>
        </w:tc>
        <w:tc>
          <w:tcPr>
            <w:tcW w:w="4040" w:type="dxa"/>
            <w:shd w:val="clear" w:color="auto" w:fill="FFFFFF"/>
          </w:tcPr>
          <w:p w14:paraId="333AE1E8" w14:textId="77777777" w:rsidR="00922261" w:rsidRPr="001460CE" w:rsidRDefault="00922261" w:rsidP="002579D1">
            <w:pPr>
              <w:widowControl w:val="0"/>
              <w:tabs>
                <w:tab w:val="left" w:pos="20"/>
                <w:tab w:val="left" w:pos="200"/>
              </w:tabs>
              <w:autoSpaceDE w:val="0"/>
              <w:autoSpaceDN w:val="0"/>
              <w:adjustRightInd w:val="0"/>
              <w:spacing w:line="480" w:lineRule="auto"/>
              <w:rPr>
                <w:rFonts w:ascii="Helvetica" w:hAnsi="Helvetica" w:cs="Arial"/>
                <w:sz w:val="16"/>
                <w:szCs w:val="16"/>
              </w:rPr>
            </w:pPr>
            <w:r w:rsidRPr="001460CE">
              <w:rPr>
                <w:rFonts w:ascii="Helvetica" w:hAnsi="Helvetica" w:cs="Arial"/>
                <w:sz w:val="16"/>
                <w:szCs w:val="16"/>
              </w:rPr>
              <w:t xml:space="preserve"> </w:t>
            </w:r>
          </w:p>
          <w:p w14:paraId="74F9556C" w14:textId="77777777" w:rsidR="00922261" w:rsidRPr="001460CE" w:rsidRDefault="00922261" w:rsidP="002579D1">
            <w:pPr>
              <w:widowControl w:val="0"/>
              <w:numPr>
                <w:ilvl w:val="0"/>
                <w:numId w:val="18"/>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 xml:space="preserve">Allows monitoring/prevention of missing data by research nurses </w:t>
            </w:r>
          </w:p>
          <w:p w14:paraId="1C4F0FC4" w14:textId="77777777" w:rsidR="00922261" w:rsidRPr="001460CE" w:rsidRDefault="00922261" w:rsidP="002579D1">
            <w:pPr>
              <w:widowControl w:val="0"/>
              <w:numPr>
                <w:ilvl w:val="0"/>
                <w:numId w:val="18"/>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Discharges researcher obligation to protect trial participants by ensuring availability of personalized advice</w:t>
            </w:r>
          </w:p>
          <w:p w14:paraId="201C8BAD" w14:textId="77777777" w:rsidR="00922261" w:rsidRPr="001460CE" w:rsidRDefault="00922261" w:rsidP="002579D1">
            <w:pPr>
              <w:widowControl w:val="0"/>
              <w:numPr>
                <w:ilvl w:val="0"/>
                <w:numId w:val="18"/>
              </w:numPr>
              <w:tabs>
                <w:tab w:val="left" w:pos="20"/>
                <w:tab w:val="left" w:pos="161"/>
                <w:tab w:val="left" w:pos="323"/>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Ability to capture data on co-interventions (in-house helpline only)</w:t>
            </w:r>
          </w:p>
          <w:p w14:paraId="02272B8A" w14:textId="77777777" w:rsidR="00922261" w:rsidRPr="001460CE" w:rsidRDefault="00922261" w:rsidP="002579D1">
            <w:pPr>
              <w:widowControl w:val="0"/>
              <w:numPr>
                <w:ilvl w:val="0"/>
                <w:numId w:val="18"/>
              </w:numPr>
              <w:tabs>
                <w:tab w:val="left" w:pos="20"/>
                <w:tab w:val="left" w:pos="161"/>
                <w:tab w:val="left" w:pos="323"/>
              </w:tabs>
              <w:autoSpaceDE w:val="0"/>
              <w:autoSpaceDN w:val="0"/>
              <w:adjustRightInd w:val="0"/>
              <w:spacing w:line="480" w:lineRule="auto"/>
              <w:rPr>
                <w:rFonts w:ascii="Helvetica" w:hAnsi="Helvetica" w:cs="Arial"/>
                <w:sz w:val="16"/>
                <w:szCs w:val="16"/>
              </w:rPr>
            </w:pPr>
            <w:r w:rsidRPr="001460CE">
              <w:rPr>
                <w:rFonts w:ascii="Helvetica" w:hAnsi="Helvetica" w:cs="Arial"/>
                <w:sz w:val="16"/>
                <w:szCs w:val="16"/>
              </w:rPr>
              <w:t>Helpline staff require suitable training and support</w:t>
            </w:r>
          </w:p>
          <w:p w14:paraId="33BE0FBF" w14:textId="77777777" w:rsidR="00922261" w:rsidRPr="001460CE" w:rsidRDefault="00922261" w:rsidP="002579D1">
            <w:pPr>
              <w:widowControl w:val="0"/>
              <w:numPr>
                <w:ilvl w:val="0"/>
                <w:numId w:val="18"/>
              </w:numPr>
              <w:tabs>
                <w:tab w:val="left" w:pos="20"/>
                <w:tab w:val="left" w:pos="161"/>
                <w:tab w:val="left" w:pos="323"/>
              </w:tabs>
              <w:autoSpaceDE w:val="0"/>
              <w:autoSpaceDN w:val="0"/>
              <w:adjustRightInd w:val="0"/>
              <w:spacing w:line="480" w:lineRule="auto"/>
              <w:rPr>
                <w:rFonts w:ascii="Helvetica" w:hAnsi="Helvetica" w:cs="Helvetica"/>
                <w:kern w:val="1"/>
              </w:rPr>
            </w:pPr>
            <w:r w:rsidRPr="001460CE">
              <w:rPr>
                <w:rFonts w:ascii="Helvetica" w:hAnsi="Helvetica" w:cs="Arial"/>
                <w:sz w:val="16"/>
                <w:szCs w:val="16"/>
              </w:rPr>
              <w:t>Resource implications</w:t>
            </w:r>
          </w:p>
        </w:tc>
        <w:tc>
          <w:tcPr>
            <w:tcW w:w="3922" w:type="dxa"/>
            <w:tcBorders>
              <w:right w:val="single" w:sz="8" w:space="0" w:color="0066CC"/>
            </w:tcBorders>
            <w:shd w:val="clear" w:color="auto" w:fill="FFFFFF"/>
          </w:tcPr>
          <w:p w14:paraId="1D6ED83A" w14:textId="77777777" w:rsidR="00922261" w:rsidRPr="001460CE" w:rsidRDefault="00922261" w:rsidP="002579D1">
            <w:pPr>
              <w:widowControl w:val="0"/>
              <w:tabs>
                <w:tab w:val="left" w:pos="20"/>
                <w:tab w:val="left" w:pos="200"/>
              </w:tabs>
              <w:autoSpaceDE w:val="0"/>
              <w:autoSpaceDN w:val="0"/>
              <w:adjustRightInd w:val="0"/>
              <w:spacing w:line="480" w:lineRule="auto"/>
              <w:ind w:hanging="159"/>
              <w:rPr>
                <w:rFonts w:ascii="Helvetica" w:hAnsi="Helvetica" w:cs="Arial"/>
                <w:sz w:val="16"/>
                <w:szCs w:val="16"/>
              </w:rPr>
            </w:pPr>
          </w:p>
          <w:p w14:paraId="4069D847" w14:textId="77777777" w:rsidR="00922261" w:rsidRPr="001460CE" w:rsidRDefault="00922261" w:rsidP="002579D1">
            <w:pPr>
              <w:widowControl w:val="0"/>
              <w:numPr>
                <w:ilvl w:val="0"/>
                <w:numId w:val="18"/>
              </w:numPr>
              <w:tabs>
                <w:tab w:val="left" w:pos="20"/>
                <w:tab w:val="left" w:pos="161"/>
                <w:tab w:val="left" w:pos="323"/>
              </w:tabs>
              <w:autoSpaceDE w:val="0"/>
              <w:autoSpaceDN w:val="0"/>
              <w:adjustRightInd w:val="0"/>
              <w:spacing w:line="480" w:lineRule="auto"/>
              <w:ind w:hanging="159"/>
              <w:rPr>
                <w:rFonts w:ascii="Helvetica" w:hAnsi="Helvetica" w:cs="Arial"/>
                <w:sz w:val="16"/>
                <w:szCs w:val="16"/>
              </w:rPr>
            </w:pPr>
            <w:r w:rsidRPr="001460CE">
              <w:rPr>
                <w:rFonts w:ascii="Helvetica" w:hAnsi="Helvetica" w:cs="Arial"/>
                <w:sz w:val="16"/>
                <w:szCs w:val="16"/>
              </w:rPr>
              <w:t>Immediate response available</w:t>
            </w:r>
          </w:p>
          <w:p w14:paraId="379ADFE7" w14:textId="77777777" w:rsidR="00922261" w:rsidRPr="001460CE" w:rsidRDefault="00922261" w:rsidP="002579D1">
            <w:pPr>
              <w:widowControl w:val="0"/>
              <w:numPr>
                <w:ilvl w:val="0"/>
                <w:numId w:val="18"/>
              </w:numPr>
              <w:tabs>
                <w:tab w:val="left" w:pos="20"/>
                <w:tab w:val="left" w:pos="161"/>
                <w:tab w:val="left" w:pos="323"/>
              </w:tabs>
              <w:autoSpaceDE w:val="0"/>
              <w:autoSpaceDN w:val="0"/>
              <w:adjustRightInd w:val="0"/>
              <w:spacing w:line="480" w:lineRule="auto"/>
              <w:ind w:left="323" w:hanging="125"/>
              <w:rPr>
                <w:rFonts w:ascii="Helvetica" w:hAnsi="Helvetica" w:cs="Arial"/>
                <w:sz w:val="16"/>
                <w:szCs w:val="16"/>
              </w:rPr>
            </w:pPr>
            <w:r w:rsidRPr="001460CE">
              <w:rPr>
                <w:rFonts w:ascii="Helvetica" w:hAnsi="Helvetica" w:cs="Arial"/>
                <w:sz w:val="16"/>
                <w:szCs w:val="16"/>
              </w:rPr>
              <w:t>Requires participant to identify their own needs and respond accordingly</w:t>
            </w:r>
          </w:p>
          <w:p w14:paraId="4B8C7F07" w14:textId="77777777" w:rsidR="00922261" w:rsidRPr="001460CE" w:rsidRDefault="00922261" w:rsidP="002579D1">
            <w:pPr>
              <w:widowControl w:val="0"/>
              <w:numPr>
                <w:ilvl w:val="0"/>
                <w:numId w:val="18"/>
              </w:numPr>
              <w:tabs>
                <w:tab w:val="left" w:pos="20"/>
                <w:tab w:val="left" w:pos="161"/>
                <w:tab w:val="left" w:pos="323"/>
              </w:tabs>
              <w:autoSpaceDE w:val="0"/>
              <w:autoSpaceDN w:val="0"/>
              <w:adjustRightInd w:val="0"/>
              <w:spacing w:line="480" w:lineRule="auto"/>
              <w:ind w:left="323" w:hanging="125"/>
              <w:rPr>
                <w:rFonts w:ascii="Helvetica" w:hAnsi="Helvetica" w:cs="Helvetica"/>
                <w:kern w:val="1"/>
              </w:rPr>
            </w:pPr>
            <w:r w:rsidRPr="001460CE">
              <w:rPr>
                <w:rFonts w:ascii="Helvetica" w:hAnsi="Helvetica" w:cs="Arial"/>
                <w:sz w:val="16"/>
                <w:szCs w:val="16"/>
              </w:rPr>
              <w:t>Participant may lack frame of reference to determine if their problem warrants intervention</w:t>
            </w:r>
          </w:p>
        </w:tc>
      </w:tr>
      <w:tr w:rsidR="00922261" w:rsidRPr="001460CE" w14:paraId="783CE123" w14:textId="77777777" w:rsidTr="00534A31">
        <w:tc>
          <w:tcPr>
            <w:tcW w:w="1630" w:type="dxa"/>
            <w:tcBorders>
              <w:left w:val="single" w:sz="8" w:space="0" w:color="0066CC"/>
              <w:bottom w:val="single" w:sz="8" w:space="0" w:color="0066CC"/>
            </w:tcBorders>
            <w:shd w:val="clear" w:color="auto" w:fill="FFFFFF"/>
          </w:tcPr>
          <w:p w14:paraId="4C2DBCF6" w14:textId="77777777" w:rsidR="00922261" w:rsidRPr="001460CE" w:rsidRDefault="0092226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Arial"/>
                <w:i/>
                <w:iCs/>
                <w:sz w:val="16"/>
                <w:szCs w:val="16"/>
              </w:rPr>
            </w:pPr>
          </w:p>
          <w:p w14:paraId="11B70CF3" w14:textId="77777777" w:rsidR="00922261" w:rsidRPr="001460CE" w:rsidRDefault="00922261" w:rsidP="002579D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autoSpaceDE w:val="0"/>
              <w:autoSpaceDN w:val="0"/>
              <w:adjustRightInd w:val="0"/>
              <w:spacing w:line="480" w:lineRule="auto"/>
              <w:jc w:val="center"/>
              <w:rPr>
                <w:rFonts w:ascii="Helvetica" w:hAnsi="Helvetica" w:cs="Helvetica"/>
                <w:kern w:val="1"/>
              </w:rPr>
            </w:pPr>
            <w:r w:rsidRPr="001460CE">
              <w:rPr>
                <w:rFonts w:ascii="Helvetica" w:hAnsi="Helvetica" w:cs="Arial"/>
                <w:i/>
                <w:iCs/>
                <w:sz w:val="16"/>
                <w:szCs w:val="16"/>
              </w:rPr>
              <w:t>Active PRO alert monitoring</w:t>
            </w:r>
          </w:p>
        </w:tc>
        <w:tc>
          <w:tcPr>
            <w:tcW w:w="4040" w:type="dxa"/>
            <w:tcBorders>
              <w:bottom w:val="single" w:sz="8" w:space="0" w:color="0066CC"/>
            </w:tcBorders>
            <w:shd w:val="clear" w:color="auto" w:fill="FFFFFF"/>
          </w:tcPr>
          <w:p w14:paraId="3678891D" w14:textId="77777777" w:rsidR="00922261" w:rsidRPr="001460CE" w:rsidRDefault="00922261" w:rsidP="002579D1">
            <w:pPr>
              <w:widowControl w:val="0"/>
              <w:tabs>
                <w:tab w:val="left" w:pos="20"/>
                <w:tab w:val="left" w:pos="200"/>
              </w:tabs>
              <w:autoSpaceDE w:val="0"/>
              <w:autoSpaceDN w:val="0"/>
              <w:adjustRightInd w:val="0"/>
              <w:spacing w:line="480" w:lineRule="auto"/>
              <w:rPr>
                <w:rFonts w:ascii="Helvetica" w:hAnsi="Helvetica" w:cs="Arial"/>
                <w:sz w:val="16"/>
                <w:szCs w:val="16"/>
              </w:rPr>
            </w:pPr>
          </w:p>
          <w:p w14:paraId="4930F846" w14:textId="571D9CBD" w:rsidR="00922261" w:rsidRPr="001460CE" w:rsidRDefault="00922261" w:rsidP="002579D1">
            <w:pPr>
              <w:widowControl w:val="0"/>
              <w:numPr>
                <w:ilvl w:val="0"/>
                <w:numId w:val="19"/>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 xml:space="preserve">Allows monitoring/prevention of missing data by research </w:t>
            </w:r>
            <w:r w:rsidR="00A72DC9">
              <w:rPr>
                <w:rFonts w:ascii="Helvetica" w:hAnsi="Helvetica" w:cs="Arial"/>
                <w:sz w:val="16"/>
                <w:szCs w:val="16"/>
              </w:rPr>
              <w:t>personnel</w:t>
            </w:r>
            <w:r w:rsidR="00A72DC9" w:rsidRPr="001460CE">
              <w:rPr>
                <w:rFonts w:ascii="Helvetica" w:hAnsi="Helvetica" w:cs="Arial"/>
                <w:sz w:val="16"/>
                <w:szCs w:val="16"/>
              </w:rPr>
              <w:t xml:space="preserve"> </w:t>
            </w:r>
          </w:p>
          <w:p w14:paraId="76B16DFE" w14:textId="77777777" w:rsidR="00922261" w:rsidRPr="001460CE" w:rsidRDefault="00922261" w:rsidP="002579D1">
            <w:pPr>
              <w:widowControl w:val="0"/>
              <w:numPr>
                <w:ilvl w:val="0"/>
                <w:numId w:val="19"/>
              </w:numPr>
              <w:tabs>
                <w:tab w:val="left" w:pos="20"/>
                <w:tab w:val="left" w:pos="161"/>
                <w:tab w:val="left" w:pos="32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Satisfies researcher obligation to protect trial participants</w:t>
            </w:r>
          </w:p>
          <w:p w14:paraId="0FD59DF1" w14:textId="77777777" w:rsidR="00922261" w:rsidRPr="001460CE" w:rsidRDefault="00922261" w:rsidP="002579D1">
            <w:pPr>
              <w:widowControl w:val="0"/>
              <w:numPr>
                <w:ilvl w:val="0"/>
                <w:numId w:val="19"/>
              </w:numPr>
              <w:tabs>
                <w:tab w:val="left" w:pos="20"/>
                <w:tab w:val="left" w:pos="161"/>
                <w:tab w:val="left" w:pos="323"/>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Ability to capture data on co-interventions</w:t>
            </w:r>
          </w:p>
          <w:p w14:paraId="1118D2FD" w14:textId="77777777" w:rsidR="00922261" w:rsidRPr="001460CE" w:rsidRDefault="00922261" w:rsidP="002579D1">
            <w:pPr>
              <w:widowControl w:val="0"/>
              <w:numPr>
                <w:ilvl w:val="0"/>
                <w:numId w:val="19"/>
              </w:numPr>
              <w:tabs>
                <w:tab w:val="left" w:pos="20"/>
                <w:tab w:val="left" w:pos="161"/>
                <w:tab w:val="left" w:pos="323"/>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Requires pre-defined thresholds for alert generation</w:t>
            </w:r>
          </w:p>
          <w:p w14:paraId="0062DC60" w14:textId="77777777" w:rsidR="00922261" w:rsidRPr="001460CE" w:rsidRDefault="00922261" w:rsidP="002579D1">
            <w:pPr>
              <w:widowControl w:val="0"/>
              <w:numPr>
                <w:ilvl w:val="0"/>
                <w:numId w:val="19"/>
              </w:numPr>
              <w:tabs>
                <w:tab w:val="left" w:pos="20"/>
                <w:tab w:val="left" w:pos="161"/>
                <w:tab w:val="left" w:pos="323"/>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Requires pre-specified tailored response list/action plan and timely entry of PRO data into trial systems</w:t>
            </w:r>
          </w:p>
          <w:p w14:paraId="6BAD05A5" w14:textId="77777777" w:rsidR="00922261" w:rsidRPr="001460CE" w:rsidRDefault="00922261" w:rsidP="002579D1">
            <w:pPr>
              <w:widowControl w:val="0"/>
              <w:numPr>
                <w:ilvl w:val="0"/>
                <w:numId w:val="19"/>
              </w:numPr>
              <w:tabs>
                <w:tab w:val="left" w:pos="20"/>
                <w:tab w:val="left" w:pos="161"/>
                <w:tab w:val="left" w:pos="323"/>
              </w:tabs>
              <w:autoSpaceDE w:val="0"/>
              <w:autoSpaceDN w:val="0"/>
              <w:adjustRightInd w:val="0"/>
              <w:spacing w:line="480" w:lineRule="auto"/>
              <w:ind w:left="159" w:hanging="159"/>
              <w:rPr>
                <w:rFonts w:ascii="Helvetica" w:hAnsi="Helvetica" w:cs="Arial"/>
                <w:sz w:val="16"/>
                <w:szCs w:val="16"/>
              </w:rPr>
            </w:pPr>
            <w:r w:rsidRPr="001460CE">
              <w:rPr>
                <w:rFonts w:ascii="Helvetica" w:hAnsi="Helvetica" w:cs="Arial"/>
                <w:sz w:val="16"/>
                <w:szCs w:val="16"/>
              </w:rPr>
              <w:t>Research staff require suitable training and support</w:t>
            </w:r>
          </w:p>
          <w:p w14:paraId="67BE82AD" w14:textId="77777777" w:rsidR="00922261" w:rsidRPr="001460CE" w:rsidRDefault="00922261" w:rsidP="002579D1">
            <w:pPr>
              <w:widowControl w:val="0"/>
              <w:numPr>
                <w:ilvl w:val="0"/>
                <w:numId w:val="19"/>
              </w:numPr>
              <w:tabs>
                <w:tab w:val="left" w:pos="20"/>
                <w:tab w:val="left" w:pos="161"/>
                <w:tab w:val="left" w:pos="323"/>
              </w:tabs>
              <w:autoSpaceDE w:val="0"/>
              <w:autoSpaceDN w:val="0"/>
              <w:adjustRightInd w:val="0"/>
              <w:spacing w:line="480" w:lineRule="auto"/>
              <w:ind w:left="159" w:hanging="159"/>
              <w:rPr>
                <w:rFonts w:ascii="Helvetica" w:hAnsi="Helvetica" w:cs="Helvetica"/>
                <w:kern w:val="1"/>
              </w:rPr>
            </w:pPr>
            <w:r w:rsidRPr="001460CE">
              <w:rPr>
                <w:rFonts w:ascii="Helvetica" w:hAnsi="Helvetica" w:cs="Arial"/>
                <w:sz w:val="16"/>
                <w:szCs w:val="16"/>
              </w:rPr>
              <w:t>Resource implications</w:t>
            </w:r>
          </w:p>
        </w:tc>
        <w:tc>
          <w:tcPr>
            <w:tcW w:w="3922" w:type="dxa"/>
            <w:tcBorders>
              <w:bottom w:val="single" w:sz="8" w:space="0" w:color="0066CC"/>
              <w:right w:val="single" w:sz="8" w:space="0" w:color="0066CC"/>
            </w:tcBorders>
            <w:shd w:val="clear" w:color="auto" w:fill="FFFFFF"/>
          </w:tcPr>
          <w:p w14:paraId="12A8191E" w14:textId="77777777" w:rsidR="00922261" w:rsidRPr="001460CE" w:rsidRDefault="00922261" w:rsidP="002579D1">
            <w:pPr>
              <w:widowControl w:val="0"/>
              <w:tabs>
                <w:tab w:val="left" w:pos="20"/>
                <w:tab w:val="left" w:pos="180"/>
              </w:tabs>
              <w:autoSpaceDE w:val="0"/>
              <w:autoSpaceDN w:val="0"/>
              <w:adjustRightInd w:val="0"/>
              <w:spacing w:line="480" w:lineRule="auto"/>
              <w:ind w:left="160" w:hanging="159"/>
              <w:rPr>
                <w:rFonts w:ascii="Helvetica" w:hAnsi="Helvetica" w:cs="Arial"/>
                <w:sz w:val="16"/>
                <w:szCs w:val="16"/>
              </w:rPr>
            </w:pPr>
          </w:p>
          <w:p w14:paraId="55D84773" w14:textId="77777777" w:rsidR="00922261" w:rsidRPr="001460CE" w:rsidRDefault="00922261" w:rsidP="002579D1">
            <w:pPr>
              <w:widowControl w:val="0"/>
              <w:numPr>
                <w:ilvl w:val="0"/>
                <w:numId w:val="19"/>
              </w:numPr>
              <w:tabs>
                <w:tab w:val="left" w:pos="20"/>
                <w:tab w:val="left" w:pos="161"/>
                <w:tab w:val="left" w:pos="323"/>
              </w:tabs>
              <w:autoSpaceDE w:val="0"/>
              <w:autoSpaceDN w:val="0"/>
              <w:adjustRightInd w:val="0"/>
              <w:spacing w:line="480" w:lineRule="auto"/>
              <w:ind w:left="323" w:hanging="125"/>
              <w:rPr>
                <w:rFonts w:ascii="Helvetica" w:hAnsi="Helvetica" w:cs="Arial"/>
                <w:sz w:val="16"/>
                <w:szCs w:val="16"/>
              </w:rPr>
            </w:pPr>
            <w:r w:rsidRPr="001460CE">
              <w:rPr>
                <w:rFonts w:ascii="Helvetica" w:hAnsi="Helvetica" w:cs="Arial"/>
                <w:sz w:val="16"/>
                <w:szCs w:val="16"/>
              </w:rPr>
              <w:t>Does not depend on participants having insight into the extent of their problems</w:t>
            </w:r>
          </w:p>
          <w:p w14:paraId="6539DF6A" w14:textId="77777777" w:rsidR="00922261" w:rsidRPr="001460CE" w:rsidRDefault="00922261" w:rsidP="0025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59"/>
              <w:rPr>
                <w:rFonts w:ascii="Helvetica" w:hAnsi="Helvetica" w:cs="Helvetica"/>
                <w:kern w:val="1"/>
              </w:rPr>
            </w:pPr>
          </w:p>
        </w:tc>
      </w:tr>
    </w:tbl>
    <w:p w14:paraId="782014D8" w14:textId="2CA84523" w:rsidR="003E7007" w:rsidRPr="00534A31" w:rsidRDefault="00534A31" w:rsidP="009B42D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sz w:val="20"/>
        </w:rPr>
      </w:pPr>
      <w:r w:rsidRPr="00534A31">
        <w:rPr>
          <w:sz w:val="20"/>
        </w:rPr>
        <w:t>Abbreviation: PRO, patient-reported outcome.</w:t>
      </w:r>
    </w:p>
    <w:sectPr w:rsidR="003E7007" w:rsidRPr="00534A31" w:rsidSect="00A77B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97A6" w14:textId="77777777" w:rsidR="007F2DDB" w:rsidRDefault="007F2DDB" w:rsidP="00926020">
      <w:r>
        <w:separator/>
      </w:r>
    </w:p>
  </w:endnote>
  <w:endnote w:type="continuationSeparator" w:id="0">
    <w:p w14:paraId="521C729E" w14:textId="77777777" w:rsidR="007F2DDB" w:rsidRDefault="007F2DDB" w:rsidP="0092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EAF8" w14:textId="77777777" w:rsidR="007F2DDB" w:rsidRDefault="007F2DDB" w:rsidP="00926020">
      <w:r>
        <w:separator/>
      </w:r>
    </w:p>
  </w:footnote>
  <w:footnote w:type="continuationSeparator" w:id="0">
    <w:p w14:paraId="24E6ECA9" w14:textId="77777777" w:rsidR="007F2DDB" w:rsidRDefault="007F2DDB" w:rsidP="00926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509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B21014"/>
    <w:multiLevelType w:val="hybridMultilevel"/>
    <w:tmpl w:val="3E746196"/>
    <w:lvl w:ilvl="0" w:tplc="3CFAB56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61EBE"/>
    <w:multiLevelType w:val="hybridMultilevel"/>
    <w:tmpl w:val="330A7232"/>
    <w:lvl w:ilvl="0" w:tplc="3352319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95982"/>
    <w:multiLevelType w:val="hybridMultilevel"/>
    <w:tmpl w:val="2C40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D7810"/>
    <w:multiLevelType w:val="hybridMultilevel"/>
    <w:tmpl w:val="C1601332"/>
    <w:lvl w:ilvl="0" w:tplc="3CFAB56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D4C09"/>
    <w:multiLevelType w:val="hybridMultilevel"/>
    <w:tmpl w:val="26087DDA"/>
    <w:lvl w:ilvl="0" w:tplc="3352319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E40F20"/>
    <w:multiLevelType w:val="hybridMultilevel"/>
    <w:tmpl w:val="5720FA10"/>
    <w:lvl w:ilvl="0" w:tplc="3CFAB56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4729D"/>
    <w:multiLevelType w:val="hybridMultilevel"/>
    <w:tmpl w:val="6FC42750"/>
    <w:lvl w:ilvl="0" w:tplc="3CFAB56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A3EA8"/>
    <w:multiLevelType w:val="hybridMultilevel"/>
    <w:tmpl w:val="2550E99C"/>
    <w:lvl w:ilvl="0" w:tplc="3352319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C0888"/>
    <w:multiLevelType w:val="hybridMultilevel"/>
    <w:tmpl w:val="4E4AC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5"/>
  </w:num>
  <w:num w:numId="4">
    <w:abstractNumId w:val="18"/>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6"/>
  </w:num>
  <w:num w:numId="17">
    <w:abstractNumId w:val="14"/>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9ez0aaurwpsxe595kpx9av2swas9aea2xx&quot;&gt;PhD&lt;record-ids&gt;&lt;item&gt;66&lt;/item&gt;&lt;item&gt;84&lt;/item&gt;&lt;item&gt;124&lt;/item&gt;&lt;item&gt;134&lt;/item&gt;&lt;item&gt;147&lt;/item&gt;&lt;/record-ids&gt;&lt;/item&gt;&lt;/Libraries&gt;"/>
  </w:docVars>
  <w:rsids>
    <w:rsidRoot w:val="008550C6"/>
    <w:rsid w:val="0000024C"/>
    <w:rsid w:val="00007C80"/>
    <w:rsid w:val="00020A33"/>
    <w:rsid w:val="000248DA"/>
    <w:rsid w:val="0003169A"/>
    <w:rsid w:val="00053DF2"/>
    <w:rsid w:val="000568E3"/>
    <w:rsid w:val="00056920"/>
    <w:rsid w:val="000600DD"/>
    <w:rsid w:val="00061779"/>
    <w:rsid w:val="00063601"/>
    <w:rsid w:val="00077492"/>
    <w:rsid w:val="00087636"/>
    <w:rsid w:val="000915FC"/>
    <w:rsid w:val="000A05DE"/>
    <w:rsid w:val="000A3814"/>
    <w:rsid w:val="000D2E3C"/>
    <w:rsid w:val="000D7F1D"/>
    <w:rsid w:val="000E3CA3"/>
    <w:rsid w:val="000F5FE5"/>
    <w:rsid w:val="0014191B"/>
    <w:rsid w:val="001460CE"/>
    <w:rsid w:val="00161837"/>
    <w:rsid w:val="001710DE"/>
    <w:rsid w:val="0017140F"/>
    <w:rsid w:val="0017398B"/>
    <w:rsid w:val="001973E4"/>
    <w:rsid w:val="001D0EB8"/>
    <w:rsid w:val="001D2C33"/>
    <w:rsid w:val="001D3872"/>
    <w:rsid w:val="001E441E"/>
    <w:rsid w:val="0021386B"/>
    <w:rsid w:val="00231D9D"/>
    <w:rsid w:val="00244C16"/>
    <w:rsid w:val="00255366"/>
    <w:rsid w:val="002579D1"/>
    <w:rsid w:val="0027148E"/>
    <w:rsid w:val="00271EDD"/>
    <w:rsid w:val="0027779C"/>
    <w:rsid w:val="00282093"/>
    <w:rsid w:val="002A4E1B"/>
    <w:rsid w:val="002B29F3"/>
    <w:rsid w:val="002B40A9"/>
    <w:rsid w:val="002F4BE9"/>
    <w:rsid w:val="002F6D52"/>
    <w:rsid w:val="00304F6B"/>
    <w:rsid w:val="003122FE"/>
    <w:rsid w:val="00316EFE"/>
    <w:rsid w:val="00347FB6"/>
    <w:rsid w:val="00351F5E"/>
    <w:rsid w:val="00371C63"/>
    <w:rsid w:val="0038042C"/>
    <w:rsid w:val="00393D69"/>
    <w:rsid w:val="00394C76"/>
    <w:rsid w:val="003B1C7C"/>
    <w:rsid w:val="003C1850"/>
    <w:rsid w:val="003C5ACB"/>
    <w:rsid w:val="003D220F"/>
    <w:rsid w:val="003E7007"/>
    <w:rsid w:val="00426082"/>
    <w:rsid w:val="00452B1D"/>
    <w:rsid w:val="004604BB"/>
    <w:rsid w:val="00473601"/>
    <w:rsid w:val="00474986"/>
    <w:rsid w:val="00477E27"/>
    <w:rsid w:val="0049181B"/>
    <w:rsid w:val="004F155D"/>
    <w:rsid w:val="004F7606"/>
    <w:rsid w:val="0050260A"/>
    <w:rsid w:val="005347B8"/>
    <w:rsid w:val="00534A31"/>
    <w:rsid w:val="005410FE"/>
    <w:rsid w:val="005835A3"/>
    <w:rsid w:val="005A379B"/>
    <w:rsid w:val="005A49E8"/>
    <w:rsid w:val="005B2E15"/>
    <w:rsid w:val="005D1310"/>
    <w:rsid w:val="005D6781"/>
    <w:rsid w:val="005F4275"/>
    <w:rsid w:val="006039C9"/>
    <w:rsid w:val="006052D5"/>
    <w:rsid w:val="0061030D"/>
    <w:rsid w:val="006111A8"/>
    <w:rsid w:val="00617F62"/>
    <w:rsid w:val="00635A88"/>
    <w:rsid w:val="006405DA"/>
    <w:rsid w:val="006423AA"/>
    <w:rsid w:val="00654C03"/>
    <w:rsid w:val="00683051"/>
    <w:rsid w:val="00685891"/>
    <w:rsid w:val="00697581"/>
    <w:rsid w:val="006B3775"/>
    <w:rsid w:val="006C6097"/>
    <w:rsid w:val="006E033F"/>
    <w:rsid w:val="00701375"/>
    <w:rsid w:val="00701D44"/>
    <w:rsid w:val="007262F9"/>
    <w:rsid w:val="0074196B"/>
    <w:rsid w:val="00750460"/>
    <w:rsid w:val="007554E0"/>
    <w:rsid w:val="00782D6B"/>
    <w:rsid w:val="00784159"/>
    <w:rsid w:val="00791E68"/>
    <w:rsid w:val="007A4C49"/>
    <w:rsid w:val="007B0756"/>
    <w:rsid w:val="007B5C92"/>
    <w:rsid w:val="007C1315"/>
    <w:rsid w:val="007D73DE"/>
    <w:rsid w:val="007F2DDB"/>
    <w:rsid w:val="007F550B"/>
    <w:rsid w:val="00803EDF"/>
    <w:rsid w:val="0083792C"/>
    <w:rsid w:val="008550C6"/>
    <w:rsid w:val="00867417"/>
    <w:rsid w:val="00886C86"/>
    <w:rsid w:val="00891D05"/>
    <w:rsid w:val="008A6275"/>
    <w:rsid w:val="008C0991"/>
    <w:rsid w:val="008C696A"/>
    <w:rsid w:val="008D276E"/>
    <w:rsid w:val="008E1E23"/>
    <w:rsid w:val="008E277A"/>
    <w:rsid w:val="008F63AB"/>
    <w:rsid w:val="008F6772"/>
    <w:rsid w:val="008F7E10"/>
    <w:rsid w:val="00907585"/>
    <w:rsid w:val="00913088"/>
    <w:rsid w:val="00917DB8"/>
    <w:rsid w:val="00922261"/>
    <w:rsid w:val="00926020"/>
    <w:rsid w:val="009268EF"/>
    <w:rsid w:val="009306D0"/>
    <w:rsid w:val="00980019"/>
    <w:rsid w:val="00986C2C"/>
    <w:rsid w:val="009A7B4E"/>
    <w:rsid w:val="009B1445"/>
    <w:rsid w:val="009B40E3"/>
    <w:rsid w:val="009B42DB"/>
    <w:rsid w:val="009C0660"/>
    <w:rsid w:val="009E3ADF"/>
    <w:rsid w:val="009E3CF1"/>
    <w:rsid w:val="009E7DE2"/>
    <w:rsid w:val="00A13AE6"/>
    <w:rsid w:val="00A477EA"/>
    <w:rsid w:val="00A64BFB"/>
    <w:rsid w:val="00A72A37"/>
    <w:rsid w:val="00A72DC9"/>
    <w:rsid w:val="00A77B12"/>
    <w:rsid w:val="00A824B4"/>
    <w:rsid w:val="00A91535"/>
    <w:rsid w:val="00A9299A"/>
    <w:rsid w:val="00A9369B"/>
    <w:rsid w:val="00A9525D"/>
    <w:rsid w:val="00A95FA5"/>
    <w:rsid w:val="00AA7CA2"/>
    <w:rsid w:val="00AD2B71"/>
    <w:rsid w:val="00AE794E"/>
    <w:rsid w:val="00AF19A2"/>
    <w:rsid w:val="00B062C8"/>
    <w:rsid w:val="00B13087"/>
    <w:rsid w:val="00B471D2"/>
    <w:rsid w:val="00B47A6B"/>
    <w:rsid w:val="00B57940"/>
    <w:rsid w:val="00B60C90"/>
    <w:rsid w:val="00B65F43"/>
    <w:rsid w:val="00BA0097"/>
    <w:rsid w:val="00BA15C5"/>
    <w:rsid w:val="00BA1980"/>
    <w:rsid w:val="00BC5AE0"/>
    <w:rsid w:val="00BE398B"/>
    <w:rsid w:val="00BF6A3A"/>
    <w:rsid w:val="00C40661"/>
    <w:rsid w:val="00C56A5C"/>
    <w:rsid w:val="00C60DC3"/>
    <w:rsid w:val="00C640AE"/>
    <w:rsid w:val="00C724CC"/>
    <w:rsid w:val="00C77584"/>
    <w:rsid w:val="00CA015D"/>
    <w:rsid w:val="00CA2FFA"/>
    <w:rsid w:val="00CB38C2"/>
    <w:rsid w:val="00CB51E3"/>
    <w:rsid w:val="00CC5C40"/>
    <w:rsid w:val="00CE4070"/>
    <w:rsid w:val="00CE4452"/>
    <w:rsid w:val="00CF6890"/>
    <w:rsid w:val="00D250B2"/>
    <w:rsid w:val="00D41172"/>
    <w:rsid w:val="00D455A7"/>
    <w:rsid w:val="00D83FA9"/>
    <w:rsid w:val="00D85F37"/>
    <w:rsid w:val="00D86CFC"/>
    <w:rsid w:val="00D94E0B"/>
    <w:rsid w:val="00DA2CB6"/>
    <w:rsid w:val="00DC7B97"/>
    <w:rsid w:val="00DF06E9"/>
    <w:rsid w:val="00DF261C"/>
    <w:rsid w:val="00E13516"/>
    <w:rsid w:val="00E25D12"/>
    <w:rsid w:val="00E30FA7"/>
    <w:rsid w:val="00E50B5A"/>
    <w:rsid w:val="00E637E9"/>
    <w:rsid w:val="00E6721E"/>
    <w:rsid w:val="00E90BD7"/>
    <w:rsid w:val="00EC6E24"/>
    <w:rsid w:val="00ED5812"/>
    <w:rsid w:val="00EE22F4"/>
    <w:rsid w:val="00EF61C0"/>
    <w:rsid w:val="00F16366"/>
    <w:rsid w:val="00F22098"/>
    <w:rsid w:val="00F325E9"/>
    <w:rsid w:val="00F47920"/>
    <w:rsid w:val="00F67B6C"/>
    <w:rsid w:val="00F71D75"/>
    <w:rsid w:val="00F75BE6"/>
    <w:rsid w:val="00F77803"/>
    <w:rsid w:val="00F80E36"/>
    <w:rsid w:val="00F83CF5"/>
    <w:rsid w:val="00F97939"/>
    <w:rsid w:val="00FA0318"/>
    <w:rsid w:val="00FB4F3D"/>
    <w:rsid w:val="00FB61D8"/>
    <w:rsid w:val="00FC2A85"/>
    <w:rsid w:val="00FC2D30"/>
    <w:rsid w:val="00FD1CF3"/>
    <w:rsid w:val="00FF392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B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en-GB"/>
    </w:rPr>
  </w:style>
  <w:style w:type="paragraph" w:customStyle="1" w:styleId="Body">
    <w:name w:val="Body"/>
    <w:rPr>
      <w:rFonts w:ascii="Helvetica" w:eastAsia="ヒラギノ角ゴ Pro W3" w:hAnsi="Helvetica"/>
      <w:color w:val="000000"/>
      <w:sz w:val="24"/>
      <w:lang w:eastAsia="en-GB"/>
    </w:rPr>
  </w:style>
  <w:style w:type="paragraph" w:customStyle="1" w:styleId="BodyA">
    <w:name w:val="Body A"/>
    <w:rPr>
      <w:rFonts w:ascii="Helvetica" w:eastAsia="ヒラギノ角ゴ Pro W3" w:hAnsi="Helvetica"/>
      <w:color w:val="000000"/>
      <w:sz w:val="24"/>
      <w:lang w:eastAsia="en-GB"/>
    </w:rPr>
  </w:style>
  <w:style w:type="paragraph" w:styleId="BalloonText">
    <w:name w:val="Balloon Text"/>
    <w:basedOn w:val="Normal"/>
    <w:link w:val="BalloonTextChar"/>
    <w:locked/>
    <w:rsid w:val="00791E68"/>
    <w:rPr>
      <w:rFonts w:ascii="Tahoma" w:hAnsi="Tahoma"/>
      <w:sz w:val="16"/>
      <w:szCs w:val="16"/>
    </w:rPr>
  </w:style>
  <w:style w:type="character" w:customStyle="1" w:styleId="BalloonTextChar">
    <w:name w:val="Balloon Text Char"/>
    <w:link w:val="BalloonText"/>
    <w:rsid w:val="00791E68"/>
    <w:rPr>
      <w:rFonts w:ascii="Tahoma" w:hAnsi="Tahoma" w:cs="Tahoma"/>
      <w:sz w:val="16"/>
      <w:szCs w:val="16"/>
      <w:lang w:val="en-US" w:eastAsia="en-US"/>
    </w:rPr>
  </w:style>
  <w:style w:type="character" w:styleId="CommentReference">
    <w:name w:val="annotation reference"/>
    <w:uiPriority w:val="99"/>
    <w:locked/>
    <w:rsid w:val="00791E68"/>
    <w:rPr>
      <w:sz w:val="16"/>
      <w:szCs w:val="16"/>
    </w:rPr>
  </w:style>
  <w:style w:type="paragraph" w:styleId="CommentText">
    <w:name w:val="annotation text"/>
    <w:basedOn w:val="Normal"/>
    <w:link w:val="CommentTextChar"/>
    <w:uiPriority w:val="99"/>
    <w:locked/>
    <w:rsid w:val="00791E68"/>
    <w:rPr>
      <w:sz w:val="20"/>
      <w:szCs w:val="20"/>
    </w:rPr>
  </w:style>
  <w:style w:type="character" w:customStyle="1" w:styleId="CommentTextChar">
    <w:name w:val="Comment Text Char"/>
    <w:link w:val="CommentText"/>
    <w:uiPriority w:val="99"/>
    <w:rsid w:val="00791E68"/>
    <w:rPr>
      <w:lang w:val="en-US" w:eastAsia="en-US"/>
    </w:rPr>
  </w:style>
  <w:style w:type="paragraph" w:styleId="CommentSubject">
    <w:name w:val="annotation subject"/>
    <w:basedOn w:val="CommentText"/>
    <w:next w:val="CommentText"/>
    <w:link w:val="CommentSubjectChar"/>
    <w:locked/>
    <w:rsid w:val="00791E68"/>
    <w:rPr>
      <w:b/>
      <w:bCs/>
    </w:rPr>
  </w:style>
  <w:style w:type="character" w:customStyle="1" w:styleId="CommentSubjectChar">
    <w:name w:val="Comment Subject Char"/>
    <w:link w:val="CommentSubject"/>
    <w:rsid w:val="00791E68"/>
    <w:rPr>
      <w:b/>
      <w:bCs/>
      <w:lang w:val="en-US" w:eastAsia="en-US"/>
    </w:rPr>
  </w:style>
  <w:style w:type="paragraph" w:customStyle="1" w:styleId="LightList-Accent31">
    <w:name w:val="Light List - Accent 31"/>
    <w:hidden/>
    <w:uiPriority w:val="71"/>
    <w:rsid w:val="0061030D"/>
    <w:rPr>
      <w:sz w:val="24"/>
      <w:szCs w:val="24"/>
    </w:rPr>
  </w:style>
  <w:style w:type="character" w:styleId="Hyperlink">
    <w:name w:val="Hyperlink"/>
    <w:locked/>
    <w:rsid w:val="009B1445"/>
    <w:rPr>
      <w:color w:val="0000FF"/>
      <w:u w:val="single"/>
    </w:rPr>
  </w:style>
  <w:style w:type="paragraph" w:styleId="ListParagraph">
    <w:name w:val="List Paragraph"/>
    <w:basedOn w:val="Normal"/>
    <w:uiPriority w:val="72"/>
    <w:rsid w:val="000600DD"/>
    <w:pPr>
      <w:ind w:left="720"/>
      <w:contextualSpacing/>
    </w:pPr>
  </w:style>
  <w:style w:type="paragraph" w:styleId="Revision">
    <w:name w:val="Revision"/>
    <w:hidden/>
    <w:uiPriority w:val="71"/>
    <w:rsid w:val="00351F5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en-GB"/>
    </w:rPr>
  </w:style>
  <w:style w:type="paragraph" w:customStyle="1" w:styleId="Body">
    <w:name w:val="Body"/>
    <w:rPr>
      <w:rFonts w:ascii="Helvetica" w:eastAsia="ヒラギノ角ゴ Pro W3" w:hAnsi="Helvetica"/>
      <w:color w:val="000000"/>
      <w:sz w:val="24"/>
      <w:lang w:eastAsia="en-GB"/>
    </w:rPr>
  </w:style>
  <w:style w:type="paragraph" w:customStyle="1" w:styleId="BodyA">
    <w:name w:val="Body A"/>
    <w:rPr>
      <w:rFonts w:ascii="Helvetica" w:eastAsia="ヒラギノ角ゴ Pro W3" w:hAnsi="Helvetica"/>
      <w:color w:val="000000"/>
      <w:sz w:val="24"/>
      <w:lang w:eastAsia="en-GB"/>
    </w:rPr>
  </w:style>
  <w:style w:type="paragraph" w:styleId="BalloonText">
    <w:name w:val="Balloon Text"/>
    <w:basedOn w:val="Normal"/>
    <w:link w:val="BalloonTextChar"/>
    <w:locked/>
    <w:rsid w:val="00791E68"/>
    <w:rPr>
      <w:rFonts w:ascii="Tahoma" w:hAnsi="Tahoma"/>
      <w:sz w:val="16"/>
      <w:szCs w:val="16"/>
    </w:rPr>
  </w:style>
  <w:style w:type="character" w:customStyle="1" w:styleId="BalloonTextChar">
    <w:name w:val="Balloon Text Char"/>
    <w:link w:val="BalloonText"/>
    <w:rsid w:val="00791E68"/>
    <w:rPr>
      <w:rFonts w:ascii="Tahoma" w:hAnsi="Tahoma" w:cs="Tahoma"/>
      <w:sz w:val="16"/>
      <w:szCs w:val="16"/>
      <w:lang w:val="en-US" w:eastAsia="en-US"/>
    </w:rPr>
  </w:style>
  <w:style w:type="character" w:styleId="CommentReference">
    <w:name w:val="annotation reference"/>
    <w:uiPriority w:val="99"/>
    <w:locked/>
    <w:rsid w:val="00791E68"/>
    <w:rPr>
      <w:sz w:val="16"/>
      <w:szCs w:val="16"/>
    </w:rPr>
  </w:style>
  <w:style w:type="paragraph" w:styleId="CommentText">
    <w:name w:val="annotation text"/>
    <w:basedOn w:val="Normal"/>
    <w:link w:val="CommentTextChar"/>
    <w:uiPriority w:val="99"/>
    <w:locked/>
    <w:rsid w:val="00791E68"/>
    <w:rPr>
      <w:sz w:val="20"/>
      <w:szCs w:val="20"/>
    </w:rPr>
  </w:style>
  <w:style w:type="character" w:customStyle="1" w:styleId="CommentTextChar">
    <w:name w:val="Comment Text Char"/>
    <w:link w:val="CommentText"/>
    <w:uiPriority w:val="99"/>
    <w:rsid w:val="00791E68"/>
    <w:rPr>
      <w:lang w:val="en-US" w:eastAsia="en-US"/>
    </w:rPr>
  </w:style>
  <w:style w:type="paragraph" w:styleId="CommentSubject">
    <w:name w:val="annotation subject"/>
    <w:basedOn w:val="CommentText"/>
    <w:next w:val="CommentText"/>
    <w:link w:val="CommentSubjectChar"/>
    <w:locked/>
    <w:rsid w:val="00791E68"/>
    <w:rPr>
      <w:b/>
      <w:bCs/>
    </w:rPr>
  </w:style>
  <w:style w:type="character" w:customStyle="1" w:styleId="CommentSubjectChar">
    <w:name w:val="Comment Subject Char"/>
    <w:link w:val="CommentSubject"/>
    <w:rsid w:val="00791E68"/>
    <w:rPr>
      <w:b/>
      <w:bCs/>
      <w:lang w:val="en-US" w:eastAsia="en-US"/>
    </w:rPr>
  </w:style>
  <w:style w:type="paragraph" w:customStyle="1" w:styleId="LightList-Accent31">
    <w:name w:val="Light List - Accent 31"/>
    <w:hidden/>
    <w:uiPriority w:val="71"/>
    <w:rsid w:val="0061030D"/>
    <w:rPr>
      <w:sz w:val="24"/>
      <w:szCs w:val="24"/>
    </w:rPr>
  </w:style>
  <w:style w:type="character" w:styleId="Hyperlink">
    <w:name w:val="Hyperlink"/>
    <w:locked/>
    <w:rsid w:val="009B1445"/>
    <w:rPr>
      <w:color w:val="0000FF"/>
      <w:u w:val="single"/>
    </w:rPr>
  </w:style>
  <w:style w:type="paragraph" w:styleId="ListParagraph">
    <w:name w:val="List Paragraph"/>
    <w:basedOn w:val="Normal"/>
    <w:uiPriority w:val="72"/>
    <w:rsid w:val="000600DD"/>
    <w:pPr>
      <w:ind w:left="720"/>
      <w:contextualSpacing/>
    </w:pPr>
  </w:style>
  <w:style w:type="paragraph" w:styleId="Revision">
    <w:name w:val="Revision"/>
    <w:hidden/>
    <w:uiPriority w:val="71"/>
    <w:rsid w:val="00351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alvert@bham.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2512</Words>
  <Characters>14325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16804</CharactersWithSpaces>
  <SharedDoc>false</SharedDoc>
  <HLinks>
    <vt:vector size="36" baseType="variant">
      <vt:variant>
        <vt:i4>4521995</vt:i4>
      </vt:variant>
      <vt:variant>
        <vt:i4>29</vt:i4>
      </vt:variant>
      <vt:variant>
        <vt:i4>0</vt:i4>
      </vt:variant>
      <vt:variant>
        <vt:i4>5</vt:i4>
      </vt:variant>
      <vt:variant>
        <vt:lpwstr/>
      </vt:variant>
      <vt:variant>
        <vt:lpwstr>_ENREF_4</vt:lpwstr>
      </vt:variant>
      <vt:variant>
        <vt:i4>4521995</vt:i4>
      </vt:variant>
      <vt:variant>
        <vt:i4>26</vt:i4>
      </vt:variant>
      <vt:variant>
        <vt:i4>0</vt:i4>
      </vt:variant>
      <vt:variant>
        <vt:i4>5</vt:i4>
      </vt:variant>
      <vt:variant>
        <vt:lpwstr/>
      </vt:variant>
      <vt:variant>
        <vt:lpwstr>_ENREF_4</vt:lpwstr>
      </vt:variant>
      <vt:variant>
        <vt:i4>4521995</vt:i4>
      </vt:variant>
      <vt:variant>
        <vt:i4>18</vt:i4>
      </vt:variant>
      <vt:variant>
        <vt:i4>0</vt:i4>
      </vt:variant>
      <vt:variant>
        <vt:i4>5</vt:i4>
      </vt:variant>
      <vt:variant>
        <vt:lpwstr/>
      </vt:variant>
      <vt:variant>
        <vt:lpwstr>_ENREF_4</vt:lpwstr>
      </vt:variant>
      <vt:variant>
        <vt:i4>4325387</vt:i4>
      </vt:variant>
      <vt:variant>
        <vt:i4>12</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calvermz</dc:creator>
  <cp:lastModifiedBy>Derek Kyte</cp:lastModifiedBy>
  <cp:revision>15</cp:revision>
  <cp:lastPrinted>2013-05-10T18:17:00Z</cp:lastPrinted>
  <dcterms:created xsi:type="dcterms:W3CDTF">2013-08-07T06:52:00Z</dcterms:created>
  <dcterms:modified xsi:type="dcterms:W3CDTF">2015-02-23T12:18:00Z</dcterms:modified>
</cp:coreProperties>
</file>