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0CA9" w14:textId="77869A48" w:rsidR="0033095F" w:rsidRPr="00560B0D" w:rsidRDefault="0051750C" w:rsidP="007E0443">
      <w:pPr>
        <w:spacing w:line="360" w:lineRule="auto"/>
        <w:jc w:val="center"/>
        <w:rPr>
          <w:rFonts w:ascii="Times New Roman" w:hAnsi="Times New Roman" w:cs="Times New Roman"/>
        </w:rPr>
      </w:pPr>
      <w:r w:rsidRPr="00560B0D">
        <w:rPr>
          <w:rFonts w:ascii="Times New Roman" w:hAnsi="Times New Roman" w:cs="Times New Roman"/>
          <w:b/>
          <w:bCs/>
        </w:rPr>
        <w:t xml:space="preserve">Introduction: </w:t>
      </w:r>
      <w:r w:rsidR="00907701">
        <w:rPr>
          <w:rFonts w:ascii="Times New Roman" w:hAnsi="Times New Roman" w:cs="Times New Roman"/>
          <w:b/>
          <w:bCs/>
        </w:rPr>
        <w:t xml:space="preserve">Towards </w:t>
      </w:r>
      <w:r w:rsidR="0033095F" w:rsidRPr="00560B0D">
        <w:rPr>
          <w:rFonts w:ascii="Times New Roman" w:hAnsi="Times New Roman" w:cs="Times New Roman"/>
          <w:b/>
          <w:bCs/>
        </w:rPr>
        <w:t>Deliberative Policy Analysis</w:t>
      </w:r>
      <w:r w:rsidR="005B1C21">
        <w:rPr>
          <w:rFonts w:ascii="Times New Roman" w:hAnsi="Times New Roman" w:cs="Times New Roman"/>
          <w:b/>
          <w:bCs/>
        </w:rPr>
        <w:t xml:space="preserve"> </w:t>
      </w:r>
      <w:r w:rsidR="0084704B">
        <w:rPr>
          <w:rFonts w:ascii="Times New Roman" w:hAnsi="Times New Roman" w:cs="Times New Roman"/>
          <w:b/>
          <w:bCs/>
        </w:rPr>
        <w:t>2.0</w:t>
      </w:r>
    </w:p>
    <w:p w14:paraId="7A3742B0" w14:textId="77777777" w:rsidR="0033095F" w:rsidRPr="00560B0D" w:rsidRDefault="0033095F" w:rsidP="007E0443">
      <w:pPr>
        <w:spacing w:line="360" w:lineRule="auto"/>
        <w:jc w:val="center"/>
        <w:rPr>
          <w:rFonts w:ascii="Times New Roman" w:hAnsi="Times New Roman" w:cs="Times New Roman"/>
        </w:rPr>
      </w:pPr>
    </w:p>
    <w:p w14:paraId="4C44B0DC" w14:textId="2201DEB7" w:rsidR="0033095F" w:rsidRPr="00560B0D" w:rsidRDefault="00091B69" w:rsidP="007E0443">
      <w:pPr>
        <w:spacing w:line="360" w:lineRule="auto"/>
        <w:jc w:val="center"/>
        <w:rPr>
          <w:rFonts w:ascii="Times New Roman" w:hAnsi="Times New Roman" w:cs="Times New Roman"/>
        </w:rPr>
      </w:pPr>
      <w:r w:rsidRPr="00560B0D">
        <w:rPr>
          <w:rFonts w:ascii="Times New Roman" w:hAnsi="Times New Roman" w:cs="Times New Roman"/>
        </w:rPr>
        <w:t>Koen Bartels</w:t>
      </w:r>
      <w:r>
        <w:rPr>
          <w:rFonts w:ascii="Times New Roman" w:hAnsi="Times New Roman" w:cs="Times New Roman"/>
        </w:rPr>
        <w:t>,</w:t>
      </w:r>
      <w:r w:rsidRPr="00560B0D">
        <w:rPr>
          <w:rFonts w:ascii="Times New Roman" w:hAnsi="Times New Roman" w:cs="Times New Roman"/>
        </w:rPr>
        <w:t xml:space="preserve"> </w:t>
      </w:r>
      <w:r w:rsidR="0033095F" w:rsidRPr="00560B0D">
        <w:rPr>
          <w:rFonts w:ascii="Times New Roman" w:hAnsi="Times New Roman" w:cs="Times New Roman"/>
        </w:rPr>
        <w:t>Hendrik Wagenaar, and Ya Li</w:t>
      </w:r>
    </w:p>
    <w:p w14:paraId="32D5236E" w14:textId="346A6FD2" w:rsidR="0033095F" w:rsidRDefault="0033095F" w:rsidP="007E0443">
      <w:pPr>
        <w:spacing w:line="360" w:lineRule="auto"/>
        <w:rPr>
          <w:rFonts w:ascii="Times New Roman" w:hAnsi="Times New Roman" w:cs="Times New Roman"/>
        </w:rPr>
      </w:pPr>
    </w:p>
    <w:p w14:paraId="72508AFA" w14:textId="7F28A359" w:rsidR="00A235CF" w:rsidRPr="00A235CF" w:rsidRDefault="00A235CF" w:rsidP="007E0443">
      <w:pPr>
        <w:spacing w:line="360" w:lineRule="auto"/>
        <w:rPr>
          <w:rFonts w:ascii="Times New Roman" w:hAnsi="Times New Roman" w:cs="Times New Roman"/>
          <w:b/>
        </w:rPr>
      </w:pPr>
      <w:r w:rsidRPr="00A235CF">
        <w:rPr>
          <w:rFonts w:ascii="Times New Roman" w:hAnsi="Times New Roman" w:cs="Times New Roman"/>
          <w:b/>
        </w:rPr>
        <w:t>Abstract</w:t>
      </w:r>
    </w:p>
    <w:p w14:paraId="2D1E8A76" w14:textId="0C33C214" w:rsidR="00AB2C13" w:rsidRPr="00497345" w:rsidRDefault="00E43251" w:rsidP="00AB2C13">
      <w:pPr>
        <w:spacing w:line="360" w:lineRule="auto"/>
        <w:rPr>
          <w:rFonts w:ascii="Times New Roman" w:hAnsi="Times New Roman" w:cs="Times New Roman"/>
        </w:rPr>
      </w:pPr>
      <w:r>
        <w:rPr>
          <w:rFonts w:ascii="Times New Roman" w:hAnsi="Times New Roman" w:cs="Times New Roman"/>
          <w:lang w:val="en-GB"/>
        </w:rPr>
        <w:t xml:space="preserve">The purpose of this second special issue </w:t>
      </w:r>
      <w:r w:rsidRPr="00091B69">
        <w:rPr>
          <w:rFonts w:ascii="Times New Roman" w:hAnsi="Times New Roman" w:cs="Times New Roman"/>
          <w:lang w:val="en-GB"/>
        </w:rPr>
        <w:t xml:space="preserve">is to build on </w:t>
      </w:r>
      <w:r>
        <w:rPr>
          <w:rFonts w:ascii="Times New Roman" w:hAnsi="Times New Roman" w:cs="Times New Roman"/>
          <w:lang w:val="en-GB"/>
        </w:rPr>
        <w:t xml:space="preserve">and </w:t>
      </w:r>
      <w:r w:rsidRPr="00091B69">
        <w:rPr>
          <w:rFonts w:ascii="Times New Roman" w:hAnsi="Times New Roman" w:cs="Times New Roman"/>
          <w:lang w:val="en-GB"/>
        </w:rPr>
        <w:t>extend</w:t>
      </w:r>
      <w:r>
        <w:rPr>
          <w:rFonts w:ascii="Times New Roman" w:hAnsi="Times New Roman" w:cs="Times New Roman"/>
          <w:lang w:val="en-GB"/>
        </w:rPr>
        <w:t xml:space="preserve"> the</w:t>
      </w:r>
      <w:r w:rsidRPr="00091B69">
        <w:rPr>
          <w:rFonts w:ascii="Times New Roman" w:hAnsi="Times New Roman" w:cs="Times New Roman"/>
          <w:lang w:val="en-GB"/>
        </w:rPr>
        <w:t xml:space="preserve"> dev</w:t>
      </w:r>
      <w:r>
        <w:rPr>
          <w:rFonts w:ascii="Times New Roman" w:hAnsi="Times New Roman" w:cs="Times New Roman"/>
          <w:lang w:val="en-GB"/>
        </w:rPr>
        <w:t>elopment</w:t>
      </w:r>
      <w:r w:rsidRPr="00091B69">
        <w:rPr>
          <w:rFonts w:ascii="Times New Roman" w:hAnsi="Times New Roman" w:cs="Times New Roman"/>
          <w:lang w:val="en-GB"/>
        </w:rPr>
        <w:t xml:space="preserve"> of </w:t>
      </w:r>
      <w:r w:rsidRPr="00396416">
        <w:rPr>
          <w:rFonts w:ascii="Times New Roman" w:hAnsi="Times New Roman" w:cs="Times New Roman"/>
        </w:rPr>
        <w:t xml:space="preserve">Deliberative Policy Analysis </w:t>
      </w:r>
      <w:r>
        <w:rPr>
          <w:rFonts w:ascii="Times New Roman" w:hAnsi="Times New Roman" w:cs="Times New Roman"/>
        </w:rPr>
        <w:t>(</w:t>
      </w:r>
      <w:r w:rsidRPr="00560B0D">
        <w:rPr>
          <w:rFonts w:ascii="Times New Roman" w:hAnsi="Times New Roman" w:cs="Times New Roman"/>
        </w:rPr>
        <w:t>DPA</w:t>
      </w:r>
      <w:r>
        <w:rPr>
          <w:rFonts w:ascii="Times New Roman" w:hAnsi="Times New Roman" w:cs="Times New Roman"/>
        </w:rPr>
        <w:t xml:space="preserve">) </w:t>
      </w:r>
      <w:r>
        <w:rPr>
          <w:rFonts w:ascii="Times New Roman" w:hAnsi="Times New Roman" w:cs="Times New Roman"/>
          <w:lang w:val="en-GB"/>
        </w:rPr>
        <w:t>2.0 that was set in motion by the first special issue</w:t>
      </w:r>
      <w:r>
        <w:rPr>
          <w:rFonts w:ascii="Times New Roman" w:hAnsi="Times New Roman" w:cs="Times New Roman"/>
          <w:lang w:val="en-GB"/>
        </w:rPr>
        <w:t xml:space="preserve"> on DPA in this journal</w:t>
      </w:r>
      <w:r w:rsidRPr="00091B69">
        <w:rPr>
          <w:rFonts w:ascii="Times New Roman" w:hAnsi="Times New Roman" w:cs="Times New Roman"/>
          <w:lang w:val="en-GB"/>
        </w:rPr>
        <w:t xml:space="preserve">. </w:t>
      </w:r>
      <w:r>
        <w:rPr>
          <w:rFonts w:ascii="Times New Roman" w:hAnsi="Times New Roman" w:cs="Times New Roman"/>
          <w:lang w:val="en-GB"/>
        </w:rPr>
        <w:t xml:space="preserve">It is set up </w:t>
      </w:r>
      <w:r w:rsidRPr="00091B69">
        <w:rPr>
          <w:rFonts w:ascii="Times New Roman" w:hAnsi="Times New Roman" w:cs="Times New Roman"/>
          <w:lang w:val="en-GB"/>
        </w:rPr>
        <w:t xml:space="preserve">around </w:t>
      </w:r>
      <w:r>
        <w:rPr>
          <w:rFonts w:ascii="Times New Roman" w:hAnsi="Times New Roman" w:cs="Times New Roman"/>
          <w:lang w:val="en-GB"/>
        </w:rPr>
        <w:t xml:space="preserve">a </w:t>
      </w:r>
      <w:r w:rsidRPr="00091B69">
        <w:rPr>
          <w:rFonts w:ascii="Times New Roman" w:hAnsi="Times New Roman" w:cs="Times New Roman"/>
          <w:lang w:val="en-GB"/>
        </w:rPr>
        <w:t xml:space="preserve">symposium </w:t>
      </w:r>
      <w:r w:rsidR="00062924">
        <w:rPr>
          <w:rFonts w:ascii="Times New Roman" w:hAnsi="Times New Roman" w:cs="Times New Roman"/>
        </w:rPr>
        <w:t>focused on</w:t>
      </w:r>
      <w:r w:rsidR="00AB2C13">
        <w:rPr>
          <w:rFonts w:ascii="Times New Roman" w:hAnsi="Times New Roman" w:cs="Times New Roman"/>
        </w:rPr>
        <w:t xml:space="preserve"> integrating DPA’s</w:t>
      </w:r>
      <w:r w:rsidRPr="00560B0D">
        <w:rPr>
          <w:rFonts w:ascii="Times New Roman" w:hAnsi="Times New Roman" w:cs="Times New Roman"/>
        </w:rPr>
        <w:t xml:space="preserve"> pillars of interpretation, practice, and deliberation.</w:t>
      </w:r>
      <w:r w:rsidR="00AB2C13">
        <w:rPr>
          <w:rFonts w:ascii="Times New Roman" w:hAnsi="Times New Roman" w:cs="Times New Roman"/>
        </w:rPr>
        <w:t xml:space="preserve"> We identify </w:t>
      </w:r>
      <w:r w:rsidR="00AB2C13">
        <w:rPr>
          <w:rFonts w:ascii="Times New Roman" w:hAnsi="Times New Roman" w:cs="Times New Roman"/>
        </w:rPr>
        <w:t xml:space="preserve">three key threads </w:t>
      </w:r>
      <w:r w:rsidR="00AB2C13">
        <w:rPr>
          <w:rFonts w:ascii="Times New Roman" w:hAnsi="Times New Roman" w:cs="Times New Roman"/>
        </w:rPr>
        <w:t>for interweaving these three pillars and</w:t>
      </w:r>
      <w:r w:rsidR="00AB2C13">
        <w:rPr>
          <w:rFonts w:ascii="Times New Roman" w:hAnsi="Times New Roman" w:cs="Times New Roman"/>
        </w:rPr>
        <w:t xml:space="preserve"> </w:t>
      </w:r>
      <w:r w:rsidR="00AB2C13">
        <w:rPr>
          <w:rFonts w:ascii="Times New Roman" w:hAnsi="Times New Roman" w:cs="Times New Roman"/>
        </w:rPr>
        <w:t>advancing</w:t>
      </w:r>
      <w:r w:rsidR="00AB2C13">
        <w:rPr>
          <w:rFonts w:ascii="Times New Roman" w:hAnsi="Times New Roman" w:cs="Times New Roman"/>
        </w:rPr>
        <w:t xml:space="preserve"> DPA 2.0</w:t>
      </w:r>
      <w:r w:rsidR="00062924">
        <w:rPr>
          <w:rFonts w:ascii="Times New Roman" w:hAnsi="Times New Roman" w:cs="Times New Roman"/>
        </w:rPr>
        <w:t xml:space="preserve"> and</w:t>
      </w:r>
      <w:r w:rsidR="00AB2C13">
        <w:rPr>
          <w:rFonts w:ascii="Times New Roman" w:hAnsi="Times New Roman" w:cs="Times New Roman"/>
        </w:rPr>
        <w:t xml:space="preserve"> introduce the five other contributions to this special issue along these lines</w:t>
      </w:r>
      <w:r w:rsidR="00062924">
        <w:rPr>
          <w:rFonts w:ascii="Times New Roman" w:hAnsi="Times New Roman" w:cs="Times New Roman"/>
        </w:rPr>
        <w:t>. We conclude that DPA 2.0 offers</w:t>
      </w:r>
      <w:r w:rsidR="00AB2C13">
        <w:rPr>
          <w:rFonts w:ascii="Times New Roman" w:hAnsi="Times New Roman" w:cs="Times New Roman"/>
        </w:rPr>
        <w:t xml:space="preserve"> </w:t>
      </w:r>
      <w:r w:rsidR="00AB2C13">
        <w:rPr>
          <w:rFonts w:ascii="Times New Roman" w:hAnsi="Times New Roman" w:cs="Times New Roman"/>
          <w:lang w:val="en-GB"/>
        </w:rPr>
        <w:t xml:space="preserve">a range of </w:t>
      </w:r>
      <w:r w:rsidR="00062924">
        <w:rPr>
          <w:rFonts w:ascii="Times New Roman" w:hAnsi="Times New Roman" w:cs="Times New Roman"/>
          <w:lang w:val="en-GB"/>
        </w:rPr>
        <w:t xml:space="preserve">solid and </w:t>
      </w:r>
      <w:r w:rsidR="00D91BD3">
        <w:rPr>
          <w:rFonts w:ascii="Times New Roman" w:hAnsi="Times New Roman" w:cs="Times New Roman"/>
          <w:lang w:val="en-GB"/>
        </w:rPr>
        <w:t>progressive</w:t>
      </w:r>
      <w:r w:rsidR="00062924">
        <w:rPr>
          <w:rFonts w:ascii="Times New Roman" w:hAnsi="Times New Roman" w:cs="Times New Roman"/>
          <w:lang w:val="en-GB"/>
        </w:rPr>
        <w:t xml:space="preserve"> </w:t>
      </w:r>
      <w:r w:rsidR="00AB2C13">
        <w:rPr>
          <w:rFonts w:ascii="Times New Roman" w:hAnsi="Times New Roman" w:cs="Times New Roman"/>
          <w:lang w:val="en-GB"/>
        </w:rPr>
        <w:t xml:space="preserve">approaches </w:t>
      </w:r>
      <w:r w:rsidR="00D91BD3">
        <w:rPr>
          <w:rFonts w:ascii="Times New Roman" w:hAnsi="Times New Roman" w:cs="Times New Roman"/>
          <w:lang w:val="en-GB"/>
        </w:rPr>
        <w:t>for methodically engaging</w:t>
      </w:r>
      <w:r w:rsidR="00AB2C13">
        <w:rPr>
          <w:rFonts w:ascii="Times New Roman" w:hAnsi="Times New Roman" w:cs="Times New Roman"/>
          <w:lang w:val="en-GB"/>
        </w:rPr>
        <w:t xml:space="preserve"> with the complexity, relationality and practi</w:t>
      </w:r>
      <w:r w:rsidR="00062924">
        <w:rPr>
          <w:rFonts w:ascii="Times New Roman" w:hAnsi="Times New Roman" w:cs="Times New Roman"/>
          <w:lang w:val="en-GB"/>
        </w:rPr>
        <w:t>cal nature of policy processes.</w:t>
      </w:r>
    </w:p>
    <w:p w14:paraId="183C33C1" w14:textId="4A41B437" w:rsidR="00A235CF" w:rsidRDefault="00A235CF" w:rsidP="007E0443">
      <w:pPr>
        <w:spacing w:line="360" w:lineRule="auto"/>
        <w:rPr>
          <w:rFonts w:ascii="Times New Roman" w:hAnsi="Times New Roman" w:cs="Times New Roman"/>
        </w:rPr>
      </w:pPr>
    </w:p>
    <w:p w14:paraId="55AB6E55" w14:textId="543D87E7" w:rsidR="001D1E1C" w:rsidRDefault="001D1E1C" w:rsidP="007E0443">
      <w:pPr>
        <w:spacing w:line="360" w:lineRule="auto"/>
        <w:rPr>
          <w:rFonts w:ascii="Times New Roman" w:hAnsi="Times New Roman" w:cs="Times New Roman"/>
        </w:rPr>
      </w:pPr>
      <w:r w:rsidRPr="001D1E1C">
        <w:rPr>
          <w:rFonts w:ascii="Times New Roman" w:hAnsi="Times New Roman" w:cs="Times New Roman"/>
          <w:b/>
        </w:rPr>
        <w:t>Keywords</w:t>
      </w:r>
      <w:r>
        <w:rPr>
          <w:rFonts w:ascii="Times New Roman" w:hAnsi="Times New Roman" w:cs="Times New Roman"/>
        </w:rPr>
        <w:t>: deliberative policy analysis, complexity, relationality</w:t>
      </w:r>
      <w:r w:rsidR="00201F52">
        <w:rPr>
          <w:rFonts w:ascii="Times New Roman" w:hAnsi="Times New Roman" w:cs="Times New Roman"/>
        </w:rPr>
        <w:t>,</w:t>
      </w:r>
      <w:r>
        <w:rPr>
          <w:rFonts w:ascii="Times New Roman" w:hAnsi="Times New Roman" w:cs="Times New Roman"/>
        </w:rPr>
        <w:t xml:space="preserve"> </w:t>
      </w:r>
      <w:r w:rsidR="00201F52">
        <w:rPr>
          <w:rFonts w:ascii="Times New Roman" w:hAnsi="Times New Roman" w:cs="Times New Roman"/>
        </w:rPr>
        <w:t>practice,</w:t>
      </w:r>
      <w:r w:rsidR="00201F52">
        <w:rPr>
          <w:rFonts w:ascii="Times New Roman" w:hAnsi="Times New Roman" w:cs="Times New Roman"/>
        </w:rPr>
        <w:t xml:space="preserve"> deliberation, interpretation</w:t>
      </w:r>
      <w:bookmarkStart w:id="0" w:name="_GoBack"/>
      <w:bookmarkEnd w:id="0"/>
    </w:p>
    <w:p w14:paraId="4D3F9544" w14:textId="77777777" w:rsidR="00A235CF" w:rsidRPr="00560B0D" w:rsidRDefault="00A235CF" w:rsidP="007E0443">
      <w:pPr>
        <w:spacing w:line="360" w:lineRule="auto"/>
        <w:rPr>
          <w:rFonts w:ascii="Times New Roman" w:hAnsi="Times New Roman" w:cs="Times New Roman"/>
        </w:rPr>
      </w:pPr>
    </w:p>
    <w:p w14:paraId="0A16D007" w14:textId="38841195" w:rsidR="0033095F" w:rsidRPr="00560B0D" w:rsidRDefault="00091B69" w:rsidP="007E0443">
      <w:pPr>
        <w:spacing w:line="360" w:lineRule="auto"/>
        <w:rPr>
          <w:rFonts w:ascii="Times New Roman" w:hAnsi="Times New Roman" w:cs="Times New Roman"/>
          <w:b/>
        </w:rPr>
      </w:pPr>
      <w:r>
        <w:rPr>
          <w:rFonts w:ascii="Times New Roman" w:hAnsi="Times New Roman" w:cs="Times New Roman"/>
          <w:b/>
        </w:rPr>
        <w:t xml:space="preserve">The </w:t>
      </w:r>
      <w:r w:rsidR="003D3732">
        <w:rPr>
          <w:rFonts w:ascii="Times New Roman" w:hAnsi="Times New Roman" w:cs="Times New Roman"/>
          <w:b/>
        </w:rPr>
        <w:t>reach</w:t>
      </w:r>
      <w:r>
        <w:rPr>
          <w:rFonts w:ascii="Times New Roman" w:hAnsi="Times New Roman" w:cs="Times New Roman"/>
          <w:b/>
        </w:rPr>
        <w:t xml:space="preserve"> of DPA</w:t>
      </w:r>
    </w:p>
    <w:p w14:paraId="42387DC6" w14:textId="192486DC" w:rsidR="00832C2A" w:rsidRDefault="00091B69" w:rsidP="007E0443">
      <w:pPr>
        <w:spacing w:line="360" w:lineRule="auto"/>
        <w:rPr>
          <w:rFonts w:ascii="Times New Roman" w:hAnsi="Times New Roman" w:cs="Times New Roman"/>
        </w:rPr>
      </w:pPr>
      <w:r w:rsidRPr="00560B0D">
        <w:rPr>
          <w:rFonts w:ascii="Times New Roman" w:hAnsi="Times New Roman" w:cs="Times New Roman"/>
        </w:rPr>
        <w:t xml:space="preserve">The </w:t>
      </w:r>
      <w:r w:rsidR="00396416">
        <w:rPr>
          <w:rFonts w:ascii="Times New Roman" w:hAnsi="Times New Roman" w:cs="Times New Roman"/>
        </w:rPr>
        <w:t>recent</w:t>
      </w:r>
      <w:r w:rsidRPr="00560B0D">
        <w:rPr>
          <w:rFonts w:ascii="Times New Roman" w:hAnsi="Times New Roman" w:cs="Times New Roman"/>
        </w:rPr>
        <w:t xml:space="preserve"> special issue on </w:t>
      </w:r>
      <w:r w:rsidR="00396416" w:rsidRPr="00396416">
        <w:rPr>
          <w:rFonts w:ascii="Times New Roman" w:hAnsi="Times New Roman" w:cs="Times New Roman"/>
        </w:rPr>
        <w:t xml:space="preserve">Deliberative Policy Analysis </w:t>
      </w:r>
      <w:r w:rsidR="00396416">
        <w:rPr>
          <w:rFonts w:ascii="Times New Roman" w:hAnsi="Times New Roman" w:cs="Times New Roman"/>
        </w:rPr>
        <w:t>(</w:t>
      </w:r>
      <w:r w:rsidRPr="00560B0D">
        <w:rPr>
          <w:rFonts w:ascii="Times New Roman" w:hAnsi="Times New Roman" w:cs="Times New Roman"/>
        </w:rPr>
        <w:t>DPA</w:t>
      </w:r>
      <w:r w:rsidR="00396416">
        <w:rPr>
          <w:rFonts w:ascii="Times New Roman" w:hAnsi="Times New Roman" w:cs="Times New Roman"/>
        </w:rPr>
        <w:t>) published</w:t>
      </w:r>
      <w:r w:rsidRPr="00560B0D">
        <w:rPr>
          <w:rFonts w:ascii="Times New Roman" w:hAnsi="Times New Roman" w:cs="Times New Roman"/>
        </w:rPr>
        <w:t xml:space="preserve"> in </w:t>
      </w:r>
      <w:r w:rsidRPr="00560B0D">
        <w:rPr>
          <w:rFonts w:ascii="Times New Roman" w:hAnsi="Times New Roman" w:cs="Times New Roman"/>
          <w:i/>
        </w:rPr>
        <w:t>Policy Studies</w:t>
      </w:r>
      <w:r w:rsidRPr="00560B0D">
        <w:rPr>
          <w:rFonts w:ascii="Times New Roman" w:hAnsi="Times New Roman" w:cs="Times New Roman"/>
        </w:rPr>
        <w:t xml:space="preserve"> </w:t>
      </w:r>
      <w:r w:rsidR="00100FF9">
        <w:rPr>
          <w:rFonts w:ascii="Times New Roman" w:hAnsi="Times New Roman" w:cs="Times New Roman"/>
        </w:rPr>
        <w:t>(Li and Wagenaar 2019a</w:t>
      </w:r>
      <w:r w:rsidR="005942D5">
        <w:rPr>
          <w:rFonts w:ascii="Times New Roman" w:hAnsi="Times New Roman" w:cs="Times New Roman"/>
        </w:rPr>
        <w:t>, 2019b</w:t>
      </w:r>
      <w:r w:rsidR="00100FF9">
        <w:rPr>
          <w:rFonts w:ascii="Times New Roman" w:hAnsi="Times New Roman" w:cs="Times New Roman"/>
        </w:rPr>
        <w:t>)</w:t>
      </w:r>
      <w:r w:rsidRPr="00560B0D">
        <w:rPr>
          <w:rFonts w:ascii="Times New Roman" w:hAnsi="Times New Roman" w:cs="Times New Roman"/>
        </w:rPr>
        <w:t xml:space="preserve"> set into motion </w:t>
      </w:r>
      <w:r w:rsidR="00100FF9" w:rsidRPr="00560B0D">
        <w:rPr>
          <w:rFonts w:ascii="Times New Roman" w:hAnsi="Times New Roman" w:cs="Times New Roman"/>
        </w:rPr>
        <w:t xml:space="preserve">a reflective process </w:t>
      </w:r>
      <w:r w:rsidRPr="00560B0D">
        <w:rPr>
          <w:rFonts w:ascii="Times New Roman" w:hAnsi="Times New Roman" w:cs="Times New Roman"/>
        </w:rPr>
        <w:t>to articulate</w:t>
      </w:r>
      <w:r w:rsidR="00DF5AAE">
        <w:rPr>
          <w:rFonts w:ascii="Times New Roman" w:hAnsi="Times New Roman" w:cs="Times New Roman"/>
        </w:rPr>
        <w:t xml:space="preserve"> </w:t>
      </w:r>
      <w:r w:rsidR="00DB5096">
        <w:rPr>
          <w:rFonts w:ascii="Times New Roman" w:hAnsi="Times New Roman" w:cs="Times New Roman"/>
        </w:rPr>
        <w:t>the</w:t>
      </w:r>
      <w:r w:rsidRPr="00560B0D">
        <w:rPr>
          <w:rFonts w:ascii="Times New Roman" w:hAnsi="Times New Roman" w:cs="Times New Roman"/>
        </w:rPr>
        <w:t xml:space="preserve"> unique characteristics, achievements and potential </w:t>
      </w:r>
      <w:r w:rsidR="00DB5096">
        <w:rPr>
          <w:rFonts w:ascii="Times New Roman" w:hAnsi="Times New Roman" w:cs="Times New Roman"/>
        </w:rPr>
        <w:t>of a deliberative</w:t>
      </w:r>
      <w:r w:rsidR="00E3307F">
        <w:rPr>
          <w:rFonts w:ascii="Times New Roman" w:hAnsi="Times New Roman" w:cs="Times New Roman"/>
        </w:rPr>
        <w:t xml:space="preserve">, practice-oriented </w:t>
      </w:r>
      <w:r w:rsidR="00BD5B8E">
        <w:rPr>
          <w:rFonts w:ascii="Times New Roman" w:hAnsi="Times New Roman" w:cs="Times New Roman"/>
        </w:rPr>
        <w:t>approach to policy analysis.</w:t>
      </w:r>
      <w:r w:rsidR="00BD5B8E" w:rsidRPr="00560B0D">
        <w:rPr>
          <w:rFonts w:ascii="Times New Roman" w:hAnsi="Times New Roman" w:cs="Times New Roman"/>
        </w:rPr>
        <w:t xml:space="preserve"> Li and Wagenaar (2019b) </w:t>
      </w:r>
      <w:r w:rsidR="00BD5B8E">
        <w:rPr>
          <w:rFonts w:ascii="Times New Roman" w:hAnsi="Times New Roman" w:cs="Times New Roman"/>
        </w:rPr>
        <w:t>highlighted the rather peculiar situation</w:t>
      </w:r>
      <w:r w:rsidR="00BD5B8E" w:rsidRPr="00560B0D">
        <w:rPr>
          <w:rFonts w:ascii="Times New Roman" w:hAnsi="Times New Roman" w:cs="Times New Roman"/>
        </w:rPr>
        <w:t xml:space="preserve"> DPA </w:t>
      </w:r>
      <w:r w:rsidR="00DB5096">
        <w:rPr>
          <w:rFonts w:ascii="Times New Roman" w:hAnsi="Times New Roman" w:cs="Times New Roman"/>
        </w:rPr>
        <w:t>finds</w:t>
      </w:r>
      <w:r w:rsidR="00BD5B8E">
        <w:rPr>
          <w:rFonts w:ascii="Times New Roman" w:hAnsi="Times New Roman" w:cs="Times New Roman"/>
        </w:rPr>
        <w:t xml:space="preserve"> itself in 15 years after its conception (Hajer and Wagenaar 2003): while it</w:t>
      </w:r>
      <w:r w:rsidR="00BD5B8E" w:rsidRPr="00BD5B8E">
        <w:rPr>
          <w:rFonts w:ascii="Times New Roman" w:hAnsi="Times New Roman" w:cs="Times New Roman"/>
        </w:rPr>
        <w:t xml:space="preserve"> </w:t>
      </w:r>
      <w:r w:rsidR="00BD5B8E">
        <w:rPr>
          <w:rFonts w:ascii="Times New Roman" w:hAnsi="Times New Roman" w:cs="Times New Roman"/>
        </w:rPr>
        <w:t>“</w:t>
      </w:r>
      <w:r w:rsidR="00BD5B8E" w:rsidRPr="00BD5B8E">
        <w:rPr>
          <w:rFonts w:ascii="Times New Roman" w:hAnsi="Times New Roman" w:cs="Times New Roman"/>
        </w:rPr>
        <w:t>has e</w:t>
      </w:r>
      <w:r w:rsidR="00BD5B8E">
        <w:rPr>
          <w:rFonts w:ascii="Times New Roman" w:hAnsi="Times New Roman" w:cs="Times New Roman"/>
        </w:rPr>
        <w:t xml:space="preserve">njoyed considerable visibility … DPA </w:t>
      </w:r>
      <w:r w:rsidR="00BD5B8E" w:rsidRPr="00560B0D">
        <w:rPr>
          <w:rFonts w:ascii="Times New Roman" w:hAnsi="Times New Roman" w:cs="Times New Roman"/>
        </w:rPr>
        <w:t>has not developed into a significant movement within the discipline of policy analysis … to [form] a coherent, let alone institutionalized</w:t>
      </w:r>
      <w:r w:rsidR="00DF5AAE">
        <w:rPr>
          <w:rFonts w:ascii="Times New Roman" w:hAnsi="Times New Roman" w:cs="Times New Roman"/>
        </w:rPr>
        <w:t>,</w:t>
      </w:r>
      <w:r w:rsidR="00BD5B8E" w:rsidRPr="00560B0D">
        <w:rPr>
          <w:rFonts w:ascii="Times New Roman" w:hAnsi="Times New Roman" w:cs="Times New Roman"/>
        </w:rPr>
        <w:t xml:space="preserve"> discipline or methodological approach” (580).</w:t>
      </w:r>
      <w:r w:rsidR="00100FF9">
        <w:rPr>
          <w:rFonts w:ascii="Times New Roman" w:hAnsi="Times New Roman" w:cs="Times New Roman"/>
        </w:rPr>
        <w:t xml:space="preserve"> </w:t>
      </w:r>
      <w:r w:rsidR="005942D5">
        <w:rPr>
          <w:rFonts w:ascii="Times New Roman" w:hAnsi="Times New Roman" w:cs="Times New Roman"/>
        </w:rPr>
        <w:t xml:space="preserve">DPA offered a timely and </w:t>
      </w:r>
      <w:r w:rsidR="006C00AF">
        <w:rPr>
          <w:rFonts w:ascii="Times New Roman" w:hAnsi="Times New Roman" w:cs="Times New Roman"/>
        </w:rPr>
        <w:t>much celebrated</w:t>
      </w:r>
      <w:r w:rsidR="005942D5">
        <w:rPr>
          <w:rFonts w:ascii="Times New Roman" w:hAnsi="Times New Roman" w:cs="Times New Roman"/>
        </w:rPr>
        <w:t xml:space="preserve"> message: “</w:t>
      </w:r>
      <w:r w:rsidR="005942D5" w:rsidRPr="005942D5">
        <w:rPr>
          <w:rFonts w:ascii="Times New Roman" w:hAnsi="Times New Roman" w:cs="Times New Roman"/>
        </w:rPr>
        <w:t>a more inclusive and participative</w:t>
      </w:r>
      <w:r w:rsidR="005942D5">
        <w:rPr>
          <w:rFonts w:ascii="Times New Roman" w:hAnsi="Times New Roman" w:cs="Times New Roman"/>
        </w:rPr>
        <w:t xml:space="preserve"> </w:t>
      </w:r>
      <w:r w:rsidR="005942D5" w:rsidRPr="005942D5">
        <w:rPr>
          <w:rFonts w:ascii="Times New Roman" w:hAnsi="Times New Roman" w:cs="Times New Roman"/>
        </w:rPr>
        <w:t>form of policy analysis is better equipped to address the challenges t</w:t>
      </w:r>
      <w:r w:rsidR="005942D5">
        <w:rPr>
          <w:rFonts w:ascii="Times New Roman" w:hAnsi="Times New Roman" w:cs="Times New Roman"/>
        </w:rPr>
        <w:t xml:space="preserve">hat the dynamic, interconnected </w:t>
      </w:r>
      <w:r w:rsidR="005942D5" w:rsidRPr="005942D5">
        <w:rPr>
          <w:rFonts w:ascii="Times New Roman" w:hAnsi="Times New Roman" w:cs="Times New Roman"/>
        </w:rPr>
        <w:t xml:space="preserve">nature of contemporary society poses </w:t>
      </w:r>
      <w:r w:rsidR="005942D5">
        <w:rPr>
          <w:rFonts w:ascii="Times New Roman" w:hAnsi="Times New Roman" w:cs="Times New Roman"/>
        </w:rPr>
        <w:t xml:space="preserve">to policy makers” (Li and Wagenaar 2019a, 427). </w:t>
      </w:r>
      <w:r w:rsidR="00832C2A">
        <w:rPr>
          <w:rFonts w:ascii="Times New Roman" w:hAnsi="Times New Roman" w:cs="Times New Roman"/>
        </w:rPr>
        <w:t>So why has it not had more far-reaching impact on the study and practice of public policy?</w:t>
      </w:r>
    </w:p>
    <w:p w14:paraId="44344836" w14:textId="135A3B69" w:rsidR="006F5BE0" w:rsidRDefault="006F5BE0" w:rsidP="00832C2A">
      <w:pPr>
        <w:spacing w:line="360" w:lineRule="auto"/>
        <w:ind w:firstLine="720"/>
        <w:rPr>
          <w:rFonts w:ascii="Times New Roman" w:hAnsi="Times New Roman" w:cs="Times New Roman"/>
        </w:rPr>
      </w:pPr>
      <w:r>
        <w:rPr>
          <w:rFonts w:ascii="Times New Roman" w:hAnsi="Times New Roman" w:cs="Times New Roman"/>
        </w:rPr>
        <w:t xml:space="preserve">One reason might be that </w:t>
      </w:r>
      <w:r w:rsidR="00832C2A">
        <w:rPr>
          <w:rFonts w:ascii="Times New Roman" w:hAnsi="Times New Roman" w:cs="Times New Roman"/>
        </w:rPr>
        <w:t>i</w:t>
      </w:r>
      <w:r w:rsidR="00832C2A" w:rsidRPr="00560B0D">
        <w:rPr>
          <w:rFonts w:ascii="Times New Roman" w:hAnsi="Times New Roman" w:cs="Times New Roman"/>
        </w:rPr>
        <w:t>t was one among several landmark contributions to the then emerging field of interpretive policy analysis</w:t>
      </w:r>
      <w:r w:rsidR="00832C2A">
        <w:rPr>
          <w:rFonts w:ascii="Times New Roman" w:hAnsi="Times New Roman" w:cs="Times New Roman"/>
        </w:rPr>
        <w:t xml:space="preserve"> (IPA)</w:t>
      </w:r>
      <w:r w:rsidR="00832C2A" w:rsidRPr="00560B0D">
        <w:rPr>
          <w:rFonts w:ascii="Times New Roman" w:hAnsi="Times New Roman" w:cs="Times New Roman"/>
        </w:rPr>
        <w:t xml:space="preserve"> (Fischer and Forester 1993; Yanow 1996, 2000; Bevir and Rhodes 2003; Fischer 2003).</w:t>
      </w:r>
      <w:r w:rsidR="00832C2A">
        <w:rPr>
          <w:rFonts w:ascii="Times New Roman" w:hAnsi="Times New Roman" w:cs="Times New Roman"/>
        </w:rPr>
        <w:t xml:space="preserve"> </w:t>
      </w:r>
      <w:r w:rsidR="00832C2A" w:rsidRPr="00560B0D">
        <w:rPr>
          <w:rFonts w:ascii="Times New Roman" w:hAnsi="Times New Roman" w:cs="Times New Roman"/>
        </w:rPr>
        <w:t xml:space="preserve">The contours of </w:t>
      </w:r>
      <w:r w:rsidR="00832C2A">
        <w:rPr>
          <w:rFonts w:ascii="Times New Roman" w:hAnsi="Times New Roman" w:cs="Times New Roman"/>
        </w:rPr>
        <w:lastRenderedPageBreak/>
        <w:t>IPA</w:t>
      </w:r>
      <w:r w:rsidR="00832C2A" w:rsidRPr="00560B0D">
        <w:rPr>
          <w:rFonts w:ascii="Times New Roman" w:hAnsi="Times New Roman" w:cs="Times New Roman"/>
        </w:rPr>
        <w:t xml:space="preserve"> took shape around the idea that the dominant positivist and empiricist orientation to policy analysis neglected the argumentative processes through which policy is actually made and the political values and power relations underlying these processes. Policy analysis was not to be a rational endeavor in the service of decision makers</w:t>
      </w:r>
      <w:r w:rsidR="00907701">
        <w:rPr>
          <w:rFonts w:ascii="Times New Roman" w:hAnsi="Times New Roman" w:cs="Times New Roman"/>
        </w:rPr>
        <w:t>,</w:t>
      </w:r>
      <w:r w:rsidR="00832C2A" w:rsidRPr="00560B0D">
        <w:rPr>
          <w:rFonts w:ascii="Times New Roman" w:hAnsi="Times New Roman" w:cs="Times New Roman"/>
        </w:rPr>
        <w:t xml:space="preserve"> but a communicative practice committed to democratic empowerment and social justice. This </w:t>
      </w:r>
      <w:r w:rsidR="00832C2A">
        <w:rPr>
          <w:rFonts w:ascii="Times New Roman" w:hAnsi="Times New Roman" w:cs="Times New Roman"/>
        </w:rPr>
        <w:t>idea</w:t>
      </w:r>
      <w:r w:rsidR="00832C2A" w:rsidRPr="00560B0D">
        <w:rPr>
          <w:rFonts w:ascii="Times New Roman" w:hAnsi="Times New Roman" w:cs="Times New Roman"/>
        </w:rPr>
        <w:t xml:space="preserve"> struck a chord. </w:t>
      </w:r>
      <w:r w:rsidR="00832C2A">
        <w:rPr>
          <w:rFonts w:ascii="Times New Roman" w:hAnsi="Times New Roman" w:cs="Times New Roman"/>
        </w:rPr>
        <w:t>IPA</w:t>
      </w:r>
      <w:r w:rsidR="00E3307F">
        <w:rPr>
          <w:rFonts w:ascii="Times New Roman" w:hAnsi="Times New Roman" w:cs="Times New Roman"/>
        </w:rPr>
        <w:t xml:space="preserve"> kept expanding</w:t>
      </w:r>
      <w:r w:rsidR="00832C2A" w:rsidRPr="00560B0D">
        <w:rPr>
          <w:rFonts w:ascii="Times New Roman" w:hAnsi="Times New Roman" w:cs="Times New Roman"/>
        </w:rPr>
        <w:t>, with a second wave of landmark texts suggesting that it has now ‘come of age’ (Bevir 2010; Hoppe 2010; Wagenaar 2011; Yanow and Schwartz-Shea 2011; Schwartz-Shea and Yanow 2012; Fischer and Gottweis 2012; Fischer et al. 2015; Bevir and Blakely 2018; Boswell et al. 2019).</w:t>
      </w:r>
      <w:r w:rsidR="00832C2A">
        <w:rPr>
          <w:rFonts w:ascii="Times New Roman" w:hAnsi="Times New Roman" w:cs="Times New Roman"/>
        </w:rPr>
        <w:t xml:space="preserve"> At the same time, </w:t>
      </w:r>
      <w:r w:rsidR="00832C2A" w:rsidRPr="00560B0D">
        <w:rPr>
          <w:rFonts w:ascii="Times New Roman" w:hAnsi="Times New Roman" w:cs="Times New Roman"/>
        </w:rPr>
        <w:t>vari</w:t>
      </w:r>
      <w:r w:rsidR="00832C2A">
        <w:rPr>
          <w:rFonts w:ascii="Times New Roman" w:hAnsi="Times New Roman" w:cs="Times New Roman"/>
        </w:rPr>
        <w:t xml:space="preserve">ous approaches and streams </w:t>
      </w:r>
      <w:r w:rsidR="00832C2A" w:rsidRPr="00560B0D">
        <w:rPr>
          <w:rFonts w:ascii="Times New Roman" w:hAnsi="Times New Roman" w:cs="Times New Roman"/>
        </w:rPr>
        <w:t xml:space="preserve">have </w:t>
      </w:r>
      <w:r w:rsidR="00832C2A">
        <w:rPr>
          <w:rFonts w:ascii="Times New Roman" w:hAnsi="Times New Roman" w:cs="Times New Roman"/>
        </w:rPr>
        <w:t>moved IPA in different directions, so that w</w:t>
      </w:r>
      <w:r w:rsidR="00832C2A" w:rsidRPr="00560B0D">
        <w:rPr>
          <w:rFonts w:ascii="Times New Roman" w:hAnsi="Times New Roman" w:cs="Times New Roman"/>
        </w:rPr>
        <w:t xml:space="preserve">e cannot speak of a unified field guided by a single theoretical perspective. </w:t>
      </w:r>
      <w:r w:rsidR="00832C2A">
        <w:rPr>
          <w:rFonts w:ascii="Times New Roman" w:hAnsi="Times New Roman" w:cs="Times New Roman"/>
        </w:rPr>
        <w:t>W</w:t>
      </w:r>
      <w:r w:rsidRPr="00560B0D">
        <w:rPr>
          <w:rFonts w:ascii="Times New Roman" w:hAnsi="Times New Roman" w:cs="Times New Roman"/>
        </w:rPr>
        <w:t>ithin th</w:t>
      </w:r>
      <w:r w:rsidR="00832C2A">
        <w:rPr>
          <w:rFonts w:ascii="Times New Roman" w:hAnsi="Times New Roman" w:cs="Times New Roman"/>
        </w:rPr>
        <w:t>is</w:t>
      </w:r>
      <w:r w:rsidRPr="00560B0D">
        <w:rPr>
          <w:rFonts w:ascii="Times New Roman" w:hAnsi="Times New Roman" w:cs="Times New Roman"/>
        </w:rPr>
        <w:t xml:space="preserve"> </w:t>
      </w:r>
      <w:r w:rsidR="00E3307F">
        <w:rPr>
          <w:rFonts w:ascii="Times New Roman" w:hAnsi="Times New Roman" w:cs="Times New Roman"/>
        </w:rPr>
        <w:t xml:space="preserve">multiplicity </w:t>
      </w:r>
      <w:r w:rsidRPr="00560B0D">
        <w:rPr>
          <w:rFonts w:ascii="Times New Roman" w:hAnsi="Times New Roman" w:cs="Times New Roman"/>
        </w:rPr>
        <w:t xml:space="preserve">of approaches, it is perhaps no surprise that many would struggle to clearly delineate the </w:t>
      </w:r>
      <w:r w:rsidR="00832C2A">
        <w:rPr>
          <w:rFonts w:ascii="Times New Roman" w:hAnsi="Times New Roman" w:cs="Times New Roman"/>
        </w:rPr>
        <w:t xml:space="preserve">distinctive </w:t>
      </w:r>
      <w:r w:rsidRPr="00560B0D">
        <w:rPr>
          <w:rFonts w:ascii="Times New Roman" w:hAnsi="Times New Roman" w:cs="Times New Roman"/>
        </w:rPr>
        <w:t>nature and value of DPA.</w:t>
      </w:r>
    </w:p>
    <w:p w14:paraId="387F1084" w14:textId="7B855B16" w:rsidR="006F5BE0" w:rsidRDefault="00190B1F" w:rsidP="00B30ED9">
      <w:pPr>
        <w:spacing w:line="360" w:lineRule="auto"/>
        <w:ind w:firstLine="720"/>
        <w:rPr>
          <w:rFonts w:ascii="Times New Roman" w:hAnsi="Times New Roman" w:cs="Times New Roman"/>
        </w:rPr>
      </w:pPr>
      <w:r>
        <w:rPr>
          <w:rFonts w:ascii="Times New Roman" w:hAnsi="Times New Roman" w:cs="Times New Roman"/>
        </w:rPr>
        <w:t xml:space="preserve">DPA </w:t>
      </w:r>
      <w:r w:rsidR="00BB1347">
        <w:rPr>
          <w:rFonts w:ascii="Times New Roman" w:hAnsi="Times New Roman" w:cs="Times New Roman"/>
        </w:rPr>
        <w:t xml:space="preserve">itself </w:t>
      </w:r>
      <w:r>
        <w:rPr>
          <w:rFonts w:ascii="Times New Roman" w:hAnsi="Times New Roman" w:cs="Times New Roman"/>
        </w:rPr>
        <w:t>also bears</w:t>
      </w:r>
      <w:r w:rsidR="002235AA">
        <w:rPr>
          <w:rFonts w:ascii="Times New Roman" w:hAnsi="Times New Roman" w:cs="Times New Roman"/>
        </w:rPr>
        <w:t xml:space="preserve"> part of</w:t>
      </w:r>
      <w:r>
        <w:rPr>
          <w:rFonts w:ascii="Times New Roman" w:hAnsi="Times New Roman" w:cs="Times New Roman"/>
        </w:rPr>
        <w:t xml:space="preserve"> the responsibility for its limited reach </w:t>
      </w:r>
      <w:r w:rsidR="00E01A35">
        <w:rPr>
          <w:rFonts w:ascii="Times New Roman" w:hAnsi="Times New Roman" w:cs="Times New Roman"/>
        </w:rPr>
        <w:t>(Li 2019; Li and Wagenaar 2019a)</w:t>
      </w:r>
      <w:r>
        <w:rPr>
          <w:rFonts w:ascii="Times New Roman" w:hAnsi="Times New Roman" w:cs="Times New Roman"/>
        </w:rPr>
        <w:t>. T</w:t>
      </w:r>
      <w:r w:rsidRPr="00190B1F">
        <w:rPr>
          <w:rFonts w:ascii="Times New Roman" w:hAnsi="Times New Roman" w:cs="Times New Roman"/>
        </w:rPr>
        <w:t>he three pillars of DPA that Hajer and Wagenaar (</w:t>
      </w:r>
      <w:r w:rsidR="00E01A35">
        <w:rPr>
          <w:rFonts w:ascii="Times New Roman" w:hAnsi="Times New Roman" w:cs="Times New Roman"/>
        </w:rPr>
        <w:t>2003</w:t>
      </w:r>
      <w:r w:rsidRPr="00190B1F">
        <w:rPr>
          <w:rFonts w:ascii="Times New Roman" w:hAnsi="Times New Roman" w:cs="Times New Roman"/>
        </w:rPr>
        <w:t>) identified—interpretation, practice, and deliberation—have moved apart rather than in harmony.</w:t>
      </w:r>
      <w:r>
        <w:rPr>
          <w:rFonts w:ascii="Times New Roman" w:hAnsi="Times New Roman" w:cs="Times New Roman"/>
        </w:rPr>
        <w:t xml:space="preserve"> </w:t>
      </w:r>
      <w:r w:rsidR="00F63240">
        <w:rPr>
          <w:rFonts w:ascii="Times New Roman" w:hAnsi="Times New Roman" w:cs="Times New Roman"/>
        </w:rPr>
        <w:t xml:space="preserve">Research falling under the broad umbrella of the interpretive pillar rapidly mushroomed and institutionalized, with DPA seen more as one of the many approaches to IPA rather than an approach that </w:t>
      </w:r>
      <w:r w:rsidR="00DB5096">
        <w:rPr>
          <w:rFonts w:ascii="Times New Roman" w:hAnsi="Times New Roman" w:cs="Times New Roman"/>
        </w:rPr>
        <w:t>encompasses and extends</w:t>
      </w:r>
      <w:r w:rsidR="00D9334A">
        <w:rPr>
          <w:rFonts w:ascii="Times New Roman" w:hAnsi="Times New Roman" w:cs="Times New Roman"/>
        </w:rPr>
        <w:t xml:space="preserve"> a concern with interpretation of policy. </w:t>
      </w:r>
      <w:r w:rsidR="004C5B47">
        <w:rPr>
          <w:rFonts w:ascii="Times New Roman" w:hAnsi="Times New Roman" w:cs="Times New Roman"/>
        </w:rPr>
        <w:t xml:space="preserve">Even within Wagenaar’s extensive overview of </w:t>
      </w:r>
      <w:r w:rsidR="005B1C21">
        <w:rPr>
          <w:rFonts w:ascii="Times New Roman" w:hAnsi="Times New Roman" w:cs="Times New Roman"/>
        </w:rPr>
        <w:t xml:space="preserve">Interpretive Policy Analysis </w:t>
      </w:r>
      <w:r w:rsidR="004C5B47">
        <w:rPr>
          <w:rFonts w:ascii="Times New Roman" w:hAnsi="Times New Roman" w:cs="Times New Roman"/>
        </w:rPr>
        <w:t>DPA only gets one</w:t>
      </w:r>
      <w:r w:rsidR="00DB5096">
        <w:rPr>
          <w:rFonts w:ascii="Times New Roman" w:hAnsi="Times New Roman" w:cs="Times New Roman"/>
        </w:rPr>
        <w:t xml:space="preserve"> brief</w:t>
      </w:r>
      <w:r w:rsidR="004C5B47">
        <w:rPr>
          <w:rFonts w:ascii="Times New Roman" w:hAnsi="Times New Roman" w:cs="Times New Roman"/>
        </w:rPr>
        <w:t xml:space="preserve"> mention (</w:t>
      </w:r>
      <w:r w:rsidR="00DF5AAE">
        <w:rPr>
          <w:rFonts w:ascii="Times New Roman" w:hAnsi="Times New Roman" w:cs="Times New Roman"/>
        </w:rPr>
        <w:t xml:space="preserve">2011, </w:t>
      </w:r>
      <w:r w:rsidR="004C5B47">
        <w:rPr>
          <w:rFonts w:ascii="Times New Roman" w:hAnsi="Times New Roman" w:cs="Times New Roman"/>
        </w:rPr>
        <w:t xml:space="preserve">230). </w:t>
      </w:r>
      <w:r w:rsidR="004D546F">
        <w:rPr>
          <w:rFonts w:ascii="Times New Roman" w:hAnsi="Times New Roman" w:cs="Times New Roman"/>
        </w:rPr>
        <w:t>S</w:t>
      </w:r>
      <w:r w:rsidR="00F63240">
        <w:rPr>
          <w:rFonts w:ascii="Times New Roman" w:hAnsi="Times New Roman" w:cs="Times New Roman"/>
        </w:rPr>
        <w:t xml:space="preserve">tudies of deliberative democracy </w:t>
      </w:r>
      <w:r w:rsidR="004D546F">
        <w:rPr>
          <w:rFonts w:ascii="Times New Roman" w:hAnsi="Times New Roman" w:cs="Times New Roman"/>
        </w:rPr>
        <w:t>flourished as well but did so largely separate from the field of policy analysis in general and interpretive approaches more specifically</w:t>
      </w:r>
      <w:r w:rsidR="00F12BAC">
        <w:rPr>
          <w:rFonts w:ascii="Times New Roman" w:hAnsi="Times New Roman" w:cs="Times New Roman"/>
        </w:rPr>
        <w:t>. I</w:t>
      </w:r>
      <w:r w:rsidR="004D546F">
        <w:rPr>
          <w:rFonts w:ascii="Times New Roman" w:hAnsi="Times New Roman" w:cs="Times New Roman"/>
        </w:rPr>
        <w:t xml:space="preserve">t is only recently that the case has been made to </w:t>
      </w:r>
      <w:r w:rsidR="00274774">
        <w:rPr>
          <w:rFonts w:ascii="Times New Roman" w:hAnsi="Times New Roman" w:cs="Times New Roman"/>
        </w:rPr>
        <w:t xml:space="preserve">re-establish </w:t>
      </w:r>
      <w:r w:rsidR="00907701">
        <w:rPr>
          <w:rFonts w:ascii="Times New Roman" w:hAnsi="Times New Roman" w:cs="Times New Roman"/>
        </w:rPr>
        <w:t>t</w:t>
      </w:r>
      <w:r w:rsidR="004D546F">
        <w:rPr>
          <w:rFonts w:ascii="Times New Roman" w:hAnsi="Times New Roman" w:cs="Times New Roman"/>
        </w:rPr>
        <w:t>heir connection (Ercan et al. 2017)</w:t>
      </w:r>
      <w:r w:rsidR="00F12BAC">
        <w:rPr>
          <w:rFonts w:ascii="Times New Roman" w:hAnsi="Times New Roman" w:cs="Times New Roman"/>
        </w:rPr>
        <w:t xml:space="preserve">. Finally, </w:t>
      </w:r>
      <w:r w:rsidR="00274774">
        <w:rPr>
          <w:rFonts w:ascii="Times New Roman" w:hAnsi="Times New Roman" w:cs="Times New Roman"/>
        </w:rPr>
        <w:t xml:space="preserve">policy analysts have joined in the </w:t>
      </w:r>
      <w:r w:rsidR="00BB1347">
        <w:rPr>
          <w:rFonts w:ascii="Times New Roman" w:hAnsi="Times New Roman" w:cs="Times New Roman"/>
        </w:rPr>
        <w:t>‘</w:t>
      </w:r>
      <w:r w:rsidR="00274774">
        <w:rPr>
          <w:rFonts w:ascii="Times New Roman" w:hAnsi="Times New Roman" w:cs="Times New Roman"/>
        </w:rPr>
        <w:t>turn to practice</w:t>
      </w:r>
      <w:r w:rsidR="00BB1347">
        <w:rPr>
          <w:rFonts w:ascii="Times New Roman" w:hAnsi="Times New Roman" w:cs="Times New Roman"/>
        </w:rPr>
        <w:t>’</w:t>
      </w:r>
      <w:r w:rsidR="00E93F67">
        <w:rPr>
          <w:rFonts w:ascii="Times New Roman" w:hAnsi="Times New Roman" w:cs="Times New Roman"/>
        </w:rPr>
        <w:t xml:space="preserve"> (see Bartels 2018)</w:t>
      </w:r>
      <w:r w:rsidR="00274774">
        <w:rPr>
          <w:rFonts w:ascii="Times New Roman" w:hAnsi="Times New Roman" w:cs="Times New Roman"/>
        </w:rPr>
        <w:t xml:space="preserve">. </w:t>
      </w:r>
      <w:r w:rsidR="00907701">
        <w:rPr>
          <w:rFonts w:ascii="Times New Roman" w:hAnsi="Times New Roman" w:cs="Times New Roman"/>
        </w:rPr>
        <w:t>A</w:t>
      </w:r>
      <w:r w:rsidR="00E93F67">
        <w:rPr>
          <w:rFonts w:ascii="Times New Roman" w:hAnsi="Times New Roman" w:cs="Times New Roman"/>
        </w:rPr>
        <w:t xml:space="preserve"> practice orientation is</w:t>
      </w:r>
      <w:r w:rsidR="005B1C21">
        <w:rPr>
          <w:rFonts w:ascii="Times New Roman" w:hAnsi="Times New Roman" w:cs="Times New Roman"/>
        </w:rPr>
        <w:t xml:space="preserve">, often implicitly, </w:t>
      </w:r>
      <w:r w:rsidR="00E93F67">
        <w:rPr>
          <w:rFonts w:ascii="Times New Roman" w:hAnsi="Times New Roman" w:cs="Times New Roman"/>
        </w:rPr>
        <w:t xml:space="preserve">recognized as </w:t>
      </w:r>
      <w:r w:rsidR="00907701">
        <w:rPr>
          <w:rFonts w:ascii="Times New Roman" w:hAnsi="Times New Roman" w:cs="Times New Roman"/>
        </w:rPr>
        <w:t xml:space="preserve">an important </w:t>
      </w:r>
      <w:r w:rsidR="00E93F67">
        <w:rPr>
          <w:rFonts w:ascii="Times New Roman" w:hAnsi="Times New Roman" w:cs="Times New Roman"/>
        </w:rPr>
        <w:t xml:space="preserve">approach in (interpretive) studies of policy generally and </w:t>
      </w:r>
      <w:r w:rsidR="006E548E">
        <w:rPr>
          <w:rFonts w:ascii="Times New Roman" w:hAnsi="Times New Roman" w:cs="Times New Roman"/>
        </w:rPr>
        <w:t xml:space="preserve">of </w:t>
      </w:r>
      <w:r w:rsidR="00E93F67">
        <w:rPr>
          <w:rFonts w:ascii="Times New Roman" w:hAnsi="Times New Roman" w:cs="Times New Roman"/>
        </w:rPr>
        <w:t xml:space="preserve">deliberative </w:t>
      </w:r>
      <w:r w:rsidR="006E548E">
        <w:rPr>
          <w:rFonts w:ascii="Times New Roman" w:hAnsi="Times New Roman" w:cs="Times New Roman"/>
        </w:rPr>
        <w:t>policy-making</w:t>
      </w:r>
      <w:r w:rsidR="00E93F67">
        <w:rPr>
          <w:rFonts w:ascii="Times New Roman" w:hAnsi="Times New Roman" w:cs="Times New Roman"/>
        </w:rPr>
        <w:t xml:space="preserve"> more specifically</w:t>
      </w:r>
      <w:r w:rsidR="002C02E4">
        <w:rPr>
          <w:rFonts w:ascii="Times New Roman" w:hAnsi="Times New Roman" w:cs="Times New Roman"/>
        </w:rPr>
        <w:t>.</w:t>
      </w:r>
      <w:r w:rsidR="00907701">
        <w:rPr>
          <w:rFonts w:ascii="Times New Roman" w:hAnsi="Times New Roman" w:cs="Times New Roman"/>
        </w:rPr>
        <w:t xml:space="preserve"> </w:t>
      </w:r>
      <w:r w:rsidR="002C02E4">
        <w:rPr>
          <w:rFonts w:ascii="Times New Roman" w:hAnsi="Times New Roman" w:cs="Times New Roman"/>
        </w:rPr>
        <w:t xml:space="preserve">However, </w:t>
      </w:r>
      <w:r w:rsidR="003F12E4">
        <w:rPr>
          <w:rFonts w:ascii="Times New Roman" w:hAnsi="Times New Roman" w:cs="Times New Roman"/>
        </w:rPr>
        <w:t>in most cases it represents a</w:t>
      </w:r>
      <w:r w:rsidR="00DF5AAE">
        <w:rPr>
          <w:rFonts w:ascii="Times New Roman" w:hAnsi="Times New Roman" w:cs="Times New Roman"/>
        </w:rPr>
        <w:t xml:space="preserve"> </w:t>
      </w:r>
      <w:r w:rsidR="003F12E4">
        <w:rPr>
          <w:rFonts w:ascii="Times New Roman" w:hAnsi="Times New Roman" w:cs="Times New Roman"/>
        </w:rPr>
        <w:t xml:space="preserve">shift in analytical focus to what policy actors </w:t>
      </w:r>
      <w:r w:rsidR="003F12E4" w:rsidRPr="00BB1347">
        <w:rPr>
          <w:rFonts w:ascii="Times New Roman" w:hAnsi="Times New Roman" w:cs="Times New Roman"/>
          <w:i/>
        </w:rPr>
        <w:t>do</w:t>
      </w:r>
      <w:r w:rsidR="003F12E4">
        <w:rPr>
          <w:rFonts w:ascii="Times New Roman" w:hAnsi="Times New Roman" w:cs="Times New Roman"/>
        </w:rPr>
        <w:t xml:space="preserve"> </w:t>
      </w:r>
      <w:r w:rsidR="00BB1347">
        <w:rPr>
          <w:rFonts w:ascii="Times New Roman" w:hAnsi="Times New Roman" w:cs="Times New Roman"/>
        </w:rPr>
        <w:t>(</w:t>
      </w:r>
      <w:r w:rsidR="003F12E4">
        <w:rPr>
          <w:rFonts w:ascii="Times New Roman" w:hAnsi="Times New Roman" w:cs="Times New Roman"/>
        </w:rPr>
        <w:t>instead of what they say</w:t>
      </w:r>
      <w:r w:rsidR="00BB1347">
        <w:rPr>
          <w:rFonts w:ascii="Times New Roman" w:hAnsi="Times New Roman" w:cs="Times New Roman"/>
        </w:rPr>
        <w:t>)</w:t>
      </w:r>
      <w:r w:rsidR="003F12E4">
        <w:rPr>
          <w:rFonts w:ascii="Times New Roman" w:hAnsi="Times New Roman" w:cs="Times New Roman"/>
        </w:rPr>
        <w:t>. Yet, e</w:t>
      </w:r>
      <w:r w:rsidR="00907701">
        <w:rPr>
          <w:rFonts w:ascii="Times New Roman" w:hAnsi="Times New Roman" w:cs="Times New Roman"/>
        </w:rPr>
        <w:t xml:space="preserve">pistemologically </w:t>
      </w:r>
      <w:r w:rsidR="003F12E4">
        <w:rPr>
          <w:rFonts w:ascii="Times New Roman" w:hAnsi="Times New Roman" w:cs="Times New Roman"/>
        </w:rPr>
        <w:t xml:space="preserve">and ethically </w:t>
      </w:r>
      <w:r w:rsidR="00907701">
        <w:rPr>
          <w:rFonts w:ascii="Times New Roman" w:hAnsi="Times New Roman" w:cs="Times New Roman"/>
        </w:rPr>
        <w:t xml:space="preserve">much policy analysis, even of the interpretive kind, is still </w:t>
      </w:r>
      <w:r w:rsidR="002C02E4">
        <w:rPr>
          <w:rFonts w:ascii="Times New Roman" w:hAnsi="Times New Roman" w:cs="Times New Roman"/>
        </w:rPr>
        <w:t xml:space="preserve">captivated by </w:t>
      </w:r>
      <w:r w:rsidR="00907701">
        <w:rPr>
          <w:rFonts w:ascii="Times New Roman" w:hAnsi="Times New Roman" w:cs="Times New Roman"/>
        </w:rPr>
        <w:t>a Cartesian understanding of knowledge</w:t>
      </w:r>
      <w:r w:rsidR="002C02E4">
        <w:rPr>
          <w:rFonts w:ascii="Times New Roman" w:hAnsi="Times New Roman" w:cs="Times New Roman"/>
        </w:rPr>
        <w:t xml:space="preserve">, </w:t>
      </w:r>
      <w:r w:rsidR="00907701">
        <w:rPr>
          <w:rFonts w:ascii="Times New Roman" w:hAnsi="Times New Roman" w:cs="Times New Roman"/>
        </w:rPr>
        <w:t xml:space="preserve">research </w:t>
      </w:r>
      <w:r w:rsidR="002C02E4">
        <w:rPr>
          <w:rFonts w:ascii="Times New Roman" w:hAnsi="Times New Roman" w:cs="Times New Roman"/>
        </w:rPr>
        <w:t xml:space="preserve">and </w:t>
      </w:r>
      <w:r w:rsidR="005B1C21">
        <w:rPr>
          <w:rFonts w:ascii="Times New Roman" w:hAnsi="Times New Roman" w:cs="Times New Roman"/>
        </w:rPr>
        <w:t>value</w:t>
      </w:r>
      <w:r w:rsidR="002C02E4">
        <w:rPr>
          <w:rFonts w:ascii="Times New Roman" w:hAnsi="Times New Roman" w:cs="Times New Roman"/>
        </w:rPr>
        <w:t xml:space="preserve"> that is based on deep-seated, institutionalized dichotomies between observer and world, value and knowledge, affect and reason, and knowledge and action.</w:t>
      </w:r>
      <w:r w:rsidR="00907701">
        <w:rPr>
          <w:rFonts w:ascii="Times New Roman" w:hAnsi="Times New Roman" w:cs="Times New Roman"/>
        </w:rPr>
        <w:t xml:space="preserve">  </w:t>
      </w:r>
    </w:p>
    <w:p w14:paraId="738B974C" w14:textId="0D06887F" w:rsidR="001A5F4D" w:rsidRDefault="00023420" w:rsidP="00091B69">
      <w:pPr>
        <w:spacing w:line="360" w:lineRule="auto"/>
        <w:rPr>
          <w:rFonts w:ascii="Times New Roman" w:hAnsi="Times New Roman" w:cs="Times New Roman"/>
          <w:lang w:val="en-GB"/>
        </w:rPr>
      </w:pPr>
      <w:r>
        <w:rPr>
          <w:rFonts w:ascii="Times New Roman" w:hAnsi="Times New Roman" w:cs="Times New Roman"/>
        </w:rPr>
        <w:lastRenderedPageBreak/>
        <w:tab/>
        <w:t xml:space="preserve">DPA offered little in the way of a </w:t>
      </w:r>
      <w:r w:rsidRPr="00091B69">
        <w:rPr>
          <w:rFonts w:ascii="Times New Roman" w:hAnsi="Times New Roman" w:cs="Times New Roman"/>
          <w:lang w:val="en-GB"/>
        </w:rPr>
        <w:t>methodical approach and clear practice</w:t>
      </w:r>
      <w:r>
        <w:rPr>
          <w:rFonts w:ascii="Times New Roman" w:hAnsi="Times New Roman" w:cs="Times New Roman"/>
          <w:lang w:val="en-GB"/>
        </w:rPr>
        <w:t xml:space="preserve"> for bringing its three pillars together</w:t>
      </w:r>
      <w:r w:rsidR="002C02E4">
        <w:rPr>
          <w:rFonts w:ascii="Times New Roman" w:hAnsi="Times New Roman" w:cs="Times New Roman"/>
          <w:lang w:val="en-GB"/>
        </w:rPr>
        <w:t xml:space="preserve"> and overcoming the above-mentioned dualisms</w:t>
      </w:r>
      <w:r>
        <w:rPr>
          <w:rFonts w:ascii="Times New Roman" w:hAnsi="Times New Roman" w:cs="Times New Roman"/>
          <w:lang w:val="en-GB"/>
        </w:rPr>
        <w:t xml:space="preserve">. </w:t>
      </w:r>
      <w:r w:rsidR="001A5F4D">
        <w:rPr>
          <w:rFonts w:ascii="Times New Roman" w:hAnsi="Times New Roman" w:cs="Times New Roman"/>
          <w:lang w:val="en-GB"/>
        </w:rPr>
        <w:t xml:space="preserve">The key idea was that </w:t>
      </w:r>
      <w:r w:rsidR="00091B69" w:rsidRPr="00091B69">
        <w:rPr>
          <w:rFonts w:ascii="Times New Roman" w:hAnsi="Times New Roman" w:cs="Times New Roman"/>
          <w:lang w:val="en-GB"/>
        </w:rPr>
        <w:t>“deliberative analysts attempt to assist and mediate between relevant policy actors, helping them to articulate their views, deal with disputes, and develop and implement possible collaborative actions” (</w:t>
      </w:r>
      <w:r w:rsidR="001A5F4D">
        <w:rPr>
          <w:rFonts w:ascii="Times New Roman" w:hAnsi="Times New Roman" w:cs="Times New Roman"/>
        </w:rPr>
        <w:t xml:space="preserve">Li and Wagenaar 2019a, </w:t>
      </w:r>
      <w:r w:rsidR="001A5F4D">
        <w:rPr>
          <w:rFonts w:ascii="Times New Roman" w:hAnsi="Times New Roman" w:cs="Times New Roman"/>
          <w:lang w:val="en-GB"/>
        </w:rPr>
        <w:t xml:space="preserve">427). </w:t>
      </w:r>
      <w:r w:rsidR="00EA7664">
        <w:rPr>
          <w:rFonts w:ascii="Times New Roman" w:hAnsi="Times New Roman" w:cs="Times New Roman"/>
          <w:lang w:val="en-GB"/>
        </w:rPr>
        <w:t xml:space="preserve">But guidance on how to actually </w:t>
      </w:r>
      <w:r w:rsidR="00EA7664">
        <w:rPr>
          <w:rFonts w:ascii="Times New Roman" w:hAnsi="Times New Roman" w:cs="Times New Roman"/>
          <w:i/>
          <w:lang w:val="en-GB"/>
        </w:rPr>
        <w:t xml:space="preserve">do </w:t>
      </w:r>
      <w:r w:rsidR="00EA7664">
        <w:rPr>
          <w:rFonts w:ascii="Times New Roman" w:hAnsi="Times New Roman" w:cs="Times New Roman"/>
          <w:lang w:val="en-GB"/>
        </w:rPr>
        <w:t>this</w:t>
      </w:r>
      <w:r w:rsidR="005B1C21">
        <w:rPr>
          <w:rFonts w:ascii="Times New Roman" w:hAnsi="Times New Roman" w:cs="Times New Roman"/>
          <w:lang w:val="en-GB"/>
        </w:rPr>
        <w:t xml:space="preserve">, and integrate the three pillars, </w:t>
      </w:r>
      <w:r w:rsidR="00EA7664">
        <w:rPr>
          <w:rFonts w:ascii="Times New Roman" w:hAnsi="Times New Roman" w:cs="Times New Roman"/>
          <w:lang w:val="en-GB"/>
        </w:rPr>
        <w:t>was lacking</w:t>
      </w:r>
      <w:r w:rsidR="004828BF">
        <w:rPr>
          <w:rFonts w:ascii="Times New Roman" w:hAnsi="Times New Roman" w:cs="Times New Roman"/>
          <w:lang w:val="en-GB"/>
        </w:rPr>
        <w:t xml:space="preserve"> (Li 2019)</w:t>
      </w:r>
      <w:r w:rsidR="00EA7664">
        <w:rPr>
          <w:rFonts w:ascii="Times New Roman" w:hAnsi="Times New Roman" w:cs="Times New Roman"/>
          <w:lang w:val="en-GB"/>
        </w:rPr>
        <w:t xml:space="preserve">. </w:t>
      </w:r>
      <w:r w:rsidR="00C6595F">
        <w:rPr>
          <w:rFonts w:ascii="Times New Roman" w:hAnsi="Times New Roman" w:cs="Times New Roman"/>
          <w:lang w:val="en-GB"/>
        </w:rPr>
        <w:t xml:space="preserve">This elusiveness was compounded by the “hegemonic cage” (ibidem, 431) that policy makers were not necessarily accustomed to policy analysts taking such roles or </w:t>
      </w:r>
      <w:r w:rsidR="00C72B11">
        <w:rPr>
          <w:rFonts w:ascii="Times New Roman" w:hAnsi="Times New Roman" w:cs="Times New Roman"/>
          <w:lang w:val="en-GB"/>
        </w:rPr>
        <w:t xml:space="preserve">be </w:t>
      </w:r>
      <w:r w:rsidR="00C6595F">
        <w:rPr>
          <w:rFonts w:ascii="Times New Roman" w:hAnsi="Times New Roman" w:cs="Times New Roman"/>
          <w:lang w:val="en-GB"/>
        </w:rPr>
        <w:t>receptive to the knowledge</w:t>
      </w:r>
      <w:r w:rsidR="00E07CAE">
        <w:rPr>
          <w:rFonts w:ascii="Times New Roman" w:hAnsi="Times New Roman" w:cs="Times New Roman"/>
          <w:lang w:val="en-GB"/>
        </w:rPr>
        <w:t xml:space="preserve"> and learning</w:t>
      </w:r>
      <w:r w:rsidR="00C6595F">
        <w:rPr>
          <w:rFonts w:ascii="Times New Roman" w:hAnsi="Times New Roman" w:cs="Times New Roman"/>
          <w:lang w:val="en-GB"/>
        </w:rPr>
        <w:t xml:space="preserve"> they produced. </w:t>
      </w:r>
      <w:r w:rsidR="00AE78F9">
        <w:rPr>
          <w:rFonts w:ascii="Times New Roman" w:hAnsi="Times New Roman" w:cs="Times New Roman"/>
          <w:lang w:val="en-GB"/>
        </w:rPr>
        <w:t xml:space="preserve">It was unclear how </w:t>
      </w:r>
      <w:r w:rsidR="00AE78F9" w:rsidRPr="00091B69">
        <w:rPr>
          <w:rFonts w:ascii="Times New Roman" w:hAnsi="Times New Roman" w:cs="Times New Roman"/>
          <w:lang w:val="en-GB"/>
        </w:rPr>
        <w:t xml:space="preserve">deliberative </w:t>
      </w:r>
      <w:r w:rsidR="00AE78F9">
        <w:rPr>
          <w:rFonts w:ascii="Times New Roman" w:hAnsi="Times New Roman" w:cs="Times New Roman"/>
          <w:lang w:val="en-GB"/>
        </w:rPr>
        <w:t xml:space="preserve">policy </w:t>
      </w:r>
      <w:r w:rsidR="00AE78F9" w:rsidRPr="00091B69">
        <w:rPr>
          <w:rFonts w:ascii="Times New Roman" w:hAnsi="Times New Roman" w:cs="Times New Roman"/>
          <w:lang w:val="en-GB"/>
        </w:rPr>
        <w:t>analysts</w:t>
      </w:r>
      <w:r w:rsidR="00AE78F9">
        <w:rPr>
          <w:rFonts w:ascii="Times New Roman" w:hAnsi="Times New Roman" w:cs="Times New Roman"/>
          <w:lang w:val="en-GB"/>
        </w:rPr>
        <w:t xml:space="preserve"> were supposed to deal with</w:t>
      </w:r>
      <w:r w:rsidR="005B1C21">
        <w:rPr>
          <w:rFonts w:ascii="Times New Roman" w:hAnsi="Times New Roman" w:cs="Times New Roman"/>
          <w:lang w:val="en-GB"/>
        </w:rPr>
        <w:t xml:space="preserve"> the problem of </w:t>
      </w:r>
      <w:r w:rsidR="00BB1347">
        <w:rPr>
          <w:rFonts w:ascii="Times New Roman" w:hAnsi="Times New Roman" w:cs="Times New Roman"/>
          <w:lang w:val="en-GB"/>
        </w:rPr>
        <w:t>‘</w:t>
      </w:r>
      <w:r w:rsidR="005B1C21">
        <w:rPr>
          <w:rFonts w:ascii="Times New Roman" w:hAnsi="Times New Roman" w:cs="Times New Roman"/>
          <w:lang w:val="en-GB"/>
        </w:rPr>
        <w:t>epistemic vulnerability</w:t>
      </w:r>
      <w:r w:rsidR="00BB1347">
        <w:rPr>
          <w:rFonts w:ascii="Times New Roman" w:hAnsi="Times New Roman" w:cs="Times New Roman"/>
          <w:lang w:val="en-GB"/>
        </w:rPr>
        <w:t>’</w:t>
      </w:r>
      <w:r w:rsidR="00DF466C">
        <w:rPr>
          <w:rFonts w:ascii="Times New Roman" w:hAnsi="Times New Roman" w:cs="Times New Roman"/>
          <w:lang w:val="en-GB"/>
        </w:rPr>
        <w:t xml:space="preserve"> (Wagenaar, forthcoming)</w:t>
      </w:r>
      <w:r w:rsidR="005B1C21">
        <w:rPr>
          <w:rFonts w:ascii="Times New Roman" w:hAnsi="Times New Roman" w:cs="Times New Roman"/>
          <w:lang w:val="en-GB"/>
        </w:rPr>
        <w:t xml:space="preserve">; </w:t>
      </w:r>
      <w:r w:rsidR="00C72B11">
        <w:rPr>
          <w:rFonts w:ascii="Times New Roman" w:hAnsi="Times New Roman" w:cs="Times New Roman"/>
          <w:lang w:val="en-GB"/>
        </w:rPr>
        <w:t xml:space="preserve">the </w:t>
      </w:r>
      <w:r w:rsidR="00AE78F9">
        <w:rPr>
          <w:rFonts w:ascii="Times New Roman" w:hAnsi="Times New Roman" w:cs="Times New Roman"/>
          <w:lang w:val="en-GB"/>
        </w:rPr>
        <w:t>desire</w:t>
      </w:r>
      <w:r w:rsidR="00C72B11">
        <w:rPr>
          <w:rFonts w:ascii="Times New Roman" w:hAnsi="Times New Roman" w:cs="Times New Roman"/>
          <w:lang w:val="en-GB"/>
        </w:rPr>
        <w:t xml:space="preserve"> among policy makers</w:t>
      </w:r>
      <w:r w:rsidR="00AE78F9">
        <w:rPr>
          <w:rFonts w:ascii="Times New Roman" w:hAnsi="Times New Roman" w:cs="Times New Roman"/>
          <w:lang w:val="en-GB"/>
        </w:rPr>
        <w:t xml:space="preserve"> for</w:t>
      </w:r>
      <w:r w:rsidR="005B1C21">
        <w:rPr>
          <w:rFonts w:ascii="Times New Roman" w:hAnsi="Times New Roman" w:cs="Times New Roman"/>
          <w:lang w:val="en-GB"/>
        </w:rPr>
        <w:t xml:space="preserve"> neutral </w:t>
      </w:r>
      <w:r w:rsidR="00AE78F9">
        <w:rPr>
          <w:rFonts w:ascii="Times New Roman" w:hAnsi="Times New Roman" w:cs="Times New Roman"/>
          <w:lang w:val="en-GB"/>
        </w:rPr>
        <w:t>knowledge</w:t>
      </w:r>
      <w:r w:rsidR="002C4ACC">
        <w:rPr>
          <w:rFonts w:ascii="Times New Roman" w:hAnsi="Times New Roman" w:cs="Times New Roman"/>
          <w:lang w:val="en-GB"/>
        </w:rPr>
        <w:t xml:space="preserve">, </w:t>
      </w:r>
      <w:r w:rsidR="005B1C21">
        <w:rPr>
          <w:rFonts w:ascii="Times New Roman" w:hAnsi="Times New Roman" w:cs="Times New Roman"/>
          <w:lang w:val="en-GB"/>
        </w:rPr>
        <w:t>which</w:t>
      </w:r>
      <w:r w:rsidR="00BB1347">
        <w:rPr>
          <w:rFonts w:ascii="Times New Roman" w:hAnsi="Times New Roman" w:cs="Times New Roman"/>
          <w:lang w:val="en-GB"/>
        </w:rPr>
        <w:t>,</w:t>
      </w:r>
      <w:r w:rsidR="005B1C21">
        <w:rPr>
          <w:rFonts w:ascii="Times New Roman" w:hAnsi="Times New Roman" w:cs="Times New Roman"/>
          <w:lang w:val="en-GB"/>
        </w:rPr>
        <w:t xml:space="preserve"> in</w:t>
      </w:r>
      <w:r w:rsidR="00DF5AAE">
        <w:rPr>
          <w:rFonts w:ascii="Times New Roman" w:hAnsi="Times New Roman" w:cs="Times New Roman"/>
          <w:lang w:val="en-GB"/>
        </w:rPr>
        <w:t xml:space="preserve"> </w:t>
      </w:r>
      <w:r w:rsidR="00D232FB">
        <w:rPr>
          <w:rFonts w:ascii="Times New Roman" w:hAnsi="Times New Roman" w:cs="Times New Roman"/>
          <w:lang w:val="en-GB"/>
        </w:rPr>
        <w:t>a</w:t>
      </w:r>
      <w:r w:rsidR="002C4ACC">
        <w:rPr>
          <w:rFonts w:ascii="Times New Roman" w:hAnsi="Times New Roman" w:cs="Times New Roman"/>
          <w:lang w:val="en-GB"/>
        </w:rPr>
        <w:t xml:space="preserve"> democratic </w:t>
      </w:r>
      <w:r w:rsidR="00D232FB">
        <w:rPr>
          <w:rFonts w:ascii="Times New Roman" w:hAnsi="Times New Roman" w:cs="Times New Roman"/>
          <w:lang w:val="en-GB"/>
        </w:rPr>
        <w:t xml:space="preserve">environment in which officials </w:t>
      </w:r>
      <w:r w:rsidR="002C4ACC">
        <w:rPr>
          <w:rFonts w:ascii="Times New Roman" w:hAnsi="Times New Roman" w:cs="Times New Roman"/>
          <w:lang w:val="en-GB"/>
        </w:rPr>
        <w:t xml:space="preserve">consider their representative </w:t>
      </w:r>
      <w:r w:rsidR="00D232FB">
        <w:rPr>
          <w:rFonts w:ascii="Times New Roman" w:hAnsi="Times New Roman" w:cs="Times New Roman"/>
          <w:lang w:val="en-GB"/>
        </w:rPr>
        <w:t xml:space="preserve">mandate </w:t>
      </w:r>
      <w:r w:rsidR="002C4ACC">
        <w:rPr>
          <w:rFonts w:ascii="Times New Roman" w:hAnsi="Times New Roman" w:cs="Times New Roman"/>
          <w:lang w:val="en-GB"/>
        </w:rPr>
        <w:t xml:space="preserve">as one </w:t>
      </w:r>
      <w:r w:rsidR="00D232FB">
        <w:rPr>
          <w:rFonts w:ascii="Times New Roman" w:hAnsi="Times New Roman" w:cs="Times New Roman"/>
          <w:lang w:val="en-GB"/>
        </w:rPr>
        <w:t>for self-contained decision making,</w:t>
      </w:r>
      <w:r w:rsidR="005B1C21">
        <w:rPr>
          <w:rFonts w:ascii="Times New Roman" w:hAnsi="Times New Roman" w:cs="Times New Roman"/>
          <w:lang w:val="en-GB"/>
        </w:rPr>
        <w:t xml:space="preserve"> </w:t>
      </w:r>
      <w:r w:rsidR="00D232FB">
        <w:rPr>
          <w:rFonts w:ascii="Times New Roman" w:hAnsi="Times New Roman" w:cs="Times New Roman"/>
          <w:lang w:val="en-GB"/>
        </w:rPr>
        <w:t xml:space="preserve">they </w:t>
      </w:r>
      <w:r w:rsidR="005B1C21">
        <w:rPr>
          <w:rFonts w:ascii="Times New Roman" w:hAnsi="Times New Roman" w:cs="Times New Roman"/>
          <w:lang w:val="en-GB"/>
        </w:rPr>
        <w:t>conveniently consider as non-binding</w:t>
      </w:r>
      <w:r w:rsidR="00D232FB">
        <w:rPr>
          <w:rFonts w:ascii="Times New Roman" w:hAnsi="Times New Roman" w:cs="Times New Roman"/>
          <w:lang w:val="en-GB"/>
        </w:rPr>
        <w:t>. It is here, of course,</w:t>
      </w:r>
      <w:r w:rsidR="002C4ACC">
        <w:rPr>
          <w:rFonts w:ascii="Times New Roman" w:hAnsi="Times New Roman" w:cs="Times New Roman"/>
          <w:lang w:val="en-GB"/>
        </w:rPr>
        <w:t xml:space="preserve"> </w:t>
      </w:r>
      <w:r w:rsidR="00D232FB">
        <w:rPr>
          <w:rFonts w:ascii="Times New Roman" w:hAnsi="Times New Roman" w:cs="Times New Roman"/>
          <w:lang w:val="en-GB"/>
        </w:rPr>
        <w:t>that politics meet</w:t>
      </w:r>
      <w:r w:rsidR="002C4ACC">
        <w:rPr>
          <w:rFonts w:ascii="Times New Roman" w:hAnsi="Times New Roman" w:cs="Times New Roman"/>
          <w:lang w:val="en-GB"/>
        </w:rPr>
        <w:t>s</w:t>
      </w:r>
      <w:r w:rsidR="00D232FB">
        <w:rPr>
          <w:rFonts w:ascii="Times New Roman" w:hAnsi="Times New Roman" w:cs="Times New Roman"/>
          <w:lang w:val="en-GB"/>
        </w:rPr>
        <w:t xml:space="preserve"> epistemology, that a particular democratic arrangement that favours authoritative decision-making</w:t>
      </w:r>
      <w:r w:rsidR="00D232FB" w:rsidDel="00D232FB">
        <w:rPr>
          <w:rFonts w:ascii="Times New Roman" w:hAnsi="Times New Roman" w:cs="Times New Roman"/>
          <w:lang w:val="en-GB"/>
        </w:rPr>
        <w:t xml:space="preserve"> </w:t>
      </w:r>
      <w:r w:rsidR="002C4ACC">
        <w:rPr>
          <w:rFonts w:ascii="Times New Roman" w:hAnsi="Times New Roman" w:cs="Times New Roman"/>
          <w:lang w:val="en-GB"/>
        </w:rPr>
        <w:t xml:space="preserve">accords with </w:t>
      </w:r>
      <w:r w:rsidR="00AE78F9">
        <w:rPr>
          <w:rFonts w:ascii="Times New Roman" w:hAnsi="Times New Roman" w:cs="Times New Roman"/>
          <w:lang w:val="en-GB"/>
        </w:rPr>
        <w:t>the dominant</w:t>
      </w:r>
      <w:r w:rsidR="00AE78F9" w:rsidRPr="00560B0D">
        <w:rPr>
          <w:rFonts w:ascii="Times New Roman" w:hAnsi="Times New Roman" w:cs="Times New Roman"/>
        </w:rPr>
        <w:t xml:space="preserve"> positivist</w:t>
      </w:r>
      <w:r w:rsidR="00AE78F9">
        <w:rPr>
          <w:rFonts w:ascii="Times New Roman" w:hAnsi="Times New Roman" w:cs="Times New Roman"/>
        </w:rPr>
        <w:t>-</w:t>
      </w:r>
      <w:r w:rsidR="00AE78F9" w:rsidRPr="00560B0D">
        <w:rPr>
          <w:rFonts w:ascii="Times New Roman" w:hAnsi="Times New Roman" w:cs="Times New Roman"/>
        </w:rPr>
        <w:t xml:space="preserve">empiricist </w:t>
      </w:r>
      <w:r w:rsidR="00D232FB">
        <w:rPr>
          <w:rFonts w:ascii="Times New Roman" w:hAnsi="Times New Roman" w:cs="Times New Roman"/>
        </w:rPr>
        <w:t xml:space="preserve">research </w:t>
      </w:r>
      <w:r w:rsidR="005B1C21">
        <w:rPr>
          <w:rFonts w:ascii="Times New Roman" w:hAnsi="Times New Roman" w:cs="Times New Roman"/>
        </w:rPr>
        <w:t>ideology</w:t>
      </w:r>
      <w:r w:rsidR="00D232FB">
        <w:rPr>
          <w:rFonts w:ascii="Times New Roman" w:hAnsi="Times New Roman" w:cs="Times New Roman"/>
        </w:rPr>
        <w:t xml:space="preserve">. </w:t>
      </w:r>
      <w:r w:rsidR="005B1C21">
        <w:rPr>
          <w:rFonts w:ascii="Times New Roman" w:hAnsi="Times New Roman" w:cs="Times New Roman"/>
        </w:rPr>
        <w:t xml:space="preserve"> </w:t>
      </w:r>
    </w:p>
    <w:p w14:paraId="372DECC4" w14:textId="6747D9CB" w:rsidR="0057514F" w:rsidRDefault="009209E5" w:rsidP="0057514F">
      <w:pPr>
        <w:spacing w:line="360" w:lineRule="auto"/>
        <w:rPr>
          <w:rFonts w:ascii="Times New Roman" w:hAnsi="Times New Roman" w:cs="Times New Roman"/>
          <w:lang w:val="en-GB"/>
        </w:rPr>
      </w:pPr>
      <w:r>
        <w:rPr>
          <w:rFonts w:ascii="Times New Roman" w:hAnsi="Times New Roman" w:cs="Times New Roman"/>
          <w:lang w:val="en-GB"/>
        </w:rPr>
        <w:tab/>
        <w:t xml:space="preserve">There is one interesting </w:t>
      </w:r>
      <w:r w:rsidR="00B42B71">
        <w:rPr>
          <w:rFonts w:ascii="Times New Roman" w:hAnsi="Times New Roman" w:cs="Times New Roman"/>
          <w:lang w:val="en-GB"/>
        </w:rPr>
        <w:t xml:space="preserve">and unexpected </w:t>
      </w:r>
      <w:r>
        <w:rPr>
          <w:rFonts w:ascii="Times New Roman" w:hAnsi="Times New Roman" w:cs="Times New Roman"/>
          <w:lang w:val="en-GB"/>
        </w:rPr>
        <w:t>exception to this trend: DPA took hold as a distinct approach in some countries with an authoritarian regime. Ya Li, for example, founded a DPA Lab in Beijing</w:t>
      </w:r>
      <w:r w:rsidR="00BF1ACD">
        <w:rPr>
          <w:rFonts w:ascii="Times New Roman" w:hAnsi="Times New Roman" w:cs="Times New Roman"/>
          <w:lang w:val="en-GB"/>
        </w:rPr>
        <w:t xml:space="preserve"> (Li and </w:t>
      </w:r>
      <w:r w:rsidR="0057514F">
        <w:rPr>
          <w:rFonts w:ascii="Times New Roman" w:hAnsi="Times New Roman" w:cs="Times New Roman"/>
          <w:lang w:val="en-GB"/>
        </w:rPr>
        <w:t>H</w:t>
      </w:r>
      <w:r w:rsidR="00BF1ACD">
        <w:rPr>
          <w:rFonts w:ascii="Times New Roman" w:hAnsi="Times New Roman" w:cs="Times New Roman"/>
          <w:lang w:val="en-GB"/>
        </w:rPr>
        <w:t>e 2016</w:t>
      </w:r>
      <w:r w:rsidR="0057514F">
        <w:rPr>
          <w:rFonts w:ascii="Times New Roman" w:hAnsi="Times New Roman" w:cs="Times New Roman"/>
          <w:lang w:val="en-GB"/>
        </w:rPr>
        <w:t>; Li 2019</w:t>
      </w:r>
      <w:r w:rsidR="00BF1ACD">
        <w:rPr>
          <w:rFonts w:ascii="Times New Roman" w:hAnsi="Times New Roman" w:cs="Times New Roman"/>
          <w:lang w:val="en-GB"/>
        </w:rPr>
        <w:t>)</w:t>
      </w:r>
      <w:r>
        <w:rPr>
          <w:rFonts w:ascii="Times New Roman" w:hAnsi="Times New Roman" w:cs="Times New Roman"/>
          <w:lang w:val="en-GB"/>
        </w:rPr>
        <w:t xml:space="preserve">. In it, he brings </w:t>
      </w:r>
      <w:r w:rsidR="00111C85">
        <w:rPr>
          <w:rFonts w:ascii="Times New Roman" w:hAnsi="Times New Roman" w:cs="Times New Roman"/>
          <w:lang w:val="en-GB"/>
        </w:rPr>
        <w:t>stakeholder participants</w:t>
      </w:r>
      <w:r>
        <w:rPr>
          <w:rFonts w:ascii="Times New Roman" w:hAnsi="Times New Roman" w:cs="Times New Roman"/>
          <w:lang w:val="en-GB"/>
        </w:rPr>
        <w:t xml:space="preserve"> and experts together to organize deliberative forums</w:t>
      </w:r>
      <w:r w:rsidR="00BB1347">
        <w:rPr>
          <w:rFonts w:ascii="Times New Roman" w:hAnsi="Times New Roman" w:cs="Times New Roman"/>
          <w:lang w:val="en-GB"/>
        </w:rPr>
        <w:t xml:space="preserve"> that</w:t>
      </w:r>
      <w:r w:rsidR="00111C85">
        <w:rPr>
          <w:rFonts w:ascii="Times New Roman" w:hAnsi="Times New Roman" w:cs="Times New Roman"/>
          <w:lang w:val="en-GB"/>
        </w:rPr>
        <w:t xml:space="preserve"> address policy disputes</w:t>
      </w:r>
      <w:r w:rsidR="00BB1347">
        <w:rPr>
          <w:rFonts w:ascii="Times New Roman" w:hAnsi="Times New Roman" w:cs="Times New Roman"/>
          <w:lang w:val="en-GB"/>
        </w:rPr>
        <w:t xml:space="preserve"> and</w:t>
      </w:r>
      <w:r>
        <w:rPr>
          <w:rFonts w:ascii="Times New Roman" w:hAnsi="Times New Roman" w:cs="Times New Roman"/>
          <w:lang w:val="en-GB"/>
        </w:rPr>
        <w:t xml:space="preserve">, </w:t>
      </w:r>
      <w:r w:rsidR="00111C85">
        <w:rPr>
          <w:rFonts w:ascii="Times New Roman" w:hAnsi="Times New Roman" w:cs="Times New Roman"/>
          <w:lang w:val="en-GB"/>
        </w:rPr>
        <w:t>with the aid of deliberative analysts</w:t>
      </w:r>
      <w:r>
        <w:rPr>
          <w:rFonts w:ascii="Times New Roman" w:hAnsi="Times New Roman" w:cs="Times New Roman"/>
          <w:lang w:val="en-GB"/>
        </w:rPr>
        <w:t xml:space="preserve">, to arrive at </w:t>
      </w:r>
      <w:r w:rsidR="00111C85">
        <w:rPr>
          <w:rFonts w:ascii="Times New Roman" w:hAnsi="Times New Roman" w:cs="Times New Roman"/>
          <w:lang w:val="en-GB"/>
        </w:rPr>
        <w:t xml:space="preserve">recommendations </w:t>
      </w:r>
      <w:r>
        <w:rPr>
          <w:rFonts w:ascii="Times New Roman" w:hAnsi="Times New Roman" w:cs="Times New Roman"/>
          <w:lang w:val="en-GB"/>
        </w:rPr>
        <w:t xml:space="preserve">for </w:t>
      </w:r>
      <w:r w:rsidR="00F33D8D">
        <w:rPr>
          <w:rFonts w:ascii="Times New Roman" w:hAnsi="Times New Roman" w:cs="Times New Roman"/>
          <w:lang w:val="en-GB"/>
        </w:rPr>
        <w:t>pressing</w:t>
      </w:r>
      <w:r>
        <w:rPr>
          <w:rFonts w:ascii="Times New Roman" w:hAnsi="Times New Roman" w:cs="Times New Roman"/>
          <w:lang w:val="en-GB"/>
        </w:rPr>
        <w:t xml:space="preserve"> problems</w:t>
      </w:r>
      <w:r w:rsidR="00B42B71">
        <w:rPr>
          <w:rFonts w:ascii="Times New Roman" w:hAnsi="Times New Roman" w:cs="Times New Roman"/>
          <w:lang w:val="en-GB"/>
        </w:rPr>
        <w:t xml:space="preserve"> endorsed by a variety of stakeholders</w:t>
      </w:r>
      <w:r w:rsidR="00BB1347">
        <w:rPr>
          <w:rFonts w:ascii="Times New Roman" w:hAnsi="Times New Roman" w:cs="Times New Roman"/>
          <w:lang w:val="en-GB"/>
        </w:rPr>
        <w:t>,</w:t>
      </w:r>
      <w:r w:rsidR="00B42B71">
        <w:rPr>
          <w:rFonts w:ascii="Times New Roman" w:hAnsi="Times New Roman" w:cs="Times New Roman"/>
          <w:lang w:val="en-GB"/>
        </w:rPr>
        <w:t xml:space="preserve"> including citizens</w:t>
      </w:r>
      <w:r>
        <w:rPr>
          <w:rFonts w:ascii="Times New Roman" w:hAnsi="Times New Roman" w:cs="Times New Roman"/>
          <w:lang w:val="en-GB"/>
        </w:rPr>
        <w:t>. He t</w:t>
      </w:r>
      <w:r w:rsidR="0057514F">
        <w:rPr>
          <w:rFonts w:ascii="Times New Roman" w:hAnsi="Times New Roman" w:cs="Times New Roman"/>
          <w:lang w:val="en-GB"/>
        </w:rPr>
        <w:t>h</w:t>
      </w:r>
      <w:r>
        <w:rPr>
          <w:rFonts w:ascii="Times New Roman" w:hAnsi="Times New Roman" w:cs="Times New Roman"/>
          <w:lang w:val="en-GB"/>
        </w:rPr>
        <w:t xml:space="preserve">en presents </w:t>
      </w:r>
      <w:r w:rsidR="00BB1347">
        <w:rPr>
          <w:rFonts w:ascii="Times New Roman" w:hAnsi="Times New Roman" w:cs="Times New Roman"/>
          <w:lang w:val="en-GB"/>
        </w:rPr>
        <w:t xml:space="preserve">the written up results </w:t>
      </w:r>
      <w:r>
        <w:rPr>
          <w:rFonts w:ascii="Times New Roman" w:hAnsi="Times New Roman" w:cs="Times New Roman"/>
          <w:lang w:val="en-GB"/>
        </w:rPr>
        <w:t xml:space="preserve">to </w:t>
      </w:r>
      <w:r w:rsidR="00111C85">
        <w:rPr>
          <w:rFonts w:ascii="Times New Roman" w:hAnsi="Times New Roman" w:cs="Times New Roman"/>
          <w:lang w:val="en-GB"/>
        </w:rPr>
        <w:t xml:space="preserve">government </w:t>
      </w:r>
      <w:r>
        <w:rPr>
          <w:rFonts w:ascii="Times New Roman" w:hAnsi="Times New Roman" w:cs="Times New Roman"/>
          <w:lang w:val="en-GB"/>
        </w:rPr>
        <w:t xml:space="preserve">officials in charge of the issue at hand. The DPA Lab is part of the Confucian </w:t>
      </w:r>
      <w:r w:rsidR="00F33D8D">
        <w:rPr>
          <w:rFonts w:ascii="Times New Roman" w:hAnsi="Times New Roman" w:cs="Times New Roman"/>
          <w:lang w:val="en-GB"/>
        </w:rPr>
        <w:t>tradition</w:t>
      </w:r>
      <w:r>
        <w:rPr>
          <w:rFonts w:ascii="Times New Roman" w:hAnsi="Times New Roman" w:cs="Times New Roman"/>
          <w:lang w:val="en-GB"/>
        </w:rPr>
        <w:t xml:space="preserve"> of giving wise, impartial counsel to the ruler (</w:t>
      </w:r>
      <w:r w:rsidR="00BF1ACD">
        <w:rPr>
          <w:rFonts w:ascii="Times New Roman" w:hAnsi="Times New Roman" w:cs="Times New Roman"/>
          <w:lang w:val="en-GB"/>
        </w:rPr>
        <w:t>He 2014</w:t>
      </w:r>
      <w:r>
        <w:rPr>
          <w:rFonts w:ascii="Times New Roman" w:hAnsi="Times New Roman" w:cs="Times New Roman"/>
          <w:lang w:val="en-GB"/>
        </w:rPr>
        <w:t>). In the same tradition</w:t>
      </w:r>
      <w:r w:rsidR="0057514F">
        <w:rPr>
          <w:rFonts w:ascii="Times New Roman" w:hAnsi="Times New Roman" w:cs="Times New Roman"/>
          <w:lang w:val="en-GB"/>
        </w:rPr>
        <w:t>,</w:t>
      </w:r>
      <w:r>
        <w:rPr>
          <w:rFonts w:ascii="Times New Roman" w:hAnsi="Times New Roman" w:cs="Times New Roman"/>
          <w:lang w:val="en-GB"/>
        </w:rPr>
        <w:t xml:space="preserve"> </w:t>
      </w:r>
      <w:r w:rsidR="00F33D8D">
        <w:rPr>
          <w:rFonts w:ascii="Times New Roman" w:hAnsi="Times New Roman" w:cs="Times New Roman"/>
          <w:lang w:val="en-GB"/>
        </w:rPr>
        <w:t>l</w:t>
      </w:r>
      <w:r>
        <w:rPr>
          <w:rFonts w:ascii="Times New Roman" w:hAnsi="Times New Roman" w:cs="Times New Roman"/>
          <w:lang w:val="en-GB"/>
        </w:rPr>
        <w:t xml:space="preserve">ocal governments organize deliberative forums in which citizens and local officials debate </w:t>
      </w:r>
      <w:r w:rsidR="00F33D8D">
        <w:rPr>
          <w:rFonts w:ascii="Times New Roman" w:hAnsi="Times New Roman" w:cs="Times New Roman"/>
          <w:lang w:val="en-GB"/>
        </w:rPr>
        <w:t xml:space="preserve">thorny policy </w:t>
      </w:r>
      <w:r>
        <w:rPr>
          <w:rFonts w:ascii="Times New Roman" w:hAnsi="Times New Roman" w:cs="Times New Roman"/>
          <w:lang w:val="en-GB"/>
        </w:rPr>
        <w:t xml:space="preserve">issues. This kind </w:t>
      </w:r>
      <w:r w:rsidR="00F33D8D">
        <w:rPr>
          <w:rFonts w:ascii="Times New Roman" w:hAnsi="Times New Roman" w:cs="Times New Roman"/>
          <w:lang w:val="en-GB"/>
        </w:rPr>
        <w:t>o</w:t>
      </w:r>
      <w:r>
        <w:rPr>
          <w:rFonts w:ascii="Times New Roman" w:hAnsi="Times New Roman" w:cs="Times New Roman"/>
          <w:lang w:val="en-GB"/>
        </w:rPr>
        <w:t>f deliberation that in its agenda</w:t>
      </w:r>
      <w:r w:rsidR="00F33D8D">
        <w:rPr>
          <w:rFonts w:ascii="Times New Roman" w:hAnsi="Times New Roman" w:cs="Times New Roman"/>
          <w:lang w:val="en-GB"/>
        </w:rPr>
        <w:t xml:space="preserve"> setting</w:t>
      </w:r>
      <w:r>
        <w:rPr>
          <w:rFonts w:ascii="Times New Roman" w:hAnsi="Times New Roman" w:cs="Times New Roman"/>
          <w:lang w:val="en-GB"/>
        </w:rPr>
        <w:t>, though less so in its process, is guided by the Party, and that has been dubbed “authoritarian deliberation’ (He and Warren</w:t>
      </w:r>
      <w:r w:rsidR="00453A14">
        <w:rPr>
          <w:rFonts w:ascii="Times New Roman" w:hAnsi="Times New Roman" w:cs="Times New Roman"/>
          <w:lang w:val="en-GB"/>
        </w:rPr>
        <w:t xml:space="preserve"> 2011</w:t>
      </w:r>
      <w:r>
        <w:rPr>
          <w:rFonts w:ascii="Times New Roman" w:hAnsi="Times New Roman" w:cs="Times New Roman"/>
          <w:lang w:val="en-GB"/>
        </w:rPr>
        <w:t>)</w:t>
      </w:r>
      <w:r w:rsidR="0057514F">
        <w:rPr>
          <w:rFonts w:ascii="Times New Roman" w:hAnsi="Times New Roman" w:cs="Times New Roman"/>
          <w:lang w:val="en-GB"/>
        </w:rPr>
        <w:t>,</w:t>
      </w:r>
      <w:r>
        <w:rPr>
          <w:rFonts w:ascii="Times New Roman" w:hAnsi="Times New Roman" w:cs="Times New Roman"/>
          <w:lang w:val="en-GB"/>
        </w:rPr>
        <w:t xml:space="preserve"> serves several functions. It allows local officials to implement and realize national goals, it defuses citizen’s anger about </w:t>
      </w:r>
      <w:r w:rsidR="00082DCF">
        <w:rPr>
          <w:rFonts w:ascii="Times New Roman" w:hAnsi="Times New Roman" w:cs="Times New Roman"/>
          <w:lang w:val="en-GB"/>
        </w:rPr>
        <w:t xml:space="preserve">the failure of officials, and it provides legitimacy to government (Niu and Wagenaar, 2018). It is no </w:t>
      </w:r>
      <w:r w:rsidR="00F33D8D">
        <w:rPr>
          <w:rFonts w:ascii="Times New Roman" w:hAnsi="Times New Roman" w:cs="Times New Roman"/>
          <w:lang w:val="en-GB"/>
        </w:rPr>
        <w:t>conceptual</w:t>
      </w:r>
      <w:r w:rsidR="00082DCF">
        <w:rPr>
          <w:rFonts w:ascii="Times New Roman" w:hAnsi="Times New Roman" w:cs="Times New Roman"/>
          <w:lang w:val="en-GB"/>
        </w:rPr>
        <w:t xml:space="preserve"> stretch to conclude that authoritarian deliberation has evolved into a</w:t>
      </w:r>
      <w:r w:rsidR="00B42B71">
        <w:rPr>
          <w:rFonts w:ascii="Times New Roman" w:hAnsi="Times New Roman" w:cs="Times New Roman"/>
          <w:lang w:val="en-GB"/>
        </w:rPr>
        <w:t xml:space="preserve"> commonly accepted</w:t>
      </w:r>
      <w:r w:rsidR="00082DCF">
        <w:rPr>
          <w:rFonts w:ascii="Times New Roman" w:hAnsi="Times New Roman" w:cs="Times New Roman"/>
          <w:lang w:val="en-GB"/>
        </w:rPr>
        <w:t xml:space="preserve"> feature of governance in China. </w:t>
      </w:r>
      <w:r w:rsidR="00F33D8D">
        <w:rPr>
          <w:rFonts w:ascii="Times New Roman" w:hAnsi="Times New Roman" w:cs="Times New Roman"/>
          <w:lang w:val="en-GB"/>
        </w:rPr>
        <w:t>Similarly,</w:t>
      </w:r>
      <w:r w:rsidR="00082DCF">
        <w:rPr>
          <w:rFonts w:ascii="Times New Roman" w:hAnsi="Times New Roman" w:cs="Times New Roman"/>
          <w:lang w:val="en-GB"/>
        </w:rPr>
        <w:t xml:space="preserve"> in Thailand </w:t>
      </w:r>
      <w:r w:rsidR="00221E3B">
        <w:rPr>
          <w:rFonts w:ascii="Times New Roman" w:hAnsi="Times New Roman" w:cs="Times New Roman"/>
          <w:lang w:val="en-GB"/>
        </w:rPr>
        <w:t xml:space="preserve">several </w:t>
      </w:r>
      <w:r w:rsidR="00F33D8D">
        <w:rPr>
          <w:rFonts w:ascii="Times New Roman" w:hAnsi="Times New Roman" w:cs="Times New Roman"/>
          <w:lang w:val="en-GB"/>
        </w:rPr>
        <w:t>local government</w:t>
      </w:r>
      <w:r w:rsidR="00221E3B">
        <w:rPr>
          <w:rFonts w:ascii="Times New Roman" w:hAnsi="Times New Roman" w:cs="Times New Roman"/>
          <w:lang w:val="en-GB"/>
        </w:rPr>
        <w:t>s</w:t>
      </w:r>
      <w:r w:rsidR="00F33D8D">
        <w:rPr>
          <w:rFonts w:ascii="Times New Roman" w:hAnsi="Times New Roman" w:cs="Times New Roman"/>
          <w:lang w:val="en-GB"/>
        </w:rPr>
        <w:t xml:space="preserve"> </w:t>
      </w:r>
      <w:r w:rsidR="008B6753">
        <w:rPr>
          <w:rFonts w:ascii="Times New Roman" w:hAnsi="Times New Roman" w:cs="Times New Roman"/>
          <w:lang w:val="en-GB"/>
        </w:rPr>
        <w:t xml:space="preserve">make extensive use of </w:t>
      </w:r>
      <w:r w:rsidR="0057514F">
        <w:rPr>
          <w:rFonts w:ascii="Times New Roman" w:hAnsi="Times New Roman" w:cs="Times New Roman"/>
          <w:lang w:val="en-GB"/>
        </w:rPr>
        <w:t>DPA</w:t>
      </w:r>
      <w:r w:rsidR="00F33D8D">
        <w:rPr>
          <w:rFonts w:ascii="Times New Roman" w:hAnsi="Times New Roman" w:cs="Times New Roman"/>
          <w:lang w:val="en-GB"/>
        </w:rPr>
        <w:t xml:space="preserve"> to create discretionary space for </w:t>
      </w:r>
      <w:r w:rsidR="008B6753">
        <w:rPr>
          <w:rFonts w:ascii="Times New Roman" w:hAnsi="Times New Roman" w:cs="Times New Roman"/>
          <w:lang w:val="en-GB"/>
        </w:rPr>
        <w:t xml:space="preserve">more </w:t>
      </w:r>
      <w:r w:rsidR="008B6753">
        <w:rPr>
          <w:rFonts w:ascii="Times New Roman" w:hAnsi="Times New Roman" w:cs="Times New Roman"/>
          <w:lang w:val="en-GB"/>
        </w:rPr>
        <w:lastRenderedPageBreak/>
        <w:t xml:space="preserve">inclusive and democratic </w:t>
      </w:r>
      <w:r w:rsidR="00F33D8D">
        <w:rPr>
          <w:rFonts w:ascii="Times New Roman" w:hAnsi="Times New Roman" w:cs="Times New Roman"/>
          <w:lang w:val="en-GB"/>
        </w:rPr>
        <w:t xml:space="preserve">local planning in a semi-authoritarian national governance setting (Boossabong and Chamchong 2019).  </w:t>
      </w:r>
    </w:p>
    <w:p w14:paraId="4283BFE4" w14:textId="291210E7" w:rsidR="00BE5BF7" w:rsidRDefault="00BB1347" w:rsidP="0057514F">
      <w:pPr>
        <w:spacing w:line="360" w:lineRule="auto"/>
        <w:ind w:firstLine="720"/>
        <w:rPr>
          <w:rFonts w:ascii="Times New Roman" w:hAnsi="Times New Roman" w:cs="Times New Roman"/>
          <w:lang w:val="en-GB"/>
        </w:rPr>
      </w:pPr>
      <w:r>
        <w:rPr>
          <w:rFonts w:ascii="Times New Roman" w:hAnsi="Times New Roman" w:cs="Times New Roman"/>
          <w:lang w:val="en-GB"/>
        </w:rPr>
        <w:t>Inspired by these and other approaches, t</w:t>
      </w:r>
      <w:r w:rsidR="00922463">
        <w:rPr>
          <w:rFonts w:ascii="Times New Roman" w:hAnsi="Times New Roman" w:cs="Times New Roman"/>
          <w:lang w:val="en-GB"/>
        </w:rPr>
        <w:t xml:space="preserve">he first special issue on DPA aimed to </w:t>
      </w:r>
      <w:r w:rsidR="00091B69" w:rsidRPr="00091B69">
        <w:rPr>
          <w:rFonts w:ascii="Times New Roman" w:hAnsi="Times New Roman" w:cs="Times New Roman"/>
          <w:lang w:val="en-GB"/>
        </w:rPr>
        <w:t>dev</w:t>
      </w:r>
      <w:r w:rsidR="00922463">
        <w:rPr>
          <w:rFonts w:ascii="Times New Roman" w:hAnsi="Times New Roman" w:cs="Times New Roman"/>
          <w:lang w:val="en-GB"/>
        </w:rPr>
        <w:t>elop</w:t>
      </w:r>
      <w:r w:rsidR="00091B69" w:rsidRPr="00091B69">
        <w:rPr>
          <w:rFonts w:ascii="Times New Roman" w:hAnsi="Times New Roman" w:cs="Times New Roman"/>
          <w:lang w:val="en-GB"/>
        </w:rPr>
        <w:t xml:space="preserve"> </w:t>
      </w:r>
      <w:r w:rsidR="00922463">
        <w:rPr>
          <w:rFonts w:ascii="Times New Roman" w:hAnsi="Times New Roman" w:cs="Times New Roman"/>
          <w:lang w:val="en-GB"/>
        </w:rPr>
        <w:t>a</w:t>
      </w:r>
      <w:r w:rsidR="00091B69" w:rsidRPr="00091B69">
        <w:rPr>
          <w:rFonts w:ascii="Times New Roman" w:hAnsi="Times New Roman" w:cs="Times New Roman"/>
          <w:lang w:val="en-GB"/>
        </w:rPr>
        <w:t xml:space="preserve"> more </w:t>
      </w:r>
      <w:r w:rsidR="005C359A">
        <w:rPr>
          <w:rFonts w:ascii="Times New Roman" w:hAnsi="Times New Roman" w:cs="Times New Roman"/>
          <w:lang w:val="en-GB"/>
        </w:rPr>
        <w:t xml:space="preserve">hands-on </w:t>
      </w:r>
      <w:r w:rsidR="00091B69" w:rsidRPr="00091B69">
        <w:rPr>
          <w:rFonts w:ascii="Times New Roman" w:hAnsi="Times New Roman" w:cs="Times New Roman"/>
          <w:lang w:val="en-GB"/>
        </w:rPr>
        <w:t xml:space="preserve">and impactful framework </w:t>
      </w:r>
      <w:r w:rsidR="00922463">
        <w:rPr>
          <w:rFonts w:ascii="Times New Roman" w:hAnsi="Times New Roman" w:cs="Times New Roman"/>
          <w:lang w:val="en-GB"/>
        </w:rPr>
        <w:t xml:space="preserve">that would </w:t>
      </w:r>
      <w:r w:rsidR="006E2185">
        <w:rPr>
          <w:rFonts w:ascii="Times New Roman" w:hAnsi="Times New Roman" w:cs="Times New Roman"/>
          <w:lang w:val="en-GB"/>
        </w:rPr>
        <w:t xml:space="preserve">enable policy analysts to </w:t>
      </w:r>
      <w:r w:rsidR="00091B69" w:rsidRPr="00091B69">
        <w:rPr>
          <w:rFonts w:ascii="Times New Roman" w:hAnsi="Times New Roman" w:cs="Times New Roman"/>
          <w:lang w:val="en-GB"/>
        </w:rPr>
        <w:t>contribute to social, political and democratic transformation</w:t>
      </w:r>
      <w:r w:rsidR="00922463">
        <w:rPr>
          <w:rFonts w:ascii="Times New Roman" w:hAnsi="Times New Roman" w:cs="Times New Roman"/>
          <w:lang w:val="en-GB"/>
        </w:rPr>
        <w:t>.</w:t>
      </w:r>
      <w:r w:rsidR="005A3EFC">
        <w:rPr>
          <w:rFonts w:ascii="Times New Roman" w:hAnsi="Times New Roman" w:cs="Times New Roman"/>
          <w:lang w:val="en-GB"/>
        </w:rPr>
        <w:t xml:space="preserve"> By b</w:t>
      </w:r>
      <w:r w:rsidR="00091B69" w:rsidRPr="00091B69">
        <w:rPr>
          <w:rFonts w:ascii="Times New Roman" w:hAnsi="Times New Roman" w:cs="Times New Roman"/>
          <w:lang w:val="en-GB"/>
        </w:rPr>
        <w:t xml:space="preserve">ringing </w:t>
      </w:r>
      <w:r w:rsidR="005A3EFC">
        <w:rPr>
          <w:rFonts w:ascii="Times New Roman" w:hAnsi="Times New Roman" w:cs="Times New Roman"/>
          <w:lang w:val="en-GB"/>
        </w:rPr>
        <w:t xml:space="preserve">the </w:t>
      </w:r>
      <w:r w:rsidR="00091B69" w:rsidRPr="00091B69">
        <w:rPr>
          <w:rFonts w:ascii="Times New Roman" w:hAnsi="Times New Roman" w:cs="Times New Roman"/>
          <w:lang w:val="en-GB"/>
        </w:rPr>
        <w:t>pillars</w:t>
      </w:r>
      <w:r w:rsidR="005A3EFC">
        <w:rPr>
          <w:rFonts w:ascii="Times New Roman" w:hAnsi="Times New Roman" w:cs="Times New Roman"/>
          <w:lang w:val="en-GB"/>
        </w:rPr>
        <w:t xml:space="preserve"> of </w:t>
      </w:r>
      <w:r w:rsidR="005A3EFC" w:rsidRPr="00190B1F">
        <w:rPr>
          <w:rFonts w:ascii="Times New Roman" w:hAnsi="Times New Roman" w:cs="Times New Roman"/>
        </w:rPr>
        <w:t>interpretation, practice, and deliberation</w:t>
      </w:r>
      <w:r w:rsidR="005A3EFC" w:rsidRPr="00091B69">
        <w:rPr>
          <w:rFonts w:ascii="Times New Roman" w:hAnsi="Times New Roman" w:cs="Times New Roman"/>
          <w:lang w:val="en-GB"/>
        </w:rPr>
        <w:t xml:space="preserve"> </w:t>
      </w:r>
      <w:r w:rsidR="00091B69" w:rsidRPr="00091B69">
        <w:rPr>
          <w:rFonts w:ascii="Times New Roman" w:hAnsi="Times New Roman" w:cs="Times New Roman"/>
          <w:lang w:val="en-GB"/>
        </w:rPr>
        <w:t>together</w:t>
      </w:r>
      <w:r w:rsidR="005A3EFC">
        <w:rPr>
          <w:rFonts w:ascii="Times New Roman" w:hAnsi="Times New Roman" w:cs="Times New Roman"/>
          <w:lang w:val="en-GB"/>
        </w:rPr>
        <w:t xml:space="preserve"> again, it generated two important conceptual correctives to the initial formulation of DPA</w:t>
      </w:r>
      <w:r w:rsidR="005B1AC7">
        <w:rPr>
          <w:rFonts w:ascii="Times New Roman" w:hAnsi="Times New Roman" w:cs="Times New Roman"/>
          <w:lang w:val="en-GB"/>
        </w:rPr>
        <w:t xml:space="preserve"> and drew the contours of a more clearly recognizable and operable approach</w:t>
      </w:r>
      <w:r w:rsidR="00F81319">
        <w:rPr>
          <w:rFonts w:ascii="Times New Roman" w:hAnsi="Times New Roman" w:cs="Times New Roman"/>
          <w:lang w:val="en-GB"/>
        </w:rPr>
        <w:t xml:space="preserve">, </w:t>
      </w:r>
      <w:r w:rsidR="00F40DC5">
        <w:rPr>
          <w:rFonts w:ascii="Times New Roman" w:hAnsi="Times New Roman" w:cs="Times New Roman"/>
          <w:lang w:val="en-GB"/>
        </w:rPr>
        <w:t>which</w:t>
      </w:r>
      <w:r w:rsidR="005C359A">
        <w:rPr>
          <w:rFonts w:ascii="Times New Roman" w:hAnsi="Times New Roman" w:cs="Times New Roman"/>
          <w:lang w:val="en-GB"/>
        </w:rPr>
        <w:t xml:space="preserve"> we might call DPA 2.0</w:t>
      </w:r>
      <w:r>
        <w:rPr>
          <w:rFonts w:ascii="Times New Roman" w:hAnsi="Times New Roman" w:cs="Times New Roman"/>
          <w:vertAlign w:val="superscript"/>
          <w:lang w:val="en-GB"/>
        </w:rPr>
        <w:t>1</w:t>
      </w:r>
      <w:r w:rsidR="00F40DC5">
        <w:rPr>
          <w:rFonts w:ascii="Times New Roman" w:hAnsi="Times New Roman" w:cs="Times New Roman"/>
          <w:lang w:val="en-GB"/>
        </w:rPr>
        <w:t xml:space="preserve">. </w:t>
      </w:r>
      <w:r w:rsidR="00FD5348">
        <w:rPr>
          <w:rFonts w:ascii="Times New Roman" w:hAnsi="Times New Roman" w:cs="Times New Roman"/>
          <w:lang w:val="en-GB"/>
        </w:rPr>
        <w:t xml:space="preserve">The first conceptual corrective was a change in tack from a </w:t>
      </w:r>
      <w:r w:rsidR="00A35EC9" w:rsidRPr="00A35EC9">
        <w:rPr>
          <w:rFonts w:ascii="Times New Roman" w:hAnsi="Times New Roman" w:cs="Times New Roman"/>
          <w:i/>
          <w:lang w:val="en-GB"/>
        </w:rPr>
        <w:t>focus on</w:t>
      </w:r>
      <w:r w:rsidR="00FD5348">
        <w:rPr>
          <w:rFonts w:ascii="Times New Roman" w:hAnsi="Times New Roman" w:cs="Times New Roman"/>
          <w:lang w:val="en-GB"/>
        </w:rPr>
        <w:t xml:space="preserve"> the networked nature of contemporary governance (based on macro-sociological theories of ‘the network society’) to </w:t>
      </w:r>
      <w:r w:rsidR="00A35EC9">
        <w:rPr>
          <w:rFonts w:ascii="Times New Roman" w:hAnsi="Times New Roman" w:cs="Times New Roman"/>
          <w:lang w:val="en-GB"/>
        </w:rPr>
        <w:t xml:space="preserve">an </w:t>
      </w:r>
      <w:r w:rsidR="00A35EC9">
        <w:rPr>
          <w:rFonts w:ascii="Times New Roman" w:hAnsi="Times New Roman" w:cs="Times New Roman"/>
          <w:i/>
          <w:lang w:val="en-GB"/>
        </w:rPr>
        <w:t xml:space="preserve">understanding </w:t>
      </w:r>
      <w:r w:rsidR="00FD5348" w:rsidRPr="00A35EC9">
        <w:rPr>
          <w:rFonts w:ascii="Times New Roman" w:hAnsi="Times New Roman" w:cs="Times New Roman"/>
          <w:i/>
          <w:lang w:val="en-GB"/>
        </w:rPr>
        <w:t>of</w:t>
      </w:r>
      <w:r w:rsidR="00A35EC9">
        <w:rPr>
          <w:rFonts w:ascii="Times New Roman" w:hAnsi="Times New Roman" w:cs="Times New Roman"/>
          <w:lang w:val="en-GB"/>
        </w:rPr>
        <w:t xml:space="preserve"> it in terms of</w:t>
      </w:r>
      <w:r w:rsidR="00FD5348">
        <w:rPr>
          <w:rFonts w:ascii="Times New Roman" w:hAnsi="Times New Roman" w:cs="Times New Roman"/>
          <w:lang w:val="en-GB"/>
        </w:rPr>
        <w:t xml:space="preserve"> complexity (based on complexity </w:t>
      </w:r>
      <w:r w:rsidR="00FD5348" w:rsidRPr="00F40DC5">
        <w:rPr>
          <w:rFonts w:ascii="Times New Roman" w:hAnsi="Times New Roman" w:cs="Times New Roman"/>
          <w:lang w:val="en-GB"/>
        </w:rPr>
        <w:t xml:space="preserve">theory and General Systems Theory). Key to this ontological move is </w:t>
      </w:r>
      <w:r w:rsidR="00BE5BF7" w:rsidRPr="00F40DC5">
        <w:rPr>
          <w:rFonts w:ascii="Times New Roman" w:hAnsi="Times New Roman" w:cs="Times New Roman"/>
          <w:lang w:val="en-GB"/>
        </w:rPr>
        <w:t>seeing</w:t>
      </w:r>
      <w:r w:rsidR="00E671A6" w:rsidRPr="00F40DC5">
        <w:rPr>
          <w:rFonts w:ascii="Times New Roman" w:hAnsi="Times New Roman" w:cs="Times New Roman"/>
          <w:lang w:val="en-GB"/>
        </w:rPr>
        <w:t xml:space="preserve"> the social and policy world as </w:t>
      </w:r>
      <w:r w:rsidR="00221E3B" w:rsidRPr="00F40DC5">
        <w:rPr>
          <w:rFonts w:ascii="Times New Roman" w:hAnsi="Times New Roman" w:cs="Times New Roman"/>
          <w:lang w:val="en-GB"/>
        </w:rPr>
        <w:t xml:space="preserve">a set of nested </w:t>
      </w:r>
      <w:r w:rsidR="001F78F7" w:rsidRPr="00F40DC5">
        <w:rPr>
          <w:rFonts w:ascii="Times New Roman" w:hAnsi="Times New Roman" w:cs="Times New Roman"/>
          <w:lang w:val="en-GB"/>
        </w:rPr>
        <w:t>‘</w:t>
      </w:r>
      <w:r w:rsidR="00E671A6" w:rsidRPr="00F40DC5">
        <w:rPr>
          <w:rFonts w:ascii="Times New Roman" w:hAnsi="Times New Roman" w:cs="Times New Roman"/>
          <w:lang w:val="en-GB"/>
        </w:rPr>
        <w:t>complex adaptive systems</w:t>
      </w:r>
      <w:r w:rsidR="001F78F7" w:rsidRPr="00F40DC5">
        <w:rPr>
          <w:rFonts w:ascii="Times New Roman" w:hAnsi="Times New Roman" w:cs="Times New Roman"/>
          <w:lang w:val="en-GB"/>
        </w:rPr>
        <w:t>’</w:t>
      </w:r>
      <w:r w:rsidR="00E671A6" w:rsidRPr="00F40DC5">
        <w:rPr>
          <w:rFonts w:ascii="Times New Roman" w:hAnsi="Times New Roman" w:cs="Times New Roman"/>
          <w:lang w:val="en-GB"/>
        </w:rPr>
        <w:t xml:space="preserve"> </w:t>
      </w:r>
      <w:r w:rsidR="001F78F7" w:rsidRPr="00F40DC5">
        <w:rPr>
          <w:rFonts w:ascii="Times New Roman" w:hAnsi="Times New Roman" w:cs="Times New Roman"/>
          <w:lang w:val="en-GB"/>
        </w:rPr>
        <w:t xml:space="preserve">(CAS) </w:t>
      </w:r>
      <w:r w:rsidR="00E671A6" w:rsidRPr="00F40DC5">
        <w:rPr>
          <w:rFonts w:ascii="Times New Roman" w:hAnsi="Times New Roman" w:cs="Times New Roman"/>
          <w:lang w:val="en-GB"/>
        </w:rPr>
        <w:t>constituted by dynamic</w:t>
      </w:r>
      <w:r w:rsidR="00FD5348" w:rsidRPr="00F40DC5">
        <w:rPr>
          <w:rFonts w:ascii="Times New Roman" w:hAnsi="Times New Roman" w:cs="Times New Roman"/>
          <w:lang w:val="en-GB"/>
        </w:rPr>
        <w:t xml:space="preserve"> interdependenc</w:t>
      </w:r>
      <w:r w:rsidR="00E671A6" w:rsidRPr="00F40DC5">
        <w:rPr>
          <w:rFonts w:ascii="Times New Roman" w:hAnsi="Times New Roman" w:cs="Times New Roman"/>
          <w:lang w:val="en-GB"/>
        </w:rPr>
        <w:t>i</w:t>
      </w:r>
      <w:r w:rsidR="00FD5348" w:rsidRPr="00F40DC5">
        <w:rPr>
          <w:rFonts w:ascii="Times New Roman" w:hAnsi="Times New Roman" w:cs="Times New Roman"/>
          <w:lang w:val="en-GB"/>
        </w:rPr>
        <w:t>e</w:t>
      </w:r>
      <w:r w:rsidR="00E671A6" w:rsidRPr="00F40DC5">
        <w:rPr>
          <w:rFonts w:ascii="Times New Roman" w:hAnsi="Times New Roman" w:cs="Times New Roman"/>
          <w:lang w:val="en-GB"/>
        </w:rPr>
        <w:t>s</w:t>
      </w:r>
      <w:r w:rsidR="00FD5348" w:rsidRPr="00F40DC5">
        <w:rPr>
          <w:rFonts w:ascii="Times New Roman" w:hAnsi="Times New Roman" w:cs="Times New Roman"/>
          <w:lang w:val="en-GB"/>
        </w:rPr>
        <w:t xml:space="preserve"> </w:t>
      </w:r>
      <w:r w:rsidR="00E671A6" w:rsidRPr="00F40DC5">
        <w:rPr>
          <w:rFonts w:ascii="Times New Roman" w:hAnsi="Times New Roman" w:cs="Times New Roman"/>
          <w:lang w:val="en-GB"/>
        </w:rPr>
        <w:t>and dense interactions.</w:t>
      </w:r>
      <w:r w:rsidR="00A86D5C" w:rsidRPr="00F40DC5">
        <w:rPr>
          <w:rFonts w:ascii="Times New Roman" w:hAnsi="Times New Roman" w:cs="Times New Roman"/>
          <w:lang w:val="en-GB"/>
        </w:rPr>
        <w:t xml:space="preserve"> </w:t>
      </w:r>
      <w:r w:rsidR="00E671A6" w:rsidRPr="00F40DC5">
        <w:rPr>
          <w:rFonts w:ascii="Times New Roman" w:hAnsi="Times New Roman" w:cs="Times New Roman"/>
          <w:lang w:val="en-GB"/>
        </w:rPr>
        <w:t xml:space="preserve">The ongoing flow of interaction in </w:t>
      </w:r>
      <w:r w:rsidR="001F78F7" w:rsidRPr="00F40DC5">
        <w:rPr>
          <w:rFonts w:ascii="Times New Roman" w:hAnsi="Times New Roman" w:cs="Times New Roman"/>
          <w:lang w:val="en-GB"/>
        </w:rPr>
        <w:t>CAS</w:t>
      </w:r>
      <w:r w:rsidR="00E671A6" w:rsidRPr="00F40DC5">
        <w:rPr>
          <w:rFonts w:ascii="Times New Roman" w:hAnsi="Times New Roman" w:cs="Times New Roman"/>
          <w:lang w:val="en-GB"/>
        </w:rPr>
        <w:t xml:space="preserve"> </w:t>
      </w:r>
      <w:r w:rsidR="00A86D5C" w:rsidRPr="00F40DC5">
        <w:rPr>
          <w:rFonts w:ascii="Times New Roman" w:hAnsi="Times New Roman" w:cs="Times New Roman"/>
          <w:lang w:val="en-GB"/>
        </w:rPr>
        <w:t xml:space="preserve">generate emergent properties that </w:t>
      </w:r>
      <w:r w:rsidR="008B6753" w:rsidRPr="00F40DC5">
        <w:rPr>
          <w:rFonts w:ascii="Times New Roman" w:hAnsi="Times New Roman" w:cs="Times New Roman"/>
          <w:lang w:val="en-GB"/>
        </w:rPr>
        <w:t xml:space="preserve">often </w:t>
      </w:r>
      <w:r w:rsidR="00A86D5C" w:rsidRPr="00F40DC5">
        <w:rPr>
          <w:rFonts w:ascii="Times New Roman" w:hAnsi="Times New Roman" w:cs="Times New Roman"/>
          <w:lang w:val="en-GB"/>
        </w:rPr>
        <w:t xml:space="preserve">cannot be predicted or controlled by policy actors, nor understood </w:t>
      </w:r>
      <w:r w:rsidR="003F12E4" w:rsidRPr="00F40DC5">
        <w:rPr>
          <w:rFonts w:ascii="Times New Roman" w:hAnsi="Times New Roman" w:cs="Times New Roman"/>
        </w:rPr>
        <w:t xml:space="preserve">from the features and characteristics of the </w:t>
      </w:r>
      <w:r w:rsidR="00F40DC5">
        <w:rPr>
          <w:rFonts w:ascii="Times New Roman" w:hAnsi="Times New Roman" w:cs="Times New Roman"/>
        </w:rPr>
        <w:t xml:space="preserve">individual </w:t>
      </w:r>
      <w:r w:rsidR="003F12E4" w:rsidRPr="00F40DC5">
        <w:rPr>
          <w:rFonts w:ascii="Times New Roman" w:hAnsi="Times New Roman" w:cs="Times New Roman"/>
        </w:rPr>
        <w:t>elements in the system</w:t>
      </w:r>
      <w:r w:rsidR="00A86D5C" w:rsidRPr="00F40DC5">
        <w:rPr>
          <w:rFonts w:ascii="Times New Roman" w:hAnsi="Times New Roman" w:cs="Times New Roman"/>
          <w:lang w:val="en-GB"/>
        </w:rPr>
        <w:t xml:space="preserve">. </w:t>
      </w:r>
      <w:r w:rsidR="004E6E0B" w:rsidRPr="00F40DC5">
        <w:rPr>
          <w:rFonts w:ascii="Times New Roman" w:hAnsi="Times New Roman" w:cs="Times New Roman"/>
          <w:lang w:val="en-GB"/>
        </w:rPr>
        <w:t>The second conceptual corrective was a more explicit embrace of the strong programme</w:t>
      </w:r>
      <w:r w:rsidR="004E6E0B">
        <w:rPr>
          <w:rFonts w:ascii="Times New Roman" w:hAnsi="Times New Roman" w:cs="Times New Roman"/>
          <w:lang w:val="en-GB"/>
        </w:rPr>
        <w:t xml:space="preserve"> of practice theory</w:t>
      </w:r>
      <w:r w:rsidR="0078357F">
        <w:rPr>
          <w:rFonts w:ascii="Times New Roman" w:hAnsi="Times New Roman" w:cs="Times New Roman"/>
          <w:lang w:val="en-GB"/>
        </w:rPr>
        <w:t xml:space="preserve"> (based on classical pragmatism and the practice turn in social theory)</w:t>
      </w:r>
      <w:r w:rsidR="004E6E0B">
        <w:rPr>
          <w:rFonts w:ascii="Times New Roman" w:hAnsi="Times New Roman" w:cs="Times New Roman"/>
          <w:lang w:val="en-GB"/>
        </w:rPr>
        <w:t xml:space="preserve">. </w:t>
      </w:r>
      <w:r w:rsidR="00A35EC9">
        <w:rPr>
          <w:rFonts w:ascii="Times New Roman" w:hAnsi="Times New Roman" w:cs="Times New Roman"/>
          <w:lang w:val="en-GB"/>
        </w:rPr>
        <w:t>Again the idea is to go beyond a shift in</w:t>
      </w:r>
      <w:r w:rsidR="00BE5BF7">
        <w:rPr>
          <w:rFonts w:ascii="Times New Roman" w:hAnsi="Times New Roman" w:cs="Times New Roman"/>
          <w:lang w:val="en-GB"/>
        </w:rPr>
        <w:t xml:space="preserve"> analytical</w:t>
      </w:r>
      <w:r w:rsidR="00A35EC9">
        <w:rPr>
          <w:rFonts w:ascii="Times New Roman" w:hAnsi="Times New Roman" w:cs="Times New Roman"/>
          <w:lang w:val="en-GB"/>
        </w:rPr>
        <w:t xml:space="preserve"> focus</w:t>
      </w:r>
      <w:r w:rsidR="00BE5BF7">
        <w:rPr>
          <w:rFonts w:ascii="Times New Roman" w:hAnsi="Times New Roman" w:cs="Times New Roman"/>
          <w:lang w:val="en-GB"/>
        </w:rPr>
        <w:t xml:space="preserve">, in this case on what policy actors do in everyday </w:t>
      </w:r>
      <w:r w:rsidR="003F12E4">
        <w:rPr>
          <w:rFonts w:ascii="Times New Roman" w:hAnsi="Times New Roman" w:cs="Times New Roman"/>
          <w:lang w:val="en-GB"/>
        </w:rPr>
        <w:t>settings</w:t>
      </w:r>
      <w:r w:rsidR="00BE5BF7">
        <w:rPr>
          <w:rFonts w:ascii="Times New Roman" w:hAnsi="Times New Roman" w:cs="Times New Roman"/>
          <w:lang w:val="en-GB"/>
        </w:rPr>
        <w:t>, to a</w:t>
      </w:r>
      <w:r w:rsidR="003C4BCB">
        <w:rPr>
          <w:rFonts w:ascii="Times New Roman" w:hAnsi="Times New Roman" w:cs="Times New Roman"/>
          <w:lang w:val="en-GB"/>
        </w:rPr>
        <w:t xml:space="preserve">n ontological </w:t>
      </w:r>
      <w:r w:rsidR="0055692F">
        <w:rPr>
          <w:rFonts w:ascii="Times New Roman" w:hAnsi="Times New Roman" w:cs="Times New Roman"/>
          <w:lang w:val="en-GB"/>
        </w:rPr>
        <w:t>understanding of policy as practice</w:t>
      </w:r>
      <w:r w:rsidR="00A80B10">
        <w:rPr>
          <w:rFonts w:ascii="Times New Roman" w:hAnsi="Times New Roman" w:cs="Times New Roman"/>
          <w:lang w:val="en-GB"/>
        </w:rPr>
        <w:t>—</w:t>
      </w:r>
      <w:r w:rsidR="00FB4999">
        <w:rPr>
          <w:rFonts w:ascii="Times New Roman" w:hAnsi="Times New Roman" w:cs="Times New Roman"/>
          <w:lang w:val="en-GB"/>
        </w:rPr>
        <w:t xml:space="preserve">in which policy, and our knowledge of it, is generated in the course of interacting with </w:t>
      </w:r>
      <w:r w:rsidR="003F12E4">
        <w:rPr>
          <w:rFonts w:ascii="Times New Roman" w:hAnsi="Times New Roman" w:cs="Times New Roman"/>
          <w:lang w:val="en-GB"/>
        </w:rPr>
        <w:t xml:space="preserve">the situation at hand </w:t>
      </w:r>
      <w:r w:rsidR="00A82DD2">
        <w:rPr>
          <w:rFonts w:ascii="Times New Roman" w:hAnsi="Times New Roman" w:cs="Times New Roman"/>
          <w:lang w:val="en-GB"/>
        </w:rPr>
        <w:t>(Cook and Wagenaar 2012)</w:t>
      </w:r>
      <w:r w:rsidR="003F1CB8">
        <w:rPr>
          <w:rFonts w:ascii="Times New Roman" w:hAnsi="Times New Roman" w:cs="Times New Roman"/>
          <w:lang w:val="en-GB"/>
        </w:rPr>
        <w:t>.</w:t>
      </w:r>
    </w:p>
    <w:p w14:paraId="509015FA" w14:textId="02DD69F1" w:rsidR="004E6E0B" w:rsidRDefault="003F1CB8" w:rsidP="00AB1D80">
      <w:pPr>
        <w:spacing w:line="360" w:lineRule="auto"/>
        <w:rPr>
          <w:rFonts w:ascii="Times New Roman" w:hAnsi="Times New Roman" w:cs="Times New Roman"/>
          <w:lang w:val="en-GB"/>
        </w:rPr>
      </w:pPr>
      <w:r>
        <w:rPr>
          <w:rFonts w:ascii="Times New Roman" w:hAnsi="Times New Roman" w:cs="Times New Roman"/>
          <w:lang w:val="en-GB"/>
        </w:rPr>
        <w:tab/>
      </w:r>
      <w:r w:rsidR="004E6E0B">
        <w:rPr>
          <w:rFonts w:ascii="Times New Roman" w:hAnsi="Times New Roman" w:cs="Times New Roman"/>
          <w:lang w:val="en-GB"/>
        </w:rPr>
        <w:t xml:space="preserve"> </w:t>
      </w:r>
      <w:r w:rsidR="00A542FA">
        <w:rPr>
          <w:rFonts w:ascii="Times New Roman" w:hAnsi="Times New Roman" w:cs="Times New Roman"/>
          <w:lang w:val="en-GB"/>
        </w:rPr>
        <w:t xml:space="preserve">The upshot of these turns to complexity and practice is an approach to policy analysis that is methodical, deliberative, </w:t>
      </w:r>
      <w:r w:rsidR="00A542FA" w:rsidRPr="00091B69">
        <w:rPr>
          <w:rFonts w:ascii="Times New Roman" w:hAnsi="Times New Roman" w:cs="Times New Roman"/>
          <w:lang w:val="en-GB"/>
        </w:rPr>
        <w:t>actionable and complexity-oriented</w:t>
      </w:r>
      <w:r w:rsidR="001F78F7">
        <w:rPr>
          <w:rFonts w:ascii="Times New Roman" w:hAnsi="Times New Roman" w:cs="Times New Roman"/>
          <w:lang w:val="en-GB"/>
        </w:rPr>
        <w:t xml:space="preserve"> (Li and Wagenaar 2019b)</w:t>
      </w:r>
      <w:r w:rsidR="00A542FA">
        <w:rPr>
          <w:rFonts w:ascii="Times New Roman" w:hAnsi="Times New Roman" w:cs="Times New Roman"/>
          <w:lang w:val="en-GB"/>
        </w:rPr>
        <w:t xml:space="preserve">. </w:t>
      </w:r>
      <w:r w:rsidR="00AB1D80">
        <w:rPr>
          <w:rFonts w:ascii="Times New Roman" w:hAnsi="Times New Roman" w:cs="Times New Roman"/>
          <w:lang w:val="en-GB"/>
        </w:rPr>
        <w:t>Starting from an appreciation of the complex, interactive and emergent nature of policy practice, DPA</w:t>
      </w:r>
      <w:r w:rsidR="00F81319">
        <w:rPr>
          <w:rFonts w:ascii="Times New Roman" w:hAnsi="Times New Roman" w:cs="Times New Roman"/>
          <w:lang w:val="en-GB"/>
        </w:rPr>
        <w:t xml:space="preserve"> 2.0</w:t>
      </w:r>
      <w:r w:rsidR="00AB1D80">
        <w:rPr>
          <w:rFonts w:ascii="Times New Roman" w:hAnsi="Times New Roman" w:cs="Times New Roman"/>
          <w:lang w:val="en-GB"/>
        </w:rPr>
        <w:t xml:space="preserve"> offers a</w:t>
      </w:r>
      <w:r w:rsidR="00786C89">
        <w:rPr>
          <w:rFonts w:ascii="Times New Roman" w:hAnsi="Times New Roman" w:cs="Times New Roman"/>
          <w:lang w:val="en-GB"/>
        </w:rPr>
        <w:t xml:space="preserve"> range of</w:t>
      </w:r>
      <w:r w:rsidR="00AB1D80">
        <w:rPr>
          <w:rFonts w:ascii="Times New Roman" w:hAnsi="Times New Roman" w:cs="Times New Roman"/>
          <w:lang w:val="en-GB"/>
        </w:rPr>
        <w:t xml:space="preserve"> flexible (open-ended and adaptive) yet systematic approach</w:t>
      </w:r>
      <w:r w:rsidR="00786C89">
        <w:rPr>
          <w:rFonts w:ascii="Times New Roman" w:hAnsi="Times New Roman" w:cs="Times New Roman"/>
          <w:lang w:val="en-GB"/>
        </w:rPr>
        <w:t>es (see table 1</w:t>
      </w:r>
      <w:r w:rsidR="001F78F7">
        <w:rPr>
          <w:rFonts w:ascii="Times New Roman" w:hAnsi="Times New Roman" w:cs="Times New Roman"/>
          <w:lang w:val="en-GB"/>
        </w:rPr>
        <w:t xml:space="preserve"> for an overview</w:t>
      </w:r>
      <w:r w:rsidR="00786C89">
        <w:rPr>
          <w:rFonts w:ascii="Times New Roman" w:hAnsi="Times New Roman" w:cs="Times New Roman"/>
          <w:lang w:val="en-GB"/>
        </w:rPr>
        <w:t>)</w:t>
      </w:r>
      <w:r w:rsidR="00AB1D80" w:rsidRPr="00AB1D80">
        <w:rPr>
          <w:rFonts w:ascii="Times New Roman" w:hAnsi="Times New Roman" w:cs="Times New Roman"/>
          <w:lang w:val="en-GB"/>
        </w:rPr>
        <w:t xml:space="preserve"> </w:t>
      </w:r>
      <w:r w:rsidR="00AB1D80">
        <w:rPr>
          <w:rFonts w:ascii="Times New Roman" w:hAnsi="Times New Roman" w:cs="Times New Roman"/>
          <w:lang w:val="en-GB"/>
        </w:rPr>
        <w:t>“</w:t>
      </w:r>
      <w:r w:rsidR="00AB1D80" w:rsidRPr="00AB1D80">
        <w:rPr>
          <w:rFonts w:ascii="Times New Roman" w:hAnsi="Times New Roman" w:cs="Times New Roman"/>
          <w:lang w:val="en-GB"/>
        </w:rPr>
        <w:t>to exploring preference</w:t>
      </w:r>
      <w:r w:rsidR="00AB1D80">
        <w:rPr>
          <w:rFonts w:ascii="Times New Roman" w:hAnsi="Times New Roman" w:cs="Times New Roman"/>
          <w:lang w:val="en-GB"/>
        </w:rPr>
        <w:t xml:space="preserve"> </w:t>
      </w:r>
      <w:r w:rsidR="00AB1D80" w:rsidRPr="00AB1D80">
        <w:rPr>
          <w:rFonts w:ascii="Times New Roman" w:hAnsi="Times New Roman" w:cs="Times New Roman"/>
          <w:lang w:val="en-GB"/>
        </w:rPr>
        <w:t>differences, agreeing on problem definitions, and jointly designing solutions</w:t>
      </w:r>
      <w:r w:rsidR="001F78F7">
        <w:rPr>
          <w:rFonts w:ascii="Times New Roman" w:hAnsi="Times New Roman" w:cs="Times New Roman"/>
          <w:lang w:val="en-GB"/>
        </w:rPr>
        <w:t xml:space="preserve"> … [that are]</w:t>
      </w:r>
      <w:r w:rsidR="00AB1D80" w:rsidRPr="00AB1D80">
        <w:rPr>
          <w:rFonts w:ascii="Times New Roman" w:hAnsi="Times New Roman" w:cs="Times New Roman"/>
          <w:lang w:val="en-GB"/>
        </w:rPr>
        <w:t xml:space="preserve"> problem-driven and aimed at enhancing reflexivity, reshaping</w:t>
      </w:r>
      <w:r w:rsidR="00AB1D80">
        <w:rPr>
          <w:rFonts w:ascii="Times New Roman" w:hAnsi="Times New Roman" w:cs="Times New Roman"/>
          <w:lang w:val="en-GB"/>
        </w:rPr>
        <w:t xml:space="preserve"> </w:t>
      </w:r>
      <w:r w:rsidR="00AB1D80" w:rsidRPr="00AB1D80">
        <w:rPr>
          <w:rFonts w:ascii="Times New Roman" w:hAnsi="Times New Roman" w:cs="Times New Roman"/>
          <w:lang w:val="en-GB"/>
        </w:rPr>
        <w:t>relations, and i</w:t>
      </w:r>
      <w:r w:rsidR="00AB1D80">
        <w:rPr>
          <w:rFonts w:ascii="Times New Roman" w:hAnsi="Times New Roman" w:cs="Times New Roman"/>
          <w:lang w:val="en-GB"/>
        </w:rPr>
        <w:t xml:space="preserve">ncreasing evolutionary learning” (Li and Wagenaar 2019b, 581). </w:t>
      </w:r>
      <w:r w:rsidR="001F78F7">
        <w:rPr>
          <w:rFonts w:ascii="Times New Roman" w:hAnsi="Times New Roman" w:cs="Times New Roman"/>
          <w:lang w:val="en-GB"/>
        </w:rPr>
        <w:t>It</w:t>
      </w:r>
      <w:r w:rsidR="00DA0706">
        <w:rPr>
          <w:rFonts w:ascii="Times New Roman" w:hAnsi="Times New Roman" w:cs="Times New Roman"/>
          <w:lang w:val="en-GB"/>
        </w:rPr>
        <w:t xml:space="preserve"> </w:t>
      </w:r>
      <w:r w:rsidR="001F78F7">
        <w:rPr>
          <w:rFonts w:ascii="Times New Roman" w:hAnsi="Times New Roman" w:cs="Times New Roman"/>
          <w:lang w:val="en-GB"/>
        </w:rPr>
        <w:t>proposes</w:t>
      </w:r>
      <w:r w:rsidR="00DA0706">
        <w:rPr>
          <w:rFonts w:ascii="Times New Roman" w:hAnsi="Times New Roman" w:cs="Times New Roman"/>
          <w:lang w:val="en-GB"/>
        </w:rPr>
        <w:t xml:space="preserve"> an interventionist</w:t>
      </w:r>
      <w:r w:rsidR="00B20470">
        <w:rPr>
          <w:rFonts w:ascii="Times New Roman" w:hAnsi="Times New Roman" w:cs="Times New Roman"/>
          <w:lang w:val="en-GB"/>
        </w:rPr>
        <w:t>, a</w:t>
      </w:r>
      <w:r w:rsidR="00DA0706">
        <w:rPr>
          <w:rFonts w:ascii="Times New Roman" w:hAnsi="Times New Roman" w:cs="Times New Roman"/>
          <w:lang w:val="en-GB"/>
        </w:rPr>
        <w:t>ctionable methodology</w:t>
      </w:r>
      <w:r w:rsidR="00B20470">
        <w:rPr>
          <w:rFonts w:ascii="Times New Roman" w:hAnsi="Times New Roman" w:cs="Times New Roman"/>
          <w:lang w:val="en-GB"/>
        </w:rPr>
        <w:t>,</w:t>
      </w:r>
      <w:r w:rsidR="00DA0706">
        <w:rPr>
          <w:rFonts w:ascii="Times New Roman" w:hAnsi="Times New Roman" w:cs="Times New Roman"/>
          <w:lang w:val="en-GB"/>
        </w:rPr>
        <w:t xml:space="preserve"> in which policy </w:t>
      </w:r>
      <w:r w:rsidR="00221E3B">
        <w:rPr>
          <w:rFonts w:ascii="Times New Roman" w:hAnsi="Times New Roman" w:cs="Times New Roman"/>
          <w:lang w:val="en-GB"/>
        </w:rPr>
        <w:t xml:space="preserve">practitioners and </w:t>
      </w:r>
      <w:r w:rsidR="00DA0706">
        <w:rPr>
          <w:rFonts w:ascii="Times New Roman" w:hAnsi="Times New Roman" w:cs="Times New Roman"/>
          <w:lang w:val="en-GB"/>
        </w:rPr>
        <w:t xml:space="preserve">analysts co-design deliberative processes through which they collaboratively produce changes to concrete problems and systemic injustices. </w:t>
      </w:r>
      <w:r w:rsidR="000577E2">
        <w:rPr>
          <w:rFonts w:ascii="Times New Roman" w:hAnsi="Times New Roman" w:cs="Times New Roman"/>
          <w:lang w:val="en-GB"/>
        </w:rPr>
        <w:t xml:space="preserve">By jointly enquiring into </w:t>
      </w:r>
      <w:r w:rsidR="000577E2">
        <w:rPr>
          <w:rFonts w:ascii="Times New Roman" w:hAnsi="Times New Roman" w:cs="Times New Roman"/>
          <w:lang w:val="en-GB"/>
        </w:rPr>
        <w:lastRenderedPageBreak/>
        <w:t xml:space="preserve">problematic situations, they become more aware of the interdependencies between policy actors, the interconnectedness of </w:t>
      </w:r>
      <w:r w:rsidR="0088108C">
        <w:rPr>
          <w:rFonts w:ascii="Times New Roman" w:hAnsi="Times New Roman" w:cs="Times New Roman"/>
          <w:lang w:val="en-GB"/>
        </w:rPr>
        <w:t xml:space="preserve">the </w:t>
      </w:r>
      <w:r w:rsidR="000577E2">
        <w:rPr>
          <w:rFonts w:ascii="Times New Roman" w:hAnsi="Times New Roman" w:cs="Times New Roman"/>
          <w:lang w:val="en-GB"/>
        </w:rPr>
        <w:t xml:space="preserve">elements of the system, and </w:t>
      </w:r>
      <w:r w:rsidR="0088108C">
        <w:rPr>
          <w:rFonts w:ascii="Times New Roman" w:hAnsi="Times New Roman" w:cs="Times New Roman"/>
          <w:lang w:val="en-GB"/>
        </w:rPr>
        <w:t xml:space="preserve">the </w:t>
      </w:r>
      <w:r w:rsidR="000577E2">
        <w:rPr>
          <w:rFonts w:ascii="Times New Roman" w:hAnsi="Times New Roman" w:cs="Times New Roman"/>
          <w:lang w:val="en-GB"/>
        </w:rPr>
        <w:t>possibilities for harnessing this relational tissue to generating innovative solutions and structural change.</w:t>
      </w:r>
      <w:r w:rsidR="00DF466C">
        <w:rPr>
          <w:rFonts w:ascii="Times New Roman" w:hAnsi="Times New Roman" w:cs="Times New Roman"/>
          <w:lang w:val="en-GB"/>
        </w:rPr>
        <w:t xml:space="preserve"> By involving policy officials in the formulation of the problem and the design and execution of the project from the very start, DPA hopes to overcome the problem of strategic noncommitment and epistemic vulnerability</w:t>
      </w:r>
      <w:r w:rsidR="00510331">
        <w:rPr>
          <w:rFonts w:ascii="Times New Roman" w:hAnsi="Times New Roman" w:cs="Times New Roman"/>
          <w:lang w:val="en-GB"/>
        </w:rPr>
        <w:t>.</w:t>
      </w:r>
    </w:p>
    <w:p w14:paraId="41094B07" w14:textId="31B85C85" w:rsidR="00091B69" w:rsidRDefault="00091B69" w:rsidP="007E0443">
      <w:pPr>
        <w:spacing w:line="360" w:lineRule="auto"/>
        <w:rPr>
          <w:rFonts w:ascii="Times New Roman" w:hAnsi="Times New Roman" w:cs="Times New Roman"/>
        </w:rPr>
      </w:pPr>
    </w:p>
    <w:p w14:paraId="08C22433" w14:textId="6ABEAC72" w:rsidR="00F52F71" w:rsidRPr="00F52F71" w:rsidRDefault="00F52F71" w:rsidP="00F40DC5">
      <w:pPr>
        <w:spacing w:line="360" w:lineRule="auto"/>
        <w:jc w:val="center"/>
        <w:rPr>
          <w:rFonts w:ascii="Times New Roman" w:eastAsia="SimSun" w:hAnsi="Times New Roman" w:cs="Times New Roman"/>
          <w:lang w:eastAsia="zh-CN"/>
        </w:rPr>
      </w:pPr>
      <w:r>
        <w:rPr>
          <w:rFonts w:ascii="Times New Roman" w:eastAsia="SimSun" w:hAnsi="Times New Roman" w:cs="Times New Roman" w:hint="eastAsia"/>
          <w:lang w:eastAsia="zh-CN"/>
        </w:rPr>
        <w:t>[</w:t>
      </w:r>
      <w:r w:rsidR="00F40DC5">
        <w:rPr>
          <w:rFonts w:ascii="Times New Roman" w:eastAsia="SimSun" w:hAnsi="Times New Roman" w:cs="Times New Roman"/>
          <w:lang w:eastAsia="zh-CN"/>
        </w:rPr>
        <w:t>TABLE 1 ABOUT HERE</w:t>
      </w:r>
      <w:r>
        <w:rPr>
          <w:rFonts w:ascii="Times New Roman" w:eastAsia="SimSun" w:hAnsi="Times New Roman" w:cs="Times New Roman"/>
          <w:lang w:eastAsia="zh-CN"/>
        </w:rPr>
        <w:t>]</w:t>
      </w:r>
    </w:p>
    <w:p w14:paraId="0812ED93" w14:textId="77777777" w:rsidR="00F52F71" w:rsidRPr="00560B0D" w:rsidRDefault="00F52F71" w:rsidP="007E0443">
      <w:pPr>
        <w:spacing w:line="360" w:lineRule="auto"/>
        <w:rPr>
          <w:rFonts w:ascii="Times New Roman" w:hAnsi="Times New Roman" w:cs="Times New Roman"/>
        </w:rPr>
      </w:pPr>
    </w:p>
    <w:p w14:paraId="333FE385" w14:textId="77620843" w:rsidR="008A7DB3" w:rsidRPr="00560B0D" w:rsidRDefault="005E7712" w:rsidP="007E0443">
      <w:pPr>
        <w:spacing w:line="360" w:lineRule="auto"/>
        <w:rPr>
          <w:rFonts w:ascii="Times New Roman" w:hAnsi="Times New Roman" w:cs="Times New Roman"/>
          <w:b/>
        </w:rPr>
      </w:pPr>
      <w:r>
        <w:rPr>
          <w:rFonts w:ascii="Times New Roman" w:hAnsi="Times New Roman" w:cs="Times New Roman"/>
          <w:b/>
        </w:rPr>
        <w:t>Integrating deliberation, interpretation, and practice</w:t>
      </w:r>
    </w:p>
    <w:p w14:paraId="03F8FA37" w14:textId="1B523D36" w:rsidR="00740D14" w:rsidRPr="00091B69" w:rsidRDefault="008030EB" w:rsidP="00740D14">
      <w:pPr>
        <w:spacing w:line="360" w:lineRule="auto"/>
        <w:rPr>
          <w:rFonts w:ascii="Times New Roman" w:hAnsi="Times New Roman" w:cs="Times New Roman"/>
          <w:lang w:val="en-GB"/>
        </w:rPr>
      </w:pPr>
      <w:r>
        <w:rPr>
          <w:rFonts w:ascii="Times New Roman" w:hAnsi="Times New Roman" w:cs="Times New Roman"/>
          <w:lang w:val="en-GB"/>
        </w:rPr>
        <w:t xml:space="preserve">The purpose of this second special issue </w:t>
      </w:r>
      <w:r w:rsidR="00740D14" w:rsidRPr="00091B69">
        <w:rPr>
          <w:rFonts w:ascii="Times New Roman" w:hAnsi="Times New Roman" w:cs="Times New Roman"/>
          <w:lang w:val="en-GB"/>
        </w:rPr>
        <w:t xml:space="preserve">is to build on </w:t>
      </w:r>
      <w:r>
        <w:rPr>
          <w:rFonts w:ascii="Times New Roman" w:hAnsi="Times New Roman" w:cs="Times New Roman"/>
          <w:lang w:val="en-GB"/>
        </w:rPr>
        <w:t xml:space="preserve">and </w:t>
      </w:r>
      <w:r w:rsidR="00740D14" w:rsidRPr="00091B69">
        <w:rPr>
          <w:rFonts w:ascii="Times New Roman" w:hAnsi="Times New Roman" w:cs="Times New Roman"/>
          <w:lang w:val="en-GB"/>
        </w:rPr>
        <w:t>extend</w:t>
      </w:r>
      <w:r>
        <w:rPr>
          <w:rFonts w:ascii="Times New Roman" w:hAnsi="Times New Roman" w:cs="Times New Roman"/>
          <w:lang w:val="en-GB"/>
        </w:rPr>
        <w:t xml:space="preserve"> the</w:t>
      </w:r>
      <w:r w:rsidR="00740D14" w:rsidRPr="00091B69">
        <w:rPr>
          <w:rFonts w:ascii="Times New Roman" w:hAnsi="Times New Roman" w:cs="Times New Roman"/>
          <w:lang w:val="en-GB"/>
        </w:rPr>
        <w:t xml:space="preserve"> dev</w:t>
      </w:r>
      <w:r>
        <w:rPr>
          <w:rFonts w:ascii="Times New Roman" w:hAnsi="Times New Roman" w:cs="Times New Roman"/>
          <w:lang w:val="en-GB"/>
        </w:rPr>
        <w:t>elopment</w:t>
      </w:r>
      <w:r w:rsidR="00740D14" w:rsidRPr="00091B69">
        <w:rPr>
          <w:rFonts w:ascii="Times New Roman" w:hAnsi="Times New Roman" w:cs="Times New Roman"/>
          <w:lang w:val="en-GB"/>
        </w:rPr>
        <w:t xml:space="preserve"> of DPA</w:t>
      </w:r>
      <w:r>
        <w:rPr>
          <w:rFonts w:ascii="Times New Roman" w:hAnsi="Times New Roman" w:cs="Times New Roman"/>
          <w:lang w:val="en-GB"/>
        </w:rPr>
        <w:t xml:space="preserve"> </w:t>
      </w:r>
      <w:r w:rsidR="00F81319">
        <w:rPr>
          <w:rFonts w:ascii="Times New Roman" w:hAnsi="Times New Roman" w:cs="Times New Roman"/>
          <w:lang w:val="en-GB"/>
        </w:rPr>
        <w:t xml:space="preserve">2.0 </w:t>
      </w:r>
      <w:r>
        <w:rPr>
          <w:rFonts w:ascii="Times New Roman" w:hAnsi="Times New Roman" w:cs="Times New Roman"/>
          <w:lang w:val="en-GB"/>
        </w:rPr>
        <w:t>that was set in motion by the first special issue</w:t>
      </w:r>
      <w:r w:rsidR="00740D14" w:rsidRPr="00091B69">
        <w:rPr>
          <w:rFonts w:ascii="Times New Roman" w:hAnsi="Times New Roman" w:cs="Times New Roman"/>
          <w:lang w:val="en-GB"/>
        </w:rPr>
        <w:t xml:space="preserve">. </w:t>
      </w:r>
      <w:r>
        <w:rPr>
          <w:rFonts w:ascii="Times New Roman" w:hAnsi="Times New Roman" w:cs="Times New Roman"/>
          <w:lang w:val="en-GB"/>
        </w:rPr>
        <w:t xml:space="preserve">It is set up </w:t>
      </w:r>
      <w:r w:rsidR="00740D14" w:rsidRPr="00091B69">
        <w:rPr>
          <w:rFonts w:ascii="Times New Roman" w:hAnsi="Times New Roman" w:cs="Times New Roman"/>
          <w:lang w:val="en-GB"/>
        </w:rPr>
        <w:t xml:space="preserve">around </w:t>
      </w:r>
      <w:r>
        <w:rPr>
          <w:rFonts w:ascii="Times New Roman" w:hAnsi="Times New Roman" w:cs="Times New Roman"/>
          <w:lang w:val="en-GB"/>
        </w:rPr>
        <w:t xml:space="preserve">a </w:t>
      </w:r>
      <w:r w:rsidR="00740D14" w:rsidRPr="00091B69">
        <w:rPr>
          <w:rFonts w:ascii="Times New Roman" w:hAnsi="Times New Roman" w:cs="Times New Roman"/>
          <w:lang w:val="en-GB"/>
        </w:rPr>
        <w:t xml:space="preserve">symposium </w:t>
      </w:r>
      <w:r w:rsidRPr="00560B0D">
        <w:rPr>
          <w:rFonts w:ascii="Times New Roman" w:hAnsi="Times New Roman" w:cs="Times New Roman"/>
        </w:rPr>
        <w:t>that brings together three representatives of the pillars of interpretation, practice, and deliberation.</w:t>
      </w:r>
      <w:r w:rsidR="00F30297">
        <w:rPr>
          <w:rFonts w:ascii="Times New Roman" w:hAnsi="Times New Roman" w:cs="Times New Roman"/>
        </w:rPr>
        <w:t xml:space="preserve"> </w:t>
      </w:r>
      <w:r>
        <w:rPr>
          <w:rFonts w:ascii="Times New Roman" w:hAnsi="Times New Roman" w:cs="Times New Roman"/>
          <w:lang w:val="en-GB"/>
        </w:rPr>
        <w:t>The symposium</w:t>
      </w:r>
      <w:r w:rsidRPr="00010556">
        <w:rPr>
          <w:rFonts w:ascii="Times New Roman" w:hAnsi="Times New Roman" w:cs="Times New Roman"/>
          <w:lang w:val="en-GB"/>
        </w:rPr>
        <w:t xml:space="preserve"> originates from </w:t>
      </w:r>
      <w:r w:rsidR="00F30297" w:rsidRPr="00010556">
        <w:rPr>
          <w:rFonts w:ascii="Times New Roman" w:hAnsi="Times New Roman" w:cs="Times New Roman"/>
          <w:lang w:val="en-GB"/>
        </w:rPr>
        <w:t xml:space="preserve">a roundtable discussion </w:t>
      </w:r>
      <w:r w:rsidRPr="00010556">
        <w:rPr>
          <w:rFonts w:ascii="Times New Roman" w:hAnsi="Times New Roman" w:cs="Times New Roman"/>
          <w:lang w:val="en-GB"/>
        </w:rPr>
        <w:t>organised</w:t>
      </w:r>
      <w:r>
        <w:rPr>
          <w:rFonts w:ascii="Times New Roman" w:hAnsi="Times New Roman" w:cs="Times New Roman"/>
          <w:lang w:val="en-GB"/>
        </w:rPr>
        <w:t xml:space="preserve"> by Koen Bartels </w:t>
      </w:r>
      <w:r w:rsidRPr="00010556">
        <w:rPr>
          <w:rFonts w:ascii="Times New Roman" w:hAnsi="Times New Roman" w:cs="Times New Roman"/>
          <w:lang w:val="en-GB"/>
        </w:rPr>
        <w:t>at the ECPR General Conference 2018 in Hamburg.</w:t>
      </w:r>
      <w:r w:rsidR="00F30297">
        <w:rPr>
          <w:rFonts w:ascii="Times New Roman" w:hAnsi="Times New Roman" w:cs="Times New Roman"/>
          <w:lang w:val="en-GB"/>
        </w:rPr>
        <w:t xml:space="preserve"> The roundtable was part of </w:t>
      </w:r>
      <w:r w:rsidR="00F30297">
        <w:rPr>
          <w:rFonts w:ascii="Times New Roman" w:hAnsi="Times New Roman" w:cs="Times New Roman"/>
        </w:rPr>
        <w:t>a section</w:t>
      </w:r>
      <w:r w:rsidR="00B10585">
        <w:rPr>
          <w:rFonts w:ascii="Times New Roman" w:hAnsi="Times New Roman" w:cs="Times New Roman"/>
        </w:rPr>
        <w:t xml:space="preserve"> of panels about</w:t>
      </w:r>
      <w:r w:rsidR="00F30297">
        <w:rPr>
          <w:rFonts w:ascii="Times New Roman" w:hAnsi="Times New Roman" w:cs="Times New Roman"/>
        </w:rPr>
        <w:t xml:space="preserve"> DPA organized by the Standing Group ‘</w:t>
      </w:r>
      <w:r w:rsidR="00F30297" w:rsidRPr="00F30297">
        <w:rPr>
          <w:rFonts w:ascii="Times New Roman" w:hAnsi="Times New Roman" w:cs="Times New Roman"/>
        </w:rPr>
        <w:t>Theoretical Ap</w:t>
      </w:r>
      <w:r w:rsidR="00F30297">
        <w:rPr>
          <w:rFonts w:ascii="Times New Roman" w:hAnsi="Times New Roman" w:cs="Times New Roman"/>
        </w:rPr>
        <w:t>proaches to Policy Analysis’.</w:t>
      </w:r>
      <w:r w:rsidR="00F30297" w:rsidRPr="00F30297">
        <w:rPr>
          <w:rFonts w:ascii="Times New Roman" w:hAnsi="Times New Roman" w:cs="Times New Roman"/>
        </w:rPr>
        <w:t xml:space="preserve"> </w:t>
      </w:r>
      <w:r w:rsidR="00D71F88">
        <w:rPr>
          <w:rFonts w:ascii="Times New Roman" w:hAnsi="Times New Roman" w:cs="Times New Roman"/>
          <w:lang w:val="en-GB"/>
        </w:rPr>
        <w:t>In the symposium, e</w:t>
      </w:r>
      <w:r w:rsidRPr="00010556">
        <w:rPr>
          <w:rFonts w:ascii="Times New Roman" w:hAnsi="Times New Roman" w:cs="Times New Roman"/>
          <w:lang w:val="en-GB"/>
        </w:rPr>
        <w:t>ac</w:t>
      </w:r>
      <w:r w:rsidR="00D71F88">
        <w:rPr>
          <w:rFonts w:ascii="Times New Roman" w:hAnsi="Times New Roman" w:cs="Times New Roman"/>
          <w:lang w:val="en-GB"/>
        </w:rPr>
        <w:t>h representative discusses</w:t>
      </w:r>
      <w:r w:rsidRPr="00010556">
        <w:rPr>
          <w:rFonts w:ascii="Times New Roman" w:hAnsi="Times New Roman" w:cs="Times New Roman"/>
          <w:lang w:val="en-GB"/>
        </w:rPr>
        <w:t xml:space="preserve"> the nature and development of their pillar and reflects</w:t>
      </w:r>
      <w:r w:rsidR="007A415A">
        <w:rPr>
          <w:rFonts w:ascii="Times New Roman" w:hAnsi="Times New Roman" w:cs="Times New Roman"/>
          <w:lang w:val="en-GB"/>
        </w:rPr>
        <w:t xml:space="preserve"> on its value for DPA</w:t>
      </w:r>
      <w:r w:rsidR="006C29DA">
        <w:rPr>
          <w:rFonts w:ascii="Times New Roman" w:hAnsi="Times New Roman" w:cs="Times New Roman"/>
          <w:lang w:val="en-GB"/>
        </w:rPr>
        <w:t>.</w:t>
      </w:r>
      <w:r w:rsidR="007A415A">
        <w:rPr>
          <w:rFonts w:ascii="Times New Roman" w:hAnsi="Times New Roman" w:cs="Times New Roman"/>
          <w:lang w:val="en-GB"/>
        </w:rPr>
        <w:t xml:space="preserve"> These three contributions are</w:t>
      </w:r>
      <w:r w:rsidRPr="00010556">
        <w:rPr>
          <w:rFonts w:ascii="Times New Roman" w:hAnsi="Times New Roman" w:cs="Times New Roman"/>
          <w:lang w:val="en-GB"/>
        </w:rPr>
        <w:t xml:space="preserve"> followed by </w:t>
      </w:r>
      <w:r w:rsidR="007A415A">
        <w:rPr>
          <w:rFonts w:ascii="Times New Roman" w:hAnsi="Times New Roman" w:cs="Times New Roman"/>
          <w:lang w:val="en-GB"/>
        </w:rPr>
        <w:t xml:space="preserve">a </w:t>
      </w:r>
      <w:r w:rsidR="007A415A" w:rsidRPr="00010556">
        <w:rPr>
          <w:rFonts w:ascii="Times New Roman" w:hAnsi="Times New Roman" w:cs="Times New Roman"/>
          <w:lang w:val="en-GB"/>
        </w:rPr>
        <w:t xml:space="preserve">reflection </w:t>
      </w:r>
      <w:r w:rsidR="007A415A">
        <w:rPr>
          <w:rFonts w:ascii="Times New Roman" w:hAnsi="Times New Roman" w:cs="Times New Roman"/>
          <w:lang w:val="en-GB"/>
        </w:rPr>
        <w:t xml:space="preserve">of one of the </w:t>
      </w:r>
      <w:r w:rsidR="007A415A" w:rsidRPr="00560B0D">
        <w:rPr>
          <w:rFonts w:ascii="Times New Roman" w:hAnsi="Times New Roman" w:cs="Times New Roman"/>
        </w:rPr>
        <w:t xml:space="preserve">authors of </w:t>
      </w:r>
      <w:r w:rsidR="007A415A" w:rsidRPr="007A415A">
        <w:rPr>
          <w:rFonts w:ascii="Times New Roman" w:hAnsi="Times New Roman" w:cs="Times New Roman"/>
          <w:i/>
        </w:rPr>
        <w:t>Deliberative Policy Analysis</w:t>
      </w:r>
      <w:r w:rsidRPr="00010556">
        <w:rPr>
          <w:rFonts w:ascii="Times New Roman" w:hAnsi="Times New Roman" w:cs="Times New Roman"/>
          <w:lang w:val="en-GB"/>
        </w:rPr>
        <w:t xml:space="preserve"> on the past and future of DPA.</w:t>
      </w:r>
      <w:r>
        <w:rPr>
          <w:rFonts w:ascii="Times New Roman" w:hAnsi="Times New Roman" w:cs="Times New Roman"/>
          <w:lang w:val="en-GB"/>
        </w:rPr>
        <w:t xml:space="preserve"> </w:t>
      </w:r>
    </w:p>
    <w:p w14:paraId="311F332E" w14:textId="1FC2F128" w:rsidR="00455680" w:rsidRDefault="00455680" w:rsidP="00B15A3A">
      <w:pPr>
        <w:spacing w:line="360" w:lineRule="auto"/>
        <w:ind w:firstLine="720"/>
        <w:rPr>
          <w:rFonts w:ascii="Times New Roman" w:hAnsi="Times New Roman" w:cs="Times New Roman"/>
          <w:lang w:val="en-AU"/>
        </w:rPr>
      </w:pPr>
      <w:r>
        <w:rPr>
          <w:rFonts w:ascii="Times New Roman" w:hAnsi="Times New Roman" w:cs="Times New Roman"/>
        </w:rPr>
        <w:t>Selen Ercan explores “</w:t>
      </w:r>
      <w:r w:rsidR="00B15A3A">
        <w:rPr>
          <w:rFonts w:ascii="Times New Roman" w:hAnsi="Times New Roman" w:cs="Times New Roman"/>
          <w:bCs/>
          <w:iCs/>
          <w:lang w:val="en-AU"/>
        </w:rPr>
        <w:t>how deliberative democracy’s understanding of deliberation can contribute to DPA</w:t>
      </w:r>
      <w:r w:rsidRPr="00560B0D">
        <w:rPr>
          <w:rFonts w:ascii="Times New Roman" w:hAnsi="Times New Roman" w:cs="Times New Roman"/>
        </w:rPr>
        <w:t>.</w:t>
      </w:r>
      <w:r w:rsidR="00B15A3A">
        <w:rPr>
          <w:rFonts w:ascii="Times New Roman" w:hAnsi="Times New Roman" w:cs="Times New Roman"/>
        </w:rPr>
        <w:t>” (6</w:t>
      </w:r>
      <w:r>
        <w:rPr>
          <w:rFonts w:ascii="Times New Roman" w:hAnsi="Times New Roman" w:cs="Times New Roman"/>
        </w:rPr>
        <w:t xml:space="preserve">) She argues that </w:t>
      </w:r>
      <w:r>
        <w:rPr>
          <w:rFonts w:ascii="Times New Roman" w:hAnsi="Times New Roman" w:cs="Times New Roman"/>
          <w:lang w:val="en-AU"/>
        </w:rPr>
        <w:t>d</w:t>
      </w:r>
      <w:r w:rsidRPr="00560B0D">
        <w:rPr>
          <w:rFonts w:ascii="Times New Roman" w:hAnsi="Times New Roman" w:cs="Times New Roman"/>
          <w:lang w:val="en-AU"/>
        </w:rPr>
        <w:t>eliberation</w:t>
      </w:r>
      <w:r>
        <w:rPr>
          <w:rFonts w:ascii="Times New Roman" w:hAnsi="Times New Roman" w:cs="Times New Roman"/>
          <w:lang w:val="en-AU"/>
        </w:rPr>
        <w:t>, understood as a communicative practice,</w:t>
      </w:r>
      <w:r w:rsidRPr="00560B0D">
        <w:rPr>
          <w:rFonts w:ascii="Times New Roman" w:hAnsi="Times New Roman" w:cs="Times New Roman"/>
          <w:lang w:val="en-AU"/>
        </w:rPr>
        <w:t xml:space="preserve"> offers an effective way of understanding and addressing value conflicts</w:t>
      </w:r>
      <w:r>
        <w:rPr>
          <w:rFonts w:ascii="Times New Roman" w:hAnsi="Times New Roman" w:cs="Times New Roman"/>
          <w:lang w:val="en-AU"/>
        </w:rPr>
        <w:t xml:space="preserve">, </w:t>
      </w:r>
      <w:r w:rsidRPr="00560B0D">
        <w:rPr>
          <w:rFonts w:ascii="Times New Roman" w:hAnsi="Times New Roman" w:cs="Times New Roman"/>
          <w:lang w:val="en-AU"/>
        </w:rPr>
        <w:t>provides space for active listening and reflection</w:t>
      </w:r>
      <w:r>
        <w:rPr>
          <w:rFonts w:ascii="Times New Roman" w:hAnsi="Times New Roman" w:cs="Times New Roman"/>
          <w:lang w:val="en-AU"/>
        </w:rPr>
        <w:t xml:space="preserve">, and </w:t>
      </w:r>
      <w:r w:rsidRPr="00560B0D">
        <w:rPr>
          <w:rFonts w:ascii="Times New Roman" w:hAnsi="Times New Roman" w:cs="Times New Roman"/>
          <w:lang w:val="en-AU"/>
        </w:rPr>
        <w:t>helps to reveal the structural dimension of lived experiences</w:t>
      </w:r>
      <w:r>
        <w:rPr>
          <w:rFonts w:ascii="Times New Roman" w:hAnsi="Times New Roman" w:cs="Times New Roman"/>
          <w:lang w:val="en-AU"/>
        </w:rPr>
        <w:t xml:space="preserve">. </w:t>
      </w:r>
      <w:r w:rsidR="00B15A3A">
        <w:rPr>
          <w:rFonts w:ascii="Times New Roman" w:hAnsi="Times New Roman" w:cs="Times New Roman"/>
          <w:lang w:val="en-AU"/>
        </w:rPr>
        <w:t>It is crucial to</w:t>
      </w:r>
      <w:r>
        <w:rPr>
          <w:rFonts w:ascii="Times New Roman" w:hAnsi="Times New Roman" w:cs="Times New Roman"/>
          <w:lang w:val="en-AU"/>
        </w:rPr>
        <w:t xml:space="preserve"> understand it as </w:t>
      </w:r>
      <w:r w:rsidR="00E422D9">
        <w:rPr>
          <w:rFonts w:ascii="Times New Roman" w:hAnsi="Times New Roman" w:cs="Times New Roman"/>
          <w:lang w:val="en-AU"/>
        </w:rPr>
        <w:t xml:space="preserve">not </w:t>
      </w:r>
      <w:r>
        <w:rPr>
          <w:rFonts w:ascii="Times New Roman" w:hAnsi="Times New Roman" w:cs="Times New Roman"/>
          <w:lang w:val="en-AU"/>
        </w:rPr>
        <w:t xml:space="preserve">merely a micro-practice </w:t>
      </w:r>
      <w:r w:rsidR="00E422D9">
        <w:rPr>
          <w:rFonts w:ascii="Times New Roman" w:hAnsi="Times New Roman" w:cs="Times New Roman"/>
          <w:lang w:val="en-AU"/>
        </w:rPr>
        <w:t xml:space="preserve">taking place </w:t>
      </w:r>
      <w:r w:rsidR="00B15A3A">
        <w:rPr>
          <w:rFonts w:ascii="Times New Roman" w:hAnsi="Times New Roman" w:cs="Times New Roman"/>
          <w:lang w:val="en-AU"/>
        </w:rPr>
        <w:t xml:space="preserve">in structured forums </w:t>
      </w:r>
      <w:r>
        <w:rPr>
          <w:rFonts w:ascii="Times New Roman" w:hAnsi="Times New Roman" w:cs="Times New Roman"/>
          <w:lang w:val="en-AU"/>
        </w:rPr>
        <w:t>but rather as a deliberative system:</w:t>
      </w:r>
      <w:r w:rsidRPr="00560B0D">
        <w:rPr>
          <w:rFonts w:ascii="Times New Roman" w:hAnsi="Times New Roman" w:cs="Times New Roman"/>
          <w:lang w:val="en-AU"/>
        </w:rPr>
        <w:t xml:space="preserve"> </w:t>
      </w:r>
      <w:r>
        <w:rPr>
          <w:rFonts w:ascii="Times New Roman" w:hAnsi="Times New Roman" w:cs="Times New Roman"/>
          <w:lang w:val="en-AU"/>
        </w:rPr>
        <w:t>“</w:t>
      </w:r>
      <w:r w:rsidRPr="00560B0D">
        <w:rPr>
          <w:rFonts w:ascii="Times New Roman" w:hAnsi="Times New Roman" w:cs="Times New Roman"/>
          <w:lang w:val="en-AU"/>
        </w:rPr>
        <w:t>a larger communicative process that takes place in multipl</w:t>
      </w:r>
      <w:r>
        <w:rPr>
          <w:rFonts w:ascii="Times New Roman" w:hAnsi="Times New Roman" w:cs="Times New Roman"/>
          <w:lang w:val="en-AU"/>
        </w:rPr>
        <w:t>e a</w:t>
      </w:r>
      <w:r w:rsidR="00B15A3A">
        <w:rPr>
          <w:rFonts w:ascii="Times New Roman" w:hAnsi="Times New Roman" w:cs="Times New Roman"/>
          <w:lang w:val="en-AU"/>
        </w:rPr>
        <w:t>nd partly overlapping spaces” (5</w:t>
      </w:r>
      <w:r>
        <w:rPr>
          <w:rFonts w:ascii="Times New Roman" w:hAnsi="Times New Roman" w:cs="Times New Roman"/>
          <w:lang w:val="en-AU"/>
        </w:rPr>
        <w:t>).</w:t>
      </w:r>
    </w:p>
    <w:p w14:paraId="5D230358" w14:textId="1EE7B846" w:rsidR="00560B0D" w:rsidRDefault="00560B0D" w:rsidP="00B15A3A">
      <w:pPr>
        <w:spacing w:line="360" w:lineRule="auto"/>
        <w:ind w:firstLine="720"/>
        <w:rPr>
          <w:rFonts w:ascii="Times New Roman" w:hAnsi="Times New Roman" w:cs="Times New Roman"/>
        </w:rPr>
      </w:pPr>
      <w:r w:rsidRPr="00560B0D">
        <w:rPr>
          <w:rFonts w:ascii="Times New Roman" w:hAnsi="Times New Roman" w:cs="Times New Roman"/>
        </w:rPr>
        <w:t xml:space="preserve">Anna Durnová </w:t>
      </w:r>
      <w:r w:rsidR="00B15A3A">
        <w:rPr>
          <w:rFonts w:ascii="Times New Roman" w:hAnsi="Times New Roman" w:cs="Times New Roman"/>
        </w:rPr>
        <w:t>argues that</w:t>
      </w:r>
      <w:r w:rsidRPr="00560B0D">
        <w:rPr>
          <w:rFonts w:ascii="Times New Roman" w:hAnsi="Times New Roman" w:cs="Times New Roman"/>
        </w:rPr>
        <w:t xml:space="preserve"> </w:t>
      </w:r>
      <w:r w:rsidR="00B15A3A">
        <w:rPr>
          <w:rFonts w:ascii="Times New Roman" w:hAnsi="Times New Roman" w:cs="Times New Roman"/>
        </w:rPr>
        <w:t>“interpretive analysis of emotions can further deliberative policy analysis and help address the current challenges of deliberative democracy” (10)</w:t>
      </w:r>
      <w:r w:rsidRPr="00560B0D">
        <w:rPr>
          <w:rFonts w:ascii="Times New Roman" w:hAnsi="Times New Roman" w:cs="Times New Roman"/>
        </w:rPr>
        <w:t>.</w:t>
      </w:r>
      <w:r>
        <w:rPr>
          <w:rFonts w:ascii="Times New Roman" w:hAnsi="Times New Roman" w:cs="Times New Roman"/>
        </w:rPr>
        <w:t xml:space="preserve"> </w:t>
      </w:r>
      <w:r w:rsidR="00091F2F">
        <w:rPr>
          <w:rFonts w:ascii="Times New Roman" w:hAnsi="Times New Roman" w:cs="Times New Roman"/>
        </w:rPr>
        <w:t>By focusing on</w:t>
      </w:r>
      <w:r w:rsidRPr="00560B0D">
        <w:rPr>
          <w:rFonts w:ascii="Times New Roman" w:hAnsi="Times New Roman" w:cs="Times New Roman"/>
        </w:rPr>
        <w:t xml:space="preserve"> emotions</w:t>
      </w:r>
      <w:r w:rsidR="00E422D9">
        <w:rPr>
          <w:rFonts w:ascii="Times New Roman" w:hAnsi="Times New Roman" w:cs="Times New Roman"/>
        </w:rPr>
        <w:t>,</w:t>
      </w:r>
      <w:r w:rsidRPr="00560B0D">
        <w:rPr>
          <w:rFonts w:ascii="Times New Roman" w:hAnsi="Times New Roman" w:cs="Times New Roman"/>
        </w:rPr>
        <w:t xml:space="preserve"> </w:t>
      </w:r>
      <w:r w:rsidR="00091F2F">
        <w:rPr>
          <w:rFonts w:ascii="Times New Roman" w:hAnsi="Times New Roman" w:cs="Times New Roman"/>
        </w:rPr>
        <w:t>rather than knowledge</w:t>
      </w:r>
      <w:r w:rsidR="00913BED">
        <w:rPr>
          <w:rFonts w:ascii="Times New Roman" w:hAnsi="Times New Roman" w:cs="Times New Roman"/>
        </w:rPr>
        <w:t xml:space="preserve"> and language</w:t>
      </w:r>
      <w:r w:rsidR="00E422D9">
        <w:rPr>
          <w:rFonts w:ascii="Times New Roman" w:hAnsi="Times New Roman" w:cs="Times New Roman"/>
        </w:rPr>
        <w:t>,</w:t>
      </w:r>
      <w:r w:rsidR="00913BED">
        <w:rPr>
          <w:rFonts w:ascii="Times New Roman" w:hAnsi="Times New Roman" w:cs="Times New Roman"/>
        </w:rPr>
        <w:t xml:space="preserve"> when </w:t>
      </w:r>
      <w:r w:rsidR="00B15A3A">
        <w:rPr>
          <w:rFonts w:ascii="Times New Roman" w:hAnsi="Times New Roman" w:cs="Times New Roman"/>
        </w:rPr>
        <w:t>interpret</w:t>
      </w:r>
      <w:r w:rsidR="00913BED">
        <w:rPr>
          <w:rFonts w:ascii="Times New Roman" w:hAnsi="Times New Roman" w:cs="Times New Roman"/>
        </w:rPr>
        <w:t>ing</w:t>
      </w:r>
      <w:r w:rsidR="00B15A3A">
        <w:rPr>
          <w:rFonts w:ascii="Times New Roman" w:hAnsi="Times New Roman" w:cs="Times New Roman"/>
        </w:rPr>
        <w:t xml:space="preserve"> </w:t>
      </w:r>
      <w:r w:rsidR="007B5C27">
        <w:rPr>
          <w:rFonts w:ascii="Times New Roman" w:hAnsi="Times New Roman" w:cs="Times New Roman"/>
        </w:rPr>
        <w:t xml:space="preserve">deliberative </w:t>
      </w:r>
      <w:r w:rsidR="00B15A3A">
        <w:rPr>
          <w:rFonts w:ascii="Times New Roman" w:hAnsi="Times New Roman" w:cs="Times New Roman"/>
        </w:rPr>
        <w:t xml:space="preserve">practices, </w:t>
      </w:r>
      <w:r w:rsidR="00091F2F">
        <w:rPr>
          <w:rFonts w:ascii="Times New Roman" w:hAnsi="Times New Roman" w:cs="Times New Roman"/>
        </w:rPr>
        <w:t>DPA can advance understanding of the ways in which citizens and pol</w:t>
      </w:r>
      <w:r w:rsidR="00E422D9">
        <w:rPr>
          <w:rFonts w:ascii="Times New Roman" w:hAnsi="Times New Roman" w:cs="Times New Roman"/>
        </w:rPr>
        <w:t>icy makers relate to each other.</w:t>
      </w:r>
      <w:r w:rsidR="00091F2F">
        <w:rPr>
          <w:rFonts w:ascii="Times New Roman" w:hAnsi="Times New Roman" w:cs="Times New Roman"/>
        </w:rPr>
        <w:t xml:space="preserve"> </w:t>
      </w:r>
      <w:r w:rsidR="00E422D9">
        <w:rPr>
          <w:rFonts w:ascii="Times New Roman" w:hAnsi="Times New Roman" w:cs="Times New Roman"/>
        </w:rPr>
        <w:t xml:space="preserve">One salient </w:t>
      </w:r>
      <w:r w:rsidR="004A18E8">
        <w:rPr>
          <w:rFonts w:ascii="Times New Roman" w:hAnsi="Times New Roman" w:cs="Times New Roman"/>
        </w:rPr>
        <w:t>example</w:t>
      </w:r>
      <w:r w:rsidR="00E422D9">
        <w:rPr>
          <w:rFonts w:ascii="Times New Roman" w:hAnsi="Times New Roman" w:cs="Times New Roman"/>
        </w:rPr>
        <w:t xml:space="preserve"> is</w:t>
      </w:r>
      <w:r w:rsidR="00091F2F">
        <w:rPr>
          <w:rFonts w:ascii="Times New Roman" w:hAnsi="Times New Roman" w:cs="Times New Roman"/>
        </w:rPr>
        <w:t xml:space="preserve"> the anger against experts that currentl</w:t>
      </w:r>
      <w:r w:rsidR="007B5C27">
        <w:rPr>
          <w:rFonts w:ascii="Times New Roman" w:hAnsi="Times New Roman" w:cs="Times New Roman"/>
        </w:rPr>
        <w:t>y troubles democratic societies</w:t>
      </w:r>
      <w:r>
        <w:rPr>
          <w:rFonts w:ascii="Times New Roman" w:hAnsi="Times New Roman" w:cs="Times New Roman"/>
        </w:rPr>
        <w:t xml:space="preserve">. </w:t>
      </w:r>
      <w:r w:rsidR="00091F2F">
        <w:rPr>
          <w:rFonts w:ascii="Times New Roman" w:hAnsi="Times New Roman" w:cs="Times New Roman"/>
        </w:rPr>
        <w:t xml:space="preserve">“Interpreting where </w:t>
      </w:r>
      <w:r w:rsidR="00091F2F">
        <w:rPr>
          <w:rFonts w:ascii="Times New Roman" w:hAnsi="Times New Roman" w:cs="Times New Roman"/>
        </w:rPr>
        <w:lastRenderedPageBreak/>
        <w:t>emotions come from – and why they become legitimized among specific actors</w:t>
      </w:r>
      <w:r w:rsidR="007B5C27">
        <w:rPr>
          <w:rFonts w:ascii="Times New Roman" w:hAnsi="Times New Roman" w:cs="Times New Roman"/>
        </w:rPr>
        <w:t>”</w:t>
      </w:r>
      <w:r w:rsidR="00091F2F">
        <w:rPr>
          <w:rFonts w:ascii="Times New Roman" w:hAnsi="Times New Roman" w:cs="Times New Roman"/>
        </w:rPr>
        <w:t xml:space="preserve"> </w:t>
      </w:r>
      <w:r w:rsidR="00F24832">
        <w:rPr>
          <w:rFonts w:ascii="Times New Roman" w:hAnsi="Times New Roman" w:cs="Times New Roman"/>
        </w:rPr>
        <w:t xml:space="preserve">(14) </w:t>
      </w:r>
      <w:r w:rsidR="00104ABB">
        <w:rPr>
          <w:rFonts w:ascii="Times New Roman" w:hAnsi="Times New Roman" w:cs="Times New Roman"/>
        </w:rPr>
        <w:t xml:space="preserve">can </w:t>
      </w:r>
      <w:r w:rsidR="007B5C27">
        <w:rPr>
          <w:rFonts w:ascii="Times New Roman" w:hAnsi="Times New Roman" w:cs="Times New Roman"/>
        </w:rPr>
        <w:t xml:space="preserve">reveal how they frame, exclude or silence particular groups </w:t>
      </w:r>
      <w:r w:rsidR="00104ABB">
        <w:rPr>
          <w:rFonts w:ascii="Times New Roman" w:hAnsi="Times New Roman" w:cs="Times New Roman"/>
        </w:rPr>
        <w:t xml:space="preserve">and ways of being </w:t>
      </w:r>
      <w:r w:rsidR="007B5C27">
        <w:rPr>
          <w:rFonts w:ascii="Times New Roman" w:hAnsi="Times New Roman" w:cs="Times New Roman"/>
        </w:rPr>
        <w:t>during policy processes</w:t>
      </w:r>
      <w:r w:rsidR="00104ABB">
        <w:rPr>
          <w:rFonts w:ascii="Times New Roman" w:hAnsi="Times New Roman" w:cs="Times New Roman"/>
        </w:rPr>
        <w:t xml:space="preserve"> and in society more widely</w:t>
      </w:r>
      <w:r w:rsidR="007B5C27">
        <w:rPr>
          <w:rFonts w:ascii="Times New Roman" w:hAnsi="Times New Roman" w:cs="Times New Roman"/>
        </w:rPr>
        <w:t>.</w:t>
      </w:r>
    </w:p>
    <w:p w14:paraId="691C565C" w14:textId="5558C24D" w:rsidR="00560B0D" w:rsidRDefault="00373207" w:rsidP="00D81880">
      <w:pPr>
        <w:spacing w:line="360" w:lineRule="auto"/>
        <w:ind w:firstLine="720"/>
        <w:rPr>
          <w:rFonts w:ascii="Times New Roman" w:hAnsi="Times New Roman" w:cs="Times New Roman"/>
        </w:rPr>
      </w:pPr>
      <w:r>
        <w:rPr>
          <w:rFonts w:ascii="Times New Roman" w:hAnsi="Times New Roman" w:cs="Times New Roman"/>
        </w:rPr>
        <w:t xml:space="preserve">Anne Loeber examines </w:t>
      </w:r>
      <w:r w:rsidR="00F24832">
        <w:rPr>
          <w:rFonts w:ascii="Times New Roman" w:hAnsi="Times New Roman" w:cs="Times New Roman"/>
        </w:rPr>
        <w:t>how a</w:t>
      </w:r>
      <w:r>
        <w:rPr>
          <w:rFonts w:ascii="Times New Roman" w:hAnsi="Times New Roman" w:cs="Times New Roman"/>
        </w:rPr>
        <w:t xml:space="preserve"> practice </w:t>
      </w:r>
      <w:r w:rsidR="00F24832">
        <w:rPr>
          <w:rFonts w:ascii="Times New Roman" w:hAnsi="Times New Roman" w:cs="Times New Roman"/>
        </w:rPr>
        <w:t>approach</w:t>
      </w:r>
      <w:r w:rsidR="0042085C">
        <w:rPr>
          <w:rFonts w:ascii="Times New Roman" w:hAnsi="Times New Roman" w:cs="Times New Roman"/>
        </w:rPr>
        <w:t xml:space="preserve"> </w:t>
      </w:r>
      <w:r w:rsidR="00F24832">
        <w:rPr>
          <w:rFonts w:ascii="Times New Roman" w:hAnsi="Times New Roman" w:cs="Times New Roman"/>
        </w:rPr>
        <w:t>can render DPA “</w:t>
      </w:r>
      <w:r w:rsidR="00F24832" w:rsidRPr="00F24832">
        <w:rPr>
          <w:rFonts w:ascii="Times New Roman" w:hAnsi="Times New Roman" w:cs="Times New Roman"/>
        </w:rPr>
        <w:t>of great value to policymakers to strategically address</w:t>
      </w:r>
      <w:r w:rsidR="00F24832">
        <w:rPr>
          <w:rFonts w:ascii="Times New Roman" w:hAnsi="Times New Roman" w:cs="Times New Roman"/>
        </w:rPr>
        <w:t xml:space="preserve"> … </w:t>
      </w:r>
      <w:r w:rsidR="00F24832" w:rsidRPr="00F24832">
        <w:rPr>
          <w:rFonts w:ascii="Times New Roman" w:hAnsi="Times New Roman" w:cs="Times New Roman"/>
        </w:rPr>
        <w:t>large-scale societal transformation</w:t>
      </w:r>
      <w:r w:rsidR="0042085C">
        <w:rPr>
          <w:rFonts w:ascii="Times New Roman" w:hAnsi="Times New Roman" w:cs="Times New Roman"/>
        </w:rPr>
        <w:t>” (</w:t>
      </w:r>
      <w:r w:rsidR="00F24832">
        <w:rPr>
          <w:rFonts w:ascii="Times New Roman" w:hAnsi="Times New Roman" w:cs="Times New Roman"/>
        </w:rPr>
        <w:t>18</w:t>
      </w:r>
      <w:r w:rsidR="0042085C">
        <w:rPr>
          <w:rFonts w:ascii="Times New Roman" w:hAnsi="Times New Roman" w:cs="Times New Roman"/>
        </w:rPr>
        <w:t>)</w:t>
      </w:r>
      <w:r w:rsidR="00F24832">
        <w:rPr>
          <w:rFonts w:ascii="Times New Roman" w:hAnsi="Times New Roman" w:cs="Times New Roman"/>
        </w:rPr>
        <w:t>.</w:t>
      </w:r>
      <w:r w:rsidR="0042085C">
        <w:rPr>
          <w:rFonts w:ascii="Times New Roman" w:hAnsi="Times New Roman" w:cs="Times New Roman"/>
        </w:rPr>
        <w:t xml:space="preserve"> </w:t>
      </w:r>
      <w:r w:rsidR="00D81880">
        <w:rPr>
          <w:rFonts w:ascii="Times New Roman" w:hAnsi="Times New Roman" w:cs="Times New Roman"/>
        </w:rPr>
        <w:t>U</w:t>
      </w:r>
      <w:r w:rsidR="00DB1E1C">
        <w:rPr>
          <w:rFonts w:ascii="Times New Roman" w:hAnsi="Times New Roman" w:cs="Times New Roman"/>
        </w:rPr>
        <w:t>nderstanding policy and societal systems in terms of the situated and dynamic practices through which they are enacted</w:t>
      </w:r>
      <w:r w:rsidR="00D81880">
        <w:rPr>
          <w:rFonts w:ascii="Times New Roman" w:hAnsi="Times New Roman" w:cs="Times New Roman"/>
        </w:rPr>
        <w:t>, she argues,</w:t>
      </w:r>
      <w:r w:rsidR="00DB1E1C">
        <w:rPr>
          <w:rFonts w:ascii="Times New Roman" w:hAnsi="Times New Roman" w:cs="Times New Roman"/>
        </w:rPr>
        <w:t xml:space="preserve"> can help to induce reflexivity and reveal opportunities for change. </w:t>
      </w:r>
      <w:r w:rsidR="00D81880">
        <w:rPr>
          <w:rFonts w:ascii="Times New Roman" w:hAnsi="Times New Roman" w:cs="Times New Roman"/>
        </w:rPr>
        <w:t>DPA can intervene in policy practice by facilitating “</w:t>
      </w:r>
      <w:r w:rsidR="00D81880" w:rsidRPr="00D81880">
        <w:rPr>
          <w:rFonts w:ascii="Times New Roman" w:hAnsi="Times New Roman" w:cs="Times New Roman"/>
        </w:rPr>
        <w:t>de-routinization of what is taken for granted</w:t>
      </w:r>
      <w:r w:rsidR="00D81880">
        <w:rPr>
          <w:rFonts w:ascii="Times New Roman" w:hAnsi="Times New Roman" w:cs="Times New Roman"/>
        </w:rPr>
        <w:t>” and identifying “</w:t>
      </w:r>
      <w:r w:rsidR="00D81880" w:rsidRPr="00D81880">
        <w:rPr>
          <w:rFonts w:ascii="Times New Roman" w:hAnsi="Times New Roman" w:cs="Times New Roman"/>
        </w:rPr>
        <w:t>options for re-routinization</w:t>
      </w:r>
      <w:r w:rsidR="00D81880">
        <w:rPr>
          <w:rFonts w:ascii="Times New Roman" w:hAnsi="Times New Roman" w:cs="Times New Roman"/>
        </w:rPr>
        <w:t>”</w:t>
      </w:r>
      <w:r w:rsidR="00A81EE9">
        <w:rPr>
          <w:rFonts w:ascii="Times New Roman" w:hAnsi="Times New Roman" w:cs="Times New Roman"/>
        </w:rPr>
        <w:t xml:space="preserve"> </w:t>
      </w:r>
      <w:r w:rsidR="00D81880">
        <w:rPr>
          <w:rFonts w:ascii="Times New Roman" w:hAnsi="Times New Roman" w:cs="Times New Roman"/>
        </w:rPr>
        <w:t xml:space="preserve">(22) </w:t>
      </w:r>
      <w:r w:rsidR="00A81EE9">
        <w:rPr>
          <w:rFonts w:ascii="Times New Roman" w:hAnsi="Times New Roman" w:cs="Times New Roman"/>
        </w:rPr>
        <w:t xml:space="preserve">of </w:t>
      </w:r>
      <w:r w:rsidR="00D81880">
        <w:rPr>
          <w:rFonts w:ascii="Times New Roman" w:hAnsi="Times New Roman" w:cs="Times New Roman"/>
        </w:rPr>
        <w:t>innovative</w:t>
      </w:r>
      <w:r w:rsidR="00A81EE9">
        <w:rPr>
          <w:rFonts w:ascii="Times New Roman" w:hAnsi="Times New Roman" w:cs="Times New Roman"/>
        </w:rPr>
        <w:t xml:space="preserve"> practices</w:t>
      </w:r>
      <w:r w:rsidR="0042085C">
        <w:rPr>
          <w:rFonts w:ascii="Times New Roman" w:hAnsi="Times New Roman" w:cs="Times New Roman"/>
        </w:rPr>
        <w:t>.</w:t>
      </w:r>
    </w:p>
    <w:p w14:paraId="1DA4555C" w14:textId="154CB4B0" w:rsidR="00DD3F68" w:rsidRPr="0084704B" w:rsidRDefault="00F30297" w:rsidP="00DD3F68">
      <w:pPr>
        <w:spacing w:line="360" w:lineRule="auto"/>
        <w:ind w:firstLine="720"/>
        <w:rPr>
          <w:rFonts w:ascii="Times New Roman" w:hAnsi="Times New Roman" w:cs="Times New Roman"/>
        </w:rPr>
      </w:pPr>
      <w:r w:rsidRPr="0084704B">
        <w:rPr>
          <w:rFonts w:ascii="Times New Roman" w:hAnsi="Times New Roman" w:cs="Times New Roman"/>
        </w:rPr>
        <w:t xml:space="preserve">In his </w:t>
      </w:r>
      <w:r w:rsidR="00254D28" w:rsidRPr="0084704B">
        <w:rPr>
          <w:rFonts w:ascii="Times New Roman" w:hAnsi="Times New Roman" w:cs="Times New Roman"/>
        </w:rPr>
        <w:t xml:space="preserve">author </w:t>
      </w:r>
      <w:r w:rsidRPr="0084704B">
        <w:rPr>
          <w:rFonts w:ascii="Times New Roman" w:hAnsi="Times New Roman" w:cs="Times New Roman"/>
        </w:rPr>
        <w:t>reply</w:t>
      </w:r>
      <w:r w:rsidR="00254D28" w:rsidRPr="0084704B">
        <w:rPr>
          <w:rFonts w:ascii="Times New Roman" w:hAnsi="Times New Roman" w:cs="Times New Roman"/>
        </w:rPr>
        <w:t xml:space="preserve">, </w:t>
      </w:r>
      <w:r w:rsidR="00455680" w:rsidRPr="0084704B">
        <w:rPr>
          <w:rFonts w:ascii="Times New Roman" w:hAnsi="Times New Roman" w:cs="Times New Roman"/>
        </w:rPr>
        <w:t>Hen</w:t>
      </w:r>
      <w:r w:rsidR="00254D28" w:rsidRPr="0084704B">
        <w:rPr>
          <w:rFonts w:ascii="Times New Roman" w:hAnsi="Times New Roman" w:cs="Times New Roman"/>
        </w:rPr>
        <w:t>dri</w:t>
      </w:r>
      <w:r w:rsidR="00455680" w:rsidRPr="0084704B">
        <w:rPr>
          <w:rFonts w:ascii="Times New Roman" w:hAnsi="Times New Roman" w:cs="Times New Roman"/>
        </w:rPr>
        <w:t xml:space="preserve">k Wagenaar </w:t>
      </w:r>
      <w:r w:rsidR="00254D28" w:rsidRPr="0084704B">
        <w:rPr>
          <w:rFonts w:ascii="Times New Roman" w:hAnsi="Times New Roman" w:cs="Times New Roman"/>
        </w:rPr>
        <w:t xml:space="preserve">appreciates how these three contributions further advance DPA. He </w:t>
      </w:r>
      <w:r w:rsidR="0081235D" w:rsidRPr="0084704B">
        <w:rPr>
          <w:rFonts w:ascii="Times New Roman" w:hAnsi="Times New Roman" w:cs="Times New Roman"/>
        </w:rPr>
        <w:t xml:space="preserve">warns however that DPA is not the mere aggregation of work done in each of the three domains of </w:t>
      </w:r>
      <w:r w:rsidR="006D0263" w:rsidRPr="0084704B">
        <w:rPr>
          <w:rFonts w:ascii="Times New Roman" w:hAnsi="Times New Roman" w:cs="Times New Roman"/>
        </w:rPr>
        <w:t>interpretation</w:t>
      </w:r>
      <w:r w:rsidR="0081235D" w:rsidRPr="0084704B">
        <w:rPr>
          <w:rFonts w:ascii="Times New Roman" w:hAnsi="Times New Roman" w:cs="Times New Roman"/>
        </w:rPr>
        <w:t xml:space="preserve">, deliberation and practice analysis. The </w:t>
      </w:r>
      <w:r w:rsidR="006D0263" w:rsidRPr="0084704B">
        <w:rPr>
          <w:rFonts w:ascii="Times New Roman" w:hAnsi="Times New Roman" w:cs="Times New Roman"/>
        </w:rPr>
        <w:t xml:space="preserve">two </w:t>
      </w:r>
      <w:r w:rsidR="0081235D" w:rsidRPr="0084704B">
        <w:rPr>
          <w:rFonts w:ascii="Times New Roman" w:hAnsi="Times New Roman" w:cs="Times New Roman"/>
        </w:rPr>
        <w:t>special issue</w:t>
      </w:r>
      <w:r w:rsidR="00F14FA6" w:rsidRPr="0084704B">
        <w:rPr>
          <w:rFonts w:ascii="Times New Roman" w:hAnsi="Times New Roman" w:cs="Times New Roman"/>
        </w:rPr>
        <w:t>s</w:t>
      </w:r>
      <w:r w:rsidR="0081235D" w:rsidRPr="0084704B">
        <w:rPr>
          <w:rFonts w:ascii="Times New Roman" w:hAnsi="Times New Roman" w:cs="Times New Roman"/>
        </w:rPr>
        <w:t xml:space="preserve"> </w:t>
      </w:r>
      <w:r w:rsidR="006D0263" w:rsidRPr="0084704B">
        <w:rPr>
          <w:rFonts w:ascii="Times New Roman" w:hAnsi="Times New Roman" w:cs="Times New Roman"/>
        </w:rPr>
        <w:t>are a step in the right direction in that they present methods that are specific to DPA</w:t>
      </w:r>
      <w:r w:rsidR="00324BE4">
        <w:rPr>
          <w:rFonts w:ascii="Times New Roman" w:hAnsi="Times New Roman" w:cs="Times New Roman"/>
        </w:rPr>
        <w:t xml:space="preserve">, </w:t>
      </w:r>
      <w:r w:rsidR="00DD3F68" w:rsidRPr="0084704B">
        <w:rPr>
          <w:rFonts w:ascii="Times New Roman" w:hAnsi="Times New Roman" w:cs="Times New Roman"/>
        </w:rPr>
        <w:t xml:space="preserve">rooted in a form of emergent institutional design which Wagenaar calls ‘design-in-practice’ (Kimbell, 2012, Wagenaar and Wenninger, this issue). </w:t>
      </w:r>
      <w:r w:rsidR="006D0263" w:rsidRPr="0084704B">
        <w:rPr>
          <w:rFonts w:ascii="Times New Roman" w:hAnsi="Times New Roman" w:cs="Times New Roman"/>
        </w:rPr>
        <w:t xml:space="preserve">Although these methods </w:t>
      </w:r>
      <w:r w:rsidR="00DD3F68" w:rsidRPr="0084704B">
        <w:rPr>
          <w:rFonts w:ascii="Times New Roman" w:hAnsi="Times New Roman" w:cs="Times New Roman"/>
        </w:rPr>
        <w:t xml:space="preserve">all contain </w:t>
      </w:r>
      <w:r w:rsidR="006D0263" w:rsidRPr="0084704B">
        <w:rPr>
          <w:rFonts w:ascii="Times New Roman" w:hAnsi="Times New Roman" w:cs="Times New Roman"/>
        </w:rPr>
        <w:t xml:space="preserve">forms of analysis (in that they gather systematic, robust evidence on policy issues), they move policy analysis away from </w:t>
      </w:r>
      <w:r w:rsidR="00DD3F68" w:rsidRPr="0084704B">
        <w:rPr>
          <w:rFonts w:ascii="Times New Roman" w:hAnsi="Times New Roman" w:cs="Times New Roman"/>
        </w:rPr>
        <w:t xml:space="preserve">the traditional paradigm of </w:t>
      </w:r>
      <w:r w:rsidR="006D0263" w:rsidRPr="0084704B">
        <w:rPr>
          <w:rFonts w:ascii="Times New Roman" w:hAnsi="Times New Roman" w:cs="Times New Roman"/>
        </w:rPr>
        <w:t>information gathering for policy elites</w:t>
      </w:r>
      <w:r w:rsidR="00F81319">
        <w:rPr>
          <w:rFonts w:ascii="Times New Roman" w:hAnsi="Times New Roman" w:cs="Times New Roman"/>
        </w:rPr>
        <w:t>,</w:t>
      </w:r>
      <w:r w:rsidR="006D0263" w:rsidRPr="0084704B">
        <w:rPr>
          <w:rFonts w:ascii="Times New Roman" w:hAnsi="Times New Roman" w:cs="Times New Roman"/>
        </w:rPr>
        <w:t xml:space="preserve"> </w:t>
      </w:r>
      <w:r w:rsidR="00F81319">
        <w:rPr>
          <w:rFonts w:ascii="Times New Roman" w:hAnsi="Times New Roman" w:cs="Times New Roman"/>
        </w:rPr>
        <w:t>which is troubled by the</w:t>
      </w:r>
      <w:r w:rsidR="006D0263" w:rsidRPr="0084704B">
        <w:rPr>
          <w:rFonts w:ascii="Times New Roman" w:hAnsi="Times New Roman" w:cs="Times New Roman"/>
        </w:rPr>
        <w:t xml:space="preserve"> </w:t>
      </w:r>
      <w:r w:rsidR="00FD18BB">
        <w:rPr>
          <w:rFonts w:ascii="Times New Roman" w:hAnsi="Times New Roman" w:cs="Times New Roman"/>
        </w:rPr>
        <w:t xml:space="preserve">aforementioned </w:t>
      </w:r>
      <w:r w:rsidR="006D0263" w:rsidRPr="0084704B">
        <w:rPr>
          <w:rFonts w:ascii="Times New Roman" w:hAnsi="Times New Roman" w:cs="Times New Roman"/>
        </w:rPr>
        <w:t>problem of epistemic vulnerability</w:t>
      </w:r>
      <w:r w:rsidR="00FD18BB">
        <w:rPr>
          <w:rFonts w:ascii="Times New Roman" w:hAnsi="Times New Roman" w:cs="Times New Roman"/>
        </w:rPr>
        <w:t xml:space="preserve"> (</w:t>
      </w:r>
      <w:r w:rsidR="006D0263" w:rsidRPr="0084704B">
        <w:rPr>
          <w:rFonts w:ascii="Times New Roman" w:hAnsi="Times New Roman" w:cs="Times New Roman"/>
        </w:rPr>
        <w:t>the propensity of policy makers to dismiss or ignore policy evidence when it does</w:t>
      </w:r>
      <w:r w:rsidR="00F81319">
        <w:rPr>
          <w:rFonts w:ascii="Times New Roman" w:hAnsi="Times New Roman" w:cs="Times New Roman"/>
        </w:rPr>
        <w:t xml:space="preserve"> </w:t>
      </w:r>
      <w:r w:rsidR="006D0263" w:rsidRPr="0084704B">
        <w:rPr>
          <w:rFonts w:ascii="Times New Roman" w:hAnsi="Times New Roman" w:cs="Times New Roman"/>
        </w:rPr>
        <w:t>n</w:t>
      </w:r>
      <w:r w:rsidR="00F81319">
        <w:rPr>
          <w:rFonts w:ascii="Times New Roman" w:hAnsi="Times New Roman" w:cs="Times New Roman"/>
        </w:rPr>
        <w:t>o</w:t>
      </w:r>
      <w:r w:rsidR="006D0263" w:rsidRPr="0084704B">
        <w:rPr>
          <w:rFonts w:ascii="Times New Roman" w:hAnsi="Times New Roman" w:cs="Times New Roman"/>
        </w:rPr>
        <w:t>t satisfy their purpose or intent</w:t>
      </w:r>
      <w:r w:rsidR="00FD18BB">
        <w:rPr>
          <w:rFonts w:ascii="Times New Roman" w:hAnsi="Times New Roman" w:cs="Times New Roman"/>
        </w:rPr>
        <w:t>)</w:t>
      </w:r>
      <w:r w:rsidR="006D0263" w:rsidRPr="0084704B">
        <w:rPr>
          <w:rFonts w:ascii="Times New Roman" w:hAnsi="Times New Roman" w:cs="Times New Roman"/>
        </w:rPr>
        <w:t xml:space="preserve">. DPA methods represent </w:t>
      </w:r>
      <w:r w:rsidR="00324BE4">
        <w:rPr>
          <w:rFonts w:ascii="Times New Roman" w:hAnsi="Times New Roman" w:cs="Times New Roman"/>
        </w:rPr>
        <w:t>“</w:t>
      </w:r>
      <w:r w:rsidR="006D0263" w:rsidRPr="0084704B">
        <w:rPr>
          <w:rFonts w:ascii="Times New Roman" w:hAnsi="Times New Roman" w:cs="Times New Roman"/>
        </w:rPr>
        <w:t xml:space="preserve">an approach to policy analysis that addresses complexity head on, integrates values into its methods of analysis, and collapses the distinction between policy making and policy analysis by fashioning collaborative arrangements with policy makers and civil society actors to formulate social problems, design </w:t>
      </w:r>
      <w:r w:rsidR="00F14FA6" w:rsidRPr="0084704B">
        <w:rPr>
          <w:rFonts w:ascii="Times New Roman" w:hAnsi="Times New Roman" w:cs="Times New Roman"/>
        </w:rPr>
        <w:t xml:space="preserve">practical </w:t>
      </w:r>
      <w:r w:rsidR="006D0263" w:rsidRPr="0084704B">
        <w:rPr>
          <w:rFonts w:ascii="Times New Roman" w:hAnsi="Times New Roman" w:cs="Times New Roman"/>
        </w:rPr>
        <w:t>solutions and work towards their implementation</w:t>
      </w:r>
      <w:r w:rsidR="00324BE4">
        <w:rPr>
          <w:rFonts w:ascii="Times New Roman" w:hAnsi="Times New Roman" w:cs="Times New Roman"/>
        </w:rPr>
        <w:t>” (</w:t>
      </w:r>
      <w:r w:rsidR="00997DED">
        <w:rPr>
          <w:rFonts w:ascii="Times New Roman" w:hAnsi="Times New Roman" w:cs="Times New Roman"/>
        </w:rPr>
        <w:t>33</w:t>
      </w:r>
      <w:r w:rsidR="00324BE4">
        <w:rPr>
          <w:rFonts w:ascii="Times New Roman" w:hAnsi="Times New Roman" w:cs="Times New Roman"/>
        </w:rPr>
        <w:t>)</w:t>
      </w:r>
      <w:r w:rsidR="006D0263" w:rsidRPr="0084704B">
        <w:rPr>
          <w:rFonts w:ascii="Times New Roman" w:hAnsi="Times New Roman" w:cs="Times New Roman"/>
        </w:rPr>
        <w:t>.</w:t>
      </w:r>
      <w:r w:rsidR="006C29DA">
        <w:rPr>
          <w:rFonts w:ascii="Times New Roman" w:hAnsi="Times New Roman" w:cs="Times New Roman"/>
        </w:rPr>
        <w:t xml:space="preserve"> </w:t>
      </w:r>
    </w:p>
    <w:p w14:paraId="7432D363" w14:textId="30AC2EC3" w:rsidR="00F14FA6" w:rsidRPr="0084704B" w:rsidRDefault="00DD3F68" w:rsidP="006C29DA">
      <w:pPr>
        <w:spacing w:line="360" w:lineRule="auto"/>
        <w:ind w:firstLine="720"/>
        <w:rPr>
          <w:rFonts w:ascii="Times New Roman" w:hAnsi="Times New Roman" w:cs="Times New Roman"/>
        </w:rPr>
      </w:pPr>
      <w:r w:rsidRPr="0084704B">
        <w:rPr>
          <w:rFonts w:ascii="Times New Roman" w:hAnsi="Times New Roman" w:cs="Times New Roman"/>
        </w:rPr>
        <w:t>However, DPA</w:t>
      </w:r>
      <w:r w:rsidR="006C29DA">
        <w:rPr>
          <w:rFonts w:ascii="Times New Roman" w:hAnsi="Times New Roman" w:cs="Times New Roman"/>
        </w:rPr>
        <w:t>,</w:t>
      </w:r>
      <w:r w:rsidR="00F81319">
        <w:rPr>
          <w:rFonts w:ascii="Times New Roman" w:hAnsi="Times New Roman" w:cs="Times New Roman"/>
        </w:rPr>
        <w:t xml:space="preserve"> </w:t>
      </w:r>
      <w:r w:rsidR="00802A73">
        <w:rPr>
          <w:rFonts w:ascii="Times New Roman" w:hAnsi="Times New Roman" w:cs="Times New Roman"/>
        </w:rPr>
        <w:t xml:space="preserve">turning </w:t>
      </w:r>
      <w:r w:rsidR="00F14FA6" w:rsidRPr="0084704B">
        <w:rPr>
          <w:rFonts w:ascii="Times New Roman" w:hAnsi="Times New Roman" w:cs="Times New Roman"/>
        </w:rPr>
        <w:t xml:space="preserve">from a response to the changing topography of the landscape of public policy towards a response to complexity as a human predicament, still </w:t>
      </w:r>
      <w:r w:rsidRPr="0084704B">
        <w:rPr>
          <w:rFonts w:ascii="Times New Roman" w:hAnsi="Times New Roman" w:cs="Times New Roman"/>
        </w:rPr>
        <w:t xml:space="preserve">leaves important issues unresolved. </w:t>
      </w:r>
      <w:r w:rsidR="00F14FA6" w:rsidRPr="0084704B">
        <w:rPr>
          <w:rFonts w:ascii="Times New Roman" w:hAnsi="Times New Roman" w:cs="Times New Roman"/>
        </w:rPr>
        <w:t xml:space="preserve">As Wagenaar explains in his Reply, what is needed is a further articulation of the nature and effects of complexity in policy making, a grounded ethics of policy making, a specification of DPA’s contribution to deepening democracy, and a theory of social transformation. He considers these an intellectual and practical road map towards the further development of DPA </w:t>
      </w:r>
      <w:r w:rsidR="005A2444" w:rsidRPr="0084704B">
        <w:rPr>
          <w:rFonts w:ascii="Times New Roman" w:hAnsi="Times New Roman" w:cs="Times New Roman"/>
        </w:rPr>
        <w:t xml:space="preserve">as a </w:t>
      </w:r>
      <w:r w:rsidR="005A2444" w:rsidRPr="0084704B">
        <w:rPr>
          <w:rFonts w:ascii="Times New Roman" w:hAnsi="Times New Roman" w:cs="Times New Roman"/>
        </w:rPr>
        <w:lastRenderedPageBreak/>
        <w:t xml:space="preserve">collaborative, inclusive and humane approach to policy analysis and democratic, sustainable policy development. </w:t>
      </w:r>
      <w:r w:rsidR="00DA4D16">
        <w:rPr>
          <w:rFonts w:ascii="Times New Roman" w:hAnsi="Times New Roman" w:cs="Times New Roman"/>
        </w:rPr>
        <w:t>I</w:t>
      </w:r>
      <w:r w:rsidR="006C29DA">
        <w:rPr>
          <w:rFonts w:ascii="Times New Roman" w:hAnsi="Times New Roman" w:cs="Times New Roman"/>
        </w:rPr>
        <w:t xml:space="preserve">n pragmatist terms, </w:t>
      </w:r>
      <w:r w:rsidR="00DA4D16">
        <w:rPr>
          <w:rFonts w:ascii="Times New Roman" w:hAnsi="Times New Roman" w:cs="Times New Roman"/>
        </w:rPr>
        <w:t xml:space="preserve">DPA’s ambition is </w:t>
      </w:r>
      <w:r w:rsidR="006C29DA">
        <w:rPr>
          <w:rFonts w:ascii="Times New Roman" w:hAnsi="Times New Roman" w:cs="Times New Roman"/>
        </w:rPr>
        <w:t xml:space="preserve">the reconstruction of reason in policymaking and </w:t>
      </w:r>
      <w:r w:rsidR="00DA4D16">
        <w:rPr>
          <w:rFonts w:ascii="Times New Roman" w:hAnsi="Times New Roman" w:cs="Times New Roman"/>
        </w:rPr>
        <w:t xml:space="preserve">policy </w:t>
      </w:r>
      <w:r w:rsidR="006C29DA">
        <w:rPr>
          <w:rFonts w:ascii="Times New Roman" w:hAnsi="Times New Roman" w:cs="Times New Roman"/>
        </w:rPr>
        <w:t>analysis (</w:t>
      </w:r>
      <w:r w:rsidR="00857E42">
        <w:rPr>
          <w:rFonts w:ascii="Times New Roman" w:hAnsi="Times New Roman" w:cs="Times New Roman"/>
        </w:rPr>
        <w:t>James 1978; Fesmire 2003)</w:t>
      </w:r>
      <w:r w:rsidR="00802A73">
        <w:rPr>
          <w:rFonts w:ascii="Times New Roman" w:hAnsi="Times New Roman" w:cs="Times New Roman"/>
        </w:rPr>
        <w:t>.</w:t>
      </w:r>
    </w:p>
    <w:p w14:paraId="3D29E9CF" w14:textId="4C3444CB" w:rsidR="00497345" w:rsidRDefault="00EB533D" w:rsidP="007E0443">
      <w:pPr>
        <w:spacing w:line="360" w:lineRule="auto"/>
        <w:rPr>
          <w:rFonts w:ascii="Times New Roman" w:hAnsi="Times New Roman" w:cs="Times New Roman"/>
        </w:rPr>
      </w:pPr>
      <w:r>
        <w:rPr>
          <w:rFonts w:ascii="Times New Roman" w:hAnsi="Times New Roman" w:cs="Times New Roman"/>
        </w:rPr>
        <w:tab/>
        <w:t>Following the symposium, t</w:t>
      </w:r>
      <w:r w:rsidR="00FB0A81">
        <w:rPr>
          <w:rFonts w:ascii="Times New Roman" w:hAnsi="Times New Roman" w:cs="Times New Roman"/>
        </w:rPr>
        <w:t xml:space="preserve">he other five contributions to this special issue </w:t>
      </w:r>
      <w:r>
        <w:rPr>
          <w:rFonts w:ascii="Times New Roman" w:hAnsi="Times New Roman" w:cs="Times New Roman"/>
        </w:rPr>
        <w:t>help to further draw out and advance the threads through which the three pillars of DPA are interwoven</w:t>
      </w:r>
      <w:r w:rsidR="00F81319">
        <w:rPr>
          <w:rFonts w:ascii="Times New Roman" w:hAnsi="Times New Roman" w:cs="Times New Roman"/>
        </w:rPr>
        <w:t xml:space="preserve"> to </w:t>
      </w:r>
      <w:r w:rsidR="00DA4D16">
        <w:rPr>
          <w:rFonts w:ascii="Times New Roman" w:hAnsi="Times New Roman" w:cs="Times New Roman"/>
        </w:rPr>
        <w:t xml:space="preserve">advance </w:t>
      </w:r>
      <w:r w:rsidR="00F81319">
        <w:rPr>
          <w:rFonts w:ascii="Times New Roman" w:hAnsi="Times New Roman" w:cs="Times New Roman"/>
        </w:rPr>
        <w:t>DPA 2.0</w:t>
      </w:r>
      <w:r>
        <w:rPr>
          <w:rFonts w:ascii="Times New Roman" w:hAnsi="Times New Roman" w:cs="Times New Roman"/>
        </w:rPr>
        <w:t xml:space="preserve">. </w:t>
      </w:r>
      <w:r w:rsidR="00A20D91">
        <w:rPr>
          <w:rFonts w:ascii="Times New Roman" w:hAnsi="Times New Roman" w:cs="Times New Roman"/>
        </w:rPr>
        <w:t xml:space="preserve">We </w:t>
      </w:r>
      <w:r w:rsidR="00497345">
        <w:rPr>
          <w:rFonts w:ascii="Times New Roman" w:hAnsi="Times New Roman" w:cs="Times New Roman"/>
        </w:rPr>
        <w:t xml:space="preserve">will discuss these five contributions along </w:t>
      </w:r>
      <w:r w:rsidR="00A20D91">
        <w:rPr>
          <w:rFonts w:ascii="Times New Roman" w:hAnsi="Times New Roman" w:cs="Times New Roman"/>
        </w:rPr>
        <w:t>three</w:t>
      </w:r>
      <w:r w:rsidR="00497345">
        <w:rPr>
          <w:rFonts w:ascii="Times New Roman" w:hAnsi="Times New Roman" w:cs="Times New Roman"/>
        </w:rPr>
        <w:t xml:space="preserve"> key</w:t>
      </w:r>
      <w:r w:rsidR="00A20D91">
        <w:rPr>
          <w:rFonts w:ascii="Times New Roman" w:hAnsi="Times New Roman" w:cs="Times New Roman"/>
        </w:rPr>
        <w:t xml:space="preserve"> threads</w:t>
      </w:r>
      <w:r w:rsidR="00497345">
        <w:rPr>
          <w:rFonts w:ascii="Times New Roman" w:hAnsi="Times New Roman" w:cs="Times New Roman"/>
        </w:rPr>
        <w:t xml:space="preserve"> we have identified</w:t>
      </w:r>
      <w:r w:rsidR="00A20D91">
        <w:rPr>
          <w:rFonts w:ascii="Times New Roman" w:hAnsi="Times New Roman" w:cs="Times New Roman"/>
        </w:rPr>
        <w:t xml:space="preserve">: </w:t>
      </w:r>
    </w:p>
    <w:p w14:paraId="6D97260B" w14:textId="77777777" w:rsidR="00497345" w:rsidRDefault="00A20D91" w:rsidP="00497345">
      <w:pPr>
        <w:pStyle w:val="ListParagraph"/>
        <w:numPr>
          <w:ilvl w:val="0"/>
          <w:numId w:val="5"/>
        </w:numPr>
        <w:spacing w:line="360" w:lineRule="auto"/>
        <w:rPr>
          <w:rFonts w:ascii="Times New Roman" w:hAnsi="Times New Roman" w:cs="Times New Roman"/>
        </w:rPr>
      </w:pPr>
      <w:r w:rsidRPr="00497345">
        <w:rPr>
          <w:rFonts w:ascii="Times New Roman" w:hAnsi="Times New Roman" w:cs="Times New Roman"/>
        </w:rPr>
        <w:t xml:space="preserve">critical engagement with </w:t>
      </w:r>
      <w:r w:rsidRPr="00497345">
        <w:rPr>
          <w:rFonts w:ascii="Times New Roman" w:hAnsi="Times New Roman" w:cs="Times New Roman"/>
          <w:lang w:val="en-GB"/>
        </w:rPr>
        <w:t>communicative practices at the</w:t>
      </w:r>
      <w:r w:rsidRPr="00497345">
        <w:rPr>
          <w:rFonts w:ascii="Times New Roman" w:hAnsi="Times New Roman" w:cs="Times New Roman"/>
        </w:rPr>
        <w:t xml:space="preserve"> interface of </w:t>
      </w:r>
      <w:r w:rsidR="00AA4074" w:rsidRPr="00497345">
        <w:rPr>
          <w:rFonts w:ascii="Times New Roman" w:hAnsi="Times New Roman" w:cs="Times New Roman"/>
        </w:rPr>
        <w:t>the deliberative</w:t>
      </w:r>
      <w:r w:rsidRPr="00497345">
        <w:rPr>
          <w:rFonts w:ascii="Times New Roman" w:hAnsi="Times New Roman" w:cs="Times New Roman"/>
        </w:rPr>
        <w:t xml:space="preserve"> and interpre</w:t>
      </w:r>
      <w:r w:rsidR="00AA4074" w:rsidRPr="00497345">
        <w:rPr>
          <w:rFonts w:ascii="Times New Roman" w:hAnsi="Times New Roman" w:cs="Times New Roman"/>
        </w:rPr>
        <w:t>tative pillar</w:t>
      </w:r>
      <w:r w:rsidR="00497345">
        <w:rPr>
          <w:rFonts w:ascii="Times New Roman" w:hAnsi="Times New Roman" w:cs="Times New Roman"/>
        </w:rPr>
        <w:t xml:space="preserve">; </w:t>
      </w:r>
    </w:p>
    <w:p w14:paraId="505F4F04" w14:textId="77777777" w:rsidR="00497345" w:rsidRDefault="00A20D91" w:rsidP="00497345">
      <w:pPr>
        <w:pStyle w:val="ListParagraph"/>
        <w:numPr>
          <w:ilvl w:val="0"/>
          <w:numId w:val="5"/>
        </w:numPr>
        <w:spacing w:line="360" w:lineRule="auto"/>
        <w:rPr>
          <w:rFonts w:ascii="Times New Roman" w:hAnsi="Times New Roman" w:cs="Times New Roman"/>
        </w:rPr>
      </w:pPr>
      <w:r w:rsidRPr="00497345">
        <w:rPr>
          <w:rFonts w:ascii="Times New Roman" w:hAnsi="Times New Roman" w:cs="Times New Roman"/>
        </w:rPr>
        <w:t xml:space="preserve">the shared ambitions of </w:t>
      </w:r>
      <w:r w:rsidR="00AA4074" w:rsidRPr="00497345">
        <w:rPr>
          <w:rFonts w:ascii="Times New Roman" w:hAnsi="Times New Roman" w:cs="Times New Roman"/>
        </w:rPr>
        <w:t>the deliberative</w:t>
      </w:r>
      <w:r w:rsidRPr="00497345">
        <w:rPr>
          <w:rFonts w:ascii="Times New Roman" w:hAnsi="Times New Roman" w:cs="Times New Roman"/>
        </w:rPr>
        <w:t xml:space="preserve"> and practice</w:t>
      </w:r>
      <w:r w:rsidR="00AA4074" w:rsidRPr="00497345">
        <w:rPr>
          <w:rFonts w:ascii="Times New Roman" w:hAnsi="Times New Roman" w:cs="Times New Roman"/>
        </w:rPr>
        <w:t xml:space="preserve"> pillar</w:t>
      </w:r>
      <w:r w:rsidRPr="00497345">
        <w:rPr>
          <w:rFonts w:ascii="Times New Roman" w:hAnsi="Times New Roman" w:cs="Times New Roman"/>
        </w:rPr>
        <w:t xml:space="preserve"> for a more systemic approach to transformative</w:t>
      </w:r>
      <w:r w:rsidR="00497345">
        <w:rPr>
          <w:rFonts w:ascii="Times New Roman" w:hAnsi="Times New Roman" w:cs="Times New Roman"/>
        </w:rPr>
        <w:t xml:space="preserve"> change; and</w:t>
      </w:r>
    </w:p>
    <w:p w14:paraId="76222BBA" w14:textId="73FADBFB" w:rsidR="00455680" w:rsidRPr="00497345" w:rsidRDefault="00A20D91" w:rsidP="00497345">
      <w:pPr>
        <w:pStyle w:val="ListParagraph"/>
        <w:numPr>
          <w:ilvl w:val="0"/>
          <w:numId w:val="5"/>
        </w:numPr>
        <w:spacing w:line="360" w:lineRule="auto"/>
        <w:rPr>
          <w:rFonts w:ascii="Times New Roman" w:hAnsi="Times New Roman" w:cs="Times New Roman"/>
        </w:rPr>
      </w:pPr>
      <w:r w:rsidRPr="00497345">
        <w:rPr>
          <w:rFonts w:ascii="Times New Roman" w:hAnsi="Times New Roman" w:cs="Times New Roman"/>
        </w:rPr>
        <w:t xml:space="preserve">the </w:t>
      </w:r>
      <w:r w:rsidR="00AA4074" w:rsidRPr="00497345">
        <w:rPr>
          <w:rFonts w:ascii="Times New Roman" w:hAnsi="Times New Roman" w:cs="Times New Roman"/>
        </w:rPr>
        <w:t>distinctive contribution of the practice pillar for materializing a relatio</w:t>
      </w:r>
      <w:r w:rsidR="00497345" w:rsidRPr="00497345">
        <w:rPr>
          <w:rFonts w:ascii="Times New Roman" w:hAnsi="Times New Roman" w:cs="Times New Roman"/>
        </w:rPr>
        <w:t xml:space="preserve">nal approach to intervening in </w:t>
      </w:r>
      <w:r w:rsidR="00F61F24">
        <w:rPr>
          <w:rFonts w:ascii="Times New Roman" w:hAnsi="Times New Roman" w:cs="Times New Roman"/>
        </w:rPr>
        <w:t>the face of hegemony</w:t>
      </w:r>
      <w:r w:rsidR="00497345" w:rsidRPr="00497345">
        <w:rPr>
          <w:rFonts w:ascii="Times New Roman" w:hAnsi="Times New Roman" w:cs="Times New Roman"/>
        </w:rPr>
        <w:t xml:space="preserve">. </w:t>
      </w:r>
    </w:p>
    <w:p w14:paraId="60D48EA1" w14:textId="48A9E054" w:rsidR="00740D14" w:rsidRDefault="00740D14" w:rsidP="00740D14">
      <w:pPr>
        <w:spacing w:line="360" w:lineRule="auto"/>
        <w:rPr>
          <w:rFonts w:ascii="Times New Roman" w:hAnsi="Times New Roman" w:cs="Times New Roman"/>
        </w:rPr>
      </w:pPr>
    </w:p>
    <w:p w14:paraId="380FCC3C" w14:textId="51E080F4" w:rsidR="00F61F24" w:rsidRPr="00F61F24" w:rsidRDefault="00F61F24" w:rsidP="00740D14">
      <w:pPr>
        <w:spacing w:line="360" w:lineRule="auto"/>
        <w:rPr>
          <w:rFonts w:ascii="Times New Roman" w:hAnsi="Times New Roman" w:cs="Times New Roman"/>
          <w:i/>
          <w:lang w:val="en-GB"/>
        </w:rPr>
      </w:pPr>
      <w:r w:rsidRPr="00F61F24">
        <w:rPr>
          <w:rFonts w:ascii="Times New Roman" w:hAnsi="Times New Roman" w:cs="Times New Roman"/>
          <w:i/>
        </w:rPr>
        <w:t xml:space="preserve">Critical engagement with </w:t>
      </w:r>
      <w:r w:rsidRPr="00F61F24">
        <w:rPr>
          <w:rFonts w:ascii="Times New Roman" w:hAnsi="Times New Roman" w:cs="Times New Roman"/>
          <w:i/>
          <w:lang w:val="en-GB"/>
        </w:rPr>
        <w:t>communicative practices</w:t>
      </w:r>
    </w:p>
    <w:p w14:paraId="1846EC36" w14:textId="561689F6" w:rsidR="001D1A96" w:rsidRDefault="00FE0365" w:rsidP="001D1A96">
      <w:pPr>
        <w:spacing w:line="360" w:lineRule="auto"/>
        <w:rPr>
          <w:rFonts w:ascii="Times New Roman" w:hAnsi="Times New Roman" w:cs="Times New Roman"/>
          <w:lang w:val="en-GB"/>
        </w:rPr>
      </w:pPr>
      <w:r>
        <w:rPr>
          <w:rFonts w:ascii="Times New Roman" w:hAnsi="Times New Roman" w:cs="Times New Roman"/>
        </w:rPr>
        <w:t xml:space="preserve">Ercan and </w:t>
      </w:r>
      <w:r w:rsidRPr="00560B0D">
        <w:rPr>
          <w:rFonts w:ascii="Times New Roman" w:hAnsi="Times New Roman" w:cs="Times New Roman"/>
        </w:rPr>
        <w:t>Durnová</w:t>
      </w:r>
      <w:r w:rsidRPr="00497345">
        <w:rPr>
          <w:rFonts w:ascii="Times New Roman" w:hAnsi="Times New Roman" w:cs="Times New Roman"/>
        </w:rPr>
        <w:t xml:space="preserve"> </w:t>
      </w:r>
      <w:r>
        <w:rPr>
          <w:rFonts w:ascii="Times New Roman" w:hAnsi="Times New Roman" w:cs="Times New Roman"/>
        </w:rPr>
        <w:t xml:space="preserve">both </w:t>
      </w:r>
      <w:r w:rsidR="00C461C4">
        <w:rPr>
          <w:rFonts w:ascii="Times New Roman" w:hAnsi="Times New Roman" w:cs="Times New Roman"/>
        </w:rPr>
        <w:t>argue</w:t>
      </w:r>
      <w:r>
        <w:rPr>
          <w:rFonts w:ascii="Times New Roman" w:hAnsi="Times New Roman" w:cs="Times New Roman"/>
        </w:rPr>
        <w:t xml:space="preserve"> that </w:t>
      </w:r>
      <w:r w:rsidRPr="00497345">
        <w:rPr>
          <w:rFonts w:ascii="Times New Roman" w:hAnsi="Times New Roman" w:cs="Times New Roman"/>
        </w:rPr>
        <w:t xml:space="preserve">critical engagement with </w:t>
      </w:r>
      <w:r w:rsidRPr="00497345">
        <w:rPr>
          <w:rFonts w:ascii="Times New Roman" w:hAnsi="Times New Roman" w:cs="Times New Roman"/>
          <w:lang w:val="en-GB"/>
        </w:rPr>
        <w:t xml:space="preserve">communicative practices </w:t>
      </w:r>
      <w:r>
        <w:rPr>
          <w:rFonts w:ascii="Times New Roman" w:hAnsi="Times New Roman" w:cs="Times New Roman"/>
          <w:lang w:val="en-GB"/>
        </w:rPr>
        <w:t>lies a</w:t>
      </w:r>
      <w:r w:rsidRPr="00497345">
        <w:rPr>
          <w:rFonts w:ascii="Times New Roman" w:hAnsi="Times New Roman" w:cs="Times New Roman"/>
          <w:lang w:val="en-GB"/>
        </w:rPr>
        <w:t>t the</w:t>
      </w:r>
      <w:r w:rsidRPr="00497345">
        <w:rPr>
          <w:rFonts w:ascii="Times New Roman" w:hAnsi="Times New Roman" w:cs="Times New Roman"/>
        </w:rPr>
        <w:t xml:space="preserve"> interface of the deliberative and interpretative pillar</w:t>
      </w:r>
      <w:r w:rsidR="00C461C4">
        <w:rPr>
          <w:rFonts w:ascii="Times New Roman" w:hAnsi="Times New Roman" w:cs="Times New Roman"/>
        </w:rPr>
        <w:t>s</w:t>
      </w:r>
      <w:r>
        <w:rPr>
          <w:rFonts w:ascii="Times New Roman" w:hAnsi="Times New Roman" w:cs="Times New Roman"/>
        </w:rPr>
        <w:t>. Carefully crafted deliberative designs and skillful practices can</w:t>
      </w:r>
      <w:r w:rsidR="00535366">
        <w:rPr>
          <w:rFonts w:ascii="Times New Roman" w:hAnsi="Times New Roman" w:cs="Times New Roman"/>
        </w:rPr>
        <w:t xml:space="preserve"> address</w:t>
      </w:r>
      <w:r>
        <w:rPr>
          <w:rFonts w:ascii="Times New Roman" w:hAnsi="Times New Roman" w:cs="Times New Roman"/>
        </w:rPr>
        <w:t xml:space="preserve"> deep </w:t>
      </w:r>
      <w:r w:rsidRPr="00560B0D">
        <w:rPr>
          <w:rFonts w:ascii="Times New Roman" w:hAnsi="Times New Roman" w:cs="Times New Roman"/>
          <w:lang w:val="en-AU"/>
        </w:rPr>
        <w:t>value conflicts</w:t>
      </w:r>
      <w:r w:rsidR="00535366">
        <w:rPr>
          <w:rFonts w:ascii="Times New Roman" w:hAnsi="Times New Roman" w:cs="Times New Roman"/>
          <w:lang w:val="en-AU"/>
        </w:rPr>
        <w:t xml:space="preserve"> by providing</w:t>
      </w:r>
      <w:r w:rsidR="00C64B33">
        <w:rPr>
          <w:rFonts w:ascii="Times New Roman" w:hAnsi="Times New Roman" w:cs="Times New Roman"/>
          <w:lang w:val="en-AU"/>
        </w:rPr>
        <w:t xml:space="preserve"> space for active listening,</w:t>
      </w:r>
      <w:r w:rsidRPr="00560B0D">
        <w:rPr>
          <w:rFonts w:ascii="Times New Roman" w:hAnsi="Times New Roman" w:cs="Times New Roman"/>
          <w:lang w:val="en-AU"/>
        </w:rPr>
        <w:t xml:space="preserve"> reflection</w:t>
      </w:r>
      <w:r>
        <w:rPr>
          <w:rFonts w:ascii="Times New Roman" w:hAnsi="Times New Roman" w:cs="Times New Roman"/>
          <w:lang w:val="en-AU"/>
        </w:rPr>
        <w:t xml:space="preserve"> and </w:t>
      </w:r>
      <w:r w:rsidR="00535366">
        <w:rPr>
          <w:rFonts w:ascii="Times New Roman" w:hAnsi="Times New Roman" w:cs="Times New Roman"/>
          <w:lang w:val="en-AU"/>
        </w:rPr>
        <w:t xml:space="preserve">engaging with the </w:t>
      </w:r>
      <w:r w:rsidRPr="00560B0D">
        <w:rPr>
          <w:rFonts w:ascii="Times New Roman" w:hAnsi="Times New Roman" w:cs="Times New Roman"/>
          <w:lang w:val="en-AU"/>
        </w:rPr>
        <w:t>lived experiences</w:t>
      </w:r>
      <w:r w:rsidR="00535366">
        <w:rPr>
          <w:rFonts w:ascii="Times New Roman" w:hAnsi="Times New Roman" w:cs="Times New Roman"/>
          <w:lang w:val="en-AU"/>
        </w:rPr>
        <w:t xml:space="preserve"> of participants</w:t>
      </w:r>
      <w:r w:rsidR="00626B9F">
        <w:rPr>
          <w:rFonts w:ascii="Times New Roman" w:hAnsi="Times New Roman" w:cs="Times New Roman"/>
          <w:lang w:val="en-AU"/>
        </w:rPr>
        <w:t xml:space="preserve"> (see e.g., Forester, 1999; Ercan, 2014)</w:t>
      </w:r>
      <w:r>
        <w:rPr>
          <w:rFonts w:ascii="Times New Roman" w:hAnsi="Times New Roman" w:cs="Times New Roman"/>
          <w:lang w:val="en-AU"/>
        </w:rPr>
        <w:t>.</w:t>
      </w:r>
      <w:r w:rsidRPr="00FE0365">
        <w:rPr>
          <w:rFonts w:ascii="Times New Roman" w:hAnsi="Times New Roman" w:cs="Times New Roman"/>
        </w:rPr>
        <w:t xml:space="preserve"> </w:t>
      </w:r>
      <w:r w:rsidR="00626B9F">
        <w:rPr>
          <w:rFonts w:ascii="Times New Roman" w:hAnsi="Times New Roman" w:cs="Times New Roman"/>
        </w:rPr>
        <w:t>But i</w:t>
      </w:r>
      <w:r>
        <w:rPr>
          <w:rFonts w:ascii="Times New Roman" w:hAnsi="Times New Roman" w:cs="Times New Roman"/>
        </w:rPr>
        <w:t>nterpreting deliberative practices</w:t>
      </w:r>
      <w:r w:rsidR="00626B9F">
        <w:rPr>
          <w:rFonts w:ascii="Times New Roman" w:hAnsi="Times New Roman" w:cs="Times New Roman"/>
        </w:rPr>
        <w:t xml:space="preserve"> can also</w:t>
      </w:r>
      <w:r>
        <w:rPr>
          <w:rFonts w:ascii="Times New Roman" w:hAnsi="Times New Roman" w:cs="Times New Roman"/>
        </w:rPr>
        <w:t xml:space="preserve"> reveal how</w:t>
      </w:r>
      <w:r w:rsidR="001D1A96">
        <w:rPr>
          <w:rFonts w:ascii="Times New Roman" w:hAnsi="Times New Roman" w:cs="Times New Roman"/>
        </w:rPr>
        <w:t xml:space="preserve"> policy actors enact</w:t>
      </w:r>
      <w:r w:rsidR="00626B9F">
        <w:rPr>
          <w:rFonts w:ascii="Times New Roman" w:hAnsi="Times New Roman" w:cs="Times New Roman"/>
        </w:rPr>
        <w:t xml:space="preserve"> </w:t>
      </w:r>
      <w:r w:rsidR="001D1A96" w:rsidRPr="00740D14">
        <w:rPr>
          <w:rFonts w:ascii="Times New Roman" w:hAnsi="Times New Roman" w:cs="Times New Roman"/>
          <w:lang w:val="en-GB"/>
        </w:rPr>
        <w:t>communicative practices</w:t>
      </w:r>
      <w:r w:rsidR="00F84BB9">
        <w:rPr>
          <w:rFonts w:ascii="Times New Roman" w:hAnsi="Times New Roman" w:cs="Times New Roman"/>
          <w:lang w:val="en-GB"/>
        </w:rPr>
        <w:t xml:space="preserve"> that silence and exclude ‘O</w:t>
      </w:r>
      <w:r w:rsidR="001D1A96">
        <w:rPr>
          <w:rFonts w:ascii="Times New Roman" w:hAnsi="Times New Roman" w:cs="Times New Roman"/>
          <w:lang w:val="en-GB"/>
        </w:rPr>
        <w:t>ther</w:t>
      </w:r>
      <w:r w:rsidR="00F84BB9">
        <w:rPr>
          <w:rFonts w:ascii="Times New Roman" w:hAnsi="Times New Roman" w:cs="Times New Roman"/>
          <w:lang w:val="en-GB"/>
        </w:rPr>
        <w:t>s’</w:t>
      </w:r>
      <w:r w:rsidR="001D1A96">
        <w:rPr>
          <w:rFonts w:ascii="Times New Roman" w:hAnsi="Times New Roman" w:cs="Times New Roman"/>
          <w:lang w:val="en-GB"/>
        </w:rPr>
        <w:t xml:space="preserve">. </w:t>
      </w:r>
    </w:p>
    <w:p w14:paraId="5DB49E55" w14:textId="0C31B838" w:rsidR="001D1A96" w:rsidRDefault="001D1A96" w:rsidP="001D1A96">
      <w:pPr>
        <w:spacing w:line="360" w:lineRule="auto"/>
        <w:ind w:firstLine="720"/>
        <w:rPr>
          <w:rFonts w:ascii="Times New Roman" w:hAnsi="Times New Roman" w:cs="Times New Roman"/>
          <w:lang w:val="en-GB"/>
        </w:rPr>
      </w:pPr>
      <w:r>
        <w:rPr>
          <w:rFonts w:ascii="Times New Roman" w:hAnsi="Times New Roman" w:cs="Times New Roman"/>
          <w:lang w:val="en-GB"/>
        </w:rPr>
        <w:t xml:space="preserve">A </w:t>
      </w:r>
      <w:r w:rsidR="0088108C">
        <w:rPr>
          <w:rFonts w:ascii="Times New Roman" w:hAnsi="Times New Roman" w:cs="Times New Roman"/>
          <w:lang w:val="en-GB"/>
        </w:rPr>
        <w:t xml:space="preserve">good </w:t>
      </w:r>
      <w:r>
        <w:rPr>
          <w:rFonts w:ascii="Times New Roman" w:hAnsi="Times New Roman" w:cs="Times New Roman"/>
          <w:lang w:val="en-GB"/>
        </w:rPr>
        <w:t xml:space="preserve">example is </w:t>
      </w:r>
      <w:r w:rsidRPr="00560B0D">
        <w:rPr>
          <w:rFonts w:ascii="Times New Roman" w:hAnsi="Times New Roman" w:cs="Times New Roman"/>
          <w:lang w:val="en-GB"/>
        </w:rPr>
        <w:t xml:space="preserve">the fascinating case </w:t>
      </w:r>
      <w:r>
        <w:rPr>
          <w:rFonts w:ascii="Times New Roman" w:hAnsi="Times New Roman" w:cs="Times New Roman"/>
          <w:lang w:val="en-GB"/>
        </w:rPr>
        <w:t xml:space="preserve">that </w:t>
      </w:r>
      <w:r w:rsidRPr="00560B0D">
        <w:rPr>
          <w:rFonts w:ascii="Times New Roman" w:hAnsi="Times New Roman" w:cs="Times New Roman"/>
          <w:lang w:val="en-GB"/>
        </w:rPr>
        <w:t>Roy Heidel</w:t>
      </w:r>
      <w:r>
        <w:rPr>
          <w:rFonts w:ascii="Times New Roman" w:hAnsi="Times New Roman" w:cs="Times New Roman"/>
          <w:lang w:val="en-GB"/>
        </w:rPr>
        <w:t>berg and Sarah Surak</w:t>
      </w:r>
      <w:r w:rsidR="0088108C">
        <w:rPr>
          <w:rFonts w:ascii="Times New Roman" w:hAnsi="Times New Roman" w:cs="Times New Roman"/>
          <w:lang w:val="en-GB"/>
        </w:rPr>
        <w:t xml:space="preserve"> present</w:t>
      </w:r>
      <w:r>
        <w:rPr>
          <w:rFonts w:ascii="Times New Roman" w:hAnsi="Times New Roman" w:cs="Times New Roman"/>
          <w:lang w:val="en-GB"/>
        </w:rPr>
        <w:t>:</w:t>
      </w:r>
      <w:r w:rsidRPr="00560B0D">
        <w:rPr>
          <w:rFonts w:ascii="Times New Roman" w:hAnsi="Times New Roman" w:cs="Times New Roman"/>
          <w:lang w:val="en-GB"/>
        </w:rPr>
        <w:t xml:space="preserve"> the ‘threat’ posed to the New York recycling program by what DSNY, th</w:t>
      </w:r>
      <w:r>
        <w:rPr>
          <w:rFonts w:ascii="Times New Roman" w:hAnsi="Times New Roman" w:cs="Times New Roman"/>
          <w:lang w:val="en-GB"/>
        </w:rPr>
        <w:t>e responsible public agency,</w:t>
      </w:r>
      <w:r w:rsidRPr="00560B0D">
        <w:rPr>
          <w:rFonts w:ascii="Times New Roman" w:hAnsi="Times New Roman" w:cs="Times New Roman"/>
          <w:lang w:val="en-GB"/>
        </w:rPr>
        <w:t xml:space="preserve"> label</w:t>
      </w:r>
      <w:r w:rsidR="0088108C">
        <w:rPr>
          <w:rFonts w:ascii="Times New Roman" w:hAnsi="Times New Roman" w:cs="Times New Roman"/>
          <w:lang w:val="en-GB"/>
        </w:rPr>
        <w:t>s</w:t>
      </w:r>
      <w:r w:rsidRPr="00560B0D">
        <w:rPr>
          <w:rFonts w:ascii="Times New Roman" w:hAnsi="Times New Roman" w:cs="Times New Roman"/>
          <w:lang w:val="en-GB"/>
        </w:rPr>
        <w:t xml:space="preserve"> ‘scavengers’. Heidel</w:t>
      </w:r>
      <w:r>
        <w:rPr>
          <w:rFonts w:ascii="Times New Roman" w:hAnsi="Times New Roman" w:cs="Times New Roman"/>
          <w:lang w:val="en-GB"/>
        </w:rPr>
        <w:t xml:space="preserve">berg and Surak </w:t>
      </w:r>
      <w:r w:rsidRPr="00560B0D">
        <w:rPr>
          <w:rFonts w:ascii="Times New Roman" w:hAnsi="Times New Roman" w:cs="Times New Roman"/>
          <w:lang w:val="en-GB"/>
        </w:rPr>
        <w:t>carefully unpick the claims and assumptions underpinning the discourse created around recycling in the context of the institutionalizatio</w:t>
      </w:r>
      <w:r w:rsidR="00A25223">
        <w:rPr>
          <w:rFonts w:ascii="Times New Roman" w:hAnsi="Times New Roman" w:cs="Times New Roman"/>
          <w:lang w:val="en-GB"/>
        </w:rPr>
        <w:t>n of recycling in the USA and</w:t>
      </w:r>
      <w:r w:rsidRPr="00560B0D">
        <w:rPr>
          <w:rFonts w:ascii="Times New Roman" w:hAnsi="Times New Roman" w:cs="Times New Roman"/>
          <w:lang w:val="en-GB"/>
        </w:rPr>
        <w:t xml:space="preserve"> N</w:t>
      </w:r>
      <w:r>
        <w:rPr>
          <w:rFonts w:ascii="Times New Roman" w:hAnsi="Times New Roman" w:cs="Times New Roman"/>
          <w:lang w:val="en-GB"/>
        </w:rPr>
        <w:t xml:space="preserve">ew </w:t>
      </w:r>
      <w:r w:rsidRPr="00560B0D">
        <w:rPr>
          <w:rFonts w:ascii="Times New Roman" w:hAnsi="Times New Roman" w:cs="Times New Roman"/>
          <w:lang w:val="en-GB"/>
        </w:rPr>
        <w:t>Y</w:t>
      </w:r>
      <w:r>
        <w:rPr>
          <w:rFonts w:ascii="Times New Roman" w:hAnsi="Times New Roman" w:cs="Times New Roman"/>
          <w:lang w:val="en-GB"/>
        </w:rPr>
        <w:t>ork</w:t>
      </w:r>
      <w:r w:rsidRPr="00560B0D">
        <w:rPr>
          <w:rFonts w:ascii="Times New Roman" w:hAnsi="Times New Roman" w:cs="Times New Roman"/>
          <w:lang w:val="en-GB"/>
        </w:rPr>
        <w:t xml:space="preserve"> in particular. </w:t>
      </w:r>
      <w:r>
        <w:rPr>
          <w:rFonts w:ascii="Times New Roman" w:hAnsi="Times New Roman" w:cs="Times New Roman"/>
          <w:lang w:val="en-GB"/>
        </w:rPr>
        <w:t>Their analysis reveals</w:t>
      </w:r>
      <w:r w:rsidRPr="00560B0D">
        <w:rPr>
          <w:rFonts w:ascii="Times New Roman" w:hAnsi="Times New Roman" w:cs="Times New Roman"/>
          <w:lang w:val="en-GB"/>
        </w:rPr>
        <w:t xml:space="preserve"> “how current administrative practices construct the space for recycling as well as th</w:t>
      </w:r>
      <w:r>
        <w:rPr>
          <w:rFonts w:ascii="Times New Roman" w:hAnsi="Times New Roman" w:cs="Times New Roman"/>
          <w:lang w:val="en-GB"/>
        </w:rPr>
        <w:t>e identity of the recycler”. (25</w:t>
      </w:r>
      <w:r w:rsidRPr="00560B0D">
        <w:rPr>
          <w:rFonts w:ascii="Times New Roman" w:hAnsi="Times New Roman" w:cs="Times New Roman"/>
          <w:lang w:val="en-GB"/>
        </w:rPr>
        <w:t xml:space="preserve">) </w:t>
      </w:r>
      <w:r>
        <w:rPr>
          <w:rFonts w:ascii="Times New Roman" w:hAnsi="Times New Roman" w:cs="Times New Roman"/>
          <w:lang w:val="en-GB"/>
        </w:rPr>
        <w:t xml:space="preserve">This ‘administrative making of recycling’ </w:t>
      </w:r>
      <w:r w:rsidR="00A25223">
        <w:rPr>
          <w:rFonts w:ascii="Times New Roman" w:hAnsi="Times New Roman" w:cs="Times New Roman"/>
          <w:lang w:val="en-GB"/>
        </w:rPr>
        <w:t xml:space="preserve">is </w:t>
      </w:r>
      <w:r w:rsidRPr="00560B0D">
        <w:rPr>
          <w:rFonts w:ascii="Times New Roman" w:hAnsi="Times New Roman" w:cs="Times New Roman"/>
          <w:lang w:val="en-GB"/>
        </w:rPr>
        <w:t xml:space="preserve">not just a claim to power and authority to act in the public interest, </w:t>
      </w:r>
      <w:r>
        <w:rPr>
          <w:rFonts w:ascii="Times New Roman" w:hAnsi="Times New Roman" w:cs="Times New Roman"/>
          <w:lang w:val="en-GB"/>
        </w:rPr>
        <w:t xml:space="preserve">but more subtly defines what are </w:t>
      </w:r>
      <w:r w:rsidRPr="00560B0D">
        <w:rPr>
          <w:rFonts w:ascii="Times New Roman" w:hAnsi="Times New Roman" w:cs="Times New Roman"/>
          <w:lang w:val="en-GB"/>
        </w:rPr>
        <w:t>legitimate practice</w:t>
      </w:r>
      <w:r>
        <w:rPr>
          <w:rFonts w:ascii="Times New Roman" w:hAnsi="Times New Roman" w:cs="Times New Roman"/>
          <w:lang w:val="en-GB"/>
        </w:rPr>
        <w:t>s in public spaces,</w:t>
      </w:r>
      <w:r w:rsidRPr="00560B0D">
        <w:rPr>
          <w:rFonts w:ascii="Times New Roman" w:hAnsi="Times New Roman" w:cs="Times New Roman"/>
          <w:lang w:val="en-GB"/>
        </w:rPr>
        <w:t xml:space="preserve"> who is (n</w:t>
      </w:r>
      <w:r>
        <w:rPr>
          <w:rFonts w:ascii="Times New Roman" w:hAnsi="Times New Roman" w:cs="Times New Roman"/>
          <w:lang w:val="en-GB"/>
        </w:rPr>
        <w:t>ot) allowed to participate in these</w:t>
      </w:r>
      <w:r w:rsidRPr="00560B0D">
        <w:rPr>
          <w:rFonts w:ascii="Times New Roman" w:hAnsi="Times New Roman" w:cs="Times New Roman"/>
          <w:lang w:val="en-GB"/>
        </w:rPr>
        <w:t xml:space="preserve">, </w:t>
      </w:r>
      <w:r>
        <w:rPr>
          <w:rFonts w:ascii="Times New Roman" w:hAnsi="Times New Roman" w:cs="Times New Roman"/>
          <w:lang w:val="en-GB"/>
        </w:rPr>
        <w:t xml:space="preserve">and </w:t>
      </w:r>
      <w:r w:rsidR="0088108C">
        <w:rPr>
          <w:rFonts w:ascii="Times New Roman" w:hAnsi="Times New Roman" w:cs="Times New Roman"/>
          <w:lang w:val="en-GB"/>
        </w:rPr>
        <w:t xml:space="preserve">how </w:t>
      </w:r>
      <w:r>
        <w:rPr>
          <w:rFonts w:ascii="Times New Roman" w:hAnsi="Times New Roman" w:cs="Times New Roman"/>
          <w:lang w:val="en-GB"/>
        </w:rPr>
        <w:t>the institutional order of the</w:t>
      </w:r>
      <w:r w:rsidRPr="00560B0D">
        <w:rPr>
          <w:rFonts w:ascii="Times New Roman" w:hAnsi="Times New Roman" w:cs="Times New Roman"/>
          <w:lang w:val="en-GB"/>
        </w:rPr>
        <w:t xml:space="preserve"> capitalist production system </w:t>
      </w:r>
      <w:r>
        <w:rPr>
          <w:rFonts w:ascii="Times New Roman" w:hAnsi="Times New Roman" w:cs="Times New Roman"/>
          <w:lang w:val="en-GB"/>
        </w:rPr>
        <w:t xml:space="preserve">is </w:t>
      </w:r>
      <w:r w:rsidR="00C461C4">
        <w:rPr>
          <w:rFonts w:ascii="Times New Roman" w:hAnsi="Times New Roman" w:cs="Times New Roman"/>
          <w:lang w:val="en-GB"/>
        </w:rPr>
        <w:t>to</w:t>
      </w:r>
      <w:r w:rsidR="00B10853">
        <w:rPr>
          <w:rFonts w:ascii="Times New Roman" w:hAnsi="Times New Roman" w:cs="Times New Roman"/>
          <w:lang w:val="en-GB"/>
        </w:rPr>
        <w:t xml:space="preserve"> be preserved</w:t>
      </w:r>
      <w:r w:rsidRPr="00560B0D">
        <w:rPr>
          <w:rFonts w:ascii="Times New Roman" w:hAnsi="Times New Roman" w:cs="Times New Roman"/>
          <w:lang w:val="en-GB"/>
        </w:rPr>
        <w:t>.</w:t>
      </w:r>
    </w:p>
    <w:p w14:paraId="41D2CA6E" w14:textId="0502FC1C" w:rsidR="00115092" w:rsidRDefault="0052320C" w:rsidP="00115092">
      <w:pPr>
        <w:spacing w:line="360" w:lineRule="auto"/>
        <w:ind w:firstLine="720"/>
        <w:rPr>
          <w:rFonts w:ascii="Times New Roman" w:hAnsi="Times New Roman" w:cs="Times New Roman"/>
          <w:lang w:val="en-GB"/>
        </w:rPr>
      </w:pPr>
      <w:r w:rsidRPr="0052320C">
        <w:rPr>
          <w:rFonts w:ascii="Times New Roman" w:hAnsi="Times New Roman" w:cs="Times New Roman"/>
          <w:lang w:val="en-GB"/>
        </w:rPr>
        <w:lastRenderedPageBreak/>
        <w:t>Lotte Krabbenborg</w:t>
      </w:r>
      <w:r>
        <w:rPr>
          <w:rFonts w:ascii="Times New Roman" w:hAnsi="Times New Roman" w:cs="Times New Roman"/>
          <w:lang w:val="en-GB"/>
        </w:rPr>
        <w:t xml:space="preserve"> takes us in a similar direction with her analysis of the deliberative </w:t>
      </w:r>
      <w:r w:rsidRPr="0052320C">
        <w:rPr>
          <w:rFonts w:ascii="Times New Roman" w:hAnsi="Times New Roman" w:cs="Times New Roman"/>
          <w:lang w:val="en-GB"/>
        </w:rPr>
        <w:t>partnership between environmental NGO EDF and chemical company DuPont</w:t>
      </w:r>
      <w:r>
        <w:rPr>
          <w:rFonts w:ascii="Times New Roman" w:hAnsi="Times New Roman" w:cs="Times New Roman"/>
          <w:lang w:val="en-GB"/>
        </w:rPr>
        <w:t>.</w:t>
      </w:r>
      <w:r w:rsidRPr="0052320C">
        <w:rPr>
          <w:rFonts w:ascii="Times New Roman" w:hAnsi="Times New Roman" w:cs="Times New Roman"/>
          <w:lang w:val="en-GB"/>
        </w:rPr>
        <w:t xml:space="preserve"> </w:t>
      </w:r>
      <w:r w:rsidR="00641677">
        <w:rPr>
          <w:rFonts w:ascii="Times New Roman" w:hAnsi="Times New Roman" w:cs="Times New Roman"/>
          <w:lang w:val="en-GB"/>
        </w:rPr>
        <w:t xml:space="preserve">This unusual and delicate collaboration </w:t>
      </w:r>
      <w:r w:rsidR="0088108C">
        <w:rPr>
          <w:rFonts w:ascii="Times New Roman" w:hAnsi="Times New Roman" w:cs="Times New Roman"/>
          <w:lang w:val="en-GB"/>
        </w:rPr>
        <w:t xml:space="preserve">between the corporate world and civil society (no state actors were involved throughout the process), </w:t>
      </w:r>
      <w:r w:rsidR="00641677">
        <w:rPr>
          <w:rFonts w:ascii="Times New Roman" w:hAnsi="Times New Roman" w:cs="Times New Roman"/>
          <w:lang w:val="en-GB"/>
        </w:rPr>
        <w:t>aimed to develop a regulative framework for</w:t>
      </w:r>
      <w:r w:rsidRPr="0052320C">
        <w:rPr>
          <w:rFonts w:ascii="Times New Roman" w:hAnsi="Times New Roman" w:cs="Times New Roman"/>
          <w:lang w:val="en-GB"/>
        </w:rPr>
        <w:t xml:space="preserve"> </w:t>
      </w:r>
      <w:r w:rsidR="00641677" w:rsidRPr="00641677">
        <w:rPr>
          <w:rFonts w:ascii="Times New Roman" w:hAnsi="Times New Roman" w:cs="Times New Roman"/>
          <w:lang w:val="en-GB"/>
        </w:rPr>
        <w:t xml:space="preserve">health and environmental </w:t>
      </w:r>
      <w:r w:rsidR="00641677">
        <w:rPr>
          <w:rFonts w:ascii="Times New Roman" w:hAnsi="Times New Roman" w:cs="Times New Roman"/>
          <w:lang w:val="en-GB"/>
        </w:rPr>
        <w:t xml:space="preserve">risks involved with engineering nanoscale materials. </w:t>
      </w:r>
      <w:r w:rsidR="00A47C94">
        <w:rPr>
          <w:rFonts w:ascii="Times New Roman" w:hAnsi="Times New Roman" w:cs="Times New Roman"/>
          <w:lang w:val="en-GB"/>
        </w:rPr>
        <w:t>The tightly prescribed focus and confidentiality agreement bounding th</w:t>
      </w:r>
      <w:r w:rsidR="00DA4D16">
        <w:rPr>
          <w:rFonts w:ascii="Times New Roman" w:hAnsi="Times New Roman" w:cs="Times New Roman"/>
          <w:lang w:val="en-GB"/>
        </w:rPr>
        <w:t>e</w:t>
      </w:r>
      <w:r w:rsidR="00A47C94">
        <w:rPr>
          <w:rFonts w:ascii="Times New Roman" w:hAnsi="Times New Roman" w:cs="Times New Roman"/>
          <w:lang w:val="en-GB"/>
        </w:rPr>
        <w:t xml:space="preserve"> </w:t>
      </w:r>
      <w:r w:rsidR="00DA4D16">
        <w:rPr>
          <w:rFonts w:ascii="Times New Roman" w:hAnsi="Times New Roman" w:cs="Times New Roman"/>
          <w:lang w:val="en-GB"/>
        </w:rPr>
        <w:t xml:space="preserve">collaboration </w:t>
      </w:r>
      <w:r w:rsidR="00A47C94">
        <w:rPr>
          <w:rFonts w:ascii="Times New Roman" w:hAnsi="Times New Roman" w:cs="Times New Roman"/>
          <w:lang w:val="en-GB"/>
        </w:rPr>
        <w:t xml:space="preserve">delineated the </w:t>
      </w:r>
      <w:r w:rsidR="0031679F">
        <w:rPr>
          <w:rFonts w:ascii="Times New Roman" w:hAnsi="Times New Roman" w:cs="Times New Roman"/>
          <w:lang w:val="en-GB"/>
        </w:rPr>
        <w:t xml:space="preserve">scope of the </w:t>
      </w:r>
      <w:r w:rsidR="006D364E">
        <w:rPr>
          <w:rFonts w:ascii="Times New Roman" w:hAnsi="Times New Roman" w:cs="Times New Roman"/>
          <w:lang w:val="en-GB"/>
        </w:rPr>
        <w:t>deliberat</w:t>
      </w:r>
      <w:r w:rsidR="0031679F">
        <w:rPr>
          <w:rFonts w:ascii="Times New Roman" w:hAnsi="Times New Roman" w:cs="Times New Roman"/>
          <w:lang w:val="en-GB"/>
        </w:rPr>
        <w:t>ions and relationship</w:t>
      </w:r>
      <w:r w:rsidR="006D364E">
        <w:rPr>
          <w:rFonts w:ascii="Times New Roman" w:hAnsi="Times New Roman" w:cs="Times New Roman"/>
          <w:lang w:val="en-GB"/>
        </w:rPr>
        <w:t>s</w:t>
      </w:r>
      <w:r w:rsidR="0031679F">
        <w:rPr>
          <w:rFonts w:ascii="Times New Roman" w:hAnsi="Times New Roman" w:cs="Times New Roman"/>
          <w:lang w:val="en-GB"/>
        </w:rPr>
        <w:t xml:space="preserve"> between the participants</w:t>
      </w:r>
      <w:r w:rsidR="006D364E">
        <w:rPr>
          <w:rFonts w:ascii="Times New Roman" w:hAnsi="Times New Roman" w:cs="Times New Roman"/>
          <w:lang w:val="en-GB"/>
        </w:rPr>
        <w:t>. Bu</w:t>
      </w:r>
      <w:r w:rsidR="0031679F">
        <w:rPr>
          <w:rFonts w:ascii="Times New Roman" w:hAnsi="Times New Roman" w:cs="Times New Roman"/>
          <w:lang w:val="en-GB"/>
        </w:rPr>
        <w:t>t</w:t>
      </w:r>
      <w:r w:rsidR="006D364E">
        <w:rPr>
          <w:rFonts w:ascii="Times New Roman" w:hAnsi="Times New Roman" w:cs="Times New Roman"/>
          <w:lang w:val="en-GB"/>
        </w:rPr>
        <w:t xml:space="preserve"> it</w:t>
      </w:r>
      <w:r w:rsidR="0031679F">
        <w:rPr>
          <w:rFonts w:ascii="Times New Roman" w:hAnsi="Times New Roman" w:cs="Times New Roman"/>
          <w:lang w:val="en-GB"/>
        </w:rPr>
        <w:t xml:space="preserve"> also excluded other stakeholders </w:t>
      </w:r>
      <w:r w:rsidR="006D364E">
        <w:rPr>
          <w:rFonts w:ascii="Times New Roman" w:hAnsi="Times New Roman" w:cs="Times New Roman"/>
          <w:lang w:val="en-GB"/>
        </w:rPr>
        <w:t>from</w:t>
      </w:r>
      <w:r w:rsidR="0031679F">
        <w:rPr>
          <w:rFonts w:ascii="Times New Roman" w:hAnsi="Times New Roman" w:cs="Times New Roman"/>
          <w:lang w:val="en-GB"/>
        </w:rPr>
        <w:t xml:space="preserve"> form</w:t>
      </w:r>
      <w:r w:rsidR="006D364E">
        <w:rPr>
          <w:rFonts w:ascii="Times New Roman" w:hAnsi="Times New Roman" w:cs="Times New Roman"/>
          <w:lang w:val="en-GB"/>
        </w:rPr>
        <w:t>ing</w:t>
      </w:r>
      <w:r w:rsidR="0031679F">
        <w:rPr>
          <w:rFonts w:ascii="Times New Roman" w:hAnsi="Times New Roman" w:cs="Times New Roman"/>
          <w:lang w:val="en-GB"/>
        </w:rPr>
        <w:t xml:space="preserve"> </w:t>
      </w:r>
      <w:r w:rsidR="006D364E">
        <w:rPr>
          <w:rFonts w:ascii="Times New Roman" w:hAnsi="Times New Roman" w:cs="Times New Roman"/>
          <w:lang w:val="en-GB"/>
        </w:rPr>
        <w:t xml:space="preserve">what John Dewey called a </w:t>
      </w:r>
      <w:r w:rsidR="0031679F">
        <w:rPr>
          <w:rFonts w:ascii="Times New Roman" w:hAnsi="Times New Roman" w:cs="Times New Roman"/>
          <w:lang w:val="en-GB"/>
        </w:rPr>
        <w:t xml:space="preserve">‘public’. </w:t>
      </w:r>
      <w:r w:rsidR="00EC0194">
        <w:rPr>
          <w:rFonts w:ascii="Times New Roman" w:hAnsi="Times New Roman" w:cs="Times New Roman"/>
          <w:lang w:val="en-GB"/>
        </w:rPr>
        <w:t xml:space="preserve">Thus, </w:t>
      </w:r>
      <w:r w:rsidR="00EC0194" w:rsidRPr="0052320C">
        <w:rPr>
          <w:rFonts w:ascii="Times New Roman" w:hAnsi="Times New Roman" w:cs="Times New Roman"/>
          <w:lang w:val="en-GB"/>
        </w:rPr>
        <w:t>Krabbenborg</w:t>
      </w:r>
      <w:r w:rsidR="00E01871">
        <w:rPr>
          <w:rFonts w:ascii="Times New Roman" w:hAnsi="Times New Roman" w:cs="Times New Roman"/>
          <w:lang w:val="en-GB"/>
        </w:rPr>
        <w:t xml:space="preserve"> demonstrates that “</w:t>
      </w:r>
      <w:r w:rsidR="00E01871" w:rsidRPr="00E01871">
        <w:rPr>
          <w:rFonts w:ascii="Times New Roman" w:hAnsi="Times New Roman" w:cs="Times New Roman"/>
          <w:lang w:val="en-GB"/>
        </w:rPr>
        <w:t>inclusive deliberative governance of newly emerging technologies</w:t>
      </w:r>
      <w:r w:rsidR="00E01871">
        <w:rPr>
          <w:rFonts w:ascii="Times New Roman" w:hAnsi="Times New Roman" w:cs="Times New Roman"/>
          <w:lang w:val="en-GB"/>
        </w:rPr>
        <w:t xml:space="preserve">” </w:t>
      </w:r>
      <w:r w:rsidR="006D364E">
        <w:rPr>
          <w:rFonts w:ascii="Times New Roman" w:hAnsi="Times New Roman" w:cs="Times New Roman"/>
          <w:lang w:val="en-GB"/>
        </w:rPr>
        <w:t xml:space="preserve">(21) </w:t>
      </w:r>
      <w:r w:rsidR="00CE736A">
        <w:rPr>
          <w:rFonts w:ascii="Times New Roman" w:hAnsi="Times New Roman" w:cs="Times New Roman"/>
          <w:lang w:val="en-GB"/>
        </w:rPr>
        <w:t>cannot be expected to naturally evolve and begs critical analysis of its communicative practices.</w:t>
      </w:r>
      <w:r w:rsidR="0088108C">
        <w:rPr>
          <w:rFonts w:ascii="Times New Roman" w:hAnsi="Times New Roman" w:cs="Times New Roman"/>
          <w:lang w:val="en-GB"/>
        </w:rPr>
        <w:t xml:space="preserve"> </w:t>
      </w:r>
    </w:p>
    <w:p w14:paraId="6F1E5A08" w14:textId="27ABDE44" w:rsidR="001E6F7E" w:rsidRDefault="00115092" w:rsidP="00A25223">
      <w:pPr>
        <w:spacing w:line="360" w:lineRule="auto"/>
        <w:ind w:firstLine="720"/>
        <w:rPr>
          <w:rFonts w:ascii="Times New Roman" w:hAnsi="Times New Roman" w:cs="Times New Roman"/>
          <w:lang w:val="en-GB"/>
        </w:rPr>
      </w:pPr>
      <w:r>
        <w:rPr>
          <w:rFonts w:ascii="Times New Roman" w:hAnsi="Times New Roman" w:cs="Times New Roman"/>
          <w:lang w:val="en-GB"/>
        </w:rPr>
        <w:t>Krabbenborg’s</w:t>
      </w:r>
      <w:r w:rsidR="0088108C">
        <w:rPr>
          <w:rFonts w:ascii="Times New Roman" w:hAnsi="Times New Roman" w:cs="Times New Roman"/>
          <w:lang w:val="en-GB"/>
        </w:rPr>
        <w:t xml:space="preserve"> paper also raises the </w:t>
      </w:r>
      <w:r w:rsidR="00B00F2D">
        <w:rPr>
          <w:rFonts w:ascii="Times New Roman" w:hAnsi="Times New Roman" w:cs="Times New Roman"/>
          <w:lang w:val="en-GB"/>
        </w:rPr>
        <w:t xml:space="preserve">important </w:t>
      </w:r>
      <w:r w:rsidR="0088108C">
        <w:rPr>
          <w:rFonts w:ascii="Times New Roman" w:hAnsi="Times New Roman" w:cs="Times New Roman"/>
          <w:lang w:val="en-GB"/>
        </w:rPr>
        <w:t xml:space="preserve">question, similar to </w:t>
      </w:r>
      <w:r w:rsidR="00B00F2D">
        <w:rPr>
          <w:rFonts w:ascii="Times New Roman" w:hAnsi="Times New Roman" w:cs="Times New Roman"/>
          <w:lang w:val="en-GB"/>
        </w:rPr>
        <w:t xml:space="preserve">deliberation in authoritarian settings as we described above, to what extent constrained deliberation can still be called authentic deliberation. </w:t>
      </w:r>
      <w:r w:rsidR="004C1C76">
        <w:rPr>
          <w:rFonts w:ascii="Times New Roman" w:hAnsi="Times New Roman" w:cs="Times New Roman"/>
          <w:lang w:val="en-GB"/>
        </w:rPr>
        <w:t>Deliberative theorist</w:t>
      </w:r>
      <w:r>
        <w:rPr>
          <w:rFonts w:ascii="Times New Roman" w:hAnsi="Times New Roman" w:cs="Times New Roman"/>
          <w:lang w:val="en-GB"/>
        </w:rPr>
        <w:t>s</w:t>
      </w:r>
      <w:r w:rsidR="004C1C76">
        <w:rPr>
          <w:rFonts w:ascii="Times New Roman" w:hAnsi="Times New Roman" w:cs="Times New Roman"/>
          <w:lang w:val="en-GB"/>
        </w:rPr>
        <w:t xml:space="preserve"> recognize that they might have to relax the procedural criteria that justify the outcomes of authentic deliberation when </w:t>
      </w:r>
      <w:r>
        <w:rPr>
          <w:rFonts w:ascii="Times New Roman" w:hAnsi="Times New Roman" w:cs="Times New Roman"/>
          <w:lang w:val="en-GB"/>
        </w:rPr>
        <w:t xml:space="preserve">the latter </w:t>
      </w:r>
      <w:r w:rsidR="004C1C76">
        <w:rPr>
          <w:rFonts w:ascii="Times New Roman" w:hAnsi="Times New Roman" w:cs="Times New Roman"/>
          <w:lang w:val="en-GB"/>
        </w:rPr>
        <w:t>occurs in real-world political settings</w:t>
      </w:r>
      <w:r>
        <w:rPr>
          <w:rFonts w:ascii="Times New Roman" w:hAnsi="Times New Roman" w:cs="Times New Roman"/>
          <w:lang w:val="en-GB"/>
        </w:rPr>
        <w:t xml:space="preserve"> (ideal Type 1 versus </w:t>
      </w:r>
      <w:r w:rsidR="00DA4D16">
        <w:rPr>
          <w:rFonts w:ascii="Times New Roman" w:hAnsi="Times New Roman" w:cs="Times New Roman"/>
          <w:lang w:val="en-GB"/>
        </w:rPr>
        <w:t xml:space="preserve">real-world </w:t>
      </w:r>
      <w:r>
        <w:rPr>
          <w:rFonts w:ascii="Times New Roman" w:hAnsi="Times New Roman" w:cs="Times New Roman"/>
          <w:lang w:val="en-GB"/>
        </w:rPr>
        <w:t>Type 2 deliber</w:t>
      </w:r>
      <w:r w:rsidR="00A25223">
        <w:rPr>
          <w:rFonts w:ascii="Times New Roman" w:hAnsi="Times New Roman" w:cs="Times New Roman"/>
          <w:lang w:val="en-GB"/>
        </w:rPr>
        <w:t>ation in situations of conflict (</w:t>
      </w:r>
      <w:r>
        <w:rPr>
          <w:rFonts w:ascii="Times New Roman" w:hAnsi="Times New Roman" w:cs="Times New Roman"/>
          <w:lang w:val="en-GB"/>
        </w:rPr>
        <w:t>Bächtinger et. al. 2010</w:t>
      </w:r>
      <w:r w:rsidR="00A25223">
        <w:rPr>
          <w:rFonts w:ascii="Times New Roman" w:hAnsi="Times New Roman" w:cs="Times New Roman"/>
          <w:lang w:val="en-GB"/>
        </w:rPr>
        <w:t>)</w:t>
      </w:r>
      <w:r>
        <w:rPr>
          <w:rFonts w:ascii="Times New Roman" w:hAnsi="Times New Roman" w:cs="Times New Roman"/>
          <w:lang w:val="en-GB"/>
        </w:rPr>
        <w:t>).</w:t>
      </w:r>
      <w:r w:rsidR="004C1C76">
        <w:rPr>
          <w:rFonts w:ascii="Times New Roman" w:hAnsi="Times New Roman" w:cs="Times New Roman"/>
          <w:lang w:val="en-GB"/>
        </w:rPr>
        <w:t xml:space="preserve"> This has led deliberative theorists to shift their attention from the process to the context of deliberation. Certain deliberative-like forms of communication serve purposes such as collective learning or understanding and appreciating the position of other parties</w:t>
      </w:r>
      <w:r w:rsidR="00BA6D64">
        <w:rPr>
          <w:rFonts w:ascii="Times New Roman" w:hAnsi="Times New Roman" w:cs="Times New Roman"/>
          <w:lang w:val="en-GB"/>
        </w:rPr>
        <w:t xml:space="preserve"> – forms of “Type 2” </w:t>
      </w:r>
      <w:r>
        <w:rPr>
          <w:rFonts w:ascii="Times New Roman" w:hAnsi="Times New Roman" w:cs="Times New Roman"/>
          <w:lang w:val="en-GB"/>
        </w:rPr>
        <w:t>deliberation</w:t>
      </w:r>
      <w:r w:rsidR="00BA6D64">
        <w:rPr>
          <w:rFonts w:ascii="Times New Roman" w:hAnsi="Times New Roman" w:cs="Times New Roman"/>
          <w:lang w:val="en-GB"/>
        </w:rPr>
        <w:t xml:space="preserve"> that are common in </w:t>
      </w:r>
      <w:r w:rsidR="00DA4D16">
        <w:rPr>
          <w:rFonts w:ascii="Times New Roman" w:hAnsi="Times New Roman" w:cs="Times New Roman"/>
          <w:lang w:val="en-GB"/>
        </w:rPr>
        <w:t xml:space="preserve">approaches to DPA such as </w:t>
      </w:r>
      <w:r w:rsidR="00BA6D64">
        <w:rPr>
          <w:rFonts w:ascii="Times New Roman" w:hAnsi="Times New Roman" w:cs="Times New Roman"/>
          <w:lang w:val="en-GB"/>
        </w:rPr>
        <w:t>D</w:t>
      </w:r>
      <w:r w:rsidR="00DA4D16">
        <w:rPr>
          <w:rFonts w:ascii="Times New Roman" w:hAnsi="Times New Roman" w:cs="Times New Roman"/>
          <w:lang w:val="en-GB"/>
        </w:rPr>
        <w:t xml:space="preserve">esigned </w:t>
      </w:r>
      <w:r w:rsidR="00BA6D64">
        <w:rPr>
          <w:rFonts w:ascii="Times New Roman" w:hAnsi="Times New Roman" w:cs="Times New Roman"/>
          <w:lang w:val="en-GB"/>
        </w:rPr>
        <w:t>D</w:t>
      </w:r>
      <w:r w:rsidR="00DA4D16">
        <w:rPr>
          <w:rFonts w:ascii="Times New Roman" w:hAnsi="Times New Roman" w:cs="Times New Roman"/>
          <w:lang w:val="en-GB"/>
        </w:rPr>
        <w:t xml:space="preserve">eliberative </w:t>
      </w:r>
      <w:r w:rsidR="00BA6D64">
        <w:rPr>
          <w:rFonts w:ascii="Times New Roman" w:hAnsi="Times New Roman" w:cs="Times New Roman"/>
          <w:lang w:val="en-GB"/>
        </w:rPr>
        <w:t>P</w:t>
      </w:r>
      <w:r w:rsidR="00DA4D16">
        <w:rPr>
          <w:rFonts w:ascii="Times New Roman" w:hAnsi="Times New Roman" w:cs="Times New Roman"/>
          <w:lang w:val="en-GB"/>
        </w:rPr>
        <w:t>latforms or E</w:t>
      </w:r>
      <w:r w:rsidR="00BA6D64">
        <w:rPr>
          <w:rFonts w:ascii="Times New Roman" w:hAnsi="Times New Roman" w:cs="Times New Roman"/>
          <w:lang w:val="en-GB"/>
        </w:rPr>
        <w:t xml:space="preserve">nhancing </w:t>
      </w:r>
      <w:r w:rsidR="00DA4D16">
        <w:rPr>
          <w:rFonts w:ascii="Times New Roman" w:hAnsi="Times New Roman" w:cs="Times New Roman"/>
          <w:lang w:val="en-GB"/>
        </w:rPr>
        <w:t>D</w:t>
      </w:r>
      <w:r w:rsidR="00BA6D64">
        <w:rPr>
          <w:rFonts w:ascii="Times New Roman" w:hAnsi="Times New Roman" w:cs="Times New Roman"/>
          <w:lang w:val="en-GB"/>
        </w:rPr>
        <w:t xml:space="preserve">eliberative </w:t>
      </w:r>
      <w:r w:rsidR="00DA4D16">
        <w:rPr>
          <w:rFonts w:ascii="Times New Roman" w:hAnsi="Times New Roman" w:cs="Times New Roman"/>
          <w:lang w:val="en-GB"/>
        </w:rPr>
        <w:t>C</w:t>
      </w:r>
      <w:r w:rsidR="00BA6D64">
        <w:rPr>
          <w:rFonts w:ascii="Times New Roman" w:hAnsi="Times New Roman" w:cs="Times New Roman"/>
          <w:lang w:val="en-GB"/>
        </w:rPr>
        <w:t>apacity</w:t>
      </w:r>
      <w:r>
        <w:rPr>
          <w:rFonts w:ascii="Times New Roman" w:hAnsi="Times New Roman" w:cs="Times New Roman"/>
          <w:lang w:val="en-GB"/>
        </w:rPr>
        <w:t xml:space="preserve"> </w:t>
      </w:r>
      <w:r w:rsidR="00DA4D16">
        <w:rPr>
          <w:rFonts w:ascii="Times New Roman" w:hAnsi="Times New Roman" w:cs="Times New Roman"/>
          <w:lang w:val="en-GB"/>
        </w:rPr>
        <w:t xml:space="preserve">(Wagenaar, forthcoming) </w:t>
      </w:r>
      <w:r w:rsidR="00A25223">
        <w:rPr>
          <w:rFonts w:ascii="Times New Roman" w:hAnsi="Times New Roman" w:cs="Times New Roman"/>
          <w:lang w:val="en-GB"/>
        </w:rPr>
        <w:t>–</w:t>
      </w:r>
      <w:r>
        <w:rPr>
          <w:rFonts w:ascii="Times New Roman" w:hAnsi="Times New Roman" w:cs="Times New Roman"/>
          <w:lang w:val="en-GB"/>
        </w:rPr>
        <w:t xml:space="preserve"> </w:t>
      </w:r>
      <w:r w:rsidR="00BA6D64">
        <w:rPr>
          <w:rFonts w:ascii="Times New Roman" w:hAnsi="Times New Roman" w:cs="Times New Roman"/>
          <w:lang w:val="en-GB"/>
        </w:rPr>
        <w:t>might be a more realistic and attainable form of deliberation.</w:t>
      </w:r>
      <w:r w:rsidR="004C5C4E">
        <w:rPr>
          <w:rFonts w:ascii="Times New Roman" w:hAnsi="Times New Roman" w:cs="Times New Roman"/>
          <w:lang w:val="en-GB"/>
        </w:rPr>
        <w:t xml:space="preserve"> </w:t>
      </w:r>
    </w:p>
    <w:p w14:paraId="01724F4F" w14:textId="33012ECC" w:rsidR="00740D14" w:rsidRDefault="004C5C4E" w:rsidP="001E6F7E">
      <w:pPr>
        <w:spacing w:line="360" w:lineRule="auto"/>
        <w:ind w:firstLine="720"/>
        <w:rPr>
          <w:rFonts w:ascii="Times New Roman" w:hAnsi="Times New Roman" w:cs="Times New Roman"/>
          <w:lang w:val="en-GB"/>
        </w:rPr>
      </w:pPr>
      <w:r>
        <w:rPr>
          <w:rFonts w:ascii="Times New Roman" w:hAnsi="Times New Roman" w:cs="Times New Roman"/>
          <w:lang w:val="en-GB"/>
        </w:rPr>
        <w:t xml:space="preserve">However, in such real-world </w:t>
      </w:r>
      <w:r w:rsidR="00A25223">
        <w:rPr>
          <w:rFonts w:ascii="Times New Roman" w:hAnsi="Times New Roman" w:cs="Times New Roman"/>
          <w:lang w:val="en-GB"/>
        </w:rPr>
        <w:t>settings, which are ruptured with power differentials,</w:t>
      </w:r>
      <w:r>
        <w:rPr>
          <w:rFonts w:ascii="Times New Roman" w:hAnsi="Times New Roman" w:cs="Times New Roman"/>
          <w:lang w:val="en-GB"/>
        </w:rPr>
        <w:t xml:space="preserve"> there is always the danger of concept stretching.</w:t>
      </w:r>
      <w:r w:rsidR="001C1661">
        <w:rPr>
          <w:rFonts w:ascii="Times New Roman" w:hAnsi="Times New Roman" w:cs="Times New Roman"/>
          <w:lang w:val="en-GB"/>
        </w:rPr>
        <w:t xml:space="preserve"> </w:t>
      </w:r>
      <w:r w:rsidR="000F1AF7">
        <w:rPr>
          <w:rFonts w:ascii="Times New Roman" w:hAnsi="Times New Roman" w:cs="Times New Roman"/>
          <w:lang w:val="en-GB"/>
        </w:rPr>
        <w:t xml:space="preserve">In their reflections, </w:t>
      </w:r>
      <w:r w:rsidR="001D1A96">
        <w:rPr>
          <w:rFonts w:ascii="Times New Roman" w:hAnsi="Times New Roman" w:cs="Times New Roman"/>
          <w:lang w:val="en-GB"/>
        </w:rPr>
        <w:t>Heidelberg and</w:t>
      </w:r>
      <w:r w:rsidR="001D1A96" w:rsidRPr="00740D14">
        <w:rPr>
          <w:rFonts w:ascii="Times New Roman" w:hAnsi="Times New Roman" w:cs="Times New Roman"/>
          <w:lang w:val="en-GB"/>
        </w:rPr>
        <w:t xml:space="preserve"> Surak</w:t>
      </w:r>
      <w:r w:rsidR="001D1A96">
        <w:rPr>
          <w:rFonts w:ascii="Times New Roman" w:hAnsi="Times New Roman" w:cs="Times New Roman"/>
          <w:lang w:val="en-GB"/>
        </w:rPr>
        <w:t xml:space="preserve"> highlight the </w:t>
      </w:r>
      <w:r w:rsidR="000F1AF7">
        <w:rPr>
          <w:rFonts w:ascii="Times New Roman" w:hAnsi="Times New Roman" w:cs="Times New Roman"/>
          <w:lang w:val="en-GB"/>
        </w:rPr>
        <w:t>critical function of</w:t>
      </w:r>
      <w:r w:rsidR="001D1A96" w:rsidRPr="00740D14">
        <w:rPr>
          <w:rFonts w:ascii="Times New Roman" w:hAnsi="Times New Roman" w:cs="Times New Roman"/>
          <w:lang w:val="en-GB"/>
        </w:rPr>
        <w:t xml:space="preserve"> </w:t>
      </w:r>
      <w:r w:rsidR="00B10853">
        <w:rPr>
          <w:rFonts w:ascii="Times New Roman" w:hAnsi="Times New Roman" w:cs="Times New Roman"/>
          <w:lang w:val="en-GB"/>
        </w:rPr>
        <w:t>the</w:t>
      </w:r>
      <w:r w:rsidR="008159B5">
        <w:rPr>
          <w:rFonts w:ascii="Times New Roman" w:hAnsi="Times New Roman" w:cs="Times New Roman"/>
          <w:lang w:val="en-GB"/>
        </w:rPr>
        <w:t xml:space="preserve"> </w:t>
      </w:r>
      <w:r w:rsidR="000F1AF7">
        <w:rPr>
          <w:rFonts w:ascii="Times New Roman" w:hAnsi="Times New Roman" w:cs="Times New Roman"/>
          <w:lang w:val="en-GB"/>
        </w:rPr>
        <w:t xml:space="preserve">interface of the </w:t>
      </w:r>
      <w:r w:rsidR="008159B5">
        <w:rPr>
          <w:rFonts w:ascii="Times New Roman" w:hAnsi="Times New Roman" w:cs="Times New Roman"/>
          <w:lang w:val="en-GB"/>
        </w:rPr>
        <w:t>interpretive and deliberative</w:t>
      </w:r>
      <w:r w:rsidR="00B10853">
        <w:rPr>
          <w:rFonts w:ascii="Times New Roman" w:hAnsi="Times New Roman" w:cs="Times New Roman"/>
          <w:lang w:val="en-GB"/>
        </w:rPr>
        <w:t xml:space="preserve"> </w:t>
      </w:r>
      <w:r w:rsidR="008159B5">
        <w:rPr>
          <w:rFonts w:ascii="Times New Roman" w:hAnsi="Times New Roman" w:cs="Times New Roman"/>
          <w:lang w:val="en-GB"/>
        </w:rPr>
        <w:t>pillars</w:t>
      </w:r>
      <w:r w:rsidR="001D1A96" w:rsidRPr="00740D14">
        <w:rPr>
          <w:rFonts w:ascii="Times New Roman" w:hAnsi="Times New Roman" w:cs="Times New Roman"/>
          <w:lang w:val="en-GB"/>
        </w:rPr>
        <w:t>: who</w:t>
      </w:r>
      <w:r w:rsidR="00DA4D16">
        <w:rPr>
          <w:rFonts w:ascii="Times New Roman" w:hAnsi="Times New Roman" w:cs="Times New Roman"/>
          <w:lang w:val="en-GB"/>
        </w:rPr>
        <w:t xml:space="preserve">se </w:t>
      </w:r>
      <w:r w:rsidR="001D1A96" w:rsidRPr="00740D14">
        <w:rPr>
          <w:rFonts w:ascii="Times New Roman" w:hAnsi="Times New Roman" w:cs="Times New Roman"/>
          <w:lang w:val="en-GB"/>
        </w:rPr>
        <w:t>interpretive power</w:t>
      </w:r>
      <w:r w:rsidR="008159B5">
        <w:rPr>
          <w:rFonts w:ascii="Times New Roman" w:hAnsi="Times New Roman" w:cs="Times New Roman"/>
          <w:lang w:val="en-GB"/>
        </w:rPr>
        <w:t xml:space="preserve"> in deliberative processes of policy-making</w:t>
      </w:r>
      <w:r w:rsidR="00DA4D16">
        <w:rPr>
          <w:rFonts w:ascii="Times New Roman" w:hAnsi="Times New Roman" w:cs="Times New Roman"/>
          <w:lang w:val="en-GB"/>
        </w:rPr>
        <w:t xml:space="preserve"> prevails</w:t>
      </w:r>
      <w:r w:rsidR="008159B5">
        <w:rPr>
          <w:rFonts w:ascii="Times New Roman" w:hAnsi="Times New Roman" w:cs="Times New Roman"/>
          <w:lang w:val="en-GB"/>
        </w:rPr>
        <w:t xml:space="preserve">? </w:t>
      </w:r>
      <w:r w:rsidR="00B61772">
        <w:rPr>
          <w:rFonts w:ascii="Times New Roman" w:hAnsi="Times New Roman" w:cs="Times New Roman"/>
          <w:lang w:val="en-GB"/>
        </w:rPr>
        <w:t xml:space="preserve">Critically engaging with </w:t>
      </w:r>
      <w:r w:rsidR="008159B5">
        <w:rPr>
          <w:rFonts w:ascii="Times New Roman" w:hAnsi="Times New Roman" w:cs="Times New Roman"/>
          <w:lang w:val="en-GB"/>
        </w:rPr>
        <w:t>communicative practices al</w:t>
      </w:r>
      <w:r w:rsidR="00740D14" w:rsidRPr="00740D14">
        <w:rPr>
          <w:rFonts w:ascii="Times New Roman" w:hAnsi="Times New Roman" w:cs="Times New Roman"/>
          <w:lang w:val="en-GB"/>
        </w:rPr>
        <w:t>most</w:t>
      </w:r>
      <w:r w:rsidR="008159B5">
        <w:rPr>
          <w:rFonts w:ascii="Times New Roman" w:hAnsi="Times New Roman" w:cs="Times New Roman"/>
          <w:lang w:val="en-GB"/>
        </w:rPr>
        <w:t xml:space="preserve"> instantly</w:t>
      </w:r>
      <w:r w:rsidR="005E5F80">
        <w:rPr>
          <w:rFonts w:ascii="Times New Roman" w:hAnsi="Times New Roman" w:cs="Times New Roman"/>
          <w:lang w:val="en-GB"/>
        </w:rPr>
        <w:t xml:space="preserve"> drives</w:t>
      </w:r>
      <w:r w:rsidR="008159B5">
        <w:rPr>
          <w:rFonts w:ascii="Times New Roman" w:hAnsi="Times New Roman" w:cs="Times New Roman"/>
          <w:lang w:val="en-GB"/>
        </w:rPr>
        <w:t xml:space="preserve"> policy analysts to align with the actors</w:t>
      </w:r>
      <w:r w:rsidR="00740D14" w:rsidRPr="00740D14">
        <w:rPr>
          <w:rFonts w:ascii="Times New Roman" w:hAnsi="Times New Roman" w:cs="Times New Roman"/>
          <w:lang w:val="en-GB"/>
        </w:rPr>
        <w:t xml:space="preserve"> </w:t>
      </w:r>
      <w:r w:rsidR="008159B5">
        <w:rPr>
          <w:rFonts w:ascii="Times New Roman" w:hAnsi="Times New Roman" w:cs="Times New Roman"/>
          <w:lang w:val="en-GB"/>
        </w:rPr>
        <w:t xml:space="preserve">whose </w:t>
      </w:r>
      <w:r w:rsidR="008159B5" w:rsidRPr="00740D14">
        <w:rPr>
          <w:rFonts w:ascii="Times New Roman" w:hAnsi="Times New Roman" w:cs="Times New Roman"/>
          <w:lang w:val="en-GB"/>
        </w:rPr>
        <w:t>interests, practices</w:t>
      </w:r>
      <w:r w:rsidR="008159B5">
        <w:rPr>
          <w:rFonts w:ascii="Times New Roman" w:hAnsi="Times New Roman" w:cs="Times New Roman"/>
          <w:lang w:val="en-GB"/>
        </w:rPr>
        <w:t>,</w:t>
      </w:r>
      <w:r w:rsidR="008159B5" w:rsidRPr="00740D14">
        <w:rPr>
          <w:rFonts w:ascii="Times New Roman" w:hAnsi="Times New Roman" w:cs="Times New Roman"/>
          <w:lang w:val="en-GB"/>
        </w:rPr>
        <w:t xml:space="preserve"> </w:t>
      </w:r>
      <w:r w:rsidR="00B00F2D">
        <w:rPr>
          <w:rFonts w:ascii="Times New Roman" w:hAnsi="Times New Roman" w:cs="Times New Roman"/>
          <w:lang w:val="en-GB"/>
        </w:rPr>
        <w:t xml:space="preserve">knowledge </w:t>
      </w:r>
      <w:r w:rsidR="008159B5" w:rsidRPr="00740D14">
        <w:rPr>
          <w:rFonts w:ascii="Times New Roman" w:hAnsi="Times New Roman" w:cs="Times New Roman"/>
          <w:lang w:val="en-GB"/>
        </w:rPr>
        <w:t xml:space="preserve">and emotions </w:t>
      </w:r>
      <w:r w:rsidR="008159B5">
        <w:rPr>
          <w:rFonts w:ascii="Times New Roman" w:hAnsi="Times New Roman" w:cs="Times New Roman"/>
          <w:lang w:val="en-GB"/>
        </w:rPr>
        <w:t xml:space="preserve">are excluded and marginalised. But as the article by Catherine Allen and colleagues </w:t>
      </w:r>
      <w:r w:rsidR="005E2F47">
        <w:rPr>
          <w:rFonts w:ascii="Times New Roman" w:hAnsi="Times New Roman" w:cs="Times New Roman"/>
          <w:lang w:val="en-GB"/>
        </w:rPr>
        <w:t xml:space="preserve">on systemic co-inquiry </w:t>
      </w:r>
      <w:r w:rsidR="00B67759">
        <w:rPr>
          <w:rFonts w:ascii="Times New Roman" w:hAnsi="Times New Roman" w:cs="Times New Roman"/>
          <w:lang w:val="en-GB"/>
        </w:rPr>
        <w:t xml:space="preserve">(which we discuss in more detail below) </w:t>
      </w:r>
      <w:r w:rsidR="008159B5">
        <w:rPr>
          <w:rFonts w:ascii="Times New Roman" w:hAnsi="Times New Roman" w:cs="Times New Roman"/>
          <w:lang w:val="en-GB"/>
        </w:rPr>
        <w:t xml:space="preserve">indicates, we also need to engage </w:t>
      </w:r>
      <w:r w:rsidR="005E5F80">
        <w:rPr>
          <w:rFonts w:ascii="Times New Roman" w:hAnsi="Times New Roman" w:cs="Times New Roman"/>
          <w:lang w:val="en-GB"/>
        </w:rPr>
        <w:t>on collaborative terms with the</w:t>
      </w:r>
      <w:r w:rsidR="008159B5">
        <w:rPr>
          <w:rFonts w:ascii="Times New Roman" w:hAnsi="Times New Roman" w:cs="Times New Roman"/>
          <w:lang w:val="en-GB"/>
        </w:rPr>
        <w:t xml:space="preserve"> </w:t>
      </w:r>
      <w:r w:rsidR="008159B5" w:rsidRPr="00740D14">
        <w:rPr>
          <w:rFonts w:ascii="Times New Roman" w:hAnsi="Times New Roman" w:cs="Times New Roman"/>
          <w:lang w:val="en-GB"/>
        </w:rPr>
        <w:t>institutional order</w:t>
      </w:r>
      <w:r w:rsidR="008159B5" w:rsidRPr="008159B5">
        <w:rPr>
          <w:rFonts w:ascii="Times New Roman" w:hAnsi="Times New Roman" w:cs="Times New Roman"/>
          <w:lang w:val="en-GB"/>
        </w:rPr>
        <w:t xml:space="preserve"> </w:t>
      </w:r>
      <w:r w:rsidR="008159B5">
        <w:rPr>
          <w:rFonts w:ascii="Times New Roman" w:hAnsi="Times New Roman" w:cs="Times New Roman"/>
          <w:lang w:val="en-GB"/>
        </w:rPr>
        <w:t xml:space="preserve">if we are to obtain the </w:t>
      </w:r>
      <w:r w:rsidR="008159B5" w:rsidRPr="008159B5">
        <w:rPr>
          <w:rFonts w:ascii="Times New Roman" w:hAnsi="Times New Roman" w:cs="Times New Roman"/>
          <w:lang w:val="en-GB"/>
        </w:rPr>
        <w:t>support</w:t>
      </w:r>
      <w:r w:rsidR="008159B5">
        <w:rPr>
          <w:rFonts w:ascii="Times New Roman" w:hAnsi="Times New Roman" w:cs="Times New Roman"/>
          <w:lang w:val="en-GB"/>
        </w:rPr>
        <w:t xml:space="preserve"> needed to sustain </w:t>
      </w:r>
      <w:r w:rsidR="008159B5" w:rsidRPr="008159B5">
        <w:rPr>
          <w:rFonts w:ascii="Times New Roman" w:hAnsi="Times New Roman" w:cs="Times New Roman"/>
          <w:lang w:val="en-GB"/>
        </w:rPr>
        <w:t>transformative</w:t>
      </w:r>
      <w:r w:rsidR="008159B5">
        <w:rPr>
          <w:rFonts w:ascii="Times New Roman" w:hAnsi="Times New Roman" w:cs="Times New Roman"/>
          <w:lang w:val="en-GB"/>
        </w:rPr>
        <w:t xml:space="preserve"> efforts</w:t>
      </w:r>
      <w:r w:rsidR="008159B5" w:rsidRPr="008159B5">
        <w:rPr>
          <w:rFonts w:ascii="Times New Roman" w:hAnsi="Times New Roman" w:cs="Times New Roman"/>
          <w:lang w:val="en-GB"/>
        </w:rPr>
        <w:t xml:space="preserve"> and </w:t>
      </w:r>
      <w:r w:rsidR="008159B5">
        <w:rPr>
          <w:rFonts w:ascii="Times New Roman" w:hAnsi="Times New Roman" w:cs="Times New Roman"/>
          <w:lang w:val="en-GB"/>
        </w:rPr>
        <w:t xml:space="preserve">enable </w:t>
      </w:r>
      <w:r w:rsidR="008159B5">
        <w:rPr>
          <w:rFonts w:ascii="Times New Roman" w:hAnsi="Times New Roman" w:cs="Times New Roman"/>
          <w:lang w:val="en-GB"/>
        </w:rPr>
        <w:lastRenderedPageBreak/>
        <w:t xml:space="preserve">systemic </w:t>
      </w:r>
      <w:r w:rsidR="008159B5" w:rsidRPr="008159B5">
        <w:rPr>
          <w:rFonts w:ascii="Times New Roman" w:hAnsi="Times New Roman" w:cs="Times New Roman"/>
          <w:lang w:val="en-GB"/>
        </w:rPr>
        <w:t>reform</w:t>
      </w:r>
      <w:r w:rsidR="008159B5">
        <w:rPr>
          <w:rFonts w:ascii="Times New Roman" w:hAnsi="Times New Roman" w:cs="Times New Roman"/>
          <w:lang w:val="en-GB"/>
        </w:rPr>
        <w:t xml:space="preserve">. </w:t>
      </w:r>
      <w:r w:rsidR="00B67759">
        <w:rPr>
          <w:rFonts w:ascii="Times New Roman" w:hAnsi="Times New Roman" w:cs="Times New Roman"/>
          <w:lang w:val="en-GB"/>
        </w:rPr>
        <w:t xml:space="preserve">The dilemma, </w:t>
      </w:r>
      <w:r w:rsidR="005E2F47">
        <w:rPr>
          <w:rFonts w:ascii="Times New Roman" w:hAnsi="Times New Roman" w:cs="Times New Roman"/>
          <w:lang w:val="en-GB"/>
        </w:rPr>
        <w:t>however, is that</w:t>
      </w:r>
      <w:r w:rsidR="008159B5" w:rsidRPr="008159B5">
        <w:rPr>
          <w:rFonts w:ascii="Times New Roman" w:hAnsi="Times New Roman" w:cs="Times New Roman"/>
          <w:lang w:val="en-GB"/>
        </w:rPr>
        <w:t xml:space="preserve"> </w:t>
      </w:r>
      <w:r w:rsidR="00B00F2D">
        <w:rPr>
          <w:rFonts w:ascii="Times New Roman" w:hAnsi="Times New Roman" w:cs="Times New Roman"/>
          <w:lang w:val="en-GB"/>
        </w:rPr>
        <w:t>those in positions of power</w:t>
      </w:r>
      <w:r w:rsidR="00B00F2D" w:rsidRPr="00740D14">
        <w:rPr>
          <w:rFonts w:ascii="Times New Roman" w:hAnsi="Times New Roman" w:cs="Times New Roman"/>
          <w:lang w:val="en-GB"/>
        </w:rPr>
        <w:t xml:space="preserve"> </w:t>
      </w:r>
      <w:r w:rsidR="00B00F2D">
        <w:rPr>
          <w:rFonts w:ascii="Times New Roman" w:hAnsi="Times New Roman" w:cs="Times New Roman"/>
          <w:lang w:val="en-GB"/>
        </w:rPr>
        <w:t xml:space="preserve">at best only tentatively support </w:t>
      </w:r>
      <w:r w:rsidR="005E2F47" w:rsidRPr="00740D14">
        <w:rPr>
          <w:rFonts w:ascii="Times New Roman" w:hAnsi="Times New Roman" w:cs="Times New Roman"/>
          <w:lang w:val="en-GB"/>
        </w:rPr>
        <w:t xml:space="preserve">transformative </w:t>
      </w:r>
      <w:r w:rsidR="005E2F47">
        <w:rPr>
          <w:rFonts w:ascii="Times New Roman" w:hAnsi="Times New Roman" w:cs="Times New Roman"/>
          <w:lang w:val="en-GB"/>
        </w:rPr>
        <w:t>approaches such as systemic co-inquiry</w:t>
      </w:r>
      <w:r w:rsidR="00B00F2D">
        <w:rPr>
          <w:rFonts w:ascii="Times New Roman" w:hAnsi="Times New Roman" w:cs="Times New Roman"/>
          <w:lang w:val="en-GB"/>
        </w:rPr>
        <w:t xml:space="preserve">, while eschewing the </w:t>
      </w:r>
      <w:r w:rsidR="005E2F47">
        <w:rPr>
          <w:rFonts w:ascii="Times New Roman" w:hAnsi="Times New Roman" w:cs="Times New Roman"/>
          <w:lang w:val="en-GB"/>
        </w:rPr>
        <w:t>institutionalisation of systemic change</w:t>
      </w:r>
      <w:r w:rsidR="00B00F2D">
        <w:rPr>
          <w:rFonts w:ascii="Times New Roman" w:hAnsi="Times New Roman" w:cs="Times New Roman"/>
          <w:lang w:val="en-GB"/>
        </w:rPr>
        <w:t>.</w:t>
      </w:r>
      <w:r w:rsidR="005E2F47">
        <w:rPr>
          <w:rFonts w:ascii="Times New Roman" w:hAnsi="Times New Roman" w:cs="Times New Roman"/>
          <w:lang w:val="en-GB"/>
        </w:rPr>
        <w:t xml:space="preserve"> </w:t>
      </w:r>
    </w:p>
    <w:p w14:paraId="304E12DF" w14:textId="6099FC90" w:rsidR="00F61F24" w:rsidRDefault="00F61F24" w:rsidP="00F61F24">
      <w:pPr>
        <w:spacing w:line="360" w:lineRule="auto"/>
        <w:rPr>
          <w:rFonts w:ascii="Times New Roman" w:hAnsi="Times New Roman" w:cs="Times New Roman"/>
          <w:lang w:val="en-GB"/>
        </w:rPr>
      </w:pPr>
    </w:p>
    <w:p w14:paraId="0E7B016C" w14:textId="4044D75F" w:rsidR="00F61F24" w:rsidRPr="00F61F24" w:rsidRDefault="00F61F24" w:rsidP="00F61F24">
      <w:pPr>
        <w:spacing w:line="360" w:lineRule="auto"/>
        <w:rPr>
          <w:rFonts w:ascii="Times New Roman" w:hAnsi="Times New Roman" w:cs="Times New Roman"/>
          <w:i/>
          <w:lang w:val="en-GB"/>
        </w:rPr>
      </w:pPr>
      <w:r w:rsidRPr="00F61F24">
        <w:rPr>
          <w:rFonts w:ascii="Times New Roman" w:hAnsi="Times New Roman" w:cs="Times New Roman"/>
          <w:i/>
        </w:rPr>
        <w:t>A more systemic approach to transformative change</w:t>
      </w:r>
    </w:p>
    <w:p w14:paraId="77A28A6E" w14:textId="385A1CC9" w:rsidR="008975E0" w:rsidRPr="00740D14" w:rsidRDefault="00C15524" w:rsidP="008975E0">
      <w:pPr>
        <w:spacing w:line="360" w:lineRule="auto"/>
        <w:rPr>
          <w:rFonts w:ascii="Times New Roman" w:hAnsi="Times New Roman" w:cs="Times New Roman"/>
          <w:lang w:val="en-GB"/>
        </w:rPr>
      </w:pPr>
      <w:r>
        <w:rPr>
          <w:rFonts w:ascii="Times New Roman" w:hAnsi="Times New Roman" w:cs="Times New Roman"/>
          <w:lang w:val="en-GB"/>
        </w:rPr>
        <w:t xml:space="preserve">In line with the turn to complex adaptive systems and interventionist practice in the first special issue, both Ercan and Loeber </w:t>
      </w:r>
      <w:r w:rsidR="00FB2DB7">
        <w:rPr>
          <w:rFonts w:ascii="Times New Roman" w:hAnsi="Times New Roman" w:cs="Times New Roman"/>
          <w:lang w:val="en-GB"/>
        </w:rPr>
        <w:t xml:space="preserve">stressed the importance of </w:t>
      </w:r>
      <w:r w:rsidRPr="00740D14">
        <w:rPr>
          <w:rFonts w:ascii="Times New Roman" w:hAnsi="Times New Roman" w:cs="Times New Roman"/>
          <w:lang w:val="en-GB"/>
        </w:rPr>
        <w:t>moving towards</w:t>
      </w:r>
      <w:r w:rsidR="00FB2DB7">
        <w:rPr>
          <w:rFonts w:ascii="Times New Roman" w:hAnsi="Times New Roman" w:cs="Times New Roman"/>
          <w:lang w:val="en-GB"/>
        </w:rPr>
        <w:t xml:space="preserve"> more</w:t>
      </w:r>
      <w:r w:rsidRPr="00740D14">
        <w:rPr>
          <w:rFonts w:ascii="Times New Roman" w:hAnsi="Times New Roman" w:cs="Times New Roman"/>
          <w:lang w:val="en-GB"/>
        </w:rPr>
        <w:t xml:space="preserve"> systemic understandings of ‘local practices’ and </w:t>
      </w:r>
      <w:r w:rsidR="00AD58EE">
        <w:rPr>
          <w:rFonts w:ascii="Times New Roman" w:hAnsi="Times New Roman" w:cs="Times New Roman"/>
          <w:lang w:val="en-GB"/>
        </w:rPr>
        <w:t xml:space="preserve">achieving </w:t>
      </w:r>
      <w:r w:rsidRPr="00740D14">
        <w:rPr>
          <w:rFonts w:ascii="Times New Roman" w:hAnsi="Times New Roman" w:cs="Times New Roman"/>
          <w:lang w:val="en-GB"/>
        </w:rPr>
        <w:t>transformative change</w:t>
      </w:r>
      <w:r w:rsidR="00FB2DB7">
        <w:rPr>
          <w:rFonts w:ascii="Times New Roman" w:hAnsi="Times New Roman" w:cs="Times New Roman"/>
          <w:lang w:val="en-GB"/>
        </w:rPr>
        <w:t xml:space="preserve">. </w:t>
      </w:r>
      <w:r w:rsidR="008975E0">
        <w:rPr>
          <w:rFonts w:ascii="Times New Roman" w:hAnsi="Times New Roman" w:cs="Times New Roman"/>
          <w:lang w:val="en-GB"/>
        </w:rPr>
        <w:t>One illustration is the way Lotte Krabbenborg situates the problematic deliberative partnership between EDF and DuPont in a wider deliberative system. I</w:t>
      </w:r>
      <w:r w:rsidR="008975E0" w:rsidRPr="00740D14">
        <w:rPr>
          <w:rFonts w:ascii="Times New Roman" w:hAnsi="Times New Roman" w:cs="Times New Roman"/>
          <w:lang w:val="en-GB"/>
        </w:rPr>
        <w:t>nteractions in</w:t>
      </w:r>
      <w:r w:rsidR="008975E0">
        <w:rPr>
          <w:rFonts w:ascii="Times New Roman" w:hAnsi="Times New Roman" w:cs="Times New Roman"/>
          <w:lang w:val="en-GB"/>
        </w:rPr>
        <w:t xml:space="preserve"> the</w:t>
      </w:r>
      <w:r w:rsidR="008975E0" w:rsidRPr="00740D14">
        <w:rPr>
          <w:rFonts w:ascii="Times New Roman" w:hAnsi="Times New Roman" w:cs="Times New Roman"/>
          <w:lang w:val="en-GB"/>
        </w:rPr>
        <w:t xml:space="preserve"> public sphere can address</w:t>
      </w:r>
      <w:r w:rsidR="008975E0">
        <w:rPr>
          <w:rFonts w:ascii="Times New Roman" w:hAnsi="Times New Roman" w:cs="Times New Roman"/>
          <w:lang w:val="en-GB"/>
        </w:rPr>
        <w:t xml:space="preserve"> the</w:t>
      </w:r>
      <w:r w:rsidR="008975E0" w:rsidRPr="00740D14">
        <w:rPr>
          <w:rFonts w:ascii="Times New Roman" w:hAnsi="Times New Roman" w:cs="Times New Roman"/>
          <w:lang w:val="en-GB"/>
        </w:rPr>
        <w:t xml:space="preserve"> exclusions </w:t>
      </w:r>
      <w:r w:rsidR="008975E0">
        <w:rPr>
          <w:rFonts w:ascii="Times New Roman" w:hAnsi="Times New Roman" w:cs="Times New Roman"/>
          <w:lang w:val="en-GB"/>
        </w:rPr>
        <w:t>generated by</w:t>
      </w:r>
      <w:r w:rsidR="008975E0" w:rsidRPr="00740D14">
        <w:rPr>
          <w:rFonts w:ascii="Times New Roman" w:hAnsi="Times New Roman" w:cs="Times New Roman"/>
          <w:lang w:val="en-GB"/>
        </w:rPr>
        <w:t xml:space="preserve"> small-scale problem</w:t>
      </w:r>
      <w:r w:rsidR="008975E0">
        <w:rPr>
          <w:rFonts w:ascii="Times New Roman" w:hAnsi="Times New Roman" w:cs="Times New Roman"/>
          <w:lang w:val="en-GB"/>
        </w:rPr>
        <w:t>-driven deliberative processes in what she calls “protected spaces”.</w:t>
      </w:r>
      <w:r w:rsidR="008975E0" w:rsidRPr="00740D14">
        <w:rPr>
          <w:rFonts w:ascii="Times New Roman" w:hAnsi="Times New Roman" w:cs="Times New Roman"/>
          <w:lang w:val="en-GB"/>
        </w:rPr>
        <w:t xml:space="preserve"> </w:t>
      </w:r>
      <w:r w:rsidR="008975E0">
        <w:rPr>
          <w:rFonts w:ascii="Times New Roman" w:hAnsi="Times New Roman" w:cs="Times New Roman"/>
          <w:lang w:val="en-GB"/>
        </w:rPr>
        <w:t xml:space="preserve">Therefore, she argues that </w:t>
      </w:r>
      <w:r w:rsidR="008975E0" w:rsidRPr="00740D14">
        <w:rPr>
          <w:rFonts w:ascii="Times New Roman" w:hAnsi="Times New Roman" w:cs="Times New Roman"/>
          <w:lang w:val="en-GB"/>
        </w:rPr>
        <w:t>“the next required step is to enhance the deliberative capacity of the policy system as whole by making the outcomes of joint inquiries a</w:t>
      </w:r>
      <w:r w:rsidR="008975E0">
        <w:rPr>
          <w:rFonts w:ascii="Times New Roman" w:hAnsi="Times New Roman" w:cs="Times New Roman"/>
          <w:lang w:val="en-GB"/>
        </w:rPr>
        <w:t>vailable to the public sphere” (21</w:t>
      </w:r>
      <w:r w:rsidR="001C1661">
        <w:rPr>
          <w:rFonts w:ascii="Times New Roman" w:hAnsi="Times New Roman" w:cs="Times New Roman"/>
          <w:lang w:val="en-GB"/>
        </w:rPr>
        <w:t>; See also West et.al. 2019</w:t>
      </w:r>
      <w:r w:rsidR="008975E0">
        <w:rPr>
          <w:rFonts w:ascii="Times New Roman" w:hAnsi="Times New Roman" w:cs="Times New Roman"/>
          <w:lang w:val="en-GB"/>
        </w:rPr>
        <w:t>).</w:t>
      </w:r>
    </w:p>
    <w:p w14:paraId="49762384" w14:textId="74417FBD" w:rsidR="00900954" w:rsidRDefault="008975E0" w:rsidP="00DA3972">
      <w:pPr>
        <w:spacing w:line="360" w:lineRule="auto"/>
        <w:rPr>
          <w:rFonts w:ascii="Times New Roman" w:hAnsi="Times New Roman" w:cs="Times New Roman"/>
        </w:rPr>
      </w:pPr>
      <w:r>
        <w:rPr>
          <w:rFonts w:ascii="Times New Roman" w:hAnsi="Times New Roman" w:cs="Times New Roman"/>
          <w:lang w:val="en-GB"/>
        </w:rPr>
        <w:t xml:space="preserve"> </w:t>
      </w:r>
      <w:r w:rsidR="00EC4596">
        <w:rPr>
          <w:rFonts w:ascii="Times New Roman" w:hAnsi="Times New Roman" w:cs="Times New Roman"/>
          <w:lang w:val="en-GB"/>
        </w:rPr>
        <w:tab/>
        <w:t>The question is how this c</w:t>
      </w:r>
      <w:r w:rsidR="001C1661">
        <w:rPr>
          <w:rFonts w:ascii="Times New Roman" w:hAnsi="Times New Roman" w:cs="Times New Roman"/>
          <w:lang w:val="en-GB"/>
        </w:rPr>
        <w:t>an</w:t>
      </w:r>
      <w:r w:rsidR="00EC4596">
        <w:rPr>
          <w:rFonts w:ascii="Times New Roman" w:hAnsi="Times New Roman" w:cs="Times New Roman"/>
          <w:lang w:val="en-GB"/>
        </w:rPr>
        <w:t xml:space="preserve"> be done proactively in the design of deliberative systems. For this purpose, Hendrik Wagenaar and Florian Wenninger </w:t>
      </w:r>
      <w:r w:rsidR="00D277ED">
        <w:rPr>
          <w:rFonts w:ascii="Times New Roman" w:hAnsi="Times New Roman" w:cs="Times New Roman"/>
          <w:lang w:val="en-GB"/>
        </w:rPr>
        <w:t xml:space="preserve">borrow </w:t>
      </w:r>
      <w:r w:rsidR="00EC4596">
        <w:rPr>
          <w:rFonts w:ascii="Times New Roman" w:hAnsi="Times New Roman" w:cs="Times New Roman"/>
          <w:lang w:val="en-GB"/>
        </w:rPr>
        <w:t xml:space="preserve">the notion of </w:t>
      </w:r>
      <w:r w:rsidR="00EC4596" w:rsidRPr="00560B0D">
        <w:rPr>
          <w:rFonts w:ascii="Times New Roman" w:hAnsi="Times New Roman" w:cs="Times New Roman"/>
        </w:rPr>
        <w:t>‘design-in-practice’</w:t>
      </w:r>
      <w:r w:rsidR="00ED08FE">
        <w:rPr>
          <w:rFonts w:ascii="Times New Roman" w:hAnsi="Times New Roman" w:cs="Times New Roman"/>
        </w:rPr>
        <w:t xml:space="preserve"> and</w:t>
      </w:r>
      <w:r w:rsidR="001C1661">
        <w:rPr>
          <w:rFonts w:ascii="Times New Roman" w:hAnsi="Times New Roman" w:cs="Times New Roman"/>
        </w:rPr>
        <w:t xml:space="preserve"> attempt to develop complexity theory for policy making. </w:t>
      </w:r>
      <w:r w:rsidR="00900954">
        <w:rPr>
          <w:rFonts w:ascii="Times New Roman" w:hAnsi="Times New Roman" w:cs="Times New Roman"/>
        </w:rPr>
        <w:t>They notice two features of complex systems that have large consequences for policy makers</w:t>
      </w:r>
      <w:r w:rsidR="00D277ED">
        <w:rPr>
          <w:rFonts w:ascii="Times New Roman" w:hAnsi="Times New Roman" w:cs="Times New Roman"/>
        </w:rPr>
        <w:t>. The first is the combination of the dense interconnectedness of dynamic systems</w:t>
      </w:r>
      <w:r w:rsidR="005F5742">
        <w:rPr>
          <w:rFonts w:ascii="Times New Roman" w:hAnsi="Times New Roman" w:cs="Times New Roman"/>
        </w:rPr>
        <w:t xml:space="preserve">, </w:t>
      </w:r>
      <w:r w:rsidR="00D277ED">
        <w:rPr>
          <w:rFonts w:ascii="Times New Roman" w:hAnsi="Times New Roman" w:cs="Times New Roman"/>
        </w:rPr>
        <w:t>that inevitably results in unpredictable consequences, and the intrinsic positionality of actors that follows from co-evolution and that precludes any actor to have a comprehensive overview of the system</w:t>
      </w:r>
      <w:r w:rsidR="00900954">
        <w:rPr>
          <w:rFonts w:ascii="Times New Roman" w:hAnsi="Times New Roman" w:cs="Times New Roman"/>
        </w:rPr>
        <w:t xml:space="preserve">. The second issue </w:t>
      </w:r>
      <w:r w:rsidR="00D277ED">
        <w:rPr>
          <w:rFonts w:ascii="Times New Roman" w:hAnsi="Times New Roman" w:cs="Times New Roman"/>
        </w:rPr>
        <w:t xml:space="preserve">is </w:t>
      </w:r>
      <w:r w:rsidR="00900954">
        <w:rPr>
          <w:rFonts w:ascii="Times New Roman" w:hAnsi="Times New Roman" w:cs="Times New Roman"/>
        </w:rPr>
        <w:t xml:space="preserve">that higher order emergent effects cannot be reduced to lower order effects. That is, higher order effects have features and qualities that require concepts and explanations that are commensurate to their level of aggregation. For example, </w:t>
      </w:r>
      <w:r w:rsidR="009A11CE">
        <w:rPr>
          <w:rFonts w:ascii="Times New Roman" w:hAnsi="Times New Roman" w:cs="Times New Roman"/>
        </w:rPr>
        <w:t xml:space="preserve">although laws, budgets, and organizations involve communicative interactions between individuals, </w:t>
      </w:r>
      <w:r w:rsidR="00900954">
        <w:rPr>
          <w:rFonts w:ascii="Times New Roman" w:hAnsi="Times New Roman" w:cs="Times New Roman"/>
        </w:rPr>
        <w:t xml:space="preserve">we cannot </w:t>
      </w:r>
      <w:r w:rsidR="009A11CE">
        <w:rPr>
          <w:rFonts w:ascii="Times New Roman" w:hAnsi="Times New Roman" w:cs="Times New Roman"/>
        </w:rPr>
        <w:t xml:space="preserve">arrive at </w:t>
      </w:r>
      <w:r w:rsidR="00900954">
        <w:rPr>
          <w:rFonts w:ascii="Times New Roman" w:hAnsi="Times New Roman" w:cs="Times New Roman"/>
        </w:rPr>
        <w:t xml:space="preserve">the characteristics of political institutions </w:t>
      </w:r>
      <w:r w:rsidR="009A11CE">
        <w:rPr>
          <w:rFonts w:ascii="Times New Roman" w:hAnsi="Times New Roman" w:cs="Times New Roman"/>
        </w:rPr>
        <w:t xml:space="preserve">by extrapolating </w:t>
      </w:r>
      <w:r w:rsidR="00900954">
        <w:rPr>
          <w:rFonts w:ascii="Times New Roman" w:hAnsi="Times New Roman" w:cs="Times New Roman"/>
        </w:rPr>
        <w:t xml:space="preserve">the interactions in small groups. </w:t>
      </w:r>
      <w:r w:rsidR="00ED08FE">
        <w:rPr>
          <w:rFonts w:ascii="Times New Roman" w:hAnsi="Times New Roman" w:cs="Times New Roman"/>
        </w:rPr>
        <w:t>Wagenaar a</w:t>
      </w:r>
      <w:r w:rsidR="00D277ED">
        <w:rPr>
          <w:rFonts w:ascii="Times New Roman" w:hAnsi="Times New Roman" w:cs="Times New Roman"/>
        </w:rPr>
        <w:t xml:space="preserve">nd Wenninger </w:t>
      </w:r>
      <w:r w:rsidR="00900954">
        <w:rPr>
          <w:rFonts w:ascii="Times New Roman" w:hAnsi="Times New Roman" w:cs="Times New Roman"/>
        </w:rPr>
        <w:t>call this the reductionist fallacy</w:t>
      </w:r>
      <w:r w:rsidR="009A11CE">
        <w:rPr>
          <w:rFonts w:ascii="Times New Roman" w:hAnsi="Times New Roman" w:cs="Times New Roman"/>
        </w:rPr>
        <w:t>; to ignore it results in the risk of institutional irrelevance</w:t>
      </w:r>
      <w:r w:rsidR="00900954">
        <w:rPr>
          <w:rFonts w:ascii="Times New Roman" w:hAnsi="Times New Roman" w:cs="Times New Roman"/>
        </w:rPr>
        <w:t xml:space="preserve">. Institutional change requires interventions at the appropriate institutional level. </w:t>
      </w:r>
    </w:p>
    <w:p w14:paraId="68D997DB" w14:textId="0F40A30F" w:rsidR="004632DE" w:rsidRDefault="00900954" w:rsidP="00F96694">
      <w:pPr>
        <w:spacing w:line="360" w:lineRule="auto"/>
        <w:ind w:firstLine="360"/>
        <w:rPr>
          <w:rFonts w:ascii="Times New Roman" w:hAnsi="Times New Roman" w:cs="Times New Roman"/>
        </w:rPr>
      </w:pPr>
      <w:r>
        <w:rPr>
          <w:rFonts w:ascii="Times New Roman" w:hAnsi="Times New Roman" w:cs="Times New Roman"/>
        </w:rPr>
        <w:t>H</w:t>
      </w:r>
      <w:r w:rsidR="00DA4F88">
        <w:rPr>
          <w:rFonts w:ascii="Times New Roman" w:hAnsi="Times New Roman" w:cs="Times New Roman"/>
        </w:rPr>
        <w:t>ow to deal with interconnectivity</w:t>
      </w:r>
      <w:r>
        <w:rPr>
          <w:rFonts w:ascii="Times New Roman" w:hAnsi="Times New Roman" w:cs="Times New Roman"/>
        </w:rPr>
        <w:t xml:space="preserve"> and the reductionist fallacy</w:t>
      </w:r>
      <w:r w:rsidR="00DA4F88">
        <w:rPr>
          <w:rFonts w:ascii="Times New Roman" w:hAnsi="Times New Roman" w:cs="Times New Roman"/>
        </w:rPr>
        <w:t>? How to design a modicum of integration in policy makin</w:t>
      </w:r>
      <w:r>
        <w:rPr>
          <w:rFonts w:ascii="Times New Roman" w:hAnsi="Times New Roman" w:cs="Times New Roman"/>
        </w:rPr>
        <w:t>g and effectuate this at the institutional le</w:t>
      </w:r>
      <w:r w:rsidR="00637B44">
        <w:rPr>
          <w:rFonts w:ascii="Times New Roman" w:hAnsi="Times New Roman" w:cs="Times New Roman"/>
        </w:rPr>
        <w:t>v</w:t>
      </w:r>
      <w:r>
        <w:rPr>
          <w:rFonts w:ascii="Times New Roman" w:hAnsi="Times New Roman" w:cs="Times New Roman"/>
        </w:rPr>
        <w:t xml:space="preserve">el? </w:t>
      </w:r>
      <w:r w:rsidR="00DA4F88">
        <w:rPr>
          <w:rFonts w:ascii="Times New Roman" w:hAnsi="Times New Roman" w:cs="Times New Roman"/>
        </w:rPr>
        <w:t xml:space="preserve">Wagenaar and Wenninger decide to address this question empirically. Some policy </w:t>
      </w:r>
      <w:r w:rsidR="00DA4F88">
        <w:rPr>
          <w:rFonts w:ascii="Times New Roman" w:hAnsi="Times New Roman" w:cs="Times New Roman"/>
        </w:rPr>
        <w:lastRenderedPageBreak/>
        <w:t xml:space="preserve">makers are better in integrative governance than others. How do they do it? Their case is integrative housing policy in the city of Vienna. This policy was developed by the socialist administration that governed Vienna between 1919 and 1934, and is known historically as “Red Vienna”. Against all odds, </w:t>
      </w:r>
      <w:r w:rsidR="000B3CCD">
        <w:rPr>
          <w:rFonts w:ascii="Times New Roman" w:hAnsi="Times New Roman" w:cs="Times New Roman"/>
        </w:rPr>
        <w:t>the offi</w:t>
      </w:r>
      <w:r w:rsidR="00637B44">
        <w:rPr>
          <w:rFonts w:ascii="Times New Roman" w:hAnsi="Times New Roman" w:cs="Times New Roman"/>
        </w:rPr>
        <w:t xml:space="preserve">cials of Red Vienna developed a highly effective and robust set of integrated policies that addressed housing, (public) health, education, youth services, cultural development, and art and architecture. This </w:t>
      </w:r>
      <w:r w:rsidR="004632DE">
        <w:rPr>
          <w:rFonts w:ascii="Times New Roman" w:hAnsi="Times New Roman" w:cs="Times New Roman"/>
        </w:rPr>
        <w:t>s</w:t>
      </w:r>
      <w:r w:rsidR="001F2F5F" w:rsidRPr="00560B0D">
        <w:rPr>
          <w:rFonts w:ascii="Times New Roman" w:hAnsi="Times New Roman" w:cs="Times New Roman"/>
        </w:rPr>
        <w:t>ystemic institutional change</w:t>
      </w:r>
      <w:r w:rsidR="007005AE">
        <w:rPr>
          <w:rFonts w:ascii="Times New Roman" w:hAnsi="Times New Roman" w:cs="Times New Roman"/>
        </w:rPr>
        <w:t xml:space="preserve"> </w:t>
      </w:r>
      <w:r w:rsidR="00637B44">
        <w:rPr>
          <w:rFonts w:ascii="Times New Roman" w:hAnsi="Times New Roman" w:cs="Times New Roman"/>
        </w:rPr>
        <w:t xml:space="preserve">was </w:t>
      </w:r>
      <w:r w:rsidR="004632DE">
        <w:rPr>
          <w:rFonts w:ascii="Times New Roman" w:hAnsi="Times New Roman" w:cs="Times New Roman"/>
        </w:rPr>
        <w:t>based on</w:t>
      </w:r>
      <w:r w:rsidR="007005AE">
        <w:rPr>
          <w:rFonts w:ascii="Times New Roman" w:hAnsi="Times New Roman" w:cs="Times New Roman"/>
        </w:rPr>
        <w:t xml:space="preserve"> </w:t>
      </w:r>
    </w:p>
    <w:p w14:paraId="1E49605B" w14:textId="77777777" w:rsidR="004632DE" w:rsidRDefault="007005AE" w:rsidP="004632DE">
      <w:pPr>
        <w:pStyle w:val="ListParagraph"/>
        <w:numPr>
          <w:ilvl w:val="0"/>
          <w:numId w:val="6"/>
        </w:numPr>
        <w:spacing w:line="360" w:lineRule="auto"/>
        <w:rPr>
          <w:rFonts w:ascii="Times New Roman" w:hAnsi="Times New Roman" w:cs="Times New Roman"/>
        </w:rPr>
      </w:pPr>
      <w:r w:rsidRPr="004632DE">
        <w:rPr>
          <w:rFonts w:ascii="Times New Roman" w:hAnsi="Times New Roman" w:cs="Times New Roman"/>
        </w:rPr>
        <w:t>“a pragmatist conception of institutions” as “flexible yet guided” (28) aggregations of meaning</w:t>
      </w:r>
      <w:r w:rsidR="004632DE">
        <w:rPr>
          <w:rFonts w:ascii="Times New Roman" w:hAnsi="Times New Roman" w:cs="Times New Roman"/>
        </w:rPr>
        <w:t>,</w:t>
      </w:r>
    </w:p>
    <w:p w14:paraId="2910DC59" w14:textId="6DC9686E" w:rsidR="004514D2" w:rsidRDefault="007005AE" w:rsidP="004632DE">
      <w:pPr>
        <w:pStyle w:val="ListParagraph"/>
        <w:numPr>
          <w:ilvl w:val="0"/>
          <w:numId w:val="6"/>
        </w:numPr>
        <w:spacing w:line="360" w:lineRule="auto"/>
        <w:rPr>
          <w:rFonts w:ascii="Times New Roman" w:hAnsi="Times New Roman" w:cs="Times New Roman"/>
        </w:rPr>
      </w:pPr>
      <w:r w:rsidRPr="004632DE">
        <w:rPr>
          <w:rFonts w:ascii="Times New Roman" w:hAnsi="Times New Roman" w:cs="Times New Roman"/>
        </w:rPr>
        <w:t>a progressive-humanist vision that functions as “a navigational aid with generative qualities”</w:t>
      </w:r>
      <w:r w:rsidR="00DA3972" w:rsidRPr="004632DE">
        <w:rPr>
          <w:rFonts w:ascii="Times New Roman" w:hAnsi="Times New Roman" w:cs="Times New Roman"/>
        </w:rPr>
        <w:t xml:space="preserve"> (29)</w:t>
      </w:r>
      <w:r w:rsidRPr="004632DE">
        <w:rPr>
          <w:rFonts w:ascii="Times New Roman" w:hAnsi="Times New Roman" w:cs="Times New Roman"/>
        </w:rPr>
        <w:t>,</w:t>
      </w:r>
      <w:r w:rsidR="00DA3972" w:rsidRPr="004632DE">
        <w:rPr>
          <w:rFonts w:ascii="Times New Roman" w:hAnsi="Times New Roman" w:cs="Times New Roman"/>
        </w:rPr>
        <w:t xml:space="preserve"> and</w:t>
      </w:r>
      <w:r w:rsidRPr="004632DE">
        <w:rPr>
          <w:rFonts w:ascii="Times New Roman" w:hAnsi="Times New Roman" w:cs="Times New Roman"/>
        </w:rPr>
        <w:t xml:space="preserve"> </w:t>
      </w:r>
    </w:p>
    <w:p w14:paraId="43DF8D8C" w14:textId="62B82F2E" w:rsidR="004514D2" w:rsidRPr="004514D2" w:rsidRDefault="00DA3972" w:rsidP="004514D2">
      <w:pPr>
        <w:pStyle w:val="ListParagraph"/>
        <w:numPr>
          <w:ilvl w:val="0"/>
          <w:numId w:val="6"/>
        </w:numPr>
        <w:spacing w:line="360" w:lineRule="auto"/>
      </w:pPr>
      <w:r w:rsidRPr="00F96694">
        <w:rPr>
          <w:rFonts w:ascii="Times New Roman" w:hAnsi="Times New Roman" w:cs="Times New Roman"/>
        </w:rPr>
        <w:t xml:space="preserve">“scaffolding … [that] create[s] (provisional) stability in the ongoing stream of events, interventions and backtalk” (30). </w:t>
      </w:r>
    </w:p>
    <w:p w14:paraId="10573838" w14:textId="4EF6F537" w:rsidR="004514D2" w:rsidRPr="00F96694" w:rsidRDefault="004632DE" w:rsidP="00F96694">
      <w:pPr>
        <w:spacing w:line="360" w:lineRule="auto"/>
        <w:ind w:left="360"/>
        <w:rPr>
          <w:rFonts w:ascii="Times New Roman" w:hAnsi="Times New Roman" w:cs="Times New Roman"/>
        </w:rPr>
      </w:pPr>
      <w:r w:rsidRPr="00F96694">
        <w:rPr>
          <w:rFonts w:ascii="Times New Roman" w:hAnsi="Times New Roman" w:cs="Times New Roman"/>
          <w:lang w:val="en-GB"/>
        </w:rPr>
        <w:t xml:space="preserve"> </w:t>
      </w:r>
    </w:p>
    <w:p w14:paraId="69FB1740" w14:textId="065E3E14" w:rsidR="00EC4596" w:rsidRPr="00F96694" w:rsidRDefault="004514D2" w:rsidP="000B3CCD">
      <w:pPr>
        <w:spacing w:line="360" w:lineRule="auto"/>
        <w:rPr>
          <w:rFonts w:ascii="Times New Roman" w:hAnsi="Times New Roman" w:cs="Times New Roman"/>
        </w:rPr>
      </w:pPr>
      <w:r>
        <w:rPr>
          <w:rFonts w:ascii="Times New Roman" w:hAnsi="Times New Roman" w:cs="Times New Roman"/>
        </w:rPr>
        <w:t xml:space="preserve">Although the officials of Red Vienna did not consciously practice DPA, </w:t>
      </w:r>
      <w:r w:rsidR="00057939">
        <w:rPr>
          <w:rFonts w:ascii="Times New Roman" w:hAnsi="Times New Roman" w:cs="Times New Roman"/>
        </w:rPr>
        <w:t xml:space="preserve">and did not practice participatory forms of governance, </w:t>
      </w:r>
      <w:r>
        <w:rPr>
          <w:rFonts w:ascii="Times New Roman" w:hAnsi="Times New Roman" w:cs="Times New Roman"/>
        </w:rPr>
        <w:t xml:space="preserve">they did engage, as the authors demonstrate, in a </w:t>
      </w:r>
      <w:r w:rsidR="004632DE" w:rsidRPr="00F96694">
        <w:rPr>
          <w:rFonts w:ascii="Times New Roman" w:hAnsi="Times New Roman" w:cs="Times New Roman"/>
        </w:rPr>
        <w:t xml:space="preserve">‘design-in-practice’ approach </w:t>
      </w:r>
      <w:r>
        <w:rPr>
          <w:rFonts w:ascii="Times New Roman" w:hAnsi="Times New Roman" w:cs="Times New Roman"/>
        </w:rPr>
        <w:t xml:space="preserve">that enabled them </w:t>
      </w:r>
      <w:r w:rsidR="004632DE" w:rsidRPr="00F96694">
        <w:rPr>
          <w:rFonts w:ascii="Times New Roman" w:hAnsi="Times New Roman" w:cs="Times New Roman"/>
        </w:rPr>
        <w:t>to address “</w:t>
      </w:r>
      <w:r w:rsidR="00CC3108" w:rsidRPr="00F96694">
        <w:rPr>
          <w:rFonts w:ascii="Times New Roman" w:hAnsi="Times New Roman" w:cs="Times New Roman"/>
        </w:rPr>
        <w:t>the integrated, complex nature of the world of public policy</w:t>
      </w:r>
      <w:r w:rsidR="004632DE" w:rsidRPr="00F96694">
        <w:rPr>
          <w:rFonts w:ascii="Times New Roman" w:hAnsi="Times New Roman" w:cs="Times New Roman"/>
        </w:rPr>
        <w:t>”</w:t>
      </w:r>
      <w:r w:rsidR="000B1A4E" w:rsidRPr="00F96694">
        <w:rPr>
          <w:rFonts w:ascii="Times New Roman" w:hAnsi="Times New Roman" w:cs="Times New Roman"/>
        </w:rPr>
        <w:t xml:space="preserve"> </w:t>
      </w:r>
      <w:r w:rsidR="00CC3108" w:rsidRPr="00F96694">
        <w:rPr>
          <w:rFonts w:ascii="Times New Roman" w:hAnsi="Times New Roman" w:cs="Times New Roman"/>
        </w:rPr>
        <w:t>(10)</w:t>
      </w:r>
      <w:r w:rsidR="00AA61B1" w:rsidRPr="00F96694">
        <w:rPr>
          <w:rFonts w:ascii="Times New Roman" w:hAnsi="Times New Roman" w:cs="Times New Roman"/>
        </w:rPr>
        <w:t xml:space="preserve">. </w:t>
      </w:r>
    </w:p>
    <w:p w14:paraId="4AE5F122" w14:textId="3A371194" w:rsidR="00FE527E" w:rsidRDefault="00216128" w:rsidP="00B81042">
      <w:pPr>
        <w:spacing w:line="360" w:lineRule="auto"/>
        <w:rPr>
          <w:rFonts w:ascii="Times New Roman" w:hAnsi="Times New Roman" w:cs="Times New Roman"/>
          <w:lang w:val="en-GB"/>
        </w:rPr>
      </w:pPr>
      <w:r>
        <w:rPr>
          <w:rFonts w:ascii="Times New Roman" w:hAnsi="Times New Roman" w:cs="Times New Roman"/>
          <w:lang w:val="en-GB"/>
        </w:rPr>
        <w:tab/>
      </w:r>
      <w:r w:rsidR="00EC0220">
        <w:rPr>
          <w:rFonts w:ascii="Times New Roman" w:hAnsi="Times New Roman" w:cs="Times New Roman"/>
          <w:lang w:val="en-GB"/>
        </w:rPr>
        <w:t xml:space="preserve">An approach with </w:t>
      </w:r>
      <w:r w:rsidR="00BB3C5D">
        <w:rPr>
          <w:rFonts w:ascii="Times New Roman" w:hAnsi="Times New Roman" w:cs="Times New Roman"/>
          <w:lang w:val="en-GB"/>
        </w:rPr>
        <w:t xml:space="preserve">similar </w:t>
      </w:r>
      <w:r w:rsidR="00EC0220">
        <w:rPr>
          <w:rFonts w:ascii="Times New Roman" w:hAnsi="Times New Roman" w:cs="Times New Roman"/>
          <w:lang w:val="en-GB"/>
        </w:rPr>
        <w:t>ambitions</w:t>
      </w:r>
      <w:r w:rsidR="00057939">
        <w:rPr>
          <w:rFonts w:ascii="Times New Roman" w:hAnsi="Times New Roman" w:cs="Times New Roman"/>
          <w:lang w:val="en-GB"/>
        </w:rPr>
        <w:t>, although from outside the institutionalized policy system,</w:t>
      </w:r>
      <w:r w:rsidR="00EC0220">
        <w:rPr>
          <w:rFonts w:ascii="Times New Roman" w:hAnsi="Times New Roman" w:cs="Times New Roman"/>
          <w:lang w:val="en-GB"/>
        </w:rPr>
        <w:t xml:space="preserve"> is systemic co-inquiry</w:t>
      </w:r>
      <w:r>
        <w:rPr>
          <w:rFonts w:ascii="Times New Roman" w:hAnsi="Times New Roman" w:cs="Times New Roman"/>
          <w:lang w:val="en-GB"/>
        </w:rPr>
        <w:t xml:space="preserve">, as discussed </w:t>
      </w:r>
      <w:r w:rsidR="00EC0220">
        <w:rPr>
          <w:rFonts w:ascii="Times New Roman" w:hAnsi="Times New Roman" w:cs="Times New Roman"/>
          <w:lang w:val="en-GB"/>
        </w:rPr>
        <w:t xml:space="preserve">in the contribution </w:t>
      </w:r>
      <w:r>
        <w:rPr>
          <w:rFonts w:ascii="Times New Roman" w:hAnsi="Times New Roman" w:cs="Times New Roman"/>
          <w:lang w:val="en-GB"/>
        </w:rPr>
        <w:t xml:space="preserve">by </w:t>
      </w:r>
      <w:r w:rsidRPr="00216128">
        <w:rPr>
          <w:rFonts w:ascii="Times New Roman" w:hAnsi="Times New Roman" w:cs="Times New Roman"/>
          <w:lang w:val="en-GB"/>
        </w:rPr>
        <w:t>Catherine Allan, Ross Colliver, Ray Ison, Laura Mumaw, M</w:t>
      </w:r>
      <w:r>
        <w:rPr>
          <w:rFonts w:ascii="Times New Roman" w:hAnsi="Times New Roman" w:cs="Times New Roman"/>
          <w:lang w:val="en-GB"/>
        </w:rPr>
        <w:t>oragh Mackay, P.J Wallis</w:t>
      </w:r>
      <w:r w:rsidRPr="00216128">
        <w:rPr>
          <w:rFonts w:ascii="Times New Roman" w:hAnsi="Times New Roman" w:cs="Times New Roman"/>
          <w:lang w:val="en-GB"/>
        </w:rPr>
        <w:t>,</w:t>
      </w:r>
      <w:r>
        <w:rPr>
          <w:rFonts w:ascii="Times New Roman" w:hAnsi="Times New Roman" w:cs="Times New Roman"/>
          <w:lang w:val="en-GB"/>
        </w:rPr>
        <w:t xml:space="preserve"> and</w:t>
      </w:r>
      <w:r w:rsidRPr="00216128">
        <w:rPr>
          <w:rFonts w:ascii="Times New Roman" w:hAnsi="Times New Roman" w:cs="Times New Roman"/>
          <w:lang w:val="en-GB"/>
        </w:rPr>
        <w:t xml:space="preserve"> L. Perez-Mujica</w:t>
      </w:r>
      <w:r>
        <w:rPr>
          <w:rFonts w:ascii="Times New Roman" w:hAnsi="Times New Roman" w:cs="Times New Roman"/>
          <w:lang w:val="en-GB"/>
        </w:rPr>
        <w:t xml:space="preserve">. </w:t>
      </w:r>
      <w:r w:rsidR="0004535B">
        <w:rPr>
          <w:rFonts w:ascii="Times New Roman" w:hAnsi="Times New Roman" w:cs="Times New Roman"/>
          <w:lang w:val="en-GB"/>
        </w:rPr>
        <w:t xml:space="preserve">The authors formed a research consortium </w:t>
      </w:r>
      <w:r w:rsidR="0004535B" w:rsidRPr="00560B0D">
        <w:rPr>
          <w:rFonts w:ascii="Times New Roman" w:hAnsi="Times New Roman" w:cs="Times New Roman"/>
          <w:lang w:val="en-GB"/>
        </w:rPr>
        <w:t>to capitalize on</w:t>
      </w:r>
      <w:r w:rsidR="0004535B">
        <w:rPr>
          <w:rFonts w:ascii="Times New Roman" w:hAnsi="Times New Roman" w:cs="Times New Roman"/>
          <w:lang w:val="en-GB"/>
        </w:rPr>
        <w:t xml:space="preserve"> the</w:t>
      </w:r>
      <w:r w:rsidR="0004535B" w:rsidRPr="00560B0D">
        <w:rPr>
          <w:rFonts w:ascii="Times New Roman" w:hAnsi="Times New Roman" w:cs="Times New Roman"/>
          <w:lang w:val="en-GB"/>
        </w:rPr>
        <w:t xml:space="preserve"> collaborative and par</w:t>
      </w:r>
      <w:r w:rsidR="00EC0220">
        <w:rPr>
          <w:rFonts w:ascii="Times New Roman" w:hAnsi="Times New Roman" w:cs="Times New Roman"/>
          <w:lang w:val="en-GB"/>
        </w:rPr>
        <w:t>ticipatory features of Natural R</w:t>
      </w:r>
      <w:r w:rsidR="0004535B" w:rsidRPr="00560B0D">
        <w:rPr>
          <w:rFonts w:ascii="Times New Roman" w:hAnsi="Times New Roman" w:cs="Times New Roman"/>
          <w:lang w:val="en-GB"/>
        </w:rPr>
        <w:t xml:space="preserve">esource </w:t>
      </w:r>
      <w:r w:rsidR="00EC0220">
        <w:rPr>
          <w:rFonts w:ascii="Times New Roman" w:hAnsi="Times New Roman" w:cs="Times New Roman"/>
          <w:lang w:val="en-GB"/>
        </w:rPr>
        <w:t>M</w:t>
      </w:r>
      <w:r w:rsidR="0004535B" w:rsidRPr="00560B0D">
        <w:rPr>
          <w:rFonts w:ascii="Times New Roman" w:hAnsi="Times New Roman" w:cs="Times New Roman"/>
          <w:lang w:val="en-GB"/>
        </w:rPr>
        <w:t xml:space="preserve">anagement (NRM) </w:t>
      </w:r>
      <w:r w:rsidR="0004535B">
        <w:rPr>
          <w:rFonts w:ascii="Times New Roman" w:hAnsi="Times New Roman" w:cs="Times New Roman"/>
          <w:lang w:val="en-GB"/>
        </w:rPr>
        <w:t xml:space="preserve">in </w:t>
      </w:r>
      <w:r w:rsidR="0004535B" w:rsidRPr="00560B0D">
        <w:rPr>
          <w:rFonts w:ascii="Times New Roman" w:hAnsi="Times New Roman" w:cs="Times New Roman"/>
          <w:lang w:val="en-GB"/>
        </w:rPr>
        <w:t>Australian that continue to be frustrated by hegemonic hierarchical institutions</w:t>
      </w:r>
      <w:r w:rsidR="004C048B">
        <w:rPr>
          <w:rFonts w:ascii="Times New Roman" w:hAnsi="Times New Roman" w:cs="Times New Roman"/>
          <w:lang w:val="en-GB"/>
        </w:rPr>
        <w:t xml:space="preserve"> and </w:t>
      </w:r>
      <w:r w:rsidR="004C048B" w:rsidRPr="00740D14">
        <w:rPr>
          <w:rFonts w:ascii="Times New Roman" w:hAnsi="Times New Roman" w:cs="Times New Roman"/>
          <w:lang w:val="en-GB"/>
        </w:rPr>
        <w:t>pos</w:t>
      </w:r>
      <w:r w:rsidR="004C048B">
        <w:rPr>
          <w:rFonts w:ascii="Times New Roman" w:hAnsi="Times New Roman" w:cs="Times New Roman"/>
          <w:lang w:val="en-GB"/>
        </w:rPr>
        <w:t>itivist</w:t>
      </w:r>
      <w:r w:rsidR="004C048B" w:rsidRPr="00740D14">
        <w:rPr>
          <w:rFonts w:ascii="Times New Roman" w:hAnsi="Times New Roman" w:cs="Times New Roman"/>
          <w:lang w:val="en-GB"/>
        </w:rPr>
        <w:t>-emp</w:t>
      </w:r>
      <w:r w:rsidR="004C048B">
        <w:rPr>
          <w:rFonts w:ascii="Times New Roman" w:hAnsi="Times New Roman" w:cs="Times New Roman"/>
          <w:lang w:val="en-GB"/>
        </w:rPr>
        <w:t>irical</w:t>
      </w:r>
      <w:r w:rsidR="004C048B" w:rsidRPr="00740D14">
        <w:rPr>
          <w:rFonts w:ascii="Times New Roman" w:hAnsi="Times New Roman" w:cs="Times New Roman"/>
          <w:lang w:val="en-GB"/>
        </w:rPr>
        <w:t xml:space="preserve"> epist</w:t>
      </w:r>
      <w:r w:rsidR="004C048B">
        <w:rPr>
          <w:rFonts w:ascii="Times New Roman" w:hAnsi="Times New Roman" w:cs="Times New Roman"/>
          <w:lang w:val="en-GB"/>
        </w:rPr>
        <w:t>emology</w:t>
      </w:r>
      <w:r w:rsidR="0004535B">
        <w:rPr>
          <w:rFonts w:ascii="Times New Roman" w:hAnsi="Times New Roman" w:cs="Times New Roman"/>
          <w:lang w:val="en-GB"/>
        </w:rPr>
        <w:t>,</w:t>
      </w:r>
      <w:r w:rsidR="0004535B" w:rsidRPr="00560B0D">
        <w:rPr>
          <w:rFonts w:ascii="Times New Roman" w:hAnsi="Times New Roman" w:cs="Times New Roman"/>
          <w:lang w:val="en-GB"/>
        </w:rPr>
        <w:t xml:space="preserve"> along with lacking capacities to reflect on and improve relationships.</w:t>
      </w:r>
      <w:r w:rsidR="0037301F">
        <w:rPr>
          <w:rFonts w:ascii="Times New Roman" w:hAnsi="Times New Roman" w:cs="Times New Roman"/>
          <w:lang w:val="en-GB"/>
        </w:rPr>
        <w:t xml:space="preserve"> Systemic co-inquiry is a well-established action research approach for “</w:t>
      </w:r>
      <w:r w:rsidR="0037301F" w:rsidRPr="0037301F">
        <w:rPr>
          <w:rFonts w:ascii="Times New Roman" w:hAnsi="Times New Roman" w:cs="Times New Roman"/>
          <w:lang w:val="en-GB"/>
        </w:rPr>
        <w:t>bringing people together around a situation of concern to understand possibilities and constraints, and to design and test alternative institutional arrangements and practices</w:t>
      </w:r>
      <w:r w:rsidR="0037301F">
        <w:rPr>
          <w:rFonts w:ascii="Times New Roman" w:hAnsi="Times New Roman" w:cs="Times New Roman"/>
          <w:lang w:val="en-GB"/>
        </w:rPr>
        <w:t xml:space="preserve">” (5). </w:t>
      </w:r>
      <w:r w:rsidR="00F31A5D">
        <w:rPr>
          <w:rFonts w:ascii="Times New Roman" w:hAnsi="Times New Roman" w:cs="Times New Roman"/>
          <w:lang w:val="en-GB"/>
        </w:rPr>
        <w:t xml:space="preserve">Using a set of reflexive and visual methods, it </w:t>
      </w:r>
      <w:r w:rsidR="00EC0220">
        <w:rPr>
          <w:rFonts w:ascii="Times New Roman" w:hAnsi="Times New Roman" w:cs="Times New Roman"/>
          <w:lang w:val="en-GB"/>
        </w:rPr>
        <w:t>can</w:t>
      </w:r>
      <w:r w:rsidR="00F0700E">
        <w:rPr>
          <w:rFonts w:ascii="Times New Roman" w:hAnsi="Times New Roman" w:cs="Times New Roman"/>
          <w:lang w:val="en-GB"/>
        </w:rPr>
        <w:t xml:space="preserve"> transform long-established patterns of governance by moving through a cycle of</w:t>
      </w:r>
      <w:r w:rsidR="00F31A5D">
        <w:rPr>
          <w:rFonts w:ascii="Times New Roman" w:hAnsi="Times New Roman" w:cs="Times New Roman"/>
          <w:lang w:val="en-GB"/>
        </w:rPr>
        <w:t xml:space="preserve"> “</w:t>
      </w:r>
      <w:r w:rsidR="00F31A5D" w:rsidRPr="00F31A5D">
        <w:rPr>
          <w:rFonts w:ascii="Times New Roman" w:hAnsi="Times New Roman" w:cs="Times New Roman"/>
          <w:lang w:val="en-GB"/>
        </w:rPr>
        <w:t>framing the inquiry; focusing in to select opportunities where governance could work better; and, moving from what is to wha</w:t>
      </w:r>
      <w:r w:rsidR="00F31A5D">
        <w:rPr>
          <w:rFonts w:ascii="Times New Roman" w:hAnsi="Times New Roman" w:cs="Times New Roman"/>
          <w:lang w:val="en-GB"/>
        </w:rPr>
        <w:t xml:space="preserve">t a system could be” (7). </w:t>
      </w:r>
    </w:p>
    <w:p w14:paraId="316B23E5" w14:textId="1E1A6212" w:rsidR="0004535B" w:rsidRDefault="00FE527E" w:rsidP="00FE527E">
      <w:pPr>
        <w:spacing w:line="360" w:lineRule="auto"/>
        <w:ind w:firstLine="720"/>
        <w:rPr>
          <w:rFonts w:ascii="Times New Roman" w:hAnsi="Times New Roman" w:cs="Times New Roman"/>
          <w:lang w:val="en-GB"/>
        </w:rPr>
      </w:pPr>
      <w:r>
        <w:rPr>
          <w:rFonts w:ascii="Times New Roman" w:hAnsi="Times New Roman" w:cs="Times New Roman"/>
          <w:lang w:val="en-GB"/>
        </w:rPr>
        <w:lastRenderedPageBreak/>
        <w:t>But the dilemma of the ‘hegemonic cage’ that Li and Wagenaar (2019a) identified remains. While Allen et al. conclude they enhanced the ability of participants to challenge t</w:t>
      </w:r>
      <w:r w:rsidRPr="00FE527E">
        <w:rPr>
          <w:rFonts w:ascii="Times New Roman" w:hAnsi="Times New Roman" w:cs="Times New Roman"/>
          <w:lang w:val="en-GB"/>
        </w:rPr>
        <w:t>he</w:t>
      </w:r>
      <w:r w:rsidR="00EC0220">
        <w:rPr>
          <w:rFonts w:ascii="Times New Roman" w:hAnsi="Times New Roman" w:cs="Times New Roman"/>
          <w:lang w:val="en-GB"/>
        </w:rPr>
        <w:t xml:space="preserve"> endless</w:t>
      </w:r>
      <w:r w:rsidRPr="00FE527E">
        <w:rPr>
          <w:rFonts w:ascii="Times New Roman" w:hAnsi="Times New Roman" w:cs="Times New Roman"/>
          <w:lang w:val="en-GB"/>
        </w:rPr>
        <w:t xml:space="preserve"> </w:t>
      </w:r>
      <w:r>
        <w:rPr>
          <w:rFonts w:ascii="Times New Roman" w:hAnsi="Times New Roman" w:cs="Times New Roman"/>
          <w:lang w:val="en-GB"/>
        </w:rPr>
        <w:t>“pendulum swing” between top-down and participatory governance,</w:t>
      </w:r>
      <w:r w:rsidRPr="00FE527E">
        <w:rPr>
          <w:rFonts w:ascii="Times New Roman" w:hAnsi="Times New Roman" w:cs="Times New Roman"/>
          <w:lang w:val="en-GB"/>
        </w:rPr>
        <w:t xml:space="preserve"> the</w:t>
      </w:r>
      <w:r>
        <w:rPr>
          <w:rFonts w:ascii="Times New Roman" w:hAnsi="Times New Roman" w:cs="Times New Roman"/>
          <w:lang w:val="en-GB"/>
        </w:rPr>
        <w:t>y wonder whether they really managed to jump off the</w:t>
      </w:r>
      <w:r w:rsidRPr="00FE527E">
        <w:rPr>
          <w:rFonts w:ascii="Times New Roman" w:hAnsi="Times New Roman" w:cs="Times New Roman"/>
          <w:lang w:val="en-GB"/>
        </w:rPr>
        <w:t xml:space="preserve"> </w:t>
      </w:r>
      <w:r>
        <w:rPr>
          <w:rFonts w:ascii="Times New Roman" w:hAnsi="Times New Roman" w:cs="Times New Roman"/>
          <w:lang w:val="en-GB"/>
        </w:rPr>
        <w:t>“</w:t>
      </w:r>
      <w:r w:rsidRPr="00FE527E">
        <w:rPr>
          <w:rFonts w:ascii="Times New Roman" w:hAnsi="Times New Roman" w:cs="Times New Roman"/>
          <w:lang w:val="en-GB"/>
        </w:rPr>
        <w:t>treadmill</w:t>
      </w:r>
      <w:r>
        <w:rPr>
          <w:rFonts w:ascii="Times New Roman" w:hAnsi="Times New Roman" w:cs="Times New Roman"/>
          <w:lang w:val="en-GB"/>
        </w:rPr>
        <w:t>”</w:t>
      </w:r>
      <w:r w:rsidRPr="00FE527E">
        <w:rPr>
          <w:rFonts w:ascii="Times New Roman" w:hAnsi="Times New Roman" w:cs="Times New Roman"/>
          <w:lang w:val="en-GB"/>
        </w:rPr>
        <w:t xml:space="preserve"> </w:t>
      </w:r>
      <w:r>
        <w:rPr>
          <w:rFonts w:ascii="Times New Roman" w:hAnsi="Times New Roman" w:cs="Times New Roman"/>
          <w:lang w:val="en-GB"/>
        </w:rPr>
        <w:t xml:space="preserve">of ongoing change and activity that </w:t>
      </w:r>
      <w:r w:rsidR="00EC0220">
        <w:rPr>
          <w:rFonts w:ascii="Times New Roman" w:hAnsi="Times New Roman" w:cs="Times New Roman"/>
          <w:lang w:val="en-GB"/>
        </w:rPr>
        <w:t>impedes systemic transformation</w:t>
      </w:r>
      <w:r>
        <w:rPr>
          <w:rFonts w:ascii="Times New Roman" w:hAnsi="Times New Roman" w:cs="Times New Roman"/>
          <w:lang w:val="en-GB"/>
        </w:rPr>
        <w:t xml:space="preserve">. They particularly </w:t>
      </w:r>
      <w:r w:rsidR="00EC0220">
        <w:rPr>
          <w:rFonts w:ascii="Times New Roman" w:hAnsi="Times New Roman" w:cs="Times New Roman"/>
          <w:lang w:val="en-GB"/>
        </w:rPr>
        <w:t>stress</w:t>
      </w:r>
      <w:r>
        <w:rPr>
          <w:rFonts w:ascii="Times New Roman" w:hAnsi="Times New Roman" w:cs="Times New Roman"/>
          <w:lang w:val="en-GB"/>
        </w:rPr>
        <w:t xml:space="preserve"> the </w:t>
      </w:r>
      <w:r w:rsidR="009E3138">
        <w:rPr>
          <w:rFonts w:ascii="Times New Roman" w:hAnsi="Times New Roman" w:cs="Times New Roman"/>
          <w:lang w:val="en-GB"/>
        </w:rPr>
        <w:t>challenge of sustaining</w:t>
      </w:r>
      <w:r w:rsidR="0004535B" w:rsidRPr="00560B0D">
        <w:rPr>
          <w:rFonts w:ascii="Times New Roman" w:hAnsi="Times New Roman" w:cs="Times New Roman"/>
          <w:lang w:val="en-GB"/>
        </w:rPr>
        <w:t xml:space="preserve"> </w:t>
      </w:r>
      <w:r>
        <w:rPr>
          <w:rFonts w:ascii="Times New Roman" w:hAnsi="Times New Roman" w:cs="Times New Roman"/>
          <w:lang w:val="en-GB"/>
        </w:rPr>
        <w:t xml:space="preserve">institutional </w:t>
      </w:r>
      <w:r w:rsidR="0004535B" w:rsidRPr="00560B0D">
        <w:rPr>
          <w:rFonts w:ascii="Times New Roman" w:hAnsi="Times New Roman" w:cs="Times New Roman"/>
          <w:lang w:val="en-GB"/>
        </w:rPr>
        <w:t>support</w:t>
      </w:r>
      <w:r>
        <w:rPr>
          <w:rFonts w:ascii="Times New Roman" w:hAnsi="Times New Roman" w:cs="Times New Roman"/>
          <w:lang w:val="en-GB"/>
        </w:rPr>
        <w:t xml:space="preserve"> for</w:t>
      </w:r>
      <w:r w:rsidRPr="00560B0D">
        <w:rPr>
          <w:rFonts w:ascii="Times New Roman" w:hAnsi="Times New Roman" w:cs="Times New Roman"/>
          <w:lang w:val="en-GB"/>
        </w:rPr>
        <w:t xml:space="preserve"> a </w:t>
      </w:r>
      <w:r>
        <w:rPr>
          <w:rFonts w:ascii="Times New Roman" w:hAnsi="Times New Roman" w:cs="Times New Roman"/>
          <w:lang w:val="en-GB"/>
        </w:rPr>
        <w:t xml:space="preserve">transformative approach like systemic co-inquiry and </w:t>
      </w:r>
      <w:r w:rsidR="009E3138">
        <w:rPr>
          <w:rFonts w:ascii="Times New Roman" w:hAnsi="Times New Roman" w:cs="Times New Roman"/>
          <w:lang w:val="en-GB"/>
        </w:rPr>
        <w:t xml:space="preserve">institutional </w:t>
      </w:r>
      <w:r>
        <w:rPr>
          <w:rFonts w:ascii="Times New Roman" w:hAnsi="Times New Roman" w:cs="Times New Roman"/>
          <w:lang w:val="en-GB"/>
        </w:rPr>
        <w:t>commitment to reform</w:t>
      </w:r>
      <w:r w:rsidR="00B00C3C">
        <w:rPr>
          <w:rFonts w:ascii="Times New Roman" w:hAnsi="Times New Roman" w:cs="Times New Roman"/>
          <w:lang w:val="en-GB"/>
        </w:rPr>
        <w:t xml:space="preserve">. </w:t>
      </w:r>
      <w:r w:rsidR="006A71BC">
        <w:rPr>
          <w:rFonts w:ascii="Times New Roman" w:hAnsi="Times New Roman" w:cs="Times New Roman"/>
          <w:lang w:val="en-GB"/>
        </w:rPr>
        <w:t>In other words,</w:t>
      </w:r>
      <w:r w:rsidR="001B116D">
        <w:rPr>
          <w:rFonts w:ascii="Times New Roman" w:hAnsi="Times New Roman" w:cs="Times New Roman"/>
          <w:lang w:val="en-GB"/>
        </w:rPr>
        <w:t xml:space="preserve"> th</w:t>
      </w:r>
      <w:r w:rsidR="006A71BC">
        <w:rPr>
          <w:rFonts w:ascii="Times New Roman" w:hAnsi="Times New Roman" w:cs="Times New Roman"/>
          <w:lang w:val="en-GB"/>
        </w:rPr>
        <w:t>e</w:t>
      </w:r>
      <w:r w:rsidR="001B116D">
        <w:rPr>
          <w:rFonts w:ascii="Times New Roman" w:hAnsi="Times New Roman" w:cs="Times New Roman"/>
          <w:lang w:val="en-GB"/>
        </w:rPr>
        <w:t xml:space="preserve"> fundamental challenge</w:t>
      </w:r>
      <w:r w:rsidR="009E3138">
        <w:rPr>
          <w:rFonts w:ascii="Times New Roman" w:hAnsi="Times New Roman" w:cs="Times New Roman"/>
          <w:lang w:val="en-GB"/>
        </w:rPr>
        <w:t xml:space="preserve"> to</w:t>
      </w:r>
      <w:r w:rsidR="001B116D">
        <w:rPr>
          <w:rFonts w:ascii="Times New Roman" w:hAnsi="Times New Roman" w:cs="Times New Roman"/>
          <w:lang w:val="en-GB"/>
        </w:rPr>
        <w:t xml:space="preserve"> the reach of DPA remains</w:t>
      </w:r>
      <w:r w:rsidR="006A71BC">
        <w:rPr>
          <w:rFonts w:ascii="Times New Roman" w:hAnsi="Times New Roman" w:cs="Times New Roman"/>
          <w:lang w:val="en-GB"/>
        </w:rPr>
        <w:t xml:space="preserve">: how to intervene in the face of </w:t>
      </w:r>
      <w:r w:rsidR="00F927DF">
        <w:rPr>
          <w:rFonts w:ascii="Times New Roman" w:hAnsi="Times New Roman" w:cs="Times New Roman"/>
          <w:lang w:val="en-GB"/>
        </w:rPr>
        <w:t xml:space="preserve">epistemic vulnerability and institutional </w:t>
      </w:r>
      <w:r w:rsidR="006A71BC">
        <w:rPr>
          <w:rFonts w:ascii="Times New Roman" w:hAnsi="Times New Roman" w:cs="Times New Roman"/>
          <w:lang w:val="en-GB"/>
        </w:rPr>
        <w:t>hegemony?</w:t>
      </w:r>
      <w:r w:rsidR="001B116D">
        <w:rPr>
          <w:rFonts w:ascii="Times New Roman" w:hAnsi="Times New Roman" w:cs="Times New Roman"/>
          <w:lang w:val="en-GB"/>
        </w:rPr>
        <w:t xml:space="preserve"> </w:t>
      </w:r>
    </w:p>
    <w:p w14:paraId="03EDCC2F" w14:textId="112B2E61" w:rsidR="00F61F24" w:rsidRDefault="00F61F24" w:rsidP="00F61F24">
      <w:pPr>
        <w:spacing w:line="360" w:lineRule="auto"/>
        <w:rPr>
          <w:rFonts w:ascii="Times New Roman" w:hAnsi="Times New Roman" w:cs="Times New Roman"/>
          <w:lang w:val="en-GB"/>
        </w:rPr>
      </w:pPr>
    </w:p>
    <w:p w14:paraId="716808E3" w14:textId="3DDB79F0" w:rsidR="00F61F24" w:rsidRPr="00F61F24" w:rsidRDefault="00F61F24" w:rsidP="00F61F24">
      <w:pPr>
        <w:spacing w:line="360" w:lineRule="auto"/>
        <w:rPr>
          <w:rFonts w:ascii="Times New Roman" w:hAnsi="Times New Roman" w:cs="Times New Roman"/>
          <w:i/>
        </w:rPr>
      </w:pPr>
      <w:r w:rsidRPr="00F61F24">
        <w:rPr>
          <w:rFonts w:ascii="Times New Roman" w:hAnsi="Times New Roman" w:cs="Times New Roman"/>
          <w:i/>
        </w:rPr>
        <w:t>A relational approach to intervening in the face of hegemony</w:t>
      </w:r>
    </w:p>
    <w:p w14:paraId="34F9E1C7" w14:textId="7CBB6F93" w:rsidR="002C7575" w:rsidRDefault="00B01790" w:rsidP="002C7575">
      <w:pPr>
        <w:spacing w:line="360" w:lineRule="auto"/>
        <w:rPr>
          <w:rFonts w:ascii="Times New Roman" w:hAnsi="Times New Roman" w:cs="Times New Roman"/>
          <w:lang w:val="en-GB"/>
        </w:rPr>
      </w:pPr>
      <w:r>
        <w:rPr>
          <w:rFonts w:ascii="Times New Roman" w:hAnsi="Times New Roman" w:cs="Times New Roman"/>
          <w:lang w:val="en-GB"/>
        </w:rPr>
        <w:t xml:space="preserve">Clues about what to do </w:t>
      </w:r>
      <w:r w:rsidR="00EE6C91">
        <w:rPr>
          <w:rFonts w:ascii="Times New Roman" w:hAnsi="Times New Roman" w:cs="Times New Roman"/>
          <w:lang w:val="en-GB"/>
        </w:rPr>
        <w:t xml:space="preserve">in </w:t>
      </w:r>
      <w:r w:rsidR="00232C08">
        <w:rPr>
          <w:rFonts w:ascii="Times New Roman" w:hAnsi="Times New Roman" w:cs="Times New Roman"/>
          <w:lang w:val="en-GB"/>
        </w:rPr>
        <w:t xml:space="preserve">such </w:t>
      </w:r>
      <w:r w:rsidR="00EE6C91">
        <w:rPr>
          <w:rFonts w:ascii="Times New Roman" w:hAnsi="Times New Roman" w:cs="Times New Roman"/>
          <w:lang w:val="en-GB"/>
        </w:rPr>
        <w:t xml:space="preserve">pressing, indeterminate situations </w:t>
      </w:r>
      <w:r>
        <w:rPr>
          <w:rFonts w:ascii="Times New Roman" w:hAnsi="Times New Roman" w:cs="Times New Roman"/>
          <w:lang w:val="en-GB"/>
        </w:rPr>
        <w:t xml:space="preserve">are most </w:t>
      </w:r>
      <w:r w:rsidR="002C7575">
        <w:rPr>
          <w:rFonts w:ascii="Times New Roman" w:hAnsi="Times New Roman" w:cs="Times New Roman"/>
          <w:lang w:val="en-GB"/>
        </w:rPr>
        <w:t>readily</w:t>
      </w:r>
      <w:r>
        <w:rPr>
          <w:rFonts w:ascii="Times New Roman" w:hAnsi="Times New Roman" w:cs="Times New Roman"/>
          <w:lang w:val="en-GB"/>
        </w:rPr>
        <w:t xml:space="preserve"> found in the practice pillar. </w:t>
      </w:r>
      <w:r w:rsidR="00603C17">
        <w:rPr>
          <w:rFonts w:ascii="Times New Roman" w:hAnsi="Times New Roman" w:cs="Times New Roman"/>
          <w:lang w:val="en-GB"/>
        </w:rPr>
        <w:t>Following conceptual arguments in the first special issue</w:t>
      </w:r>
      <w:r w:rsidR="00EE6C91">
        <w:rPr>
          <w:rFonts w:ascii="Times New Roman" w:hAnsi="Times New Roman" w:cs="Times New Roman"/>
          <w:lang w:val="en-GB"/>
        </w:rPr>
        <w:t xml:space="preserve"> (Bowman 2019)</w:t>
      </w:r>
      <w:r w:rsidR="00603C17">
        <w:rPr>
          <w:rFonts w:ascii="Times New Roman" w:hAnsi="Times New Roman" w:cs="Times New Roman"/>
          <w:lang w:val="en-GB"/>
        </w:rPr>
        <w:t xml:space="preserve">, Loeber </w:t>
      </w:r>
      <w:r w:rsidR="0008421A">
        <w:rPr>
          <w:rFonts w:ascii="Times New Roman" w:hAnsi="Times New Roman" w:cs="Times New Roman"/>
          <w:lang w:val="en-GB"/>
        </w:rPr>
        <w:t>argues that an interventionist methodology can be advanced by</w:t>
      </w:r>
      <w:r w:rsidR="00603C17">
        <w:rPr>
          <w:rFonts w:ascii="Times New Roman" w:hAnsi="Times New Roman" w:cs="Times New Roman"/>
          <w:lang w:val="en-GB"/>
        </w:rPr>
        <w:t xml:space="preserve"> turn</w:t>
      </w:r>
      <w:r w:rsidR="0008421A">
        <w:rPr>
          <w:rFonts w:ascii="Times New Roman" w:hAnsi="Times New Roman" w:cs="Times New Roman"/>
          <w:lang w:val="en-GB"/>
        </w:rPr>
        <w:t>ing</w:t>
      </w:r>
      <w:r w:rsidR="00603C17">
        <w:rPr>
          <w:rFonts w:ascii="Times New Roman" w:hAnsi="Times New Roman" w:cs="Times New Roman"/>
          <w:lang w:val="en-GB"/>
        </w:rPr>
        <w:t xml:space="preserve"> to DPA’s origins in classical pragmatism.</w:t>
      </w:r>
      <w:r w:rsidR="00C51119">
        <w:rPr>
          <w:rFonts w:ascii="Times New Roman" w:hAnsi="Times New Roman" w:cs="Times New Roman"/>
          <w:lang w:val="en-GB"/>
        </w:rPr>
        <w:t xml:space="preserve"> </w:t>
      </w:r>
      <w:r w:rsidR="002C7575">
        <w:rPr>
          <w:rFonts w:ascii="Times New Roman" w:hAnsi="Times New Roman" w:cs="Times New Roman"/>
          <w:lang w:val="en-GB"/>
        </w:rPr>
        <w:t>DPAs “</w:t>
      </w:r>
      <w:r w:rsidR="002C7575" w:rsidRPr="002C7575">
        <w:rPr>
          <w:rFonts w:ascii="Times New Roman" w:hAnsi="Times New Roman" w:cs="Times New Roman"/>
          <w:lang w:val="en-GB"/>
        </w:rPr>
        <w:t xml:space="preserve">pragmatist </w:t>
      </w:r>
      <w:r w:rsidR="002C7575">
        <w:rPr>
          <w:rFonts w:ascii="Times New Roman" w:hAnsi="Times New Roman" w:cs="Times New Roman"/>
          <w:lang w:val="en-GB"/>
        </w:rPr>
        <w:t xml:space="preserve">epistemology is interventionist </w:t>
      </w:r>
      <w:r w:rsidR="002C7575" w:rsidRPr="002C7575">
        <w:rPr>
          <w:rFonts w:ascii="Times New Roman" w:hAnsi="Times New Roman" w:cs="Times New Roman"/>
          <w:lang w:val="en-GB"/>
        </w:rPr>
        <w:t>and transformative and therefore intimately tied to an (actionable) methodology</w:t>
      </w:r>
      <w:r w:rsidR="002C7575">
        <w:rPr>
          <w:rFonts w:ascii="Times New Roman" w:hAnsi="Times New Roman" w:cs="Times New Roman"/>
          <w:lang w:val="en-GB"/>
        </w:rPr>
        <w:t xml:space="preserve"> </w:t>
      </w:r>
      <w:r w:rsidR="002C7575" w:rsidRPr="002C7575">
        <w:rPr>
          <w:rFonts w:ascii="Times New Roman" w:hAnsi="Times New Roman" w:cs="Times New Roman"/>
          <w:lang w:val="en-GB"/>
        </w:rPr>
        <w:t>of co-producing inquiry and social intervention wi</w:t>
      </w:r>
      <w:r w:rsidR="002C7575">
        <w:rPr>
          <w:rFonts w:ascii="Times New Roman" w:hAnsi="Times New Roman" w:cs="Times New Roman"/>
          <w:lang w:val="en-GB"/>
        </w:rPr>
        <w:t xml:space="preserve">th all relevant stakeholders” (Li and Wagenaar 2019a, 432). For example, Allen et al. explain how they </w:t>
      </w:r>
      <w:r w:rsidR="006078AF">
        <w:rPr>
          <w:rFonts w:ascii="Times New Roman" w:hAnsi="Times New Roman" w:cs="Times New Roman"/>
          <w:lang w:val="en-GB"/>
        </w:rPr>
        <w:t>adopt</w:t>
      </w:r>
      <w:r w:rsidR="00232C08">
        <w:rPr>
          <w:rFonts w:ascii="Times New Roman" w:hAnsi="Times New Roman" w:cs="Times New Roman"/>
          <w:lang w:val="en-GB"/>
        </w:rPr>
        <w:t>ed</w:t>
      </w:r>
      <w:r w:rsidR="006078AF">
        <w:rPr>
          <w:rFonts w:ascii="Times New Roman" w:hAnsi="Times New Roman" w:cs="Times New Roman"/>
          <w:lang w:val="en-GB"/>
        </w:rPr>
        <w:t xml:space="preserve"> </w:t>
      </w:r>
      <w:r w:rsidR="002C7575">
        <w:rPr>
          <w:rFonts w:ascii="Times New Roman" w:hAnsi="Times New Roman" w:cs="Times New Roman"/>
          <w:lang w:val="en-GB"/>
        </w:rPr>
        <w:t>a practical starting point</w:t>
      </w:r>
      <w:r w:rsidR="00317335">
        <w:rPr>
          <w:rFonts w:ascii="Times New Roman" w:hAnsi="Times New Roman" w:cs="Times New Roman"/>
          <w:lang w:val="en-GB"/>
        </w:rPr>
        <w:t>: rather than generating knowledge about NRM that could lead to action, they</w:t>
      </w:r>
      <w:r w:rsidR="002C7575">
        <w:rPr>
          <w:rFonts w:ascii="Times New Roman" w:hAnsi="Times New Roman" w:cs="Times New Roman"/>
          <w:lang w:val="en-GB"/>
        </w:rPr>
        <w:t xml:space="preserve"> </w:t>
      </w:r>
      <w:r w:rsidR="00317335">
        <w:rPr>
          <w:rFonts w:ascii="Times New Roman" w:hAnsi="Times New Roman" w:cs="Times New Roman"/>
          <w:lang w:val="en-GB"/>
        </w:rPr>
        <w:t>started</w:t>
      </w:r>
      <w:r w:rsidR="002C7575">
        <w:rPr>
          <w:rFonts w:ascii="Times New Roman" w:hAnsi="Times New Roman" w:cs="Times New Roman"/>
          <w:lang w:val="en-GB"/>
        </w:rPr>
        <w:t xml:space="preserve"> their inquiry in the midst of practice, jointly probing stakeholders’ experiences with NRM governance and possibilities for doing it differently. </w:t>
      </w:r>
    </w:p>
    <w:p w14:paraId="53897C7D" w14:textId="6A19BFD5" w:rsidR="004E2BC0" w:rsidRDefault="00317335" w:rsidP="00F61F24">
      <w:pPr>
        <w:spacing w:line="360" w:lineRule="auto"/>
        <w:rPr>
          <w:rFonts w:ascii="Times New Roman" w:eastAsia="Times New Roman" w:hAnsi="Times New Roman" w:cs="Times New Roman"/>
          <w:bCs/>
        </w:rPr>
      </w:pPr>
      <w:r>
        <w:rPr>
          <w:rFonts w:ascii="Times New Roman" w:hAnsi="Times New Roman" w:cs="Times New Roman"/>
          <w:lang w:val="en-GB"/>
        </w:rPr>
        <w:tab/>
        <w:t xml:space="preserve">Pragmatism </w:t>
      </w:r>
      <w:r w:rsidR="00EE6C91">
        <w:rPr>
          <w:rFonts w:ascii="Times New Roman" w:hAnsi="Times New Roman" w:cs="Times New Roman"/>
          <w:lang w:val="en-GB"/>
        </w:rPr>
        <w:t xml:space="preserve">is the common source of </w:t>
      </w:r>
      <w:r>
        <w:rPr>
          <w:rFonts w:ascii="Times New Roman" w:hAnsi="Times New Roman" w:cs="Times New Roman"/>
          <w:lang w:val="en-GB"/>
        </w:rPr>
        <w:t xml:space="preserve">DPA and action research. </w:t>
      </w:r>
      <w:r w:rsidR="00F77900" w:rsidRPr="00560B0D">
        <w:rPr>
          <w:rFonts w:ascii="Times New Roman" w:hAnsi="Times New Roman" w:cs="Times New Roman"/>
        </w:rPr>
        <w:t>Koen Bartels, Davydd Greenwood and Julia Wittmayer</w:t>
      </w:r>
      <w:r w:rsidR="00F77900">
        <w:rPr>
          <w:rFonts w:ascii="Times New Roman" w:hAnsi="Times New Roman" w:cs="Times New Roman"/>
        </w:rPr>
        <w:t xml:space="preserve"> argue that recognizing </w:t>
      </w:r>
      <w:r w:rsidR="00F77900">
        <w:rPr>
          <w:rFonts w:ascii="Times New Roman" w:hAnsi="Times New Roman" w:cs="Times New Roman"/>
          <w:lang w:val="en-GB"/>
        </w:rPr>
        <w:t xml:space="preserve">these shared foundations </w:t>
      </w:r>
      <w:r>
        <w:rPr>
          <w:rFonts w:ascii="Times New Roman" w:hAnsi="Times New Roman" w:cs="Times New Roman"/>
          <w:lang w:val="en-GB"/>
        </w:rPr>
        <w:t xml:space="preserve">is one way in which </w:t>
      </w:r>
      <w:r w:rsidR="00F77900">
        <w:rPr>
          <w:rFonts w:ascii="Times New Roman" w:hAnsi="Times New Roman" w:cs="Times New Roman"/>
          <w:lang w:val="en-GB"/>
        </w:rPr>
        <w:t xml:space="preserve">action research </w:t>
      </w:r>
      <w:r w:rsidRPr="00560B0D">
        <w:rPr>
          <w:rFonts w:ascii="Times New Roman" w:hAnsi="Times New Roman" w:cs="Times New Roman"/>
        </w:rPr>
        <w:t>can make DPA more transformative</w:t>
      </w:r>
      <w:r w:rsidR="00F77900">
        <w:rPr>
          <w:rFonts w:ascii="Times New Roman" w:hAnsi="Times New Roman" w:cs="Times New Roman"/>
        </w:rPr>
        <w:t>.</w:t>
      </w:r>
      <w:r w:rsidRPr="00560B0D">
        <w:rPr>
          <w:rFonts w:ascii="Times New Roman" w:hAnsi="Times New Roman" w:cs="Times New Roman"/>
        </w:rPr>
        <w:t xml:space="preserve"> </w:t>
      </w:r>
      <w:r w:rsidR="00F77900">
        <w:rPr>
          <w:rFonts w:ascii="Times New Roman" w:hAnsi="Times New Roman" w:cs="Times New Roman"/>
        </w:rPr>
        <w:t>Doing so takes us beyond merely adopting action research as a methodological repertoire for DPA</w:t>
      </w:r>
      <w:r w:rsidR="00EE6C91">
        <w:rPr>
          <w:rFonts w:ascii="Times New Roman" w:hAnsi="Times New Roman" w:cs="Times New Roman"/>
        </w:rPr>
        <w:t>;</w:t>
      </w:r>
      <w:r w:rsidR="00F77900">
        <w:rPr>
          <w:rFonts w:ascii="Times New Roman" w:hAnsi="Times New Roman" w:cs="Times New Roman"/>
        </w:rPr>
        <w:t xml:space="preserve"> both </w:t>
      </w:r>
      <w:r w:rsidR="00EE6C91">
        <w:rPr>
          <w:rFonts w:ascii="Times New Roman" w:hAnsi="Times New Roman" w:cs="Times New Roman"/>
        </w:rPr>
        <w:t xml:space="preserve">are </w:t>
      </w:r>
      <w:r w:rsidR="00F77900">
        <w:rPr>
          <w:rFonts w:ascii="Times New Roman" w:hAnsi="Times New Roman" w:cs="Times New Roman"/>
        </w:rPr>
        <w:t xml:space="preserve">steeped in a </w:t>
      </w:r>
      <w:r w:rsidR="00F77900" w:rsidRPr="00221188">
        <w:rPr>
          <w:rFonts w:ascii="Times New Roman" w:hAnsi="Times New Roman" w:cs="Times New Roman"/>
          <w:i/>
        </w:rPr>
        <w:t>critical and relational</w:t>
      </w:r>
      <w:r w:rsidR="00F77900" w:rsidRPr="00560B0D">
        <w:rPr>
          <w:rFonts w:ascii="Times New Roman" w:hAnsi="Times New Roman" w:cs="Times New Roman"/>
        </w:rPr>
        <w:t xml:space="preserve"> </w:t>
      </w:r>
      <w:r w:rsidR="00F77900" w:rsidRPr="00221188">
        <w:rPr>
          <w:rFonts w:ascii="Times New Roman" w:hAnsi="Times New Roman" w:cs="Times New Roman"/>
          <w:i/>
        </w:rPr>
        <w:t>worldview</w:t>
      </w:r>
      <w:r w:rsidR="00F77900">
        <w:rPr>
          <w:rFonts w:ascii="Times New Roman" w:hAnsi="Times New Roman" w:cs="Times New Roman"/>
        </w:rPr>
        <w:t xml:space="preserve"> </w:t>
      </w:r>
      <w:r w:rsidR="00E83225">
        <w:rPr>
          <w:rFonts w:ascii="Times New Roman" w:hAnsi="Times New Roman" w:cs="Times New Roman"/>
        </w:rPr>
        <w:t xml:space="preserve">that is </w:t>
      </w:r>
      <w:r w:rsidR="00F77900">
        <w:rPr>
          <w:rFonts w:ascii="Times New Roman" w:hAnsi="Times New Roman" w:cs="Times New Roman"/>
        </w:rPr>
        <w:t xml:space="preserve">committed to </w:t>
      </w:r>
      <w:r w:rsidR="00F77900" w:rsidRPr="00AE7173">
        <w:rPr>
          <w:rFonts w:ascii="Times New Roman" w:hAnsi="Times New Roman" w:cs="Times New Roman"/>
        </w:rPr>
        <w:t>transforming</w:t>
      </w:r>
      <w:r w:rsidR="00E83225">
        <w:rPr>
          <w:rFonts w:ascii="Times New Roman" w:hAnsi="Times New Roman" w:cs="Times New Roman"/>
        </w:rPr>
        <w:t xml:space="preserve"> </w:t>
      </w:r>
      <w:r w:rsidR="00F77900" w:rsidRPr="00AE7173">
        <w:rPr>
          <w:rFonts w:ascii="Times New Roman" w:hAnsi="Times New Roman" w:cs="Times New Roman"/>
        </w:rPr>
        <w:t>socio-political institutions</w:t>
      </w:r>
      <w:r w:rsidR="00E83225">
        <w:rPr>
          <w:rFonts w:ascii="Times New Roman" w:hAnsi="Times New Roman" w:cs="Times New Roman"/>
        </w:rPr>
        <w:t xml:space="preserve">. Or more precisely, to transform, in the face of resistance, the hegemony of institutions that impair the </w:t>
      </w:r>
      <w:r w:rsidR="00F77900" w:rsidRPr="00AE7173">
        <w:rPr>
          <w:rFonts w:ascii="Times New Roman" w:hAnsi="Times New Roman" w:cs="Times New Roman"/>
        </w:rPr>
        <w:t xml:space="preserve">relational </w:t>
      </w:r>
      <w:r w:rsidR="00EE6C91">
        <w:rPr>
          <w:rFonts w:ascii="Times New Roman" w:hAnsi="Times New Roman" w:cs="Times New Roman"/>
        </w:rPr>
        <w:t xml:space="preserve">fabric </w:t>
      </w:r>
      <w:r w:rsidR="00E83225">
        <w:rPr>
          <w:rFonts w:ascii="Times New Roman" w:hAnsi="Times New Roman" w:cs="Times New Roman"/>
        </w:rPr>
        <w:t xml:space="preserve">that is a precondition for the </w:t>
      </w:r>
      <w:r w:rsidR="00EE6C91">
        <w:rPr>
          <w:rFonts w:ascii="Times New Roman" w:hAnsi="Times New Roman" w:cs="Times New Roman"/>
        </w:rPr>
        <w:t xml:space="preserve">flourishing </w:t>
      </w:r>
      <w:r w:rsidR="00E83225">
        <w:rPr>
          <w:rFonts w:ascii="Times New Roman" w:hAnsi="Times New Roman" w:cs="Times New Roman"/>
        </w:rPr>
        <w:t xml:space="preserve">of </w:t>
      </w:r>
      <w:r w:rsidR="00F77900" w:rsidRPr="00AE7173">
        <w:rPr>
          <w:rFonts w:ascii="Times New Roman" w:hAnsi="Times New Roman" w:cs="Times New Roman"/>
        </w:rPr>
        <w:t>democratic societies</w:t>
      </w:r>
      <w:r w:rsidR="00F77900">
        <w:rPr>
          <w:rFonts w:ascii="Times New Roman" w:hAnsi="Times New Roman" w:cs="Times New Roman"/>
        </w:rPr>
        <w:t xml:space="preserve">. </w:t>
      </w:r>
      <w:r w:rsidR="004E2BC0">
        <w:rPr>
          <w:rFonts w:ascii="Times New Roman" w:hAnsi="Times New Roman" w:cs="Times New Roman"/>
        </w:rPr>
        <w:t xml:space="preserve">But action research also helps to systemically </w:t>
      </w:r>
      <w:r w:rsidR="00221188">
        <w:rPr>
          <w:rFonts w:ascii="Times New Roman" w:hAnsi="Times New Roman" w:cs="Times New Roman"/>
        </w:rPr>
        <w:t>analyze</w:t>
      </w:r>
      <w:r w:rsidR="00EE6C91">
        <w:rPr>
          <w:rFonts w:ascii="Times New Roman" w:hAnsi="Times New Roman" w:cs="Times New Roman"/>
        </w:rPr>
        <w:t xml:space="preserve"> </w:t>
      </w:r>
      <w:r w:rsidR="000E798E">
        <w:rPr>
          <w:rFonts w:ascii="Times New Roman" w:hAnsi="Times New Roman" w:cs="Times New Roman"/>
        </w:rPr>
        <w:t xml:space="preserve">the </w:t>
      </w:r>
      <w:r w:rsidR="004E2BC0" w:rsidRPr="00560B0D">
        <w:rPr>
          <w:rFonts w:ascii="Times New Roman" w:hAnsi="Times New Roman" w:cs="Times New Roman"/>
        </w:rPr>
        <w:t>structural challenges</w:t>
      </w:r>
      <w:r w:rsidR="004E2BC0">
        <w:rPr>
          <w:rFonts w:ascii="Times New Roman" w:hAnsi="Times New Roman" w:cs="Times New Roman"/>
        </w:rPr>
        <w:t xml:space="preserve"> </w:t>
      </w:r>
      <w:r w:rsidR="000E798E">
        <w:rPr>
          <w:rFonts w:ascii="Times New Roman" w:hAnsi="Times New Roman" w:cs="Times New Roman"/>
        </w:rPr>
        <w:t>to positive</w:t>
      </w:r>
      <w:r w:rsidR="00221188">
        <w:rPr>
          <w:rFonts w:ascii="Times New Roman" w:hAnsi="Times New Roman" w:cs="Times New Roman"/>
        </w:rPr>
        <w:t xml:space="preserve"> change that are created by </w:t>
      </w:r>
      <w:r w:rsidR="000E798E">
        <w:rPr>
          <w:rFonts w:ascii="Times New Roman" w:hAnsi="Times New Roman" w:cs="Times New Roman"/>
        </w:rPr>
        <w:t xml:space="preserve">political-administrative </w:t>
      </w:r>
      <w:r w:rsidR="004E2BC0" w:rsidRPr="00560B0D">
        <w:rPr>
          <w:rFonts w:ascii="Times New Roman" w:hAnsi="Times New Roman" w:cs="Times New Roman"/>
        </w:rPr>
        <w:t xml:space="preserve">systems </w:t>
      </w:r>
      <w:r w:rsidR="004E2BC0">
        <w:rPr>
          <w:rFonts w:ascii="Times New Roman" w:hAnsi="Times New Roman" w:cs="Times New Roman"/>
        </w:rPr>
        <w:t>as well as the academic</w:t>
      </w:r>
      <w:r w:rsidR="000E798E">
        <w:rPr>
          <w:rFonts w:ascii="Times New Roman" w:hAnsi="Times New Roman" w:cs="Times New Roman"/>
        </w:rPr>
        <w:t xml:space="preserve"> environment</w:t>
      </w:r>
      <w:r w:rsidR="004E2BC0">
        <w:rPr>
          <w:rFonts w:ascii="Times New Roman" w:hAnsi="Times New Roman" w:cs="Times New Roman"/>
        </w:rPr>
        <w:t xml:space="preserve"> in which </w:t>
      </w:r>
      <w:r w:rsidR="000E798E">
        <w:rPr>
          <w:rFonts w:ascii="Times New Roman" w:hAnsi="Times New Roman" w:cs="Times New Roman"/>
        </w:rPr>
        <w:t>m</w:t>
      </w:r>
      <w:r w:rsidR="00743A44">
        <w:rPr>
          <w:rFonts w:ascii="Times New Roman" w:hAnsi="Times New Roman" w:cs="Times New Roman"/>
        </w:rPr>
        <w:t>ost</w:t>
      </w:r>
      <w:r w:rsidR="000E798E">
        <w:rPr>
          <w:rFonts w:ascii="Times New Roman" w:hAnsi="Times New Roman" w:cs="Times New Roman"/>
        </w:rPr>
        <w:t xml:space="preserve"> policy inquiry occurs</w:t>
      </w:r>
      <w:r w:rsidR="004E2BC0">
        <w:rPr>
          <w:rFonts w:ascii="Times New Roman" w:hAnsi="Times New Roman" w:cs="Times New Roman"/>
        </w:rPr>
        <w:t xml:space="preserve">. </w:t>
      </w:r>
      <w:r w:rsidR="005C0F5B">
        <w:rPr>
          <w:rFonts w:ascii="Times New Roman" w:hAnsi="Times New Roman" w:cs="Times New Roman"/>
        </w:rPr>
        <w:t>Finally, action research</w:t>
      </w:r>
      <w:r w:rsidR="005C0F5B" w:rsidRPr="00560B0D">
        <w:rPr>
          <w:rFonts w:ascii="Times New Roman" w:hAnsi="Times New Roman" w:cs="Times New Roman"/>
        </w:rPr>
        <w:t xml:space="preserve"> provides a heuristic framework for engaging in the critical-relational dynamics of generating </w:t>
      </w:r>
      <w:r w:rsidR="005C0F5B" w:rsidRPr="00560B0D">
        <w:rPr>
          <w:rFonts w:ascii="Times New Roman" w:hAnsi="Times New Roman" w:cs="Times New Roman"/>
        </w:rPr>
        <w:lastRenderedPageBreak/>
        <w:t>policy change</w:t>
      </w:r>
      <w:r w:rsidR="00C52197">
        <w:rPr>
          <w:rFonts w:ascii="Times New Roman" w:hAnsi="Times New Roman" w:cs="Times New Roman"/>
        </w:rPr>
        <w:t xml:space="preserve"> and sustainability transitions: </w:t>
      </w:r>
      <w:r w:rsidR="00C52197" w:rsidRPr="001A32D6">
        <w:rPr>
          <w:rFonts w:ascii="Times New Roman" w:eastAsia="Times New Roman" w:hAnsi="Times New Roman" w:cs="Times New Roman"/>
          <w:bCs/>
        </w:rPr>
        <w:t xml:space="preserve">1) </w:t>
      </w:r>
      <w:r w:rsidR="00C52197">
        <w:rPr>
          <w:rFonts w:ascii="Times New Roman" w:eastAsia="Times New Roman" w:hAnsi="Times New Roman" w:cs="Times New Roman"/>
          <w:bCs/>
        </w:rPr>
        <w:t>negotiating the starting point</w:t>
      </w:r>
      <w:r w:rsidR="00C52197" w:rsidRPr="001A32D6">
        <w:rPr>
          <w:rFonts w:ascii="Times New Roman" w:eastAsia="Times New Roman" w:hAnsi="Times New Roman" w:cs="Times New Roman"/>
          <w:bCs/>
        </w:rPr>
        <w:t>, (2)</w:t>
      </w:r>
      <w:r w:rsidR="00C52197">
        <w:rPr>
          <w:rFonts w:ascii="Times New Roman" w:eastAsia="Times New Roman" w:hAnsi="Times New Roman" w:cs="Times New Roman"/>
          <w:bCs/>
        </w:rPr>
        <w:t xml:space="preserve"> enacting </w:t>
      </w:r>
      <w:r w:rsidR="00C52197" w:rsidRPr="001A32D6">
        <w:rPr>
          <w:rFonts w:ascii="Times New Roman" w:eastAsia="Times New Roman" w:hAnsi="Times New Roman" w:cs="Times New Roman"/>
          <w:bCs/>
        </w:rPr>
        <w:t>multiple</w:t>
      </w:r>
      <w:r w:rsidR="00C52197">
        <w:rPr>
          <w:rFonts w:ascii="Times New Roman" w:eastAsia="Times New Roman" w:hAnsi="Times New Roman" w:cs="Times New Roman"/>
          <w:bCs/>
        </w:rPr>
        <w:t xml:space="preserve"> roles and relationships, (3) </w:t>
      </w:r>
      <w:r w:rsidR="00C52197" w:rsidRPr="001A32D6">
        <w:rPr>
          <w:rFonts w:ascii="Times New Roman" w:eastAsia="Times New Roman" w:hAnsi="Times New Roman" w:cs="Times New Roman"/>
          <w:bCs/>
        </w:rPr>
        <w:t>addressing hegemonic structures,</w:t>
      </w:r>
      <w:r w:rsidR="00C52197">
        <w:rPr>
          <w:rFonts w:ascii="Times New Roman" w:eastAsia="Times New Roman" w:hAnsi="Times New Roman" w:cs="Times New Roman"/>
          <w:bCs/>
        </w:rPr>
        <w:t xml:space="preserve"> cultures, and practices, and (4) evaluating reflexivity, impact, and change.</w:t>
      </w:r>
    </w:p>
    <w:p w14:paraId="3F86E689" w14:textId="76C95D60" w:rsidR="003A7372" w:rsidRPr="00C52197" w:rsidRDefault="003A7372" w:rsidP="00F61F24">
      <w:pPr>
        <w:spacing w:line="360" w:lineRule="auto"/>
        <w:rPr>
          <w:rFonts w:ascii="Times New Roman" w:eastAsia="Times New Roman" w:hAnsi="Times New Roman" w:cs="Times New Roman"/>
          <w:bCs/>
        </w:rPr>
      </w:pPr>
      <w:r>
        <w:rPr>
          <w:rFonts w:ascii="Times New Roman" w:eastAsia="Times New Roman" w:hAnsi="Times New Roman" w:cs="Times New Roman"/>
          <w:bCs/>
        </w:rPr>
        <w:tab/>
      </w:r>
      <w:r w:rsidR="00221188">
        <w:rPr>
          <w:rFonts w:ascii="Times New Roman" w:eastAsia="Times New Roman" w:hAnsi="Times New Roman" w:cs="Times New Roman"/>
          <w:bCs/>
        </w:rPr>
        <w:t>Hence</w:t>
      </w:r>
      <w:r w:rsidR="00D21ABD">
        <w:rPr>
          <w:rFonts w:ascii="Times New Roman" w:eastAsia="Times New Roman" w:hAnsi="Times New Roman" w:cs="Times New Roman"/>
          <w:bCs/>
        </w:rPr>
        <w:t xml:space="preserve">, we believe that a turn to relationality can help to further advance </w:t>
      </w:r>
      <w:r>
        <w:rPr>
          <w:rFonts w:ascii="Times New Roman" w:eastAsia="Times New Roman" w:hAnsi="Times New Roman" w:cs="Times New Roman"/>
          <w:bCs/>
        </w:rPr>
        <w:t xml:space="preserve">DPA </w:t>
      </w:r>
      <w:r w:rsidR="00D21ABD">
        <w:rPr>
          <w:rFonts w:ascii="Times New Roman" w:eastAsia="Times New Roman" w:hAnsi="Times New Roman" w:cs="Times New Roman"/>
          <w:bCs/>
        </w:rPr>
        <w:t xml:space="preserve">2.0 </w:t>
      </w:r>
      <w:r>
        <w:rPr>
          <w:rFonts w:ascii="Times New Roman" w:eastAsia="Times New Roman" w:hAnsi="Times New Roman" w:cs="Times New Roman"/>
          <w:bCs/>
        </w:rPr>
        <w:t>as a more methodical and transformative approach.</w:t>
      </w:r>
      <w:r w:rsidR="007E41A9">
        <w:rPr>
          <w:rFonts w:ascii="Times New Roman" w:eastAsia="Times New Roman" w:hAnsi="Times New Roman" w:cs="Times New Roman"/>
          <w:bCs/>
        </w:rPr>
        <w:t xml:space="preserve"> </w:t>
      </w:r>
      <w:r w:rsidR="00743A44">
        <w:rPr>
          <w:rFonts w:ascii="Times New Roman" w:eastAsia="Times New Roman" w:hAnsi="Times New Roman" w:cs="Times New Roman"/>
          <w:bCs/>
        </w:rPr>
        <w:t>R</w:t>
      </w:r>
      <w:r>
        <w:rPr>
          <w:rFonts w:ascii="Times New Roman" w:eastAsia="Times New Roman" w:hAnsi="Times New Roman" w:cs="Times New Roman"/>
          <w:bCs/>
        </w:rPr>
        <w:t xml:space="preserve">elationality was </w:t>
      </w:r>
      <w:r w:rsidR="000E798E">
        <w:rPr>
          <w:rFonts w:ascii="Times New Roman" w:eastAsia="Times New Roman" w:hAnsi="Times New Roman" w:cs="Times New Roman"/>
          <w:bCs/>
        </w:rPr>
        <w:t xml:space="preserve">less </w:t>
      </w:r>
      <w:r>
        <w:rPr>
          <w:rFonts w:ascii="Times New Roman" w:eastAsia="Times New Roman" w:hAnsi="Times New Roman" w:cs="Times New Roman"/>
          <w:bCs/>
        </w:rPr>
        <w:t xml:space="preserve">explicitly appreciated as a key conceptual </w:t>
      </w:r>
      <w:r w:rsidR="007E41A9">
        <w:rPr>
          <w:rFonts w:ascii="Times New Roman" w:eastAsia="Times New Roman" w:hAnsi="Times New Roman" w:cs="Times New Roman"/>
          <w:bCs/>
        </w:rPr>
        <w:t>foundation</w:t>
      </w:r>
      <w:r>
        <w:rPr>
          <w:rFonts w:ascii="Times New Roman" w:eastAsia="Times New Roman" w:hAnsi="Times New Roman" w:cs="Times New Roman"/>
          <w:bCs/>
        </w:rPr>
        <w:t xml:space="preserve"> of DPA</w:t>
      </w:r>
      <w:r w:rsidR="00D21ABD">
        <w:rPr>
          <w:rFonts w:ascii="Times New Roman" w:eastAsia="Times New Roman" w:hAnsi="Times New Roman" w:cs="Times New Roman"/>
          <w:bCs/>
        </w:rPr>
        <w:t xml:space="preserve"> 2.0</w:t>
      </w:r>
      <w:r w:rsidR="007E41A9">
        <w:rPr>
          <w:rFonts w:ascii="Times New Roman" w:eastAsia="Times New Roman" w:hAnsi="Times New Roman" w:cs="Times New Roman"/>
          <w:bCs/>
        </w:rPr>
        <w:t xml:space="preserve"> in the first special issue</w:t>
      </w:r>
      <w:r>
        <w:rPr>
          <w:rFonts w:ascii="Times New Roman" w:eastAsia="Times New Roman" w:hAnsi="Times New Roman" w:cs="Times New Roman"/>
          <w:bCs/>
        </w:rPr>
        <w:t xml:space="preserve">. </w:t>
      </w:r>
      <w:r w:rsidR="007E41A9">
        <w:rPr>
          <w:rFonts w:ascii="Times New Roman" w:eastAsia="Times New Roman" w:hAnsi="Times New Roman" w:cs="Times New Roman"/>
          <w:bCs/>
        </w:rPr>
        <w:t>Relationality helps to acknowledge how DPA steers policy analysts and practitioners to “</w:t>
      </w:r>
      <w:r w:rsidR="007E41A9" w:rsidRPr="007E41A9">
        <w:rPr>
          <w:rFonts w:ascii="Times New Roman" w:eastAsia="Times New Roman" w:hAnsi="Times New Roman" w:cs="Times New Roman"/>
          <w:bCs/>
        </w:rPr>
        <w:t>keep an eye on t</w:t>
      </w:r>
      <w:r w:rsidR="007E41A9">
        <w:rPr>
          <w:rFonts w:ascii="Times New Roman" w:eastAsia="Times New Roman" w:hAnsi="Times New Roman" w:cs="Times New Roman"/>
          <w:bCs/>
        </w:rPr>
        <w:t>he interconnectedness of issues</w:t>
      </w:r>
      <w:r w:rsidR="007E41A9" w:rsidRPr="007E41A9">
        <w:rPr>
          <w:rFonts w:ascii="Times New Roman" w:eastAsia="Times New Roman" w:hAnsi="Times New Roman" w:cs="Times New Roman"/>
          <w:bCs/>
        </w:rPr>
        <w:t xml:space="preserve">” </w:t>
      </w:r>
      <w:r w:rsidR="007E41A9">
        <w:rPr>
          <w:rFonts w:ascii="Times New Roman" w:eastAsia="Times New Roman" w:hAnsi="Times New Roman" w:cs="Times New Roman"/>
          <w:bCs/>
        </w:rPr>
        <w:t xml:space="preserve">(Li and Wagenaar 2019b, </w:t>
      </w:r>
      <w:r w:rsidR="007E41A9" w:rsidRPr="007E41A9">
        <w:rPr>
          <w:rFonts w:ascii="Times New Roman" w:eastAsia="Times New Roman" w:hAnsi="Times New Roman" w:cs="Times New Roman"/>
          <w:bCs/>
        </w:rPr>
        <w:t>581-2</w:t>
      </w:r>
      <w:r w:rsidR="007E41A9">
        <w:rPr>
          <w:rFonts w:ascii="Times New Roman" w:eastAsia="Times New Roman" w:hAnsi="Times New Roman" w:cs="Times New Roman"/>
          <w:bCs/>
        </w:rPr>
        <w:t xml:space="preserve">) and practice ‘integrative governance’ (Stout and Love 2019). </w:t>
      </w:r>
      <w:r w:rsidR="00593FC4">
        <w:rPr>
          <w:rFonts w:ascii="Times New Roman" w:eastAsia="Times New Roman" w:hAnsi="Times New Roman" w:cs="Times New Roman"/>
          <w:bCs/>
        </w:rPr>
        <w:t xml:space="preserve">It marries the focus on interdependence and emergence in systems thinking (see e.g. Allen et al.’s references to relationality) with the concern for re-creating thriving democratic </w:t>
      </w:r>
      <w:r w:rsidR="00D21ABD">
        <w:rPr>
          <w:rFonts w:ascii="Times New Roman" w:eastAsia="Times New Roman" w:hAnsi="Times New Roman" w:cs="Times New Roman"/>
          <w:bCs/>
        </w:rPr>
        <w:t xml:space="preserve">relationships </w:t>
      </w:r>
      <w:r w:rsidR="00593FC4">
        <w:rPr>
          <w:rFonts w:ascii="Times New Roman" w:eastAsia="Times New Roman" w:hAnsi="Times New Roman" w:cs="Times New Roman"/>
          <w:bCs/>
        </w:rPr>
        <w:t xml:space="preserve">in classical pragmatism (see e.g. Krabbenborg’s use of Dewey). </w:t>
      </w:r>
      <w:r w:rsidR="006004A6">
        <w:rPr>
          <w:rFonts w:ascii="Times New Roman" w:eastAsia="Times New Roman" w:hAnsi="Times New Roman" w:cs="Times New Roman"/>
          <w:bCs/>
        </w:rPr>
        <w:t>And it helps to further explicate how DPA 2.0 is not</w:t>
      </w:r>
      <w:r w:rsidR="006004A6" w:rsidRPr="006004A6">
        <w:rPr>
          <w:rFonts w:ascii="Times New Roman" w:hAnsi="Times New Roman" w:cs="Times New Roman"/>
          <w:lang w:val="en-GB"/>
        </w:rPr>
        <w:t xml:space="preserve"> </w:t>
      </w:r>
      <w:r w:rsidR="006004A6">
        <w:rPr>
          <w:rFonts w:ascii="Times New Roman" w:hAnsi="Times New Roman" w:cs="Times New Roman"/>
          <w:lang w:val="en-GB"/>
        </w:rPr>
        <w:t>exercised</w:t>
      </w:r>
      <w:r w:rsidR="006004A6" w:rsidRPr="00740D14">
        <w:rPr>
          <w:rFonts w:ascii="Times New Roman" w:hAnsi="Times New Roman" w:cs="Times New Roman"/>
          <w:lang w:val="en-GB"/>
        </w:rPr>
        <w:t xml:space="preserve"> </w:t>
      </w:r>
      <w:r w:rsidR="006004A6" w:rsidRPr="00201BA7">
        <w:rPr>
          <w:rFonts w:ascii="Times New Roman" w:hAnsi="Times New Roman" w:cs="Times New Roman"/>
          <w:i/>
          <w:lang w:val="en-GB"/>
        </w:rPr>
        <w:t>outside</w:t>
      </w:r>
      <w:r w:rsidR="006004A6" w:rsidRPr="00740D14">
        <w:rPr>
          <w:rFonts w:ascii="Times New Roman" w:hAnsi="Times New Roman" w:cs="Times New Roman"/>
          <w:lang w:val="en-GB"/>
        </w:rPr>
        <w:t xml:space="preserve"> and </w:t>
      </w:r>
      <w:r w:rsidR="006004A6" w:rsidRPr="00201BA7">
        <w:rPr>
          <w:rFonts w:ascii="Times New Roman" w:hAnsi="Times New Roman" w:cs="Times New Roman"/>
          <w:i/>
          <w:lang w:val="en-GB"/>
        </w:rPr>
        <w:t xml:space="preserve">against </w:t>
      </w:r>
      <w:r w:rsidR="006004A6">
        <w:rPr>
          <w:rFonts w:ascii="Times New Roman" w:hAnsi="Times New Roman" w:cs="Times New Roman"/>
          <w:lang w:val="en-GB"/>
        </w:rPr>
        <w:t xml:space="preserve">the institutional order, but </w:t>
      </w:r>
      <w:r w:rsidR="006004A6" w:rsidRPr="00201BA7">
        <w:rPr>
          <w:rFonts w:ascii="Times New Roman" w:hAnsi="Times New Roman" w:cs="Times New Roman"/>
          <w:i/>
          <w:lang w:val="en-GB"/>
        </w:rPr>
        <w:t>in relation to</w:t>
      </w:r>
      <w:r w:rsidR="006004A6">
        <w:rPr>
          <w:rFonts w:ascii="Times New Roman" w:hAnsi="Times New Roman" w:cs="Times New Roman"/>
          <w:lang w:val="en-GB"/>
        </w:rPr>
        <w:t xml:space="preserve"> the multiplicity of ways in which hegemonic and transformative practices interact. </w:t>
      </w:r>
      <w:r w:rsidR="000E798E">
        <w:rPr>
          <w:rFonts w:ascii="Times New Roman" w:eastAsia="Times New Roman" w:hAnsi="Times New Roman" w:cs="Times New Roman"/>
          <w:bCs/>
        </w:rPr>
        <w:t xml:space="preserve">In addition to the four areas </w:t>
      </w:r>
      <w:r w:rsidR="00372D2F">
        <w:rPr>
          <w:rFonts w:ascii="Times New Roman" w:eastAsia="Times New Roman" w:hAnsi="Times New Roman" w:cs="Times New Roman"/>
          <w:bCs/>
        </w:rPr>
        <w:t>Wagenaar identified in his Reply</w:t>
      </w:r>
      <w:r w:rsidR="000E798E">
        <w:rPr>
          <w:rFonts w:ascii="Times New Roman" w:eastAsia="Times New Roman" w:hAnsi="Times New Roman" w:cs="Times New Roman"/>
          <w:bCs/>
        </w:rPr>
        <w:t xml:space="preserve">, a </w:t>
      </w:r>
      <w:r w:rsidR="00372D2F">
        <w:rPr>
          <w:rFonts w:ascii="Times New Roman" w:eastAsia="Times New Roman" w:hAnsi="Times New Roman" w:cs="Times New Roman"/>
          <w:bCs/>
        </w:rPr>
        <w:t xml:space="preserve">relational </w:t>
      </w:r>
      <w:r w:rsidR="000E798E">
        <w:rPr>
          <w:rFonts w:ascii="Times New Roman" w:eastAsia="Times New Roman" w:hAnsi="Times New Roman" w:cs="Times New Roman"/>
          <w:bCs/>
        </w:rPr>
        <w:t xml:space="preserve">understanding of </w:t>
      </w:r>
      <w:r w:rsidR="00372D2F">
        <w:rPr>
          <w:rFonts w:ascii="Times New Roman" w:eastAsia="Times New Roman" w:hAnsi="Times New Roman" w:cs="Times New Roman"/>
          <w:bCs/>
        </w:rPr>
        <w:t>policy</w:t>
      </w:r>
      <w:r w:rsidR="000E798E">
        <w:rPr>
          <w:rFonts w:ascii="Times New Roman" w:eastAsia="Times New Roman" w:hAnsi="Times New Roman" w:cs="Times New Roman"/>
          <w:bCs/>
        </w:rPr>
        <w:t xml:space="preserve"> </w:t>
      </w:r>
      <w:r w:rsidR="00372D2F">
        <w:rPr>
          <w:rFonts w:ascii="Times New Roman" w:eastAsia="Times New Roman" w:hAnsi="Times New Roman" w:cs="Times New Roman"/>
          <w:bCs/>
        </w:rPr>
        <w:t xml:space="preserve">(analysis) </w:t>
      </w:r>
      <w:r w:rsidR="000E798E">
        <w:rPr>
          <w:rFonts w:ascii="Times New Roman" w:eastAsia="Times New Roman" w:hAnsi="Times New Roman" w:cs="Times New Roman"/>
          <w:bCs/>
        </w:rPr>
        <w:t xml:space="preserve">is thus a fifth issue in advancing DPA towards its next iteration. </w:t>
      </w:r>
    </w:p>
    <w:p w14:paraId="24BCA4F1" w14:textId="77777777" w:rsidR="001B116D" w:rsidRPr="00560B0D" w:rsidRDefault="001B116D" w:rsidP="007E0443">
      <w:pPr>
        <w:spacing w:line="360" w:lineRule="auto"/>
        <w:rPr>
          <w:rFonts w:ascii="Times New Roman" w:hAnsi="Times New Roman" w:cs="Times New Roman"/>
        </w:rPr>
      </w:pPr>
    </w:p>
    <w:p w14:paraId="54F166F9" w14:textId="0FEE7F92" w:rsidR="005E7712" w:rsidRPr="005E7712" w:rsidRDefault="00A9062E" w:rsidP="007E0443">
      <w:pPr>
        <w:spacing w:line="360" w:lineRule="auto"/>
        <w:rPr>
          <w:rFonts w:ascii="Times New Roman" w:hAnsi="Times New Roman" w:cs="Times New Roman"/>
          <w:b/>
        </w:rPr>
      </w:pPr>
      <w:r>
        <w:rPr>
          <w:rFonts w:ascii="Times New Roman" w:hAnsi="Times New Roman" w:cs="Times New Roman"/>
          <w:b/>
        </w:rPr>
        <w:t>Transforming DPA</w:t>
      </w:r>
      <w:r w:rsidR="00101A2A">
        <w:rPr>
          <w:rFonts w:ascii="Times New Roman" w:hAnsi="Times New Roman" w:cs="Times New Roman"/>
          <w:b/>
        </w:rPr>
        <w:t>, transforming policy</w:t>
      </w:r>
    </w:p>
    <w:p w14:paraId="7DC790DA" w14:textId="448F9D31" w:rsidR="009C25F7" w:rsidRPr="00CC2917" w:rsidRDefault="00E57BA4" w:rsidP="007E0443">
      <w:pPr>
        <w:spacing w:line="360" w:lineRule="auto"/>
        <w:rPr>
          <w:rFonts w:ascii="Times New Roman" w:hAnsi="Times New Roman" w:cs="Times New Roman"/>
          <w:lang w:val="en-GB"/>
        </w:rPr>
      </w:pPr>
      <w:r>
        <w:rPr>
          <w:rFonts w:ascii="Times New Roman" w:hAnsi="Times New Roman" w:cs="Times New Roman"/>
          <w:lang w:val="en-GB"/>
        </w:rPr>
        <w:t>DPA</w:t>
      </w:r>
      <w:r w:rsidR="00D04CD9">
        <w:rPr>
          <w:rFonts w:ascii="Times New Roman" w:hAnsi="Times New Roman" w:cs="Times New Roman"/>
          <w:lang w:val="en-GB"/>
        </w:rPr>
        <w:t xml:space="preserve"> has undergone a rapid process of rejuvenation and transformation. It</w:t>
      </w:r>
      <w:r>
        <w:rPr>
          <w:rFonts w:ascii="Times New Roman" w:hAnsi="Times New Roman" w:cs="Times New Roman"/>
          <w:lang w:val="en-GB"/>
        </w:rPr>
        <w:t xml:space="preserve"> now</w:t>
      </w:r>
      <w:r w:rsidR="004752FE" w:rsidRPr="00740D14">
        <w:rPr>
          <w:rFonts w:ascii="Times New Roman" w:hAnsi="Times New Roman" w:cs="Times New Roman"/>
          <w:lang w:val="en-GB"/>
        </w:rPr>
        <w:t xml:space="preserve"> </w:t>
      </w:r>
      <w:r w:rsidR="000E798E">
        <w:rPr>
          <w:rFonts w:ascii="Times New Roman" w:hAnsi="Times New Roman" w:cs="Times New Roman"/>
          <w:lang w:val="en-GB"/>
        </w:rPr>
        <w:t xml:space="preserve">has </w:t>
      </w:r>
      <w:r w:rsidR="004752FE" w:rsidRPr="00740D14">
        <w:rPr>
          <w:rFonts w:ascii="Times New Roman" w:hAnsi="Times New Roman" w:cs="Times New Roman"/>
          <w:lang w:val="en-GB"/>
        </w:rPr>
        <w:t>more of a methodological program than Li</w:t>
      </w:r>
      <w:r w:rsidR="004752FE">
        <w:rPr>
          <w:rFonts w:ascii="Times New Roman" w:hAnsi="Times New Roman" w:cs="Times New Roman"/>
          <w:lang w:val="en-GB"/>
        </w:rPr>
        <w:t xml:space="preserve"> (2019)</w:t>
      </w:r>
      <w:r w:rsidR="004752FE" w:rsidRPr="00740D14">
        <w:rPr>
          <w:rFonts w:ascii="Times New Roman" w:hAnsi="Times New Roman" w:cs="Times New Roman"/>
          <w:lang w:val="en-GB"/>
        </w:rPr>
        <w:t xml:space="preserve"> gave it credit for</w:t>
      </w:r>
      <w:r w:rsidR="00D04CD9">
        <w:rPr>
          <w:rFonts w:ascii="Times New Roman" w:hAnsi="Times New Roman" w:cs="Times New Roman"/>
          <w:lang w:val="en-GB"/>
        </w:rPr>
        <w:t xml:space="preserve"> only very recently</w:t>
      </w:r>
      <w:r w:rsidR="004752FE">
        <w:rPr>
          <w:rFonts w:ascii="Times New Roman" w:hAnsi="Times New Roman" w:cs="Times New Roman"/>
          <w:lang w:val="en-GB"/>
        </w:rPr>
        <w:t xml:space="preserve">. It provides a range of approaches </w:t>
      </w:r>
      <w:r>
        <w:rPr>
          <w:rFonts w:ascii="Times New Roman" w:hAnsi="Times New Roman" w:cs="Times New Roman"/>
          <w:lang w:val="en-GB"/>
        </w:rPr>
        <w:t xml:space="preserve">that enable policy analysts to methodically engage with the complexity, relationality and practical nature of policy processes. </w:t>
      </w:r>
      <w:r w:rsidR="00CA5026">
        <w:rPr>
          <w:rFonts w:ascii="Times New Roman" w:hAnsi="Times New Roman" w:cs="Times New Roman"/>
          <w:lang w:val="en-GB"/>
        </w:rPr>
        <w:t>Grounded in</w:t>
      </w:r>
      <w:r w:rsidR="0035201A">
        <w:rPr>
          <w:rFonts w:ascii="Times New Roman" w:hAnsi="Times New Roman" w:cs="Times New Roman"/>
          <w:lang w:val="en-GB"/>
        </w:rPr>
        <w:t xml:space="preserve"> a solid and progressive ‘theory-methods’</w:t>
      </w:r>
      <w:r w:rsidR="00CC2917">
        <w:rPr>
          <w:rFonts w:ascii="Times New Roman" w:hAnsi="Times New Roman" w:cs="Times New Roman"/>
          <w:lang w:val="en-GB"/>
        </w:rPr>
        <w:t xml:space="preserve"> package (Nicolini 2012), </w:t>
      </w:r>
      <w:r w:rsidR="003A0AFB">
        <w:rPr>
          <w:rFonts w:ascii="Times New Roman" w:hAnsi="Times New Roman" w:cs="Times New Roman"/>
          <w:lang w:val="en-GB"/>
        </w:rPr>
        <w:t xml:space="preserve">we believe </w:t>
      </w:r>
      <w:r w:rsidR="00CC2917">
        <w:rPr>
          <w:rFonts w:ascii="Times New Roman" w:hAnsi="Times New Roman" w:cs="Times New Roman"/>
          <w:lang w:val="en-GB"/>
        </w:rPr>
        <w:t>t</w:t>
      </w:r>
      <w:r w:rsidR="00CA5026">
        <w:rPr>
          <w:rFonts w:ascii="Times New Roman" w:hAnsi="Times New Roman" w:cs="Times New Roman"/>
          <w:lang w:val="en-GB"/>
        </w:rPr>
        <w:t>hese</w:t>
      </w:r>
      <w:r w:rsidR="00743A44">
        <w:rPr>
          <w:rFonts w:ascii="Times New Roman" w:hAnsi="Times New Roman" w:cs="Times New Roman"/>
          <w:lang w:val="en-GB"/>
        </w:rPr>
        <w:t xml:space="preserve"> DPA </w:t>
      </w:r>
      <w:r w:rsidR="00CA5026">
        <w:rPr>
          <w:rFonts w:ascii="Times New Roman" w:hAnsi="Times New Roman" w:cs="Times New Roman"/>
          <w:lang w:val="en-GB"/>
        </w:rPr>
        <w:t>approaches are</w:t>
      </w:r>
      <w:r w:rsidR="00CC2917">
        <w:rPr>
          <w:rFonts w:ascii="Times New Roman" w:hAnsi="Times New Roman" w:cs="Times New Roman"/>
          <w:lang w:val="en-GB"/>
        </w:rPr>
        <w:t xml:space="preserve"> </w:t>
      </w:r>
      <w:r w:rsidR="00743A44">
        <w:rPr>
          <w:rFonts w:ascii="Times New Roman" w:hAnsi="Times New Roman" w:cs="Times New Roman"/>
          <w:lang w:val="en-GB"/>
        </w:rPr>
        <w:t xml:space="preserve">up to the challenge of </w:t>
      </w:r>
      <w:r w:rsidR="00CC2917">
        <w:rPr>
          <w:rFonts w:ascii="Times New Roman" w:hAnsi="Times New Roman" w:cs="Times New Roman"/>
          <w:lang w:val="en-GB"/>
        </w:rPr>
        <w:t xml:space="preserve">generating </w:t>
      </w:r>
      <w:r w:rsidR="000E798E">
        <w:rPr>
          <w:rFonts w:ascii="Times New Roman" w:hAnsi="Times New Roman" w:cs="Times New Roman"/>
          <w:lang w:val="en-GB"/>
        </w:rPr>
        <w:t xml:space="preserve">humane </w:t>
      </w:r>
      <w:r w:rsidR="00CC2917">
        <w:rPr>
          <w:rFonts w:ascii="Times New Roman" w:hAnsi="Times New Roman" w:cs="Times New Roman"/>
          <w:lang w:val="en-GB"/>
        </w:rPr>
        <w:t>policy change</w:t>
      </w:r>
      <w:r w:rsidR="000E798E">
        <w:rPr>
          <w:rFonts w:ascii="Times New Roman" w:hAnsi="Times New Roman" w:cs="Times New Roman"/>
          <w:lang w:val="en-GB"/>
        </w:rPr>
        <w:t>s</w:t>
      </w:r>
      <w:r w:rsidR="00CC2917">
        <w:rPr>
          <w:rFonts w:ascii="Times New Roman" w:hAnsi="Times New Roman" w:cs="Times New Roman"/>
          <w:lang w:val="en-GB"/>
        </w:rPr>
        <w:t xml:space="preserve"> and sustainability transitions in the face of </w:t>
      </w:r>
      <w:r w:rsidR="007A34A9">
        <w:rPr>
          <w:rFonts w:ascii="Times New Roman" w:hAnsi="Times New Roman" w:cs="Times New Roman"/>
          <w:lang w:val="en-GB"/>
        </w:rPr>
        <w:t xml:space="preserve">the </w:t>
      </w:r>
      <w:r w:rsidR="00CC2917">
        <w:rPr>
          <w:rFonts w:ascii="Times New Roman" w:hAnsi="Times New Roman" w:cs="Times New Roman"/>
          <w:lang w:val="en-GB"/>
        </w:rPr>
        <w:t>multiple crises</w:t>
      </w:r>
      <w:r w:rsidR="007A34A9">
        <w:rPr>
          <w:rFonts w:ascii="Times New Roman" w:hAnsi="Times New Roman" w:cs="Times New Roman"/>
          <w:lang w:val="en-GB"/>
        </w:rPr>
        <w:t xml:space="preserve"> besieging </w:t>
      </w:r>
      <w:r w:rsidR="000E798E">
        <w:rPr>
          <w:rFonts w:ascii="Times New Roman" w:hAnsi="Times New Roman" w:cs="Times New Roman"/>
          <w:lang w:val="en-GB"/>
        </w:rPr>
        <w:t>our</w:t>
      </w:r>
      <w:r w:rsidR="007A34A9">
        <w:rPr>
          <w:rFonts w:ascii="Times New Roman" w:hAnsi="Times New Roman" w:cs="Times New Roman"/>
          <w:lang w:val="en-GB"/>
        </w:rPr>
        <w:t xml:space="preserve"> world</w:t>
      </w:r>
      <w:r w:rsidR="00CC2917">
        <w:rPr>
          <w:rFonts w:ascii="Times New Roman" w:hAnsi="Times New Roman" w:cs="Times New Roman"/>
          <w:lang w:val="en-GB"/>
        </w:rPr>
        <w:t xml:space="preserve">. </w:t>
      </w:r>
      <w:r w:rsidR="005E7D7F">
        <w:rPr>
          <w:rFonts w:ascii="Times New Roman" w:hAnsi="Times New Roman" w:cs="Times New Roman"/>
          <w:lang w:val="en-GB"/>
        </w:rPr>
        <w:t xml:space="preserve">We strongly encourage policy analysts to </w:t>
      </w:r>
      <w:r w:rsidR="00B51438">
        <w:rPr>
          <w:rFonts w:ascii="Times New Roman" w:hAnsi="Times New Roman" w:cs="Times New Roman"/>
          <w:lang w:val="en-GB"/>
        </w:rPr>
        <w:t>adopt DPA more widely and systematically and to continue to share their approaches, experiences, struggles and achievements</w:t>
      </w:r>
      <w:r w:rsidR="00F64C98">
        <w:rPr>
          <w:rFonts w:ascii="Times New Roman" w:hAnsi="Times New Roman" w:cs="Times New Roman"/>
          <w:lang w:val="en-GB"/>
        </w:rPr>
        <w:t xml:space="preserve"> </w:t>
      </w:r>
      <w:r w:rsidR="0072034E">
        <w:rPr>
          <w:rFonts w:ascii="Times New Roman" w:hAnsi="Times New Roman" w:cs="Times New Roman"/>
          <w:lang w:val="en-GB"/>
        </w:rPr>
        <w:t xml:space="preserve">towards the </w:t>
      </w:r>
      <w:r w:rsidR="00743A44">
        <w:rPr>
          <w:rFonts w:ascii="Times New Roman" w:hAnsi="Times New Roman" w:cs="Times New Roman"/>
          <w:lang w:val="en-GB"/>
        </w:rPr>
        <w:t xml:space="preserve">further </w:t>
      </w:r>
      <w:r w:rsidR="0072034E">
        <w:rPr>
          <w:rFonts w:ascii="Times New Roman" w:hAnsi="Times New Roman" w:cs="Times New Roman"/>
          <w:lang w:val="en-GB"/>
        </w:rPr>
        <w:t xml:space="preserve">development of DPA </w:t>
      </w:r>
      <w:r w:rsidR="00743A44">
        <w:rPr>
          <w:rFonts w:ascii="Times New Roman" w:hAnsi="Times New Roman" w:cs="Times New Roman"/>
          <w:lang w:val="en-GB"/>
        </w:rPr>
        <w:t>2</w:t>
      </w:r>
      <w:r w:rsidR="0072034E">
        <w:rPr>
          <w:rFonts w:ascii="Times New Roman" w:hAnsi="Times New Roman" w:cs="Times New Roman"/>
          <w:lang w:val="en-GB"/>
        </w:rPr>
        <w:t>.0</w:t>
      </w:r>
      <w:r w:rsidR="00B51438">
        <w:rPr>
          <w:rFonts w:ascii="Times New Roman" w:hAnsi="Times New Roman" w:cs="Times New Roman"/>
          <w:lang w:val="en-GB"/>
        </w:rPr>
        <w:t xml:space="preserve">. </w:t>
      </w:r>
    </w:p>
    <w:p w14:paraId="04AD9345" w14:textId="77777777" w:rsidR="009C25F7" w:rsidRDefault="009C25F7" w:rsidP="007E0443">
      <w:pPr>
        <w:spacing w:line="360" w:lineRule="auto"/>
        <w:rPr>
          <w:rFonts w:ascii="Times New Roman" w:hAnsi="Times New Roman" w:cs="Times New Roman"/>
        </w:rPr>
      </w:pPr>
    </w:p>
    <w:p w14:paraId="69AC8AD7" w14:textId="2B10BA12" w:rsidR="008030EB" w:rsidRPr="008030EB" w:rsidRDefault="008030EB" w:rsidP="007E0443">
      <w:pPr>
        <w:spacing w:line="360" w:lineRule="auto"/>
        <w:rPr>
          <w:rFonts w:ascii="Times New Roman" w:hAnsi="Times New Roman" w:cs="Times New Roman"/>
          <w:b/>
        </w:rPr>
      </w:pPr>
      <w:r w:rsidRPr="008030EB">
        <w:rPr>
          <w:rFonts w:ascii="Times New Roman" w:hAnsi="Times New Roman" w:cs="Times New Roman"/>
          <w:b/>
        </w:rPr>
        <w:t>Endnotes</w:t>
      </w:r>
    </w:p>
    <w:p w14:paraId="74A3A164" w14:textId="24D6B5FA" w:rsidR="00BB1347" w:rsidRPr="00BB1347" w:rsidRDefault="00BB1347" w:rsidP="00BB1347">
      <w:pPr>
        <w:pStyle w:val="FootnoteText"/>
        <w:spacing w:line="360" w:lineRule="auto"/>
        <w:rPr>
          <w:rFonts w:ascii="Times New Roman" w:hAnsi="Times New Roman" w:cs="Times New Roman"/>
          <w:sz w:val="24"/>
          <w:lang w:val="en-GB"/>
        </w:rPr>
      </w:pPr>
      <w:r>
        <w:rPr>
          <w:rFonts w:ascii="Times New Roman" w:hAnsi="Times New Roman" w:cs="Times New Roman"/>
          <w:sz w:val="24"/>
          <w:vertAlign w:val="superscript"/>
        </w:rPr>
        <w:t xml:space="preserve">1 </w:t>
      </w:r>
      <w:r w:rsidRPr="00BB1347">
        <w:rPr>
          <w:rFonts w:ascii="Times New Roman" w:hAnsi="Times New Roman" w:cs="Times New Roman"/>
          <w:sz w:val="24"/>
        </w:rPr>
        <w:t>In analogy with Li’s article “Think Tank 2.0 f</w:t>
      </w:r>
      <w:r>
        <w:rPr>
          <w:rFonts w:ascii="Times New Roman" w:hAnsi="Times New Roman" w:cs="Times New Roman"/>
          <w:sz w:val="24"/>
        </w:rPr>
        <w:t>or Deliberative Policy Analysis</w:t>
      </w:r>
      <w:r w:rsidRPr="00BB1347">
        <w:rPr>
          <w:rFonts w:ascii="Times New Roman" w:hAnsi="Times New Roman" w:cs="Times New Roman"/>
          <w:sz w:val="24"/>
        </w:rPr>
        <w:t>”</w:t>
      </w:r>
      <w:r>
        <w:rPr>
          <w:rFonts w:ascii="Times New Roman" w:hAnsi="Times New Roman" w:cs="Times New Roman"/>
          <w:sz w:val="24"/>
        </w:rPr>
        <w:t xml:space="preserve"> </w:t>
      </w:r>
      <w:r w:rsidRPr="00BB1347">
        <w:rPr>
          <w:rFonts w:ascii="Times New Roman" w:hAnsi="Times New Roman" w:cs="Times New Roman"/>
          <w:sz w:val="24"/>
        </w:rPr>
        <w:t>(Li, 2015)</w:t>
      </w:r>
      <w:r>
        <w:rPr>
          <w:rFonts w:ascii="Times New Roman" w:hAnsi="Times New Roman" w:cs="Times New Roman"/>
          <w:sz w:val="24"/>
        </w:rPr>
        <w:t>,</w:t>
      </w:r>
      <w:r w:rsidRPr="00BB1347">
        <w:rPr>
          <w:rFonts w:ascii="Times New Roman" w:eastAsia="SimSun" w:hAnsi="Times New Roman" w:cs="Times New Roman"/>
          <w:sz w:val="24"/>
          <w:lang w:eastAsia="zh-CN"/>
        </w:rPr>
        <w:t xml:space="preserve"> </w:t>
      </w:r>
      <w:r>
        <w:rPr>
          <w:rFonts w:ascii="Times New Roman" w:eastAsia="SimSun" w:hAnsi="Times New Roman" w:cs="Times New Roman"/>
          <w:sz w:val="24"/>
          <w:lang w:eastAsia="zh-CN"/>
        </w:rPr>
        <w:t>i</w:t>
      </w:r>
      <w:r w:rsidRPr="00BB1347">
        <w:rPr>
          <w:rFonts w:ascii="Times New Roman" w:eastAsia="SimSun" w:hAnsi="Times New Roman" w:cs="Times New Roman"/>
          <w:sz w:val="24"/>
          <w:lang w:eastAsia="zh-CN"/>
        </w:rPr>
        <w:t xml:space="preserve">n which he used the moniker “think tank 2.0” to support DPA in contrast </w:t>
      </w:r>
      <w:r>
        <w:rPr>
          <w:rFonts w:ascii="Times New Roman" w:eastAsia="SimSun" w:hAnsi="Times New Roman" w:cs="Times New Roman"/>
          <w:sz w:val="24"/>
          <w:lang w:eastAsia="zh-CN"/>
        </w:rPr>
        <w:t xml:space="preserve">to the </w:t>
      </w:r>
      <w:r w:rsidRPr="00BB1347">
        <w:rPr>
          <w:rFonts w:ascii="Times New Roman" w:eastAsia="SimSun" w:hAnsi="Times New Roman" w:cs="Times New Roman"/>
          <w:sz w:val="24"/>
          <w:lang w:eastAsia="zh-CN"/>
        </w:rPr>
        <w:t xml:space="preserve">“think tank 1.0” </w:t>
      </w:r>
      <w:r>
        <w:rPr>
          <w:rFonts w:ascii="Times New Roman" w:eastAsia="SimSun" w:hAnsi="Times New Roman" w:cs="Times New Roman"/>
          <w:sz w:val="24"/>
          <w:lang w:eastAsia="zh-CN"/>
        </w:rPr>
        <w:t xml:space="preserve">model </w:t>
      </w:r>
      <w:r w:rsidRPr="00BB1347">
        <w:rPr>
          <w:rFonts w:ascii="Times New Roman" w:eastAsia="SimSun" w:hAnsi="Times New Roman" w:cs="Times New Roman"/>
          <w:sz w:val="24"/>
          <w:lang w:eastAsia="zh-CN"/>
        </w:rPr>
        <w:t>which undergirds traditional policy analysis.</w:t>
      </w:r>
    </w:p>
    <w:p w14:paraId="02E6B6BF" w14:textId="734B39BB" w:rsidR="008030EB" w:rsidRDefault="008030EB" w:rsidP="007E0443">
      <w:pPr>
        <w:spacing w:line="360" w:lineRule="auto"/>
        <w:rPr>
          <w:rFonts w:ascii="Times New Roman" w:hAnsi="Times New Roman" w:cs="Times New Roman"/>
        </w:rPr>
      </w:pPr>
    </w:p>
    <w:p w14:paraId="27F2B5AB" w14:textId="77777777" w:rsidR="00BB1347" w:rsidRPr="00560B0D" w:rsidRDefault="00BB1347" w:rsidP="007E0443">
      <w:pPr>
        <w:spacing w:line="360" w:lineRule="auto"/>
        <w:rPr>
          <w:rFonts w:ascii="Times New Roman" w:hAnsi="Times New Roman" w:cs="Times New Roman"/>
        </w:rPr>
      </w:pPr>
    </w:p>
    <w:p w14:paraId="4AA1B2F4" w14:textId="755BBB38" w:rsidR="00F165EC" w:rsidRPr="00560B0D" w:rsidRDefault="0033095F" w:rsidP="007E0443">
      <w:pPr>
        <w:spacing w:line="360" w:lineRule="auto"/>
        <w:rPr>
          <w:rFonts w:ascii="Times New Roman" w:hAnsi="Times New Roman" w:cs="Times New Roman"/>
          <w:b/>
        </w:rPr>
      </w:pPr>
      <w:r w:rsidRPr="00560B0D">
        <w:rPr>
          <w:rFonts w:ascii="Times New Roman" w:hAnsi="Times New Roman" w:cs="Times New Roman"/>
          <w:b/>
        </w:rPr>
        <w:t>References</w:t>
      </w:r>
    </w:p>
    <w:p w14:paraId="00AA28CA" w14:textId="77777777" w:rsidR="00C505A7" w:rsidRDefault="00115092" w:rsidP="00C505A7">
      <w:pPr>
        <w:pStyle w:val="NormalWeb"/>
        <w:spacing w:before="0" w:beforeAutospacing="0" w:after="0" w:afterAutospacing="0" w:line="360" w:lineRule="auto"/>
      </w:pPr>
      <w:r w:rsidRPr="00F96694">
        <w:t>Bächtiger</w:t>
      </w:r>
      <w:r w:rsidRPr="00F96694">
        <w:rPr>
          <w:rFonts w:hint="eastAsia"/>
        </w:rPr>
        <w:t xml:space="preserve"> A, Niemeyer S, Neblo M, Stee</w:t>
      </w:r>
      <w:r w:rsidR="00C505A7">
        <w:rPr>
          <w:rFonts w:hint="eastAsia"/>
        </w:rPr>
        <w:t xml:space="preserve">nbergen MR and Steiner J (2010) </w:t>
      </w:r>
    </w:p>
    <w:p w14:paraId="0C317740" w14:textId="1B1D8A15" w:rsidR="00115092" w:rsidRPr="00F96694" w:rsidRDefault="00E821E0" w:rsidP="00C505A7">
      <w:pPr>
        <w:pStyle w:val="NormalWeb"/>
        <w:spacing w:before="0" w:beforeAutospacing="0" w:after="0" w:afterAutospacing="0" w:line="360" w:lineRule="auto"/>
        <w:ind w:left="720"/>
      </w:pPr>
      <w:r>
        <w:t>“</w:t>
      </w:r>
      <w:r w:rsidR="00115092" w:rsidRPr="00F96694">
        <w:rPr>
          <w:rFonts w:hint="eastAsia"/>
        </w:rPr>
        <w:t>Symposium: toward more realistic models of deliberative democracy disentangling diversity in deliberative democracy: competing theor</w:t>
      </w:r>
      <w:r w:rsidR="00372D2F">
        <w:rPr>
          <w:rFonts w:hint="eastAsia"/>
        </w:rPr>
        <w:t>ies, their blind spots and com</w:t>
      </w:r>
      <w:r w:rsidR="00115092" w:rsidRPr="00F96694">
        <w:rPr>
          <w:rFonts w:hint="eastAsia"/>
        </w:rPr>
        <w:t>plementarities.</w:t>
      </w:r>
      <w:r>
        <w:t>”</w:t>
      </w:r>
      <w:r w:rsidR="00115092" w:rsidRPr="00F96694">
        <w:rPr>
          <w:rFonts w:hint="eastAsia"/>
        </w:rPr>
        <w:t xml:space="preserve"> </w:t>
      </w:r>
      <w:r w:rsidR="00115092" w:rsidRPr="00F96694">
        <w:rPr>
          <w:rFonts w:hint="eastAsia"/>
          <w:i/>
          <w:iCs/>
        </w:rPr>
        <w:t>The Journal of Political Philosophy</w:t>
      </w:r>
      <w:r w:rsidR="00115092" w:rsidRPr="00F96694">
        <w:rPr>
          <w:rFonts w:hint="eastAsia"/>
        </w:rPr>
        <w:t xml:space="preserve"> 18, 32–63. </w:t>
      </w:r>
    </w:p>
    <w:p w14:paraId="41E6C994" w14:textId="29931FA3" w:rsidR="007C7EE0" w:rsidRPr="007C7EE0" w:rsidRDefault="007C7EE0" w:rsidP="007C7EE0">
      <w:pPr>
        <w:spacing w:line="360" w:lineRule="auto"/>
        <w:rPr>
          <w:rFonts w:ascii="Times New Roman" w:hAnsi="Times New Roman" w:cs="Times New Roman"/>
          <w:i/>
          <w:lang w:val="en-GB"/>
        </w:rPr>
      </w:pPr>
      <w:r>
        <w:rPr>
          <w:rFonts w:ascii="Times New Roman" w:hAnsi="Times New Roman" w:cs="Times New Roman"/>
          <w:lang w:val="en-GB"/>
        </w:rPr>
        <w:t>Bartels, K.</w:t>
      </w:r>
      <w:r w:rsidRPr="007C7EE0">
        <w:rPr>
          <w:rFonts w:ascii="Times New Roman" w:hAnsi="Times New Roman" w:cs="Times New Roman"/>
          <w:lang w:val="en-GB"/>
        </w:rPr>
        <w:t xml:space="preserve">P.R. 2018. “Policy as Practice.” In </w:t>
      </w:r>
      <w:r w:rsidRPr="007C7EE0">
        <w:rPr>
          <w:rFonts w:ascii="Times New Roman" w:hAnsi="Times New Roman" w:cs="Times New Roman"/>
          <w:i/>
          <w:lang w:val="en-GB"/>
        </w:rPr>
        <w:t xml:space="preserve">Handbook on Policy, Process and </w:t>
      </w:r>
    </w:p>
    <w:p w14:paraId="31B8AA93" w14:textId="30D04B55" w:rsidR="007C7EE0" w:rsidRDefault="007C7EE0" w:rsidP="007C7EE0">
      <w:pPr>
        <w:spacing w:line="360" w:lineRule="auto"/>
        <w:ind w:left="720"/>
        <w:rPr>
          <w:rFonts w:ascii="Times New Roman" w:hAnsi="Times New Roman" w:cs="Times New Roman"/>
        </w:rPr>
      </w:pPr>
      <w:r w:rsidRPr="007C7EE0">
        <w:rPr>
          <w:rFonts w:ascii="Times New Roman" w:hAnsi="Times New Roman" w:cs="Times New Roman"/>
          <w:i/>
          <w:lang w:val="en-GB"/>
        </w:rPr>
        <w:t>Governing</w:t>
      </w:r>
      <w:r w:rsidRPr="007C7EE0">
        <w:rPr>
          <w:rFonts w:ascii="Times New Roman" w:hAnsi="Times New Roman" w:cs="Times New Roman"/>
          <w:lang w:val="en-GB"/>
        </w:rPr>
        <w:t>, edited by</w:t>
      </w:r>
      <w:r>
        <w:rPr>
          <w:rFonts w:ascii="Times New Roman" w:hAnsi="Times New Roman" w:cs="Times New Roman"/>
          <w:lang w:val="en-GB"/>
        </w:rPr>
        <w:t xml:space="preserve"> </w:t>
      </w:r>
      <w:r w:rsidRPr="007C7EE0">
        <w:rPr>
          <w:rFonts w:ascii="Times New Roman" w:hAnsi="Times New Roman" w:cs="Times New Roman"/>
          <w:lang w:val="en-GB"/>
        </w:rPr>
        <w:t>H.K. Colebatch and R. Hoppe, 68–88. Cheltenham: Edward Elgar.</w:t>
      </w:r>
    </w:p>
    <w:p w14:paraId="3CC34CF2" w14:textId="14BD0014" w:rsidR="00B979C5" w:rsidRPr="00560B0D" w:rsidRDefault="00B979C5" w:rsidP="007E0443">
      <w:pPr>
        <w:spacing w:line="360" w:lineRule="auto"/>
        <w:rPr>
          <w:rFonts w:ascii="Times New Roman" w:hAnsi="Times New Roman" w:cs="Times New Roman"/>
          <w:lang w:val="en-GB"/>
        </w:rPr>
      </w:pPr>
      <w:r w:rsidRPr="00560B0D">
        <w:rPr>
          <w:rFonts w:ascii="Times New Roman" w:hAnsi="Times New Roman" w:cs="Times New Roman"/>
        </w:rPr>
        <w:t xml:space="preserve">Bevir, M. </w:t>
      </w:r>
      <w:r w:rsidRPr="00560B0D">
        <w:rPr>
          <w:rFonts w:ascii="Times New Roman" w:hAnsi="Times New Roman" w:cs="Times New Roman"/>
          <w:lang w:val="en-GB"/>
        </w:rPr>
        <w:t xml:space="preserve">2010. </w:t>
      </w:r>
      <w:r w:rsidRPr="00560B0D">
        <w:rPr>
          <w:rFonts w:ascii="Times New Roman" w:hAnsi="Times New Roman" w:cs="Times New Roman"/>
          <w:i/>
          <w:lang w:val="en-GB"/>
        </w:rPr>
        <w:t>Interpretive Political Science</w:t>
      </w:r>
      <w:r w:rsidRPr="00560B0D">
        <w:rPr>
          <w:rFonts w:ascii="Times New Roman" w:hAnsi="Times New Roman" w:cs="Times New Roman"/>
          <w:lang w:val="en-GB"/>
        </w:rPr>
        <w:t xml:space="preserve">. London: Sage. </w:t>
      </w:r>
    </w:p>
    <w:p w14:paraId="2B6BC42B" w14:textId="3B3E289F" w:rsidR="00B979C5" w:rsidRPr="00560B0D" w:rsidRDefault="00B979C5" w:rsidP="007E0443">
      <w:pPr>
        <w:spacing w:line="360" w:lineRule="auto"/>
        <w:rPr>
          <w:rFonts w:ascii="Times New Roman" w:hAnsi="Times New Roman" w:cs="Times New Roman"/>
        </w:rPr>
      </w:pPr>
      <w:r w:rsidRPr="00560B0D">
        <w:rPr>
          <w:rFonts w:ascii="Times New Roman" w:hAnsi="Times New Roman" w:cs="Times New Roman"/>
        </w:rPr>
        <w:t xml:space="preserve">Bevir, M. and J. Blakely. 2018. </w:t>
      </w:r>
      <w:r w:rsidRPr="00560B0D">
        <w:rPr>
          <w:rFonts w:ascii="Times New Roman" w:hAnsi="Times New Roman" w:cs="Times New Roman"/>
          <w:i/>
        </w:rPr>
        <w:t>Interpretive Social Science</w:t>
      </w:r>
      <w:r w:rsidRPr="00560B0D">
        <w:rPr>
          <w:rFonts w:ascii="Times New Roman" w:hAnsi="Times New Roman" w:cs="Times New Roman"/>
        </w:rPr>
        <w:t xml:space="preserve">. Oxford: Oxford </w:t>
      </w:r>
    </w:p>
    <w:p w14:paraId="605180CF" w14:textId="77777777" w:rsidR="00B979C5" w:rsidRPr="00560B0D" w:rsidRDefault="00B979C5" w:rsidP="007E0443">
      <w:pPr>
        <w:spacing w:line="360" w:lineRule="auto"/>
        <w:ind w:firstLine="720"/>
        <w:rPr>
          <w:rFonts w:ascii="Times New Roman" w:hAnsi="Times New Roman" w:cs="Times New Roman"/>
          <w:lang w:val="en-GB"/>
        </w:rPr>
      </w:pPr>
      <w:r w:rsidRPr="00560B0D">
        <w:rPr>
          <w:rFonts w:ascii="Times New Roman" w:hAnsi="Times New Roman" w:cs="Times New Roman"/>
        </w:rPr>
        <w:t>University Press.</w:t>
      </w:r>
    </w:p>
    <w:p w14:paraId="31C76136" w14:textId="68F62E29" w:rsidR="00B979C5" w:rsidRPr="00560B0D" w:rsidRDefault="00B979C5" w:rsidP="007E0443">
      <w:pPr>
        <w:spacing w:line="360" w:lineRule="auto"/>
        <w:rPr>
          <w:rFonts w:ascii="Times New Roman" w:hAnsi="Times New Roman" w:cs="Times New Roman"/>
          <w:i/>
          <w:lang w:val="en-GB"/>
        </w:rPr>
      </w:pPr>
      <w:r w:rsidRPr="00560B0D">
        <w:rPr>
          <w:rFonts w:ascii="Times New Roman" w:hAnsi="Times New Roman" w:cs="Times New Roman"/>
          <w:lang w:val="en-GB"/>
        </w:rPr>
        <w:t xml:space="preserve">Bevir, M. and R.A.W. Rhodes. 2016. </w:t>
      </w:r>
      <w:r w:rsidRPr="00560B0D">
        <w:rPr>
          <w:rFonts w:ascii="Times New Roman" w:hAnsi="Times New Roman" w:cs="Times New Roman"/>
          <w:i/>
          <w:lang w:val="en-GB"/>
        </w:rPr>
        <w:t xml:space="preserve">Routledge Handbook of Interpretive Political </w:t>
      </w:r>
    </w:p>
    <w:p w14:paraId="48E9308E" w14:textId="77777777" w:rsidR="00B979C5" w:rsidRPr="00560B0D" w:rsidRDefault="00B979C5" w:rsidP="007E0443">
      <w:pPr>
        <w:spacing w:line="360" w:lineRule="auto"/>
        <w:ind w:firstLine="720"/>
        <w:rPr>
          <w:rFonts w:ascii="Times New Roman" w:hAnsi="Times New Roman" w:cs="Times New Roman"/>
          <w:lang w:val="en-GB"/>
        </w:rPr>
      </w:pPr>
      <w:r w:rsidRPr="00560B0D">
        <w:rPr>
          <w:rFonts w:ascii="Times New Roman" w:hAnsi="Times New Roman" w:cs="Times New Roman"/>
          <w:i/>
          <w:lang w:val="en-GB"/>
        </w:rPr>
        <w:t>Science</w:t>
      </w:r>
      <w:r w:rsidRPr="00560B0D">
        <w:rPr>
          <w:rFonts w:ascii="Times New Roman" w:hAnsi="Times New Roman" w:cs="Times New Roman"/>
          <w:lang w:val="en-GB"/>
        </w:rPr>
        <w:t>. London: Routledge.</w:t>
      </w:r>
    </w:p>
    <w:p w14:paraId="4907A33D" w14:textId="77777777" w:rsidR="00E2370C" w:rsidRDefault="00E2370C" w:rsidP="00E2370C">
      <w:pPr>
        <w:spacing w:line="360" w:lineRule="auto"/>
        <w:ind w:left="425" w:hangingChars="177" w:hanging="425"/>
        <w:rPr>
          <w:rFonts w:ascii="Times New Roman" w:hAnsi="Times New Roman"/>
        </w:rPr>
      </w:pPr>
      <w:r w:rsidRPr="00696917">
        <w:rPr>
          <w:rFonts w:ascii="Times New Roman" w:hAnsi="Times New Roman"/>
        </w:rPr>
        <w:t xml:space="preserve">Boossabong, P., and P. Chamchong. 2019. “The Practice of Deliberative Policy Analysis in the Context of Political and Cultural Challenges: Lessons from Thailand.” </w:t>
      </w:r>
      <w:r w:rsidRPr="00696917">
        <w:rPr>
          <w:rFonts w:ascii="Times New Roman" w:hAnsi="Times New Roman"/>
          <w:i/>
          <w:iCs/>
        </w:rPr>
        <w:t>Policy Studies</w:t>
      </w:r>
      <w:r w:rsidRPr="00696917">
        <w:rPr>
          <w:rFonts w:ascii="Times New Roman" w:hAnsi="Times New Roman"/>
        </w:rPr>
        <w:t xml:space="preserve"> 40 (5):</w:t>
      </w:r>
      <w:r>
        <w:rPr>
          <w:rFonts w:ascii="Times New Roman" w:hAnsi="Times New Roman"/>
        </w:rPr>
        <w:t xml:space="preserve"> </w:t>
      </w:r>
      <w:r w:rsidRPr="00696917">
        <w:rPr>
          <w:rFonts w:ascii="Times New Roman" w:hAnsi="Times New Roman"/>
        </w:rPr>
        <w:t>476–491.</w:t>
      </w:r>
    </w:p>
    <w:p w14:paraId="16B847F5" w14:textId="63D41214" w:rsidR="00045F41" w:rsidRPr="00560B0D" w:rsidRDefault="00E30F66" w:rsidP="007E0443">
      <w:pPr>
        <w:spacing w:line="360" w:lineRule="auto"/>
        <w:rPr>
          <w:rFonts w:ascii="Times New Roman" w:hAnsi="Times New Roman" w:cs="Times New Roman"/>
          <w:bCs/>
          <w:i/>
          <w:iCs/>
        </w:rPr>
      </w:pPr>
      <w:r w:rsidRPr="00560B0D">
        <w:rPr>
          <w:rFonts w:ascii="Times New Roman" w:hAnsi="Times New Roman" w:cs="Times New Roman"/>
          <w:bCs/>
        </w:rPr>
        <w:t>Boswell, J., J. Corbett, and R.A.W. Rhodes. 2019. </w:t>
      </w:r>
      <w:r w:rsidRPr="00560B0D">
        <w:rPr>
          <w:rFonts w:ascii="Times New Roman" w:hAnsi="Times New Roman" w:cs="Times New Roman"/>
          <w:bCs/>
          <w:i/>
          <w:iCs/>
        </w:rPr>
        <w:t>The Art and C</w:t>
      </w:r>
      <w:r w:rsidR="00045F41" w:rsidRPr="00560B0D">
        <w:rPr>
          <w:rFonts w:ascii="Times New Roman" w:hAnsi="Times New Roman" w:cs="Times New Roman"/>
          <w:bCs/>
          <w:i/>
          <w:iCs/>
        </w:rPr>
        <w:t xml:space="preserve">raft of </w:t>
      </w:r>
    </w:p>
    <w:p w14:paraId="6E26B790" w14:textId="0802948E" w:rsidR="00E30F66" w:rsidRDefault="00E30F66" w:rsidP="007E0443">
      <w:pPr>
        <w:spacing w:line="360" w:lineRule="auto"/>
        <w:ind w:firstLine="720"/>
        <w:rPr>
          <w:rFonts w:ascii="Times New Roman" w:hAnsi="Times New Roman" w:cs="Times New Roman"/>
          <w:bCs/>
        </w:rPr>
      </w:pPr>
      <w:r w:rsidRPr="00560B0D">
        <w:rPr>
          <w:rFonts w:ascii="Times New Roman" w:hAnsi="Times New Roman" w:cs="Times New Roman"/>
          <w:bCs/>
          <w:i/>
          <w:iCs/>
        </w:rPr>
        <w:t>Comparison.</w:t>
      </w:r>
      <w:r w:rsidRPr="00560B0D">
        <w:rPr>
          <w:rFonts w:ascii="Times New Roman" w:hAnsi="Times New Roman" w:cs="Times New Roman"/>
          <w:bCs/>
        </w:rPr>
        <w:t> Cambridge/New York: Cambridge University Press.</w:t>
      </w:r>
    </w:p>
    <w:p w14:paraId="35780FD2" w14:textId="11E64119" w:rsidR="00C505A7" w:rsidRDefault="00C505A7" w:rsidP="00C505A7">
      <w:pPr>
        <w:spacing w:line="360" w:lineRule="auto"/>
        <w:rPr>
          <w:rFonts w:ascii="Times New Roman" w:eastAsia="Times New Roman" w:hAnsi="Times New Roman" w:cs="Times New Roman"/>
          <w:spacing w:val="6"/>
          <w:lang w:eastAsia="en-GB"/>
        </w:rPr>
      </w:pPr>
      <w:r w:rsidRPr="00C505A7">
        <w:rPr>
          <w:rFonts w:ascii="Times New Roman" w:eastAsia="Times New Roman" w:hAnsi="Times New Roman" w:cs="Times New Roman"/>
          <w:spacing w:val="6"/>
          <w:lang w:eastAsia="en-GB"/>
        </w:rPr>
        <w:t>Cook</w:t>
      </w:r>
      <w:r w:rsidR="00E2370C">
        <w:rPr>
          <w:rFonts w:ascii="Times New Roman" w:eastAsia="Times New Roman" w:hAnsi="Times New Roman" w:cs="Times New Roman"/>
          <w:spacing w:val="6"/>
          <w:lang w:eastAsia="en-GB"/>
        </w:rPr>
        <w:t>, S.D.N. &amp; Wagenaar, H. 2012.</w:t>
      </w:r>
      <w:r w:rsidRPr="00C505A7">
        <w:rPr>
          <w:rFonts w:ascii="Times New Roman" w:eastAsia="Times New Roman" w:hAnsi="Times New Roman" w:cs="Times New Roman"/>
          <w:spacing w:val="6"/>
          <w:lang w:eastAsia="en-GB"/>
        </w:rPr>
        <w:t xml:space="preserve"> ‘Navigating the Eternally Unfolding </w:t>
      </w:r>
    </w:p>
    <w:p w14:paraId="57F4B913" w14:textId="7B2AD91D" w:rsidR="00677CAA" w:rsidRPr="00C505A7" w:rsidRDefault="00C505A7" w:rsidP="00C505A7">
      <w:pPr>
        <w:spacing w:line="360" w:lineRule="auto"/>
        <w:ind w:left="720"/>
        <w:rPr>
          <w:rFonts w:ascii="Times New Roman" w:eastAsia="Times New Roman" w:hAnsi="Times New Roman" w:cs="Times New Roman"/>
          <w:spacing w:val="6"/>
          <w:shd w:val="clear" w:color="auto" w:fill="F2F2F2"/>
          <w:lang w:eastAsia="en-GB"/>
        </w:rPr>
      </w:pPr>
      <w:r w:rsidRPr="00C505A7">
        <w:rPr>
          <w:rFonts w:ascii="Times New Roman" w:eastAsia="Times New Roman" w:hAnsi="Times New Roman" w:cs="Times New Roman"/>
          <w:spacing w:val="6"/>
          <w:lang w:eastAsia="en-GB"/>
        </w:rPr>
        <w:t xml:space="preserve">Present; Toward an Epistemology of Practice’. </w:t>
      </w:r>
      <w:r w:rsidRPr="00C505A7">
        <w:rPr>
          <w:rFonts w:ascii="Times New Roman" w:eastAsia="Times New Roman" w:hAnsi="Times New Roman" w:cs="Times New Roman"/>
          <w:i/>
          <w:iCs/>
          <w:spacing w:val="6"/>
          <w:lang w:eastAsia="en-GB"/>
        </w:rPr>
        <w:t>American Review of Public Administration</w:t>
      </w:r>
      <w:r w:rsidRPr="00C505A7">
        <w:rPr>
          <w:rFonts w:ascii="Times New Roman" w:eastAsia="Times New Roman" w:hAnsi="Times New Roman" w:cs="Times New Roman"/>
          <w:spacing w:val="6"/>
          <w:lang w:eastAsia="en-GB"/>
        </w:rPr>
        <w:t>, (42) 1: 3-38 </w:t>
      </w:r>
    </w:p>
    <w:p w14:paraId="2A2C222C" w14:textId="77777777" w:rsidR="00C64B33" w:rsidRDefault="00C64B33" w:rsidP="00C64B33">
      <w:pPr>
        <w:spacing w:line="360" w:lineRule="auto"/>
        <w:rPr>
          <w:rFonts w:ascii="Times New Roman" w:hAnsi="Times New Roman" w:cs="Times New Roman"/>
          <w:bCs/>
          <w:lang w:val="en-AU"/>
        </w:rPr>
      </w:pPr>
      <w:r>
        <w:rPr>
          <w:rFonts w:ascii="Times New Roman" w:hAnsi="Times New Roman" w:cs="Times New Roman"/>
          <w:bCs/>
          <w:lang w:val="en-AU"/>
        </w:rPr>
        <w:t>Ercan, S.A. 2014. “</w:t>
      </w:r>
      <w:r w:rsidRPr="00511682">
        <w:rPr>
          <w:rFonts w:ascii="Times New Roman" w:hAnsi="Times New Roman" w:cs="Times New Roman"/>
          <w:bCs/>
          <w:lang w:val="en-AU"/>
        </w:rPr>
        <w:t xml:space="preserve">Same problem, different solutions: The case of ‘honour </w:t>
      </w:r>
      <w:r>
        <w:rPr>
          <w:rFonts w:ascii="Times New Roman" w:hAnsi="Times New Roman" w:cs="Times New Roman"/>
          <w:bCs/>
          <w:lang w:val="en-AU"/>
        </w:rPr>
        <w:t xml:space="preserve">killing’ in </w:t>
      </w:r>
    </w:p>
    <w:p w14:paraId="48A87914" w14:textId="24960435" w:rsidR="00C64B33" w:rsidRPr="00511682" w:rsidRDefault="00C64B33" w:rsidP="00C64B33">
      <w:pPr>
        <w:spacing w:line="360" w:lineRule="auto"/>
        <w:ind w:left="720"/>
        <w:rPr>
          <w:rFonts w:ascii="Times New Roman" w:hAnsi="Times New Roman" w:cs="Times New Roman"/>
          <w:bCs/>
          <w:lang w:val="en-AU"/>
        </w:rPr>
      </w:pPr>
      <w:r>
        <w:rPr>
          <w:rFonts w:ascii="Times New Roman" w:hAnsi="Times New Roman" w:cs="Times New Roman"/>
          <w:bCs/>
          <w:lang w:val="en-AU"/>
        </w:rPr>
        <w:t>Germany and Britain”.</w:t>
      </w:r>
      <w:r w:rsidRPr="00511682">
        <w:rPr>
          <w:rFonts w:ascii="Times New Roman" w:hAnsi="Times New Roman" w:cs="Times New Roman"/>
          <w:bCs/>
          <w:lang w:val="en-AU"/>
        </w:rPr>
        <w:t xml:space="preserve"> In: Gill, A. et al (eds.) </w:t>
      </w:r>
      <w:r w:rsidRPr="00511682">
        <w:rPr>
          <w:rFonts w:ascii="Times New Roman" w:hAnsi="Times New Roman" w:cs="Times New Roman"/>
          <w:bCs/>
          <w:i/>
          <w:lang w:val="en-AU"/>
        </w:rPr>
        <w:t>Honour Killing and Violence. Theory, Policy and Practice</w:t>
      </w:r>
      <w:r w:rsidRPr="00511682">
        <w:rPr>
          <w:rFonts w:ascii="Times New Roman" w:hAnsi="Times New Roman" w:cs="Times New Roman"/>
          <w:bCs/>
          <w:lang w:val="en-AU"/>
        </w:rPr>
        <w:t>, London: Palgrave Macmillan, pp.</w:t>
      </w:r>
      <w:r>
        <w:rPr>
          <w:rFonts w:ascii="Times New Roman" w:hAnsi="Times New Roman" w:cs="Times New Roman"/>
          <w:bCs/>
          <w:lang w:val="en-AU"/>
        </w:rPr>
        <w:t xml:space="preserve"> </w:t>
      </w:r>
      <w:r w:rsidRPr="00511682">
        <w:rPr>
          <w:rFonts w:ascii="Times New Roman" w:hAnsi="Times New Roman" w:cs="Times New Roman"/>
          <w:bCs/>
          <w:lang w:val="en-AU"/>
        </w:rPr>
        <w:t>199-217.</w:t>
      </w:r>
    </w:p>
    <w:p w14:paraId="3551B742" w14:textId="6E1A777B" w:rsidR="004D546F" w:rsidRDefault="004D546F" w:rsidP="004D546F">
      <w:pPr>
        <w:spacing w:line="360" w:lineRule="auto"/>
        <w:rPr>
          <w:rFonts w:ascii="Times New Roman" w:hAnsi="Times New Roman" w:cs="Times New Roman"/>
          <w:bCs/>
          <w:lang w:val="en-AU"/>
        </w:rPr>
      </w:pPr>
      <w:r>
        <w:rPr>
          <w:rFonts w:ascii="Times New Roman" w:hAnsi="Times New Roman" w:cs="Times New Roman"/>
          <w:bCs/>
          <w:lang w:val="en-AU"/>
        </w:rPr>
        <w:t>Ercan, S. A., H</w:t>
      </w:r>
      <w:r w:rsidR="00E2370C">
        <w:rPr>
          <w:rFonts w:ascii="Times New Roman" w:hAnsi="Times New Roman" w:cs="Times New Roman"/>
          <w:bCs/>
          <w:lang w:val="en-AU"/>
        </w:rPr>
        <w:t xml:space="preserve">endriks, C. M. and Boswell, J. </w:t>
      </w:r>
      <w:r>
        <w:rPr>
          <w:rFonts w:ascii="Times New Roman" w:hAnsi="Times New Roman" w:cs="Times New Roman"/>
          <w:bCs/>
          <w:lang w:val="en-AU"/>
        </w:rPr>
        <w:t>2017</w:t>
      </w:r>
      <w:r w:rsidR="00E2370C">
        <w:rPr>
          <w:rFonts w:ascii="Times New Roman" w:hAnsi="Times New Roman" w:cs="Times New Roman"/>
          <w:bCs/>
          <w:lang w:val="en-AU"/>
        </w:rPr>
        <w:t>.</w:t>
      </w:r>
      <w:r w:rsidR="00E821E0">
        <w:rPr>
          <w:rFonts w:ascii="Times New Roman" w:hAnsi="Times New Roman" w:cs="Times New Roman"/>
          <w:bCs/>
          <w:lang w:val="en-AU"/>
        </w:rPr>
        <w:t xml:space="preserve"> “</w:t>
      </w:r>
      <w:r>
        <w:rPr>
          <w:rFonts w:ascii="Times New Roman" w:hAnsi="Times New Roman" w:cs="Times New Roman"/>
          <w:bCs/>
          <w:lang w:val="en-AU"/>
        </w:rPr>
        <w:t xml:space="preserve">Studying public deliberation </w:t>
      </w:r>
    </w:p>
    <w:p w14:paraId="55CF8B5C" w14:textId="27315F1F" w:rsidR="004D546F" w:rsidRDefault="004D546F" w:rsidP="004D546F">
      <w:pPr>
        <w:spacing w:line="360" w:lineRule="auto"/>
        <w:ind w:left="720"/>
        <w:rPr>
          <w:rFonts w:ascii="Times New Roman" w:hAnsi="Times New Roman" w:cs="Times New Roman"/>
          <w:bCs/>
          <w:lang w:val="en-AU"/>
        </w:rPr>
      </w:pPr>
      <w:r>
        <w:rPr>
          <w:rFonts w:ascii="Times New Roman" w:hAnsi="Times New Roman" w:cs="Times New Roman"/>
          <w:bCs/>
          <w:lang w:val="en-AU"/>
        </w:rPr>
        <w:t>after the systemic turn: the crucial</w:t>
      </w:r>
      <w:r w:rsidR="00E821E0">
        <w:rPr>
          <w:rFonts w:ascii="Times New Roman" w:hAnsi="Times New Roman" w:cs="Times New Roman"/>
          <w:bCs/>
          <w:lang w:val="en-AU"/>
        </w:rPr>
        <w:t xml:space="preserve"> role for interpretive research”</w:t>
      </w:r>
      <w:r>
        <w:rPr>
          <w:rFonts w:ascii="Times New Roman" w:hAnsi="Times New Roman" w:cs="Times New Roman"/>
          <w:bCs/>
          <w:lang w:val="en-AU"/>
        </w:rPr>
        <w:t xml:space="preserve">, </w:t>
      </w:r>
      <w:r>
        <w:rPr>
          <w:rFonts w:ascii="Times New Roman" w:hAnsi="Times New Roman" w:cs="Times New Roman"/>
          <w:bCs/>
          <w:i/>
          <w:iCs/>
          <w:lang w:val="en-AU"/>
        </w:rPr>
        <w:t>Policy and Politics</w:t>
      </w:r>
      <w:r>
        <w:rPr>
          <w:rFonts w:ascii="Times New Roman" w:hAnsi="Times New Roman" w:cs="Times New Roman"/>
          <w:bCs/>
          <w:lang w:val="en-AU"/>
        </w:rPr>
        <w:t xml:space="preserve"> 45(2): 195-212.</w:t>
      </w:r>
    </w:p>
    <w:p w14:paraId="4F354C3E" w14:textId="5873A99B" w:rsidR="00802A73" w:rsidRDefault="00E2370C" w:rsidP="007E0443">
      <w:pPr>
        <w:spacing w:line="360" w:lineRule="auto"/>
        <w:rPr>
          <w:rFonts w:ascii="Times New Roman" w:hAnsi="Times New Roman" w:cs="Times New Roman"/>
        </w:rPr>
      </w:pPr>
      <w:r>
        <w:rPr>
          <w:rFonts w:ascii="Times New Roman" w:hAnsi="Times New Roman" w:cs="Times New Roman"/>
        </w:rPr>
        <w:t>Fesmire, S.</w:t>
      </w:r>
      <w:r w:rsidR="00802A73" w:rsidRPr="00841EAA">
        <w:rPr>
          <w:rFonts w:ascii="Times New Roman" w:hAnsi="Times New Roman" w:cs="Times New Roman"/>
        </w:rPr>
        <w:t xml:space="preserve"> 2003. </w:t>
      </w:r>
      <w:r w:rsidR="00802A73" w:rsidRPr="00841EAA">
        <w:rPr>
          <w:rFonts w:ascii="Times New Roman" w:hAnsi="Times New Roman" w:cs="Times New Roman"/>
          <w:i/>
          <w:iCs/>
        </w:rPr>
        <w:t>John Dewey and Moral Imagination</w:t>
      </w:r>
      <w:r w:rsidR="00802A73" w:rsidRPr="00841EAA">
        <w:rPr>
          <w:rFonts w:ascii="Times New Roman" w:hAnsi="Times New Roman" w:cs="Times New Roman"/>
        </w:rPr>
        <w:t>.</w:t>
      </w:r>
      <w:r w:rsidR="00802A73" w:rsidRPr="00841EAA">
        <w:rPr>
          <w:rFonts w:ascii="Times New Roman" w:hAnsi="Times New Roman" w:cs="Times New Roman"/>
          <w:i/>
          <w:iCs/>
        </w:rPr>
        <w:t xml:space="preserve"> Pragmatism in Ethics</w:t>
      </w:r>
      <w:r w:rsidR="00802A73" w:rsidRPr="00841EAA">
        <w:rPr>
          <w:rFonts w:ascii="Times New Roman" w:hAnsi="Times New Roman" w:cs="Times New Roman"/>
        </w:rPr>
        <w:t xml:space="preserve"> </w:t>
      </w:r>
    </w:p>
    <w:p w14:paraId="3F13ADC2" w14:textId="30B58DAD" w:rsidR="00802A73" w:rsidRDefault="00802A73" w:rsidP="00802A73">
      <w:pPr>
        <w:spacing w:line="360" w:lineRule="auto"/>
        <w:ind w:firstLine="720"/>
        <w:rPr>
          <w:rFonts w:ascii="Times New Roman" w:hAnsi="Times New Roman" w:cs="Times New Roman"/>
          <w:bCs/>
          <w:lang w:val="en-GB"/>
        </w:rPr>
      </w:pPr>
      <w:r w:rsidRPr="00841EAA">
        <w:rPr>
          <w:rFonts w:ascii="Times New Roman" w:hAnsi="Times New Roman" w:cs="Times New Roman"/>
        </w:rPr>
        <w:t>Bloomington IN: Indiana University Press</w:t>
      </w:r>
      <w:r>
        <w:rPr>
          <w:rFonts w:ascii="Times New Roman" w:hAnsi="Times New Roman" w:cs="Times New Roman"/>
        </w:rPr>
        <w:t>.</w:t>
      </w:r>
    </w:p>
    <w:p w14:paraId="6A252F6A" w14:textId="377282E0" w:rsidR="008F5084" w:rsidRPr="00560B0D" w:rsidRDefault="008F5084" w:rsidP="007E0443">
      <w:pPr>
        <w:spacing w:line="360" w:lineRule="auto"/>
        <w:rPr>
          <w:rFonts w:ascii="Times New Roman" w:hAnsi="Times New Roman" w:cs="Times New Roman"/>
          <w:bCs/>
          <w:i/>
          <w:lang w:val="en-GB"/>
        </w:rPr>
      </w:pPr>
      <w:r w:rsidRPr="00560B0D">
        <w:rPr>
          <w:rFonts w:ascii="Times New Roman" w:hAnsi="Times New Roman" w:cs="Times New Roman"/>
          <w:bCs/>
          <w:lang w:val="en-GB"/>
        </w:rPr>
        <w:t xml:space="preserve">Fischer, F. 2003. </w:t>
      </w:r>
      <w:r w:rsidRPr="00560B0D">
        <w:rPr>
          <w:rFonts w:ascii="Times New Roman" w:hAnsi="Times New Roman" w:cs="Times New Roman"/>
          <w:bCs/>
          <w:i/>
          <w:lang w:val="en-GB"/>
        </w:rPr>
        <w:t xml:space="preserve">Reframing public policy. Discursive politics and deliberative </w:t>
      </w:r>
    </w:p>
    <w:p w14:paraId="5BA7BAE2" w14:textId="74DE7075" w:rsidR="008F5084" w:rsidRPr="00560B0D" w:rsidRDefault="008F5084" w:rsidP="007E0443">
      <w:pPr>
        <w:spacing w:line="360" w:lineRule="auto"/>
        <w:ind w:firstLine="720"/>
        <w:rPr>
          <w:rFonts w:ascii="Times New Roman" w:hAnsi="Times New Roman" w:cs="Times New Roman"/>
          <w:bCs/>
          <w:lang w:val="en-GB"/>
        </w:rPr>
      </w:pPr>
      <w:r w:rsidRPr="00560B0D">
        <w:rPr>
          <w:rFonts w:ascii="Times New Roman" w:hAnsi="Times New Roman" w:cs="Times New Roman"/>
          <w:bCs/>
          <w:i/>
          <w:lang w:val="en-GB"/>
        </w:rPr>
        <w:t>Practices</w:t>
      </w:r>
      <w:r w:rsidRPr="00560B0D">
        <w:rPr>
          <w:rFonts w:ascii="Times New Roman" w:hAnsi="Times New Roman" w:cs="Times New Roman"/>
          <w:bCs/>
          <w:lang w:val="en-GB"/>
        </w:rPr>
        <w:t>. Oxford: Oxford University Press.</w:t>
      </w:r>
    </w:p>
    <w:p w14:paraId="08F8A361" w14:textId="576BBFBE" w:rsidR="00B269D0" w:rsidRPr="00560B0D" w:rsidRDefault="00B269D0" w:rsidP="007E0443">
      <w:pPr>
        <w:spacing w:line="360" w:lineRule="auto"/>
        <w:rPr>
          <w:rFonts w:ascii="Times New Roman" w:hAnsi="Times New Roman" w:cs="Times New Roman"/>
          <w:bCs/>
          <w:i/>
        </w:rPr>
      </w:pPr>
      <w:r w:rsidRPr="00560B0D">
        <w:rPr>
          <w:rFonts w:ascii="Times New Roman" w:hAnsi="Times New Roman" w:cs="Times New Roman"/>
          <w:bCs/>
        </w:rPr>
        <w:lastRenderedPageBreak/>
        <w:t xml:space="preserve">Fischer, F. and J. Forester, eds. 1993. </w:t>
      </w:r>
      <w:r w:rsidRPr="00560B0D">
        <w:rPr>
          <w:rFonts w:ascii="Times New Roman" w:hAnsi="Times New Roman" w:cs="Times New Roman"/>
          <w:bCs/>
          <w:i/>
        </w:rPr>
        <w:t xml:space="preserve">The Argumentative Turn in Policy Analysis and </w:t>
      </w:r>
    </w:p>
    <w:p w14:paraId="45A062DB" w14:textId="77777777" w:rsidR="00B269D0" w:rsidRPr="00560B0D" w:rsidRDefault="00B269D0" w:rsidP="007E0443">
      <w:pPr>
        <w:spacing w:line="360" w:lineRule="auto"/>
        <w:ind w:firstLine="720"/>
        <w:rPr>
          <w:rFonts w:ascii="Times New Roman" w:hAnsi="Times New Roman" w:cs="Times New Roman"/>
          <w:bCs/>
          <w:i/>
        </w:rPr>
      </w:pPr>
      <w:r w:rsidRPr="00560B0D">
        <w:rPr>
          <w:rFonts w:ascii="Times New Roman" w:hAnsi="Times New Roman" w:cs="Times New Roman"/>
          <w:bCs/>
          <w:i/>
        </w:rPr>
        <w:t>Planning</w:t>
      </w:r>
      <w:r w:rsidRPr="00560B0D">
        <w:rPr>
          <w:rFonts w:ascii="Times New Roman" w:hAnsi="Times New Roman" w:cs="Times New Roman"/>
          <w:bCs/>
        </w:rPr>
        <w:t>.</w:t>
      </w:r>
      <w:r w:rsidRPr="00560B0D">
        <w:rPr>
          <w:rFonts w:ascii="Times New Roman" w:hAnsi="Times New Roman" w:cs="Times New Roman"/>
          <w:bCs/>
          <w:i/>
        </w:rPr>
        <w:t xml:space="preserve"> </w:t>
      </w:r>
      <w:r w:rsidRPr="00560B0D">
        <w:rPr>
          <w:rFonts w:ascii="Times New Roman" w:hAnsi="Times New Roman" w:cs="Times New Roman"/>
          <w:bCs/>
        </w:rPr>
        <w:t>London: UCL Press.</w:t>
      </w:r>
    </w:p>
    <w:p w14:paraId="19C9BB95" w14:textId="46678D62" w:rsidR="00B269D0" w:rsidRPr="00560B0D" w:rsidRDefault="00B269D0" w:rsidP="007E0443">
      <w:pPr>
        <w:spacing w:line="360" w:lineRule="auto"/>
        <w:rPr>
          <w:rFonts w:ascii="Times New Roman" w:hAnsi="Times New Roman" w:cs="Times New Roman"/>
          <w:i/>
        </w:rPr>
      </w:pPr>
      <w:r w:rsidRPr="00560B0D">
        <w:rPr>
          <w:rFonts w:ascii="Times New Roman" w:hAnsi="Times New Roman" w:cs="Times New Roman"/>
        </w:rPr>
        <w:t>Fischer, F. and H. Gottweis</w:t>
      </w:r>
      <w:r w:rsidR="00B979C5" w:rsidRPr="00560B0D">
        <w:rPr>
          <w:rFonts w:ascii="Times New Roman" w:hAnsi="Times New Roman" w:cs="Times New Roman"/>
        </w:rPr>
        <w:t>,</w:t>
      </w:r>
      <w:r w:rsidRPr="00560B0D">
        <w:rPr>
          <w:rFonts w:ascii="Times New Roman" w:hAnsi="Times New Roman" w:cs="Times New Roman"/>
        </w:rPr>
        <w:t xml:space="preserve"> eds. 2012. </w:t>
      </w:r>
      <w:r w:rsidRPr="00560B0D">
        <w:rPr>
          <w:rFonts w:ascii="Times New Roman" w:hAnsi="Times New Roman" w:cs="Times New Roman"/>
          <w:i/>
        </w:rPr>
        <w:t xml:space="preserve">The Argumentative Turn Revisited. Public </w:t>
      </w:r>
    </w:p>
    <w:p w14:paraId="5D0AF8D3" w14:textId="1C5C3E2B" w:rsidR="00B269D0" w:rsidRPr="00560B0D" w:rsidRDefault="00B269D0" w:rsidP="007E0443">
      <w:pPr>
        <w:spacing w:line="360" w:lineRule="auto"/>
        <w:ind w:firstLine="720"/>
        <w:rPr>
          <w:rFonts w:ascii="Times New Roman" w:hAnsi="Times New Roman" w:cs="Times New Roman"/>
          <w:i/>
        </w:rPr>
      </w:pPr>
      <w:r w:rsidRPr="00560B0D">
        <w:rPr>
          <w:rFonts w:ascii="Times New Roman" w:hAnsi="Times New Roman" w:cs="Times New Roman"/>
          <w:i/>
        </w:rPr>
        <w:t>Policy as Communicative Practice</w:t>
      </w:r>
      <w:r w:rsidRPr="00560B0D">
        <w:rPr>
          <w:rFonts w:ascii="Times New Roman" w:hAnsi="Times New Roman" w:cs="Times New Roman"/>
        </w:rPr>
        <w:t>. Durham, NC: Duke University Press.</w:t>
      </w:r>
    </w:p>
    <w:p w14:paraId="37A5F199" w14:textId="20D42CC4" w:rsidR="00B269D0" w:rsidRPr="00560B0D" w:rsidRDefault="00322433" w:rsidP="007E0443">
      <w:pPr>
        <w:spacing w:line="360" w:lineRule="auto"/>
        <w:rPr>
          <w:rFonts w:ascii="Times New Roman" w:hAnsi="Times New Roman" w:cs="Times New Roman"/>
          <w:i/>
        </w:rPr>
      </w:pPr>
      <w:r w:rsidRPr="00560B0D">
        <w:rPr>
          <w:rFonts w:ascii="Times New Roman" w:hAnsi="Times New Roman" w:cs="Times New Roman"/>
        </w:rPr>
        <w:t xml:space="preserve">Fischer, F, D. Torgerson, A. Durnova, and M. </w:t>
      </w:r>
      <w:r w:rsidR="00B979C5" w:rsidRPr="00560B0D">
        <w:rPr>
          <w:rFonts w:ascii="Times New Roman" w:hAnsi="Times New Roman" w:cs="Times New Roman"/>
        </w:rPr>
        <w:t>Orsini,</w:t>
      </w:r>
      <w:r w:rsidRPr="00560B0D">
        <w:rPr>
          <w:rFonts w:ascii="Times New Roman" w:hAnsi="Times New Roman" w:cs="Times New Roman"/>
        </w:rPr>
        <w:t xml:space="preserve"> </w:t>
      </w:r>
      <w:r w:rsidR="00B269D0" w:rsidRPr="00560B0D">
        <w:rPr>
          <w:rFonts w:ascii="Times New Roman" w:hAnsi="Times New Roman" w:cs="Times New Roman"/>
        </w:rPr>
        <w:t xml:space="preserve">eds. </w:t>
      </w:r>
      <w:r w:rsidRPr="00560B0D">
        <w:rPr>
          <w:rFonts w:ascii="Times New Roman" w:hAnsi="Times New Roman" w:cs="Times New Roman"/>
        </w:rPr>
        <w:t xml:space="preserve">2015. </w:t>
      </w:r>
      <w:r w:rsidRPr="00560B0D">
        <w:rPr>
          <w:rFonts w:ascii="Times New Roman" w:hAnsi="Times New Roman" w:cs="Times New Roman"/>
          <w:i/>
        </w:rPr>
        <w:t xml:space="preserve">Handbook of Critical </w:t>
      </w:r>
    </w:p>
    <w:p w14:paraId="3C3920BB" w14:textId="4A1C383A" w:rsidR="00322433" w:rsidRPr="00560B0D" w:rsidRDefault="00322433" w:rsidP="007E0443">
      <w:pPr>
        <w:spacing w:line="360" w:lineRule="auto"/>
        <w:ind w:firstLine="720"/>
        <w:rPr>
          <w:rFonts w:ascii="Times New Roman" w:hAnsi="Times New Roman" w:cs="Times New Roman"/>
        </w:rPr>
      </w:pPr>
      <w:r w:rsidRPr="00560B0D">
        <w:rPr>
          <w:rFonts w:ascii="Times New Roman" w:hAnsi="Times New Roman" w:cs="Times New Roman"/>
          <w:i/>
        </w:rPr>
        <w:t>Policy Studies</w:t>
      </w:r>
      <w:r w:rsidRPr="00560B0D">
        <w:rPr>
          <w:rFonts w:ascii="Times New Roman" w:hAnsi="Times New Roman" w:cs="Times New Roman"/>
        </w:rPr>
        <w:t xml:space="preserve">. </w:t>
      </w:r>
      <w:r w:rsidRPr="00560B0D">
        <w:rPr>
          <w:rFonts w:ascii="Times New Roman" w:hAnsi="Times New Roman" w:cs="Times New Roman"/>
          <w:lang w:val="de-DE"/>
        </w:rPr>
        <w:t>Cheltenham: Edward Elgar.</w:t>
      </w:r>
    </w:p>
    <w:p w14:paraId="255F28DF" w14:textId="77777777" w:rsidR="005B29B7" w:rsidRDefault="005B29B7" w:rsidP="005B29B7">
      <w:pPr>
        <w:spacing w:line="360" w:lineRule="auto"/>
        <w:rPr>
          <w:rFonts w:ascii="Times New Roman" w:hAnsi="Times New Roman" w:cs="Times New Roman"/>
          <w:bCs/>
          <w:i/>
          <w:lang w:val="en-GB"/>
        </w:rPr>
      </w:pPr>
      <w:r w:rsidRPr="005B29B7">
        <w:rPr>
          <w:rFonts w:ascii="Times New Roman" w:hAnsi="Times New Roman" w:cs="Times New Roman"/>
          <w:bCs/>
          <w:lang w:val="en-GB"/>
        </w:rPr>
        <w:t xml:space="preserve">Forester, J. (1999) </w:t>
      </w:r>
      <w:r>
        <w:rPr>
          <w:rFonts w:ascii="Times New Roman" w:hAnsi="Times New Roman" w:cs="Times New Roman"/>
          <w:bCs/>
          <w:i/>
          <w:lang w:val="en-GB"/>
        </w:rPr>
        <w:t>The Deliberative P</w:t>
      </w:r>
      <w:r w:rsidRPr="005B29B7">
        <w:rPr>
          <w:rFonts w:ascii="Times New Roman" w:hAnsi="Times New Roman" w:cs="Times New Roman"/>
          <w:bCs/>
          <w:i/>
          <w:lang w:val="en-GB"/>
        </w:rPr>
        <w:t>ractitioner:</w:t>
      </w:r>
      <w:r>
        <w:rPr>
          <w:rFonts w:ascii="Times New Roman" w:hAnsi="Times New Roman" w:cs="Times New Roman"/>
          <w:bCs/>
          <w:i/>
          <w:lang w:val="en-GB"/>
        </w:rPr>
        <w:t xml:space="preserve"> Encouraging P</w:t>
      </w:r>
      <w:r w:rsidRPr="005B29B7">
        <w:rPr>
          <w:rFonts w:ascii="Times New Roman" w:hAnsi="Times New Roman" w:cs="Times New Roman"/>
          <w:bCs/>
          <w:i/>
          <w:lang w:val="en-GB"/>
        </w:rPr>
        <w:t xml:space="preserve">articipatory </w:t>
      </w:r>
    </w:p>
    <w:p w14:paraId="7A1A1EE2" w14:textId="4ED6E6C0" w:rsidR="005B29B7" w:rsidRPr="005B29B7" w:rsidRDefault="005B29B7" w:rsidP="005B29B7">
      <w:pPr>
        <w:spacing w:line="360" w:lineRule="auto"/>
        <w:ind w:firstLine="720"/>
        <w:rPr>
          <w:rFonts w:ascii="Times New Roman" w:hAnsi="Times New Roman" w:cs="Times New Roman"/>
          <w:bCs/>
          <w:i/>
          <w:lang w:val="en-GB"/>
        </w:rPr>
      </w:pPr>
      <w:r>
        <w:rPr>
          <w:rFonts w:ascii="Times New Roman" w:hAnsi="Times New Roman" w:cs="Times New Roman"/>
          <w:bCs/>
          <w:i/>
          <w:lang w:val="en-GB"/>
        </w:rPr>
        <w:t>P</w:t>
      </w:r>
      <w:r w:rsidRPr="005B29B7">
        <w:rPr>
          <w:rFonts w:ascii="Times New Roman" w:hAnsi="Times New Roman" w:cs="Times New Roman"/>
          <w:bCs/>
          <w:i/>
          <w:lang w:val="en-GB"/>
        </w:rPr>
        <w:t xml:space="preserve">lanning </w:t>
      </w:r>
      <w:r>
        <w:rPr>
          <w:rFonts w:ascii="Times New Roman" w:hAnsi="Times New Roman" w:cs="Times New Roman"/>
          <w:bCs/>
          <w:i/>
          <w:lang w:val="en-GB"/>
        </w:rPr>
        <w:t>P</w:t>
      </w:r>
      <w:r w:rsidRPr="005B29B7">
        <w:rPr>
          <w:rFonts w:ascii="Times New Roman" w:hAnsi="Times New Roman" w:cs="Times New Roman"/>
          <w:bCs/>
          <w:i/>
          <w:lang w:val="en-GB"/>
        </w:rPr>
        <w:t>rocesses</w:t>
      </w:r>
      <w:r w:rsidRPr="005B29B7">
        <w:rPr>
          <w:rFonts w:ascii="Times New Roman" w:hAnsi="Times New Roman" w:cs="Times New Roman"/>
          <w:bCs/>
          <w:lang w:val="en-GB"/>
        </w:rPr>
        <w:t>,</w:t>
      </w:r>
      <w:r w:rsidRPr="005B29B7">
        <w:rPr>
          <w:rFonts w:ascii="Times New Roman" w:hAnsi="Times New Roman" w:cs="Times New Roman"/>
          <w:bCs/>
          <w:i/>
          <w:lang w:val="en-GB"/>
        </w:rPr>
        <w:t xml:space="preserve"> </w:t>
      </w:r>
      <w:r w:rsidRPr="005B29B7">
        <w:rPr>
          <w:rFonts w:ascii="Times New Roman" w:hAnsi="Times New Roman" w:cs="Times New Roman"/>
          <w:bCs/>
          <w:lang w:val="en-GB"/>
        </w:rPr>
        <w:t>Cambridge, MA, MIT Press.</w:t>
      </w:r>
    </w:p>
    <w:p w14:paraId="0261D19E" w14:textId="187EDA0B" w:rsidR="00322433" w:rsidRPr="00560B0D" w:rsidRDefault="00322433" w:rsidP="007E0443">
      <w:pPr>
        <w:spacing w:line="360" w:lineRule="auto"/>
        <w:rPr>
          <w:rFonts w:ascii="Times New Roman" w:hAnsi="Times New Roman" w:cs="Times New Roman"/>
          <w:i/>
          <w:lang w:val="en-GB"/>
        </w:rPr>
      </w:pPr>
      <w:r w:rsidRPr="00560B0D">
        <w:rPr>
          <w:rFonts w:ascii="Times New Roman" w:hAnsi="Times New Roman" w:cs="Times New Roman"/>
        </w:rPr>
        <w:t xml:space="preserve">Hajer, M.A. and H. Wagenaar. eds. 2003. </w:t>
      </w:r>
      <w:r w:rsidRPr="00560B0D">
        <w:rPr>
          <w:rFonts w:ascii="Times New Roman" w:hAnsi="Times New Roman" w:cs="Times New Roman"/>
          <w:i/>
          <w:lang w:val="en-GB"/>
        </w:rPr>
        <w:t xml:space="preserve">Deliberative Policy Analysis: </w:t>
      </w:r>
    </w:p>
    <w:p w14:paraId="11B4366D" w14:textId="71CDE1F1" w:rsidR="00322433" w:rsidRPr="00560B0D" w:rsidRDefault="00322433" w:rsidP="007E0443">
      <w:pPr>
        <w:spacing w:line="360" w:lineRule="auto"/>
        <w:ind w:left="720"/>
        <w:rPr>
          <w:rFonts w:ascii="Times New Roman" w:hAnsi="Times New Roman" w:cs="Times New Roman"/>
          <w:i/>
          <w:lang w:val="en-GB"/>
        </w:rPr>
      </w:pPr>
      <w:r w:rsidRPr="00560B0D">
        <w:rPr>
          <w:rFonts w:ascii="Times New Roman" w:hAnsi="Times New Roman" w:cs="Times New Roman"/>
          <w:i/>
          <w:lang w:val="en-GB"/>
        </w:rPr>
        <w:t>Understanding Governance in the Network Society.</w:t>
      </w:r>
      <w:r w:rsidRPr="00560B0D">
        <w:rPr>
          <w:rFonts w:ascii="Times New Roman" w:hAnsi="Times New Roman" w:cs="Times New Roman"/>
          <w:lang w:val="en-GB"/>
        </w:rPr>
        <w:t xml:space="preserve"> Cambridge: Cambridge University Press.</w:t>
      </w:r>
    </w:p>
    <w:p w14:paraId="380D08D8" w14:textId="77777777" w:rsidR="00E2370C" w:rsidRPr="00696917" w:rsidRDefault="00E2370C" w:rsidP="00E2370C">
      <w:pPr>
        <w:spacing w:line="360" w:lineRule="auto"/>
        <w:ind w:left="425" w:hangingChars="177" w:hanging="425"/>
        <w:rPr>
          <w:rFonts w:ascii="Times New Roman" w:hAnsi="Times New Roman" w:cs="Times New Roman"/>
          <w:kern w:val="2"/>
          <w:lang w:val="en-GB"/>
        </w:rPr>
      </w:pPr>
      <w:r w:rsidRPr="00696917">
        <w:rPr>
          <w:rFonts w:ascii="Times New Roman" w:hAnsi="Times New Roman" w:cs="Times New Roman"/>
          <w:kern w:val="2"/>
          <w:lang w:val="en-GB"/>
        </w:rPr>
        <w:t xml:space="preserve">He, B. </w:t>
      </w:r>
      <w:r w:rsidRPr="001C2E75">
        <w:rPr>
          <w:rFonts w:ascii="Times New Roman" w:hAnsi="Times New Roman" w:cs="Times New Roman"/>
          <w:lang w:val="en-GB"/>
        </w:rPr>
        <w:t>2014</w:t>
      </w:r>
      <w:r w:rsidRPr="00696917">
        <w:rPr>
          <w:rFonts w:ascii="Times New Roman" w:hAnsi="Times New Roman" w:cs="Times New Roman"/>
          <w:kern w:val="2"/>
          <w:lang w:val="en-GB"/>
        </w:rPr>
        <w:t xml:space="preserve">. </w:t>
      </w:r>
      <w:r>
        <w:rPr>
          <w:rFonts w:ascii="Times New Roman" w:hAnsi="Times New Roman"/>
        </w:rPr>
        <w:t>“</w:t>
      </w:r>
      <w:r w:rsidRPr="00696917">
        <w:rPr>
          <w:rFonts w:ascii="Times New Roman" w:hAnsi="Times New Roman" w:cs="Times New Roman"/>
          <w:kern w:val="2"/>
          <w:lang w:val="en-GB"/>
        </w:rPr>
        <w:t>Deliberative Culture and Politics: The Persistence of Authoritarian Deliberation in China.</w:t>
      </w:r>
      <w:r>
        <w:rPr>
          <w:rFonts w:ascii="Times New Roman" w:hAnsi="Times New Roman"/>
        </w:rPr>
        <w:t>”</w:t>
      </w:r>
      <w:r w:rsidRPr="00696917">
        <w:rPr>
          <w:rFonts w:ascii="Times New Roman" w:hAnsi="Times New Roman" w:cs="Times New Roman"/>
          <w:kern w:val="2"/>
          <w:lang w:val="en-GB"/>
        </w:rPr>
        <w:t xml:space="preserve"> </w:t>
      </w:r>
      <w:r w:rsidRPr="00696917">
        <w:rPr>
          <w:rFonts w:ascii="Times New Roman" w:hAnsi="Times New Roman" w:cs="Times New Roman"/>
          <w:i/>
          <w:iCs/>
          <w:kern w:val="2"/>
          <w:lang w:val="en-GB"/>
        </w:rPr>
        <w:t>Political Theory</w:t>
      </w:r>
      <w:r w:rsidRPr="00696917">
        <w:rPr>
          <w:rFonts w:ascii="Times New Roman" w:hAnsi="Times New Roman" w:cs="Times New Roman"/>
          <w:kern w:val="2"/>
          <w:lang w:val="en-GB"/>
        </w:rPr>
        <w:t xml:space="preserve"> 42(1): 58–81.</w:t>
      </w:r>
    </w:p>
    <w:p w14:paraId="67191478" w14:textId="77777777" w:rsidR="00E2370C" w:rsidRDefault="00E2370C" w:rsidP="00E2370C">
      <w:pPr>
        <w:spacing w:line="360" w:lineRule="auto"/>
        <w:ind w:left="425" w:hangingChars="177" w:hanging="425"/>
        <w:rPr>
          <w:rFonts w:ascii="Times New Roman" w:hAnsi="Times New Roman"/>
        </w:rPr>
      </w:pPr>
      <w:r w:rsidRPr="00A251B3">
        <w:rPr>
          <w:rFonts w:ascii="Times New Roman" w:hAnsi="Times New Roman"/>
        </w:rPr>
        <w:t xml:space="preserve">He, B., </w:t>
      </w:r>
      <w:r>
        <w:rPr>
          <w:rFonts w:ascii="Times New Roman" w:hAnsi="Times New Roman"/>
        </w:rPr>
        <w:t xml:space="preserve">and </w:t>
      </w:r>
      <w:r w:rsidRPr="00A251B3">
        <w:rPr>
          <w:rFonts w:ascii="Times New Roman" w:hAnsi="Times New Roman"/>
        </w:rPr>
        <w:t>M. E. Warren</w:t>
      </w:r>
      <w:r>
        <w:rPr>
          <w:rFonts w:ascii="Times New Roman" w:hAnsi="Times New Roman"/>
        </w:rPr>
        <w:t>.</w:t>
      </w:r>
      <w:r w:rsidRPr="00A251B3">
        <w:rPr>
          <w:rFonts w:ascii="Times New Roman" w:hAnsi="Times New Roman"/>
        </w:rPr>
        <w:t xml:space="preserve"> 2011. </w:t>
      </w:r>
      <w:r>
        <w:rPr>
          <w:rFonts w:ascii="Times New Roman" w:hAnsi="Times New Roman"/>
        </w:rPr>
        <w:t>“</w:t>
      </w:r>
      <w:r w:rsidRPr="00A251B3">
        <w:rPr>
          <w:rFonts w:ascii="Times New Roman" w:hAnsi="Times New Roman"/>
        </w:rPr>
        <w:t>Authoritarian Deliberation: The Deliberative Turn in Chinese Political Development.</w:t>
      </w:r>
      <w:r>
        <w:rPr>
          <w:rFonts w:ascii="Times New Roman" w:hAnsi="Times New Roman"/>
        </w:rPr>
        <w:t>”</w:t>
      </w:r>
      <w:r w:rsidRPr="00A251B3">
        <w:rPr>
          <w:rFonts w:ascii="Times New Roman" w:hAnsi="Times New Roman"/>
        </w:rPr>
        <w:t xml:space="preserve"> </w:t>
      </w:r>
      <w:r w:rsidRPr="00696917">
        <w:rPr>
          <w:rFonts w:ascii="Times New Roman" w:hAnsi="Times New Roman"/>
          <w:i/>
          <w:iCs/>
        </w:rPr>
        <w:t>Perspectives on Politics</w:t>
      </w:r>
      <w:r w:rsidRPr="00A251B3">
        <w:rPr>
          <w:rFonts w:ascii="Times New Roman" w:hAnsi="Times New Roman"/>
        </w:rPr>
        <w:t xml:space="preserve"> 9</w:t>
      </w:r>
      <w:r>
        <w:rPr>
          <w:rFonts w:ascii="Times New Roman" w:hAnsi="Times New Roman"/>
        </w:rPr>
        <w:t xml:space="preserve"> </w:t>
      </w:r>
      <w:r w:rsidRPr="00A251B3">
        <w:rPr>
          <w:rFonts w:ascii="Times New Roman" w:hAnsi="Times New Roman"/>
        </w:rPr>
        <w:t>(2): 269-289.</w:t>
      </w:r>
    </w:p>
    <w:p w14:paraId="51547DD8" w14:textId="24777FD7" w:rsidR="008F5084" w:rsidRPr="00560B0D" w:rsidRDefault="008F5084" w:rsidP="007E0443">
      <w:pPr>
        <w:spacing w:line="360" w:lineRule="auto"/>
        <w:rPr>
          <w:rFonts w:ascii="Times New Roman" w:hAnsi="Times New Roman" w:cs="Times New Roman"/>
        </w:rPr>
      </w:pPr>
      <w:r w:rsidRPr="00560B0D">
        <w:rPr>
          <w:rFonts w:ascii="Times New Roman" w:hAnsi="Times New Roman" w:cs="Times New Roman"/>
        </w:rPr>
        <w:t xml:space="preserve">Hoppe, R. 2010. </w:t>
      </w:r>
      <w:r w:rsidRPr="00560B0D">
        <w:rPr>
          <w:rFonts w:ascii="Times New Roman" w:hAnsi="Times New Roman" w:cs="Times New Roman"/>
          <w:i/>
        </w:rPr>
        <w:t>The Governance of Problems: Puzzling, Powering, Participation</w:t>
      </w:r>
      <w:r w:rsidRPr="00560B0D">
        <w:rPr>
          <w:rFonts w:ascii="Times New Roman" w:hAnsi="Times New Roman" w:cs="Times New Roman"/>
        </w:rPr>
        <w:t xml:space="preserve">. </w:t>
      </w:r>
    </w:p>
    <w:p w14:paraId="316CA8BA" w14:textId="77777777" w:rsidR="008F5084" w:rsidRPr="00560B0D" w:rsidRDefault="008F5084" w:rsidP="007E0443">
      <w:pPr>
        <w:spacing w:line="360" w:lineRule="auto"/>
        <w:ind w:firstLine="720"/>
        <w:rPr>
          <w:rFonts w:ascii="Times New Roman" w:hAnsi="Times New Roman" w:cs="Times New Roman"/>
        </w:rPr>
      </w:pPr>
      <w:r w:rsidRPr="00560B0D">
        <w:rPr>
          <w:rFonts w:ascii="Times New Roman" w:hAnsi="Times New Roman" w:cs="Times New Roman"/>
        </w:rPr>
        <w:t>Bristol: The Policy Press.</w:t>
      </w:r>
    </w:p>
    <w:p w14:paraId="123B3757" w14:textId="1D8F3936" w:rsidR="00BC1F4C" w:rsidRPr="00BC1F4C" w:rsidRDefault="00BC1F4C" w:rsidP="00BC1F4C">
      <w:pPr>
        <w:spacing w:line="360" w:lineRule="auto"/>
        <w:ind w:left="425" w:hangingChars="177" w:hanging="425"/>
        <w:rPr>
          <w:rFonts w:ascii="Times New Roman" w:hAnsi="Times New Roman"/>
        </w:rPr>
      </w:pPr>
      <w:r w:rsidRPr="00BC1F4C">
        <w:rPr>
          <w:rFonts w:ascii="Times New Roman" w:hAnsi="Times New Roman"/>
        </w:rPr>
        <w:t xml:space="preserve">James. W. 1978. </w:t>
      </w:r>
      <w:r w:rsidRPr="00BC1F4C">
        <w:rPr>
          <w:rFonts w:ascii="Times New Roman" w:hAnsi="Times New Roman"/>
          <w:i/>
          <w:iCs/>
        </w:rPr>
        <w:t xml:space="preserve">Pragmatism </w:t>
      </w:r>
      <w:r w:rsidRPr="00BC1F4C">
        <w:rPr>
          <w:rFonts w:ascii="Times New Roman" w:hAnsi="Times New Roman"/>
        </w:rPr>
        <w:t>and</w:t>
      </w:r>
      <w:r w:rsidRPr="00BC1F4C">
        <w:rPr>
          <w:rFonts w:ascii="Times New Roman" w:hAnsi="Times New Roman"/>
          <w:i/>
          <w:iCs/>
        </w:rPr>
        <w:t xml:space="preserve"> the Meaning of Truth</w:t>
      </w:r>
      <w:r w:rsidRPr="00BC1F4C">
        <w:rPr>
          <w:rFonts w:ascii="Times New Roman" w:hAnsi="Times New Roman"/>
        </w:rPr>
        <w:t xml:space="preserve">. Cambridge, MA: Harvard University Press. </w:t>
      </w:r>
    </w:p>
    <w:p w14:paraId="4190DAFE" w14:textId="652ADEB2" w:rsidR="00E2370C" w:rsidRPr="00A251B3" w:rsidRDefault="00E2370C" w:rsidP="00E2370C">
      <w:pPr>
        <w:spacing w:line="360" w:lineRule="auto"/>
        <w:ind w:left="425" w:hangingChars="177" w:hanging="425"/>
        <w:rPr>
          <w:rFonts w:ascii="Times New Roman" w:hAnsi="Times New Roman"/>
        </w:rPr>
      </w:pPr>
      <w:r w:rsidRPr="00A251B3">
        <w:rPr>
          <w:rFonts w:ascii="Times New Roman" w:hAnsi="Times New Roman"/>
        </w:rPr>
        <w:t>Li, Y.</w:t>
      </w:r>
      <w:r>
        <w:rPr>
          <w:rFonts w:ascii="Times New Roman" w:hAnsi="Times New Roman"/>
        </w:rPr>
        <w:t xml:space="preserve"> </w:t>
      </w:r>
      <w:r w:rsidRPr="00A251B3">
        <w:rPr>
          <w:rFonts w:ascii="Times New Roman" w:hAnsi="Times New Roman"/>
        </w:rPr>
        <w:t xml:space="preserve">2015. </w:t>
      </w:r>
      <w:r>
        <w:rPr>
          <w:rFonts w:ascii="Times New Roman" w:hAnsi="Times New Roman"/>
        </w:rPr>
        <w:t>“</w:t>
      </w:r>
      <w:r w:rsidRPr="00A251B3">
        <w:rPr>
          <w:rFonts w:ascii="Times New Roman" w:hAnsi="Times New Roman"/>
        </w:rPr>
        <w:t>Think Tank 2.0 for Deliberative Policy Analysis.</w:t>
      </w:r>
      <w:r>
        <w:rPr>
          <w:rFonts w:ascii="Times New Roman" w:hAnsi="Times New Roman"/>
        </w:rPr>
        <w:t>”</w:t>
      </w:r>
      <w:r w:rsidRPr="00A251B3">
        <w:rPr>
          <w:rFonts w:ascii="Times New Roman" w:hAnsi="Times New Roman"/>
        </w:rPr>
        <w:t xml:space="preserve"> </w:t>
      </w:r>
      <w:r w:rsidRPr="00A251B3">
        <w:rPr>
          <w:rFonts w:ascii="Times New Roman" w:hAnsi="Times New Roman"/>
          <w:i/>
        </w:rPr>
        <w:t>Policy Sciences</w:t>
      </w:r>
      <w:r w:rsidRPr="00A251B3">
        <w:rPr>
          <w:rFonts w:ascii="Times New Roman" w:hAnsi="Times New Roman"/>
        </w:rPr>
        <w:t xml:space="preserve"> 48</w:t>
      </w:r>
      <w:r>
        <w:rPr>
          <w:rFonts w:ascii="Times New Roman" w:hAnsi="Times New Roman"/>
        </w:rPr>
        <w:t xml:space="preserve"> </w:t>
      </w:r>
      <w:r w:rsidRPr="00A251B3">
        <w:rPr>
          <w:rFonts w:ascii="Times New Roman" w:hAnsi="Times New Roman"/>
        </w:rPr>
        <w:t>(1):</w:t>
      </w:r>
      <w:r>
        <w:rPr>
          <w:rFonts w:ascii="Times New Roman" w:hAnsi="Times New Roman"/>
        </w:rPr>
        <w:t xml:space="preserve"> </w:t>
      </w:r>
      <w:r w:rsidRPr="00A251B3">
        <w:rPr>
          <w:rFonts w:ascii="Times New Roman" w:hAnsi="Times New Roman"/>
        </w:rPr>
        <w:t>25-50.</w:t>
      </w:r>
    </w:p>
    <w:p w14:paraId="3C7AD98F" w14:textId="77777777" w:rsidR="00E2370C" w:rsidRDefault="00E2370C" w:rsidP="00E2370C">
      <w:pPr>
        <w:spacing w:line="360" w:lineRule="auto"/>
        <w:rPr>
          <w:rFonts w:ascii="Times New Roman" w:hAnsi="Times New Roman"/>
        </w:rPr>
      </w:pPr>
      <w:r w:rsidRPr="00A251B3">
        <w:rPr>
          <w:rFonts w:ascii="Times New Roman" w:hAnsi="Times New Roman"/>
        </w:rPr>
        <w:t xml:space="preserve">Li, Y., </w:t>
      </w:r>
      <w:r>
        <w:rPr>
          <w:rFonts w:ascii="Times New Roman" w:hAnsi="Times New Roman"/>
        </w:rPr>
        <w:t>and</w:t>
      </w:r>
      <w:r w:rsidRPr="00A251B3">
        <w:rPr>
          <w:rFonts w:ascii="Times New Roman" w:hAnsi="Times New Roman"/>
        </w:rPr>
        <w:t xml:space="preserve"> </w:t>
      </w:r>
      <w:r>
        <w:rPr>
          <w:rFonts w:ascii="Times New Roman" w:hAnsi="Times New Roman"/>
        </w:rPr>
        <w:t xml:space="preserve">J. </w:t>
      </w:r>
      <w:r w:rsidRPr="00A251B3">
        <w:rPr>
          <w:rFonts w:ascii="Times New Roman" w:hAnsi="Times New Roman"/>
        </w:rPr>
        <w:t xml:space="preserve">He. 2016. </w:t>
      </w:r>
      <w:r>
        <w:rPr>
          <w:rFonts w:ascii="Times New Roman" w:hAnsi="Times New Roman"/>
        </w:rPr>
        <w:t>“</w:t>
      </w:r>
      <w:r w:rsidRPr="00A251B3">
        <w:rPr>
          <w:rFonts w:ascii="Times New Roman" w:hAnsi="Times New Roman"/>
        </w:rPr>
        <w:t xml:space="preserve">Exploring Deliberative Policy Analysis in an Authoritarian </w:t>
      </w:r>
    </w:p>
    <w:p w14:paraId="6D2E082E" w14:textId="2B92DED2" w:rsidR="00E2370C" w:rsidRDefault="00E2370C" w:rsidP="00E2370C">
      <w:pPr>
        <w:spacing w:line="360" w:lineRule="auto"/>
        <w:ind w:firstLine="720"/>
        <w:rPr>
          <w:rFonts w:ascii="Times New Roman" w:hAnsi="Times New Roman" w:cs="Times New Roman"/>
        </w:rPr>
      </w:pPr>
      <w:r w:rsidRPr="00A251B3">
        <w:rPr>
          <w:rFonts w:ascii="Times New Roman" w:hAnsi="Times New Roman"/>
        </w:rPr>
        <w:t>Country.</w:t>
      </w:r>
      <w:r>
        <w:rPr>
          <w:rFonts w:ascii="Times New Roman" w:hAnsi="Times New Roman"/>
        </w:rPr>
        <w:t>”</w:t>
      </w:r>
      <w:r w:rsidRPr="00A251B3">
        <w:rPr>
          <w:rFonts w:ascii="Times New Roman" w:hAnsi="Times New Roman"/>
        </w:rPr>
        <w:t xml:space="preserve"> </w:t>
      </w:r>
      <w:r w:rsidRPr="00A251B3">
        <w:rPr>
          <w:rFonts w:ascii="Times New Roman" w:hAnsi="Times New Roman"/>
          <w:i/>
        </w:rPr>
        <w:t>Critical Policy Studies</w:t>
      </w:r>
      <w:r w:rsidRPr="00A251B3">
        <w:rPr>
          <w:rFonts w:ascii="Times New Roman" w:hAnsi="Times New Roman"/>
        </w:rPr>
        <w:t xml:space="preserve"> 10</w:t>
      </w:r>
      <w:r>
        <w:rPr>
          <w:rFonts w:ascii="Times New Roman" w:hAnsi="Times New Roman"/>
        </w:rPr>
        <w:t xml:space="preserve"> </w:t>
      </w:r>
      <w:r w:rsidRPr="00A251B3">
        <w:rPr>
          <w:rFonts w:ascii="Times New Roman" w:hAnsi="Times New Roman"/>
        </w:rPr>
        <w:t>(2): 235-246.</w:t>
      </w:r>
    </w:p>
    <w:p w14:paraId="6604A180" w14:textId="7F3FFEA9" w:rsidR="003A79FD" w:rsidRPr="00560B0D" w:rsidRDefault="003A79FD" w:rsidP="007E0443">
      <w:pPr>
        <w:spacing w:line="360" w:lineRule="auto"/>
        <w:rPr>
          <w:rFonts w:ascii="Times New Roman" w:hAnsi="Times New Roman" w:cs="Times New Roman"/>
          <w:i/>
          <w:lang w:val="en-GB"/>
        </w:rPr>
      </w:pPr>
      <w:r w:rsidRPr="00560B0D">
        <w:rPr>
          <w:rFonts w:ascii="Times New Roman" w:hAnsi="Times New Roman" w:cs="Times New Roman"/>
          <w:lang w:val="en-GB"/>
        </w:rPr>
        <w:t xml:space="preserve">Li, Y. and H. Wagenaar. 2019a. “Revisiting deliberative policy analysis.” </w:t>
      </w:r>
      <w:r w:rsidRPr="00560B0D">
        <w:rPr>
          <w:rFonts w:ascii="Times New Roman" w:hAnsi="Times New Roman" w:cs="Times New Roman"/>
          <w:i/>
          <w:lang w:val="en-GB"/>
        </w:rPr>
        <w:t xml:space="preserve">Policy </w:t>
      </w:r>
    </w:p>
    <w:p w14:paraId="03D1D4CC" w14:textId="5E791417" w:rsidR="003A79FD" w:rsidRPr="00560B0D" w:rsidRDefault="003A79FD" w:rsidP="007E0443">
      <w:pPr>
        <w:spacing w:line="360" w:lineRule="auto"/>
        <w:ind w:firstLine="720"/>
        <w:rPr>
          <w:rFonts w:ascii="Times New Roman" w:hAnsi="Times New Roman" w:cs="Times New Roman"/>
          <w:lang w:val="en-GB"/>
        </w:rPr>
      </w:pPr>
      <w:r w:rsidRPr="00560B0D">
        <w:rPr>
          <w:rFonts w:ascii="Times New Roman" w:hAnsi="Times New Roman" w:cs="Times New Roman"/>
          <w:i/>
          <w:lang w:val="en-GB"/>
        </w:rPr>
        <w:t>Studies</w:t>
      </w:r>
      <w:r w:rsidRPr="00560B0D">
        <w:rPr>
          <w:rFonts w:ascii="Times New Roman" w:hAnsi="Times New Roman" w:cs="Times New Roman"/>
          <w:lang w:val="en-GB"/>
        </w:rPr>
        <w:t>, 40(5): 427-436.</w:t>
      </w:r>
    </w:p>
    <w:p w14:paraId="37DC8E79" w14:textId="77777777" w:rsidR="003A79FD" w:rsidRPr="00560B0D" w:rsidRDefault="003A79FD" w:rsidP="007E0443">
      <w:pPr>
        <w:spacing w:line="360" w:lineRule="auto"/>
        <w:rPr>
          <w:rFonts w:ascii="Times New Roman" w:hAnsi="Times New Roman" w:cs="Times New Roman"/>
          <w:lang w:val="en-GB"/>
        </w:rPr>
      </w:pPr>
      <w:r w:rsidRPr="00560B0D">
        <w:rPr>
          <w:rFonts w:ascii="Times New Roman" w:hAnsi="Times New Roman" w:cs="Times New Roman"/>
          <w:lang w:val="en-GB"/>
        </w:rPr>
        <w:t xml:space="preserve">Li, Y. and H. Wagenaar. 2019. “Conclusion: building new momentum for deliberative </w:t>
      </w:r>
    </w:p>
    <w:p w14:paraId="23DD465E" w14:textId="1F174B4F" w:rsidR="003A79FD" w:rsidRPr="00560B0D" w:rsidRDefault="003A79FD" w:rsidP="007E0443">
      <w:pPr>
        <w:spacing w:line="360" w:lineRule="auto"/>
        <w:ind w:firstLine="720"/>
        <w:rPr>
          <w:rFonts w:ascii="Times New Roman" w:hAnsi="Times New Roman" w:cs="Times New Roman"/>
          <w:lang w:val="en-GB"/>
        </w:rPr>
      </w:pPr>
      <w:r w:rsidRPr="00560B0D">
        <w:rPr>
          <w:rFonts w:ascii="Times New Roman" w:hAnsi="Times New Roman" w:cs="Times New Roman"/>
          <w:lang w:val="en-GB"/>
        </w:rPr>
        <w:t xml:space="preserve">policy analysis.” </w:t>
      </w:r>
      <w:r w:rsidRPr="00560B0D">
        <w:rPr>
          <w:rFonts w:ascii="Times New Roman" w:hAnsi="Times New Roman" w:cs="Times New Roman"/>
          <w:i/>
          <w:lang w:val="en-GB"/>
        </w:rPr>
        <w:t>Policy Studies</w:t>
      </w:r>
      <w:r w:rsidRPr="00560B0D">
        <w:rPr>
          <w:rFonts w:ascii="Times New Roman" w:hAnsi="Times New Roman" w:cs="Times New Roman"/>
          <w:lang w:val="en-GB"/>
        </w:rPr>
        <w:t>, 40(5): 580-583.</w:t>
      </w:r>
    </w:p>
    <w:p w14:paraId="5E78537C" w14:textId="317DD05A" w:rsidR="00472C66" w:rsidRDefault="00472C66" w:rsidP="00472C66">
      <w:pPr>
        <w:spacing w:line="360" w:lineRule="auto"/>
        <w:ind w:left="425" w:hangingChars="177" w:hanging="425"/>
        <w:rPr>
          <w:rFonts w:ascii="Times New Roman" w:hAnsi="Times New Roman" w:cs="Times New Roman"/>
          <w:kern w:val="2"/>
          <w:lang w:val="en-GB"/>
        </w:rPr>
      </w:pPr>
      <w:r w:rsidRPr="00472C66">
        <w:rPr>
          <w:rFonts w:ascii="Times New Roman" w:hAnsi="Times New Roman" w:cs="Times New Roman"/>
          <w:kern w:val="2"/>
          <w:lang w:val="en-GB"/>
        </w:rPr>
        <w:t>Nicolini</w:t>
      </w:r>
      <w:r>
        <w:rPr>
          <w:rFonts w:ascii="Times New Roman" w:hAnsi="Times New Roman" w:cs="Times New Roman"/>
          <w:kern w:val="2"/>
          <w:lang w:val="en-GB"/>
        </w:rPr>
        <w:t>,</w:t>
      </w:r>
      <w:r w:rsidRPr="00472C66">
        <w:rPr>
          <w:rFonts w:ascii="Times New Roman" w:hAnsi="Times New Roman" w:cs="Times New Roman"/>
          <w:kern w:val="2"/>
          <w:lang w:val="en-GB"/>
        </w:rPr>
        <w:t xml:space="preserve"> D</w:t>
      </w:r>
      <w:r>
        <w:rPr>
          <w:rFonts w:ascii="Times New Roman" w:hAnsi="Times New Roman" w:cs="Times New Roman"/>
          <w:kern w:val="2"/>
          <w:lang w:val="en-GB"/>
        </w:rPr>
        <w:t>.</w:t>
      </w:r>
      <w:r w:rsidRPr="00472C66">
        <w:rPr>
          <w:rFonts w:ascii="Times New Roman" w:hAnsi="Times New Roman" w:cs="Times New Roman"/>
          <w:kern w:val="2"/>
          <w:lang w:val="en-GB"/>
        </w:rPr>
        <w:t xml:space="preserve"> 2012</w:t>
      </w:r>
      <w:r>
        <w:rPr>
          <w:rFonts w:ascii="Times New Roman" w:hAnsi="Times New Roman" w:cs="Times New Roman"/>
          <w:kern w:val="2"/>
          <w:lang w:val="en-GB"/>
        </w:rPr>
        <w:t>.</w:t>
      </w:r>
      <w:r w:rsidRPr="00472C66">
        <w:rPr>
          <w:rFonts w:ascii="Times New Roman" w:hAnsi="Times New Roman" w:cs="Times New Roman"/>
          <w:kern w:val="2"/>
          <w:lang w:val="en-GB"/>
        </w:rPr>
        <w:t xml:space="preserve"> </w:t>
      </w:r>
      <w:r w:rsidRPr="00472C66">
        <w:rPr>
          <w:rFonts w:ascii="Times New Roman" w:hAnsi="Times New Roman" w:cs="Times New Roman"/>
          <w:i/>
          <w:kern w:val="2"/>
          <w:lang w:val="en-GB"/>
        </w:rPr>
        <w:t>Practice Theory, Work, and Organization: An Introduction</w:t>
      </w:r>
      <w:r w:rsidRPr="00472C66">
        <w:rPr>
          <w:rFonts w:ascii="Times New Roman" w:hAnsi="Times New Roman" w:cs="Times New Roman"/>
          <w:kern w:val="2"/>
          <w:lang w:val="en-GB"/>
        </w:rPr>
        <w:t>. Oxford: Oxford</w:t>
      </w:r>
      <w:r>
        <w:rPr>
          <w:rFonts w:ascii="Times New Roman" w:hAnsi="Times New Roman" w:cs="Times New Roman"/>
          <w:kern w:val="2"/>
          <w:lang w:val="en-GB"/>
        </w:rPr>
        <w:t xml:space="preserve"> </w:t>
      </w:r>
      <w:r w:rsidRPr="00472C66">
        <w:rPr>
          <w:rFonts w:ascii="Times New Roman" w:hAnsi="Times New Roman" w:cs="Times New Roman"/>
          <w:kern w:val="2"/>
          <w:lang w:val="en-GB"/>
        </w:rPr>
        <w:t>University Press.</w:t>
      </w:r>
    </w:p>
    <w:p w14:paraId="77D34EA8" w14:textId="6F064455" w:rsidR="00E2370C" w:rsidRDefault="00E2370C" w:rsidP="00E2370C">
      <w:pPr>
        <w:spacing w:line="360" w:lineRule="auto"/>
        <w:ind w:left="425" w:hangingChars="177" w:hanging="425"/>
        <w:rPr>
          <w:rFonts w:ascii="Times New Roman" w:hAnsi="Times New Roman"/>
        </w:rPr>
      </w:pPr>
      <w:r w:rsidRPr="00696917">
        <w:rPr>
          <w:rFonts w:ascii="Times New Roman" w:hAnsi="Times New Roman" w:cs="Times New Roman"/>
          <w:kern w:val="2"/>
          <w:lang w:val="en-GB"/>
        </w:rPr>
        <w:t>Niu, P., and H. Wagenaar. 2018. “The Limits of Authoritarian Rule. Policy Making and</w:t>
      </w:r>
      <w:r>
        <w:rPr>
          <w:rFonts w:ascii="Times New Roman" w:hAnsi="Times New Roman"/>
        </w:rPr>
        <w:t xml:space="preserve"> </w:t>
      </w:r>
      <w:r w:rsidRPr="00696917">
        <w:rPr>
          <w:rFonts w:ascii="Times New Roman" w:hAnsi="Times New Roman" w:cs="Times New Roman"/>
          <w:kern w:val="2"/>
          <w:lang w:val="en-GB"/>
        </w:rPr>
        <w:t xml:space="preserve">Deliberation in Urban Village Regeneration in China.” </w:t>
      </w:r>
      <w:r w:rsidRPr="00696917">
        <w:rPr>
          <w:rFonts w:ascii="Times New Roman" w:hAnsi="Times New Roman" w:cs="Times New Roman"/>
          <w:i/>
          <w:iCs/>
          <w:kern w:val="2"/>
          <w:lang w:val="en-GB"/>
        </w:rPr>
        <w:t xml:space="preserve">Japanese Journal of Political Science </w:t>
      </w:r>
      <w:r w:rsidRPr="00696917">
        <w:rPr>
          <w:rFonts w:ascii="Times New Roman" w:hAnsi="Times New Roman" w:cs="Times New Roman"/>
          <w:kern w:val="2"/>
          <w:lang w:val="en-GB"/>
        </w:rPr>
        <w:t>19</w:t>
      </w:r>
      <w:r>
        <w:rPr>
          <w:rFonts w:ascii="Times New Roman" w:hAnsi="Times New Roman"/>
        </w:rPr>
        <w:t xml:space="preserve"> </w:t>
      </w:r>
      <w:r w:rsidRPr="00696917">
        <w:rPr>
          <w:rFonts w:ascii="Times New Roman" w:hAnsi="Times New Roman" w:cs="Times New Roman"/>
          <w:kern w:val="2"/>
          <w:lang w:val="en-GB"/>
        </w:rPr>
        <w:t>(4): 678–693.</w:t>
      </w:r>
    </w:p>
    <w:p w14:paraId="57BF17CD" w14:textId="39732625" w:rsidR="00B979C5" w:rsidRPr="00560B0D" w:rsidRDefault="00B979C5" w:rsidP="007E0443">
      <w:pPr>
        <w:spacing w:line="360" w:lineRule="auto"/>
        <w:rPr>
          <w:rFonts w:ascii="Times New Roman" w:hAnsi="Times New Roman" w:cs="Times New Roman"/>
        </w:rPr>
      </w:pPr>
      <w:r w:rsidRPr="00560B0D">
        <w:rPr>
          <w:rFonts w:ascii="Times New Roman" w:hAnsi="Times New Roman" w:cs="Times New Roman"/>
        </w:rPr>
        <w:t xml:space="preserve">Rhodes, R.A.W. (2017) </w:t>
      </w:r>
      <w:r w:rsidRPr="00560B0D">
        <w:rPr>
          <w:rFonts w:ascii="Times New Roman" w:hAnsi="Times New Roman" w:cs="Times New Roman"/>
          <w:i/>
        </w:rPr>
        <w:t>Interpretive Political Science. Selected Essays</w:t>
      </w:r>
      <w:r w:rsidRPr="00560B0D">
        <w:rPr>
          <w:rFonts w:ascii="Times New Roman" w:hAnsi="Times New Roman" w:cs="Times New Roman"/>
        </w:rPr>
        <w:t xml:space="preserve">. Oxford: </w:t>
      </w:r>
    </w:p>
    <w:p w14:paraId="280E66AC" w14:textId="3285F2C4" w:rsidR="00B979C5" w:rsidRPr="00560B0D" w:rsidRDefault="00B979C5" w:rsidP="007E0443">
      <w:pPr>
        <w:spacing w:line="360" w:lineRule="auto"/>
        <w:ind w:firstLine="720"/>
        <w:rPr>
          <w:rFonts w:ascii="Times New Roman" w:hAnsi="Times New Roman" w:cs="Times New Roman"/>
        </w:rPr>
      </w:pPr>
      <w:r w:rsidRPr="00560B0D">
        <w:rPr>
          <w:rFonts w:ascii="Times New Roman" w:hAnsi="Times New Roman" w:cs="Times New Roman"/>
        </w:rPr>
        <w:t>Oxford University Press.</w:t>
      </w:r>
    </w:p>
    <w:p w14:paraId="16B923EA" w14:textId="0CA49FE2" w:rsidR="00B979C5" w:rsidRPr="00560B0D" w:rsidRDefault="00B979C5" w:rsidP="007E0443">
      <w:pPr>
        <w:spacing w:line="360" w:lineRule="auto"/>
        <w:rPr>
          <w:rFonts w:ascii="Times New Roman" w:hAnsi="Times New Roman" w:cs="Times New Roman"/>
          <w:i/>
        </w:rPr>
      </w:pPr>
      <w:r w:rsidRPr="00560B0D">
        <w:rPr>
          <w:rFonts w:ascii="Times New Roman" w:hAnsi="Times New Roman" w:cs="Times New Roman"/>
        </w:rPr>
        <w:lastRenderedPageBreak/>
        <w:t xml:space="preserve">Schwartz-Shea, P. and D. Yanow. 2006. </w:t>
      </w:r>
      <w:r w:rsidRPr="00560B0D">
        <w:rPr>
          <w:rFonts w:ascii="Times New Roman" w:hAnsi="Times New Roman" w:cs="Times New Roman"/>
          <w:i/>
        </w:rPr>
        <w:t xml:space="preserve">Interpretation and Method. Empirical </w:t>
      </w:r>
    </w:p>
    <w:p w14:paraId="4B85A4CF" w14:textId="59010211" w:rsidR="00B979C5" w:rsidRPr="00560B0D" w:rsidRDefault="00B979C5" w:rsidP="007E0443">
      <w:pPr>
        <w:spacing w:line="360" w:lineRule="auto"/>
        <w:ind w:left="720"/>
        <w:rPr>
          <w:rFonts w:ascii="Times New Roman" w:hAnsi="Times New Roman" w:cs="Times New Roman"/>
          <w:i/>
        </w:rPr>
      </w:pPr>
      <w:r w:rsidRPr="00560B0D">
        <w:rPr>
          <w:rFonts w:ascii="Times New Roman" w:hAnsi="Times New Roman" w:cs="Times New Roman"/>
          <w:i/>
        </w:rPr>
        <w:t xml:space="preserve">Research Methods and the Interpretive Turn. </w:t>
      </w:r>
      <w:r w:rsidRPr="00560B0D">
        <w:rPr>
          <w:rFonts w:ascii="Times New Roman" w:hAnsi="Times New Roman" w:cs="Times New Roman"/>
        </w:rPr>
        <w:t>1</w:t>
      </w:r>
      <w:r w:rsidRPr="00560B0D">
        <w:rPr>
          <w:rFonts w:ascii="Times New Roman" w:hAnsi="Times New Roman" w:cs="Times New Roman"/>
          <w:vertAlign w:val="superscript"/>
        </w:rPr>
        <w:t>st</w:t>
      </w:r>
      <w:r w:rsidRPr="00560B0D">
        <w:rPr>
          <w:rFonts w:ascii="Times New Roman" w:hAnsi="Times New Roman" w:cs="Times New Roman"/>
        </w:rPr>
        <w:t xml:space="preserve"> edition. Armonk, NY: M.E. Sharpe.</w:t>
      </w:r>
    </w:p>
    <w:p w14:paraId="34302E82" w14:textId="77777777" w:rsidR="00B979C5" w:rsidRPr="00560B0D" w:rsidRDefault="00B979C5" w:rsidP="007E0443">
      <w:pPr>
        <w:spacing w:line="360" w:lineRule="auto"/>
        <w:rPr>
          <w:rFonts w:ascii="Times New Roman" w:hAnsi="Times New Roman" w:cs="Times New Roman"/>
          <w:i/>
        </w:rPr>
      </w:pPr>
      <w:r w:rsidRPr="00560B0D">
        <w:rPr>
          <w:rFonts w:ascii="Times New Roman" w:hAnsi="Times New Roman" w:cs="Times New Roman"/>
        </w:rPr>
        <w:t xml:space="preserve">Schwartz-Shea, P. and D. Yanow. 2011. </w:t>
      </w:r>
      <w:r w:rsidRPr="00560B0D">
        <w:rPr>
          <w:rFonts w:ascii="Times New Roman" w:hAnsi="Times New Roman" w:cs="Times New Roman"/>
          <w:i/>
        </w:rPr>
        <w:t xml:space="preserve">Interpretive Research Design: Concepts and </w:t>
      </w:r>
    </w:p>
    <w:p w14:paraId="6110683F" w14:textId="3BBBF198" w:rsidR="00B979C5" w:rsidRPr="00560B0D" w:rsidRDefault="00B979C5" w:rsidP="007E0443">
      <w:pPr>
        <w:spacing w:line="360" w:lineRule="auto"/>
        <w:ind w:firstLine="720"/>
        <w:rPr>
          <w:rFonts w:ascii="Times New Roman" w:hAnsi="Times New Roman" w:cs="Times New Roman"/>
          <w:i/>
        </w:rPr>
      </w:pPr>
      <w:r w:rsidRPr="00560B0D">
        <w:rPr>
          <w:rFonts w:ascii="Times New Roman" w:hAnsi="Times New Roman" w:cs="Times New Roman"/>
          <w:i/>
        </w:rPr>
        <w:t>Processes.</w:t>
      </w:r>
      <w:r w:rsidRPr="00560B0D">
        <w:rPr>
          <w:rFonts w:ascii="Times New Roman" w:hAnsi="Times New Roman" w:cs="Times New Roman"/>
        </w:rPr>
        <w:t xml:space="preserve"> London: Routledge.</w:t>
      </w:r>
    </w:p>
    <w:p w14:paraId="4AD1FF5A" w14:textId="77777777" w:rsidR="00557E98" w:rsidRPr="00557E98" w:rsidRDefault="00557E98" w:rsidP="00557E98">
      <w:pPr>
        <w:spacing w:line="360" w:lineRule="auto"/>
        <w:rPr>
          <w:rFonts w:ascii="Times New Roman" w:hAnsi="Times New Roman" w:cs="Times New Roman"/>
          <w:i/>
          <w:lang w:val="en-GB"/>
        </w:rPr>
      </w:pPr>
      <w:r w:rsidRPr="00557E98">
        <w:rPr>
          <w:rFonts w:ascii="Times New Roman" w:hAnsi="Times New Roman" w:cs="Times New Roman"/>
          <w:lang w:val="en-GB"/>
        </w:rPr>
        <w:t xml:space="preserve">Stout, M., and J. Love. 2019. </w:t>
      </w:r>
      <w:r w:rsidRPr="00557E98">
        <w:rPr>
          <w:rFonts w:ascii="Times New Roman" w:hAnsi="Times New Roman" w:cs="Times New Roman"/>
          <w:i/>
          <w:lang w:val="en-GB"/>
        </w:rPr>
        <w:t xml:space="preserve">Integrative Governance. Generating Suitable Responses </w:t>
      </w:r>
    </w:p>
    <w:p w14:paraId="016B5D8E" w14:textId="55F24871" w:rsidR="00557E98" w:rsidRDefault="00557E98" w:rsidP="00557E98">
      <w:pPr>
        <w:spacing w:line="360" w:lineRule="auto"/>
        <w:ind w:firstLine="720"/>
        <w:rPr>
          <w:rFonts w:ascii="Times New Roman" w:hAnsi="Times New Roman" w:cs="Times New Roman"/>
          <w:lang w:val="en-GB"/>
        </w:rPr>
      </w:pPr>
      <w:r w:rsidRPr="00557E98">
        <w:rPr>
          <w:rFonts w:ascii="Times New Roman" w:hAnsi="Times New Roman" w:cs="Times New Roman"/>
          <w:i/>
          <w:lang w:val="en-GB"/>
        </w:rPr>
        <w:t>to Global Crises</w:t>
      </w:r>
      <w:r w:rsidRPr="00557E98">
        <w:rPr>
          <w:rFonts w:ascii="Times New Roman" w:hAnsi="Times New Roman" w:cs="Times New Roman"/>
          <w:lang w:val="en-GB"/>
        </w:rPr>
        <w:t>.</w:t>
      </w:r>
      <w:r>
        <w:rPr>
          <w:rFonts w:ascii="Times New Roman" w:hAnsi="Times New Roman" w:cs="Times New Roman"/>
          <w:lang w:val="en-GB"/>
        </w:rPr>
        <w:t xml:space="preserve"> London</w:t>
      </w:r>
      <w:r w:rsidRPr="00557E98">
        <w:rPr>
          <w:rFonts w:ascii="Times New Roman" w:hAnsi="Times New Roman" w:cs="Times New Roman"/>
          <w:lang w:val="en-GB"/>
        </w:rPr>
        <w:t>: Routledge.</w:t>
      </w:r>
    </w:p>
    <w:p w14:paraId="7D3A8206" w14:textId="3918A47F" w:rsidR="00B979C5" w:rsidRPr="00560B0D" w:rsidRDefault="00B979C5" w:rsidP="007E0443">
      <w:pPr>
        <w:spacing w:line="360" w:lineRule="auto"/>
        <w:rPr>
          <w:rFonts w:ascii="Times New Roman" w:hAnsi="Times New Roman" w:cs="Times New Roman"/>
          <w:i/>
          <w:lang w:val="en-GB"/>
        </w:rPr>
      </w:pPr>
      <w:r w:rsidRPr="00560B0D">
        <w:rPr>
          <w:rFonts w:ascii="Times New Roman" w:hAnsi="Times New Roman" w:cs="Times New Roman"/>
          <w:lang w:val="en-GB"/>
        </w:rPr>
        <w:t xml:space="preserve">Wagenaar, H. 2011. </w:t>
      </w:r>
      <w:r w:rsidRPr="00560B0D">
        <w:rPr>
          <w:rFonts w:ascii="Times New Roman" w:hAnsi="Times New Roman" w:cs="Times New Roman"/>
          <w:i/>
          <w:lang w:val="en-GB"/>
        </w:rPr>
        <w:t xml:space="preserve">Meaning in Action. Interpretation and Dialogue in Policy </w:t>
      </w:r>
    </w:p>
    <w:p w14:paraId="4D7C2AED" w14:textId="50D0080A" w:rsidR="00B979C5" w:rsidRDefault="00B979C5" w:rsidP="007E0443">
      <w:pPr>
        <w:spacing w:line="360" w:lineRule="auto"/>
        <w:ind w:firstLine="720"/>
        <w:rPr>
          <w:rFonts w:ascii="Times New Roman" w:hAnsi="Times New Roman" w:cs="Times New Roman"/>
          <w:lang w:val="en-GB"/>
        </w:rPr>
      </w:pPr>
      <w:r w:rsidRPr="00560B0D">
        <w:rPr>
          <w:rFonts w:ascii="Times New Roman" w:hAnsi="Times New Roman" w:cs="Times New Roman"/>
          <w:i/>
          <w:lang w:val="en-GB"/>
        </w:rPr>
        <w:t>Analysis.</w:t>
      </w:r>
      <w:r w:rsidRPr="00560B0D">
        <w:rPr>
          <w:rFonts w:ascii="Times New Roman" w:hAnsi="Times New Roman" w:cs="Times New Roman"/>
          <w:lang w:val="en-GB"/>
        </w:rPr>
        <w:t xml:space="preserve"> Abingdon: Routledge.</w:t>
      </w:r>
    </w:p>
    <w:p w14:paraId="78FA5B16" w14:textId="77777777" w:rsidR="00F67502" w:rsidRDefault="00F67502" w:rsidP="00F67502">
      <w:pPr>
        <w:spacing w:line="360" w:lineRule="auto"/>
        <w:rPr>
          <w:rFonts w:ascii="Times New Roman" w:hAnsi="Times New Roman" w:cs="Times New Roman"/>
          <w:lang w:val="en-GB"/>
        </w:rPr>
      </w:pPr>
      <w:r w:rsidRPr="00F67502">
        <w:rPr>
          <w:rFonts w:ascii="Times New Roman" w:hAnsi="Times New Roman" w:cs="Times New Roman"/>
          <w:lang w:val="en-GB"/>
        </w:rPr>
        <w:t xml:space="preserve">West, S., L. van Kerhoff, and H. Wagenaar. 2019. “Beyond “Linking” Knowledge </w:t>
      </w:r>
    </w:p>
    <w:p w14:paraId="57D155DA" w14:textId="3665C319" w:rsidR="00F67502" w:rsidRPr="00F67502" w:rsidRDefault="00F67502" w:rsidP="00F67502">
      <w:pPr>
        <w:spacing w:line="360" w:lineRule="auto"/>
        <w:ind w:left="720"/>
        <w:rPr>
          <w:rFonts w:ascii="Times New Roman" w:hAnsi="Times New Roman" w:cs="Times New Roman"/>
          <w:lang w:val="en-GB"/>
        </w:rPr>
      </w:pPr>
      <w:r w:rsidRPr="00F67502">
        <w:rPr>
          <w:rFonts w:ascii="Times New Roman" w:hAnsi="Times New Roman" w:cs="Times New Roman"/>
          <w:lang w:val="en-GB"/>
        </w:rPr>
        <w:t>and Action:</w:t>
      </w:r>
      <w:r>
        <w:rPr>
          <w:rFonts w:ascii="Times New Roman" w:hAnsi="Times New Roman" w:cs="Times New Roman"/>
          <w:lang w:val="en-GB"/>
        </w:rPr>
        <w:t xml:space="preserve"> </w:t>
      </w:r>
      <w:r w:rsidRPr="00F67502">
        <w:rPr>
          <w:rFonts w:ascii="Times New Roman" w:hAnsi="Times New Roman" w:cs="Times New Roman"/>
          <w:lang w:val="en-GB"/>
        </w:rPr>
        <w:t xml:space="preserve">Towards a Practice-Based Approach to Transdisciplinary Sustainability Interventions.” </w:t>
      </w:r>
      <w:r w:rsidRPr="00F67502">
        <w:rPr>
          <w:rFonts w:ascii="Times New Roman" w:hAnsi="Times New Roman" w:cs="Times New Roman"/>
          <w:i/>
          <w:lang w:val="en-GB"/>
        </w:rPr>
        <w:t>Policy Studies</w:t>
      </w:r>
      <w:r w:rsidRPr="00F67502">
        <w:rPr>
          <w:rFonts w:ascii="Times New Roman" w:hAnsi="Times New Roman" w:cs="Times New Roman"/>
          <w:lang w:val="en-GB"/>
        </w:rPr>
        <w:t xml:space="preserve"> 40 (5): 534–555.</w:t>
      </w:r>
    </w:p>
    <w:p w14:paraId="7B6FFF30" w14:textId="0D8F9DE9" w:rsidR="008F5084" w:rsidRPr="00560B0D" w:rsidRDefault="008F5084" w:rsidP="007E0443">
      <w:pPr>
        <w:spacing w:line="360" w:lineRule="auto"/>
        <w:rPr>
          <w:rFonts w:ascii="Times New Roman" w:hAnsi="Times New Roman" w:cs="Times New Roman"/>
          <w:i/>
          <w:lang w:val="en-GB"/>
        </w:rPr>
      </w:pPr>
      <w:r w:rsidRPr="00560B0D">
        <w:rPr>
          <w:rFonts w:ascii="Times New Roman" w:hAnsi="Times New Roman" w:cs="Times New Roman"/>
          <w:lang w:val="en-GB"/>
        </w:rPr>
        <w:t xml:space="preserve">Yanow, D. 1996. </w:t>
      </w:r>
      <w:r w:rsidRPr="00560B0D">
        <w:rPr>
          <w:rFonts w:ascii="Times New Roman" w:hAnsi="Times New Roman" w:cs="Times New Roman"/>
          <w:i/>
          <w:lang w:val="en-GB"/>
        </w:rPr>
        <w:t xml:space="preserve">How does a policy mean? Interpreting policy and organizational </w:t>
      </w:r>
    </w:p>
    <w:p w14:paraId="26DD7A6B" w14:textId="22E1C011" w:rsidR="008F5084" w:rsidRPr="00560B0D" w:rsidRDefault="008F5084" w:rsidP="007E0443">
      <w:pPr>
        <w:spacing w:line="360" w:lineRule="auto"/>
        <w:ind w:firstLine="720"/>
        <w:rPr>
          <w:rFonts w:ascii="Times New Roman" w:hAnsi="Times New Roman" w:cs="Times New Roman"/>
          <w:lang w:val="en-GB"/>
        </w:rPr>
      </w:pPr>
      <w:r w:rsidRPr="00560B0D">
        <w:rPr>
          <w:rFonts w:ascii="Times New Roman" w:hAnsi="Times New Roman" w:cs="Times New Roman"/>
          <w:i/>
          <w:lang w:val="en-GB"/>
        </w:rPr>
        <w:t>actions</w:t>
      </w:r>
      <w:r w:rsidRPr="00560B0D">
        <w:rPr>
          <w:rFonts w:ascii="Times New Roman" w:hAnsi="Times New Roman" w:cs="Times New Roman"/>
          <w:lang w:val="en-GB"/>
        </w:rPr>
        <w:t>. Washington, D.C.: Georgetown University Press.</w:t>
      </w:r>
    </w:p>
    <w:p w14:paraId="2EB0E9FA" w14:textId="2E4EDF85" w:rsidR="00B979C5" w:rsidRPr="00560B0D" w:rsidRDefault="008F5084" w:rsidP="007E0443">
      <w:pPr>
        <w:spacing w:line="360" w:lineRule="auto"/>
        <w:rPr>
          <w:rFonts w:ascii="Times New Roman" w:hAnsi="Times New Roman" w:cs="Times New Roman"/>
        </w:rPr>
      </w:pPr>
      <w:r w:rsidRPr="00560B0D">
        <w:rPr>
          <w:rFonts w:ascii="Times New Roman" w:hAnsi="Times New Roman" w:cs="Times New Roman"/>
          <w:lang w:val="en-GB"/>
        </w:rPr>
        <w:t xml:space="preserve">Yanow, D. 2000. </w:t>
      </w:r>
      <w:r w:rsidRPr="00560B0D">
        <w:rPr>
          <w:rFonts w:ascii="Times New Roman" w:hAnsi="Times New Roman" w:cs="Times New Roman"/>
          <w:i/>
          <w:lang w:val="en-GB"/>
        </w:rPr>
        <w:t>Conducting interpretive policy analysis</w:t>
      </w:r>
      <w:r w:rsidRPr="00560B0D">
        <w:rPr>
          <w:rFonts w:ascii="Times New Roman" w:hAnsi="Times New Roman" w:cs="Times New Roman"/>
          <w:lang w:val="en-GB"/>
        </w:rPr>
        <w:t>. Thousand Oaks: Sage.</w:t>
      </w:r>
    </w:p>
    <w:p w14:paraId="3BE4CF46" w14:textId="77777777" w:rsidR="00DF1539" w:rsidRPr="00560B0D" w:rsidRDefault="00DF1539" w:rsidP="007E0443">
      <w:pPr>
        <w:spacing w:line="360" w:lineRule="auto"/>
        <w:rPr>
          <w:rFonts w:ascii="Times New Roman" w:hAnsi="Times New Roman" w:cs="Times New Roman"/>
        </w:rPr>
      </w:pPr>
    </w:p>
    <w:sectPr w:rsidR="00DF1539" w:rsidRPr="00560B0D" w:rsidSect="00A82D31">
      <w:footerReference w:type="default" r:id="rId8"/>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AD048" w16cid:durableId="218A1878"/>
  <w16cid:commentId w16cid:paraId="62554AC6" w16cid:durableId="218A1879"/>
  <w16cid:commentId w16cid:paraId="73ECF6C4" w16cid:durableId="218A1B68"/>
  <w16cid:commentId w16cid:paraId="2E1EB64B" w16cid:durableId="218A1F2F"/>
  <w16cid:commentId w16cid:paraId="18576C99" w16cid:durableId="218A187B"/>
  <w16cid:commentId w16cid:paraId="1381D19F" w16cid:durableId="218A2072"/>
  <w16cid:commentId w16cid:paraId="35669FDD" w16cid:durableId="218A2D02"/>
  <w16cid:commentId w16cid:paraId="240380D4" w16cid:durableId="21BED7C1"/>
  <w16cid:commentId w16cid:paraId="5E0EC38D" w16cid:durableId="218A2E02"/>
  <w16cid:commentId w16cid:paraId="674C8D9F" w16cid:durableId="218A187E"/>
  <w16cid:commentId w16cid:paraId="74475B45" w16cid:durableId="218A3017"/>
  <w16cid:commentId w16cid:paraId="1DA298AD" w16cid:durableId="218A187F"/>
  <w16cid:commentId w16cid:paraId="1BA133C4" w16cid:durableId="218A1880"/>
  <w16cid:commentId w16cid:paraId="5AE2EFBA" w16cid:durableId="218A1881"/>
  <w16cid:commentId w16cid:paraId="4A7DD5E8" w16cid:durableId="218A1882"/>
  <w16cid:commentId w16cid:paraId="10BB401E" w16cid:durableId="218A386C"/>
  <w16cid:commentId w16cid:paraId="3DBC97AE" w16cid:durableId="218A389A"/>
  <w16cid:commentId w16cid:paraId="4EE38DC1" w16cid:durableId="21C18EE4"/>
  <w16cid:commentId w16cid:paraId="05C1BB8E" w16cid:durableId="218A3B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37DB" w14:textId="77777777" w:rsidR="00FD18BB" w:rsidRDefault="00FD18BB" w:rsidP="002A2672">
      <w:r>
        <w:separator/>
      </w:r>
    </w:p>
  </w:endnote>
  <w:endnote w:type="continuationSeparator" w:id="0">
    <w:p w14:paraId="3C95FBFD" w14:textId="77777777" w:rsidR="00FD18BB" w:rsidRDefault="00FD18BB" w:rsidP="002A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7021"/>
      <w:docPartObj>
        <w:docPartGallery w:val="Page Numbers (Bottom of Page)"/>
        <w:docPartUnique/>
      </w:docPartObj>
    </w:sdtPr>
    <w:sdtEndPr>
      <w:rPr>
        <w:rFonts w:ascii="Times New Roman" w:hAnsi="Times New Roman" w:cs="Times New Roman"/>
        <w:noProof/>
      </w:rPr>
    </w:sdtEndPr>
    <w:sdtContent>
      <w:p w14:paraId="5F4D6071" w14:textId="69E764C7" w:rsidR="00FD18BB" w:rsidRPr="002A2672" w:rsidRDefault="00FD18BB">
        <w:pPr>
          <w:pStyle w:val="Footer"/>
          <w:jc w:val="center"/>
          <w:rPr>
            <w:rFonts w:ascii="Times New Roman" w:hAnsi="Times New Roman" w:cs="Times New Roman"/>
          </w:rPr>
        </w:pPr>
        <w:r w:rsidRPr="002A2672">
          <w:rPr>
            <w:rFonts w:ascii="Times New Roman" w:hAnsi="Times New Roman" w:cs="Times New Roman"/>
          </w:rPr>
          <w:fldChar w:fldCharType="begin"/>
        </w:r>
        <w:r w:rsidRPr="002A2672">
          <w:rPr>
            <w:rFonts w:ascii="Times New Roman" w:hAnsi="Times New Roman" w:cs="Times New Roman"/>
          </w:rPr>
          <w:instrText xml:space="preserve"> PAGE   \* MERGEFORMAT </w:instrText>
        </w:r>
        <w:r w:rsidRPr="002A2672">
          <w:rPr>
            <w:rFonts w:ascii="Times New Roman" w:hAnsi="Times New Roman" w:cs="Times New Roman"/>
          </w:rPr>
          <w:fldChar w:fldCharType="separate"/>
        </w:r>
        <w:r w:rsidR="00201F52">
          <w:rPr>
            <w:rFonts w:ascii="Times New Roman" w:hAnsi="Times New Roman" w:cs="Times New Roman"/>
            <w:noProof/>
          </w:rPr>
          <w:t>1</w:t>
        </w:r>
        <w:r w:rsidRPr="002A2672">
          <w:rPr>
            <w:rFonts w:ascii="Times New Roman" w:hAnsi="Times New Roman" w:cs="Times New Roman"/>
            <w:noProof/>
          </w:rPr>
          <w:fldChar w:fldCharType="end"/>
        </w:r>
      </w:p>
    </w:sdtContent>
  </w:sdt>
  <w:p w14:paraId="671F8BCD" w14:textId="77777777" w:rsidR="00FD18BB" w:rsidRDefault="00FD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00A85" w14:textId="77777777" w:rsidR="00FD18BB" w:rsidRDefault="00FD18BB" w:rsidP="002A2672">
      <w:r>
        <w:separator/>
      </w:r>
    </w:p>
  </w:footnote>
  <w:footnote w:type="continuationSeparator" w:id="0">
    <w:p w14:paraId="5B69B383" w14:textId="77777777" w:rsidR="00FD18BB" w:rsidRDefault="00FD18BB" w:rsidP="002A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7A0"/>
    <w:multiLevelType w:val="hybridMultilevel"/>
    <w:tmpl w:val="2C12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B5107"/>
    <w:multiLevelType w:val="hybridMultilevel"/>
    <w:tmpl w:val="74A8E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3053B6"/>
    <w:multiLevelType w:val="hybridMultilevel"/>
    <w:tmpl w:val="51602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30E14"/>
    <w:multiLevelType w:val="hybridMultilevel"/>
    <w:tmpl w:val="98989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C5CA8"/>
    <w:multiLevelType w:val="multilevel"/>
    <w:tmpl w:val="BEC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F059F"/>
    <w:multiLevelType w:val="hybridMultilevel"/>
    <w:tmpl w:val="1ABC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BE3C2C"/>
    <w:multiLevelType w:val="hybridMultilevel"/>
    <w:tmpl w:val="62282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AE5CC5"/>
    <w:multiLevelType w:val="hybridMultilevel"/>
    <w:tmpl w:val="3B00F33C"/>
    <w:lvl w:ilvl="0" w:tplc="DAE65C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3A"/>
    <w:rsid w:val="00002667"/>
    <w:rsid w:val="00010556"/>
    <w:rsid w:val="00023420"/>
    <w:rsid w:val="0004535B"/>
    <w:rsid w:val="00045F41"/>
    <w:rsid w:val="00053D04"/>
    <w:rsid w:val="000577E2"/>
    <w:rsid w:val="00057939"/>
    <w:rsid w:val="00057E06"/>
    <w:rsid w:val="00060C8C"/>
    <w:rsid w:val="00062924"/>
    <w:rsid w:val="00082DCF"/>
    <w:rsid w:val="0008421A"/>
    <w:rsid w:val="00090F6D"/>
    <w:rsid w:val="00091B69"/>
    <w:rsid w:val="00091F2F"/>
    <w:rsid w:val="000977A9"/>
    <w:rsid w:val="000A0A1E"/>
    <w:rsid w:val="000B1A4E"/>
    <w:rsid w:val="000B3CCD"/>
    <w:rsid w:val="000B7C77"/>
    <w:rsid w:val="000C69F5"/>
    <w:rsid w:val="000E798E"/>
    <w:rsid w:val="000F045B"/>
    <w:rsid w:val="000F1AF7"/>
    <w:rsid w:val="00100B9F"/>
    <w:rsid w:val="00100FF9"/>
    <w:rsid w:val="00101A2A"/>
    <w:rsid w:val="00102227"/>
    <w:rsid w:val="00104ABB"/>
    <w:rsid w:val="00110B20"/>
    <w:rsid w:val="00111C85"/>
    <w:rsid w:val="00115092"/>
    <w:rsid w:val="001206C9"/>
    <w:rsid w:val="001702DF"/>
    <w:rsid w:val="00190B1F"/>
    <w:rsid w:val="001A5F4D"/>
    <w:rsid w:val="001B116D"/>
    <w:rsid w:val="001C1661"/>
    <w:rsid w:val="001D1A96"/>
    <w:rsid w:val="001D1E1C"/>
    <w:rsid w:val="001D45F7"/>
    <w:rsid w:val="001E243A"/>
    <w:rsid w:val="001E2724"/>
    <w:rsid w:val="001E6F7E"/>
    <w:rsid w:val="001E76F4"/>
    <w:rsid w:val="001F2A4B"/>
    <w:rsid w:val="001F2F5F"/>
    <w:rsid w:val="001F526D"/>
    <w:rsid w:val="001F68F0"/>
    <w:rsid w:val="001F78F7"/>
    <w:rsid w:val="00201BA7"/>
    <w:rsid w:val="00201F52"/>
    <w:rsid w:val="002103EF"/>
    <w:rsid w:val="00216128"/>
    <w:rsid w:val="00221188"/>
    <w:rsid w:val="00221E3B"/>
    <w:rsid w:val="002235AA"/>
    <w:rsid w:val="002241C6"/>
    <w:rsid w:val="00232C08"/>
    <w:rsid w:val="00234639"/>
    <w:rsid w:val="0025215D"/>
    <w:rsid w:val="00254D28"/>
    <w:rsid w:val="002733E5"/>
    <w:rsid w:val="00274774"/>
    <w:rsid w:val="00282AA8"/>
    <w:rsid w:val="0029241A"/>
    <w:rsid w:val="002A2672"/>
    <w:rsid w:val="002B61BB"/>
    <w:rsid w:val="002C02E4"/>
    <w:rsid w:val="002C4ACC"/>
    <w:rsid w:val="002C7575"/>
    <w:rsid w:val="002F23C9"/>
    <w:rsid w:val="00302C83"/>
    <w:rsid w:val="00305B2D"/>
    <w:rsid w:val="00313685"/>
    <w:rsid w:val="00315108"/>
    <w:rsid w:val="0031679F"/>
    <w:rsid w:val="00317335"/>
    <w:rsid w:val="003214E3"/>
    <w:rsid w:val="00322433"/>
    <w:rsid w:val="00324BE4"/>
    <w:rsid w:val="00326829"/>
    <w:rsid w:val="00327138"/>
    <w:rsid w:val="0033095F"/>
    <w:rsid w:val="0035201A"/>
    <w:rsid w:val="003552FA"/>
    <w:rsid w:val="00362006"/>
    <w:rsid w:val="00372D2F"/>
    <w:rsid w:val="0037301F"/>
    <w:rsid w:val="00373207"/>
    <w:rsid w:val="00396416"/>
    <w:rsid w:val="003A0AFB"/>
    <w:rsid w:val="003A40AC"/>
    <w:rsid w:val="003A7372"/>
    <w:rsid w:val="003A79FD"/>
    <w:rsid w:val="003C4BCB"/>
    <w:rsid w:val="003D10CE"/>
    <w:rsid w:val="003D3732"/>
    <w:rsid w:val="003F12E4"/>
    <w:rsid w:val="003F1CB8"/>
    <w:rsid w:val="0040308A"/>
    <w:rsid w:val="00410C0F"/>
    <w:rsid w:val="0042085C"/>
    <w:rsid w:val="00430ECC"/>
    <w:rsid w:val="004514D2"/>
    <w:rsid w:val="00453A14"/>
    <w:rsid w:val="00455680"/>
    <w:rsid w:val="004557F1"/>
    <w:rsid w:val="004600AB"/>
    <w:rsid w:val="004632DE"/>
    <w:rsid w:val="00471FCF"/>
    <w:rsid w:val="00472C66"/>
    <w:rsid w:val="004752FE"/>
    <w:rsid w:val="004828BF"/>
    <w:rsid w:val="00497345"/>
    <w:rsid w:val="004A18E8"/>
    <w:rsid w:val="004B38C5"/>
    <w:rsid w:val="004B7460"/>
    <w:rsid w:val="004C048B"/>
    <w:rsid w:val="004C1C76"/>
    <w:rsid w:val="004C372A"/>
    <w:rsid w:val="004C5B47"/>
    <w:rsid w:val="004C5C4E"/>
    <w:rsid w:val="004D546F"/>
    <w:rsid w:val="004D70CD"/>
    <w:rsid w:val="004D7451"/>
    <w:rsid w:val="004E2BC0"/>
    <w:rsid w:val="004E6E0B"/>
    <w:rsid w:val="004F2BD7"/>
    <w:rsid w:val="004F496B"/>
    <w:rsid w:val="004F6325"/>
    <w:rsid w:val="00510331"/>
    <w:rsid w:val="0051750C"/>
    <w:rsid w:val="00517FD2"/>
    <w:rsid w:val="0052320C"/>
    <w:rsid w:val="00535366"/>
    <w:rsid w:val="005362A2"/>
    <w:rsid w:val="0055692F"/>
    <w:rsid w:val="00557E98"/>
    <w:rsid w:val="005604F1"/>
    <w:rsid w:val="00560B0D"/>
    <w:rsid w:val="0056191A"/>
    <w:rsid w:val="0057514F"/>
    <w:rsid w:val="00584B14"/>
    <w:rsid w:val="00593FC4"/>
    <w:rsid w:val="005942D5"/>
    <w:rsid w:val="005A2444"/>
    <w:rsid w:val="005A3EFC"/>
    <w:rsid w:val="005A6E5A"/>
    <w:rsid w:val="005B1AC7"/>
    <w:rsid w:val="005B1C21"/>
    <w:rsid w:val="005B29B7"/>
    <w:rsid w:val="005C0F5B"/>
    <w:rsid w:val="005C359A"/>
    <w:rsid w:val="005D14EF"/>
    <w:rsid w:val="005E2F47"/>
    <w:rsid w:val="005E5F80"/>
    <w:rsid w:val="005E7712"/>
    <w:rsid w:val="005E7D7F"/>
    <w:rsid w:val="005F5742"/>
    <w:rsid w:val="006004A6"/>
    <w:rsid w:val="00601028"/>
    <w:rsid w:val="00603C17"/>
    <w:rsid w:val="006078AF"/>
    <w:rsid w:val="00614192"/>
    <w:rsid w:val="00624C75"/>
    <w:rsid w:val="00626B9F"/>
    <w:rsid w:val="00637B44"/>
    <w:rsid w:val="00641677"/>
    <w:rsid w:val="00653A58"/>
    <w:rsid w:val="0065647F"/>
    <w:rsid w:val="00677CAA"/>
    <w:rsid w:val="0068000C"/>
    <w:rsid w:val="00691FE6"/>
    <w:rsid w:val="0069623D"/>
    <w:rsid w:val="006A1B20"/>
    <w:rsid w:val="006A71BC"/>
    <w:rsid w:val="006A7AFF"/>
    <w:rsid w:val="006C00AF"/>
    <w:rsid w:val="006C29DA"/>
    <w:rsid w:val="006D0263"/>
    <w:rsid w:val="006D1BA6"/>
    <w:rsid w:val="006D364E"/>
    <w:rsid w:val="006D672F"/>
    <w:rsid w:val="006E2185"/>
    <w:rsid w:val="006E548E"/>
    <w:rsid w:val="006F5BE0"/>
    <w:rsid w:val="007005AE"/>
    <w:rsid w:val="00706DD5"/>
    <w:rsid w:val="0072034E"/>
    <w:rsid w:val="00723207"/>
    <w:rsid w:val="00740D14"/>
    <w:rsid w:val="00743A44"/>
    <w:rsid w:val="007506A1"/>
    <w:rsid w:val="00750BF8"/>
    <w:rsid w:val="007621F9"/>
    <w:rsid w:val="0077466D"/>
    <w:rsid w:val="0078357F"/>
    <w:rsid w:val="00785B6D"/>
    <w:rsid w:val="00786C89"/>
    <w:rsid w:val="007A34A9"/>
    <w:rsid w:val="007A415A"/>
    <w:rsid w:val="007A7A48"/>
    <w:rsid w:val="007B5C27"/>
    <w:rsid w:val="007C7EE0"/>
    <w:rsid w:val="007E0443"/>
    <w:rsid w:val="007E41A9"/>
    <w:rsid w:val="007E5007"/>
    <w:rsid w:val="007F214C"/>
    <w:rsid w:val="00802A73"/>
    <w:rsid w:val="008030EB"/>
    <w:rsid w:val="0081235D"/>
    <w:rsid w:val="008159B5"/>
    <w:rsid w:val="00832C2A"/>
    <w:rsid w:val="008362C5"/>
    <w:rsid w:val="0084704B"/>
    <w:rsid w:val="00857E42"/>
    <w:rsid w:val="00863378"/>
    <w:rsid w:val="0086774C"/>
    <w:rsid w:val="0088108C"/>
    <w:rsid w:val="00890E58"/>
    <w:rsid w:val="008975E0"/>
    <w:rsid w:val="008977A2"/>
    <w:rsid w:val="008A7DB3"/>
    <w:rsid w:val="008B100F"/>
    <w:rsid w:val="008B6753"/>
    <w:rsid w:val="008C16AF"/>
    <w:rsid w:val="008F5084"/>
    <w:rsid w:val="00900954"/>
    <w:rsid w:val="00907701"/>
    <w:rsid w:val="0091398F"/>
    <w:rsid w:val="00913BED"/>
    <w:rsid w:val="009209E5"/>
    <w:rsid w:val="00922463"/>
    <w:rsid w:val="00924EC5"/>
    <w:rsid w:val="00971065"/>
    <w:rsid w:val="00971EE9"/>
    <w:rsid w:val="00997DED"/>
    <w:rsid w:val="009A11CE"/>
    <w:rsid w:val="009C25F7"/>
    <w:rsid w:val="009D5BAA"/>
    <w:rsid w:val="009E3138"/>
    <w:rsid w:val="00A1603E"/>
    <w:rsid w:val="00A20D91"/>
    <w:rsid w:val="00A235CF"/>
    <w:rsid w:val="00A23F0C"/>
    <w:rsid w:val="00A25223"/>
    <w:rsid w:val="00A25AA0"/>
    <w:rsid w:val="00A265C6"/>
    <w:rsid w:val="00A339D0"/>
    <w:rsid w:val="00A35EC9"/>
    <w:rsid w:val="00A47C94"/>
    <w:rsid w:val="00A542FA"/>
    <w:rsid w:val="00A550C7"/>
    <w:rsid w:val="00A65750"/>
    <w:rsid w:val="00A80B10"/>
    <w:rsid w:val="00A81EE9"/>
    <w:rsid w:val="00A82D31"/>
    <w:rsid w:val="00A82DD2"/>
    <w:rsid w:val="00A86D5C"/>
    <w:rsid w:val="00A9062E"/>
    <w:rsid w:val="00A94B97"/>
    <w:rsid w:val="00AA0548"/>
    <w:rsid w:val="00AA4074"/>
    <w:rsid w:val="00AA61B1"/>
    <w:rsid w:val="00AA6281"/>
    <w:rsid w:val="00AB1D80"/>
    <w:rsid w:val="00AB2C13"/>
    <w:rsid w:val="00AB6289"/>
    <w:rsid w:val="00AD58EE"/>
    <w:rsid w:val="00AD7E83"/>
    <w:rsid w:val="00AE78F9"/>
    <w:rsid w:val="00AF7D07"/>
    <w:rsid w:val="00B00C3C"/>
    <w:rsid w:val="00B00F2D"/>
    <w:rsid w:val="00B01790"/>
    <w:rsid w:val="00B10585"/>
    <w:rsid w:val="00B10853"/>
    <w:rsid w:val="00B10AFF"/>
    <w:rsid w:val="00B11927"/>
    <w:rsid w:val="00B15A3A"/>
    <w:rsid w:val="00B16234"/>
    <w:rsid w:val="00B20470"/>
    <w:rsid w:val="00B269D0"/>
    <w:rsid w:val="00B30ED9"/>
    <w:rsid w:val="00B32A94"/>
    <w:rsid w:val="00B42B71"/>
    <w:rsid w:val="00B51438"/>
    <w:rsid w:val="00B61772"/>
    <w:rsid w:val="00B67759"/>
    <w:rsid w:val="00B80073"/>
    <w:rsid w:val="00B81042"/>
    <w:rsid w:val="00B9775C"/>
    <w:rsid w:val="00B979C5"/>
    <w:rsid w:val="00BA6D64"/>
    <w:rsid w:val="00BB1347"/>
    <w:rsid w:val="00BB3C5D"/>
    <w:rsid w:val="00BC1F4C"/>
    <w:rsid w:val="00BC2BD0"/>
    <w:rsid w:val="00BC5A9C"/>
    <w:rsid w:val="00BD5B8E"/>
    <w:rsid w:val="00BD68BE"/>
    <w:rsid w:val="00BE5BF7"/>
    <w:rsid w:val="00BF1ACD"/>
    <w:rsid w:val="00C15524"/>
    <w:rsid w:val="00C2243E"/>
    <w:rsid w:val="00C35C3F"/>
    <w:rsid w:val="00C461C4"/>
    <w:rsid w:val="00C505A7"/>
    <w:rsid w:val="00C51119"/>
    <w:rsid w:val="00C52197"/>
    <w:rsid w:val="00C61DEE"/>
    <w:rsid w:val="00C64B33"/>
    <w:rsid w:val="00C6595F"/>
    <w:rsid w:val="00C72B11"/>
    <w:rsid w:val="00CA5026"/>
    <w:rsid w:val="00CB2980"/>
    <w:rsid w:val="00CC2917"/>
    <w:rsid w:val="00CC3108"/>
    <w:rsid w:val="00CD6980"/>
    <w:rsid w:val="00CE58DE"/>
    <w:rsid w:val="00CE736A"/>
    <w:rsid w:val="00CF05B9"/>
    <w:rsid w:val="00D04CD9"/>
    <w:rsid w:val="00D2145E"/>
    <w:rsid w:val="00D21ABD"/>
    <w:rsid w:val="00D232FB"/>
    <w:rsid w:val="00D251D5"/>
    <w:rsid w:val="00D277ED"/>
    <w:rsid w:val="00D32477"/>
    <w:rsid w:val="00D34C23"/>
    <w:rsid w:val="00D3676E"/>
    <w:rsid w:val="00D44CA1"/>
    <w:rsid w:val="00D71F88"/>
    <w:rsid w:val="00D81880"/>
    <w:rsid w:val="00D91BD3"/>
    <w:rsid w:val="00D9334A"/>
    <w:rsid w:val="00D96D36"/>
    <w:rsid w:val="00DA0706"/>
    <w:rsid w:val="00DA3972"/>
    <w:rsid w:val="00DA4D16"/>
    <w:rsid w:val="00DA4F88"/>
    <w:rsid w:val="00DA6CCB"/>
    <w:rsid w:val="00DB1E1C"/>
    <w:rsid w:val="00DB5096"/>
    <w:rsid w:val="00DC56AA"/>
    <w:rsid w:val="00DD3F68"/>
    <w:rsid w:val="00DF1539"/>
    <w:rsid w:val="00DF466C"/>
    <w:rsid w:val="00DF5AAE"/>
    <w:rsid w:val="00E01871"/>
    <w:rsid w:val="00E01A35"/>
    <w:rsid w:val="00E07CAE"/>
    <w:rsid w:val="00E2370C"/>
    <w:rsid w:val="00E24B2A"/>
    <w:rsid w:val="00E25366"/>
    <w:rsid w:val="00E30F66"/>
    <w:rsid w:val="00E3307F"/>
    <w:rsid w:val="00E33537"/>
    <w:rsid w:val="00E35A1D"/>
    <w:rsid w:val="00E422D9"/>
    <w:rsid w:val="00E43251"/>
    <w:rsid w:val="00E55E87"/>
    <w:rsid w:val="00E57BA4"/>
    <w:rsid w:val="00E671A6"/>
    <w:rsid w:val="00E76A47"/>
    <w:rsid w:val="00E821E0"/>
    <w:rsid w:val="00E822D8"/>
    <w:rsid w:val="00E83225"/>
    <w:rsid w:val="00E93F67"/>
    <w:rsid w:val="00E973BF"/>
    <w:rsid w:val="00E97A23"/>
    <w:rsid w:val="00EA2BD6"/>
    <w:rsid w:val="00EA3A88"/>
    <w:rsid w:val="00EA7664"/>
    <w:rsid w:val="00EB533D"/>
    <w:rsid w:val="00EC0194"/>
    <w:rsid w:val="00EC0220"/>
    <w:rsid w:val="00EC4596"/>
    <w:rsid w:val="00EC7019"/>
    <w:rsid w:val="00ED08FE"/>
    <w:rsid w:val="00EE6C91"/>
    <w:rsid w:val="00F0700E"/>
    <w:rsid w:val="00F12BAC"/>
    <w:rsid w:val="00F14FA6"/>
    <w:rsid w:val="00F165EC"/>
    <w:rsid w:val="00F24832"/>
    <w:rsid w:val="00F30297"/>
    <w:rsid w:val="00F31A5D"/>
    <w:rsid w:val="00F33D8D"/>
    <w:rsid w:val="00F40DC5"/>
    <w:rsid w:val="00F420A0"/>
    <w:rsid w:val="00F52F71"/>
    <w:rsid w:val="00F61F24"/>
    <w:rsid w:val="00F63240"/>
    <w:rsid w:val="00F64C98"/>
    <w:rsid w:val="00F67502"/>
    <w:rsid w:val="00F77900"/>
    <w:rsid w:val="00F81319"/>
    <w:rsid w:val="00F84BB9"/>
    <w:rsid w:val="00F8544E"/>
    <w:rsid w:val="00F927DF"/>
    <w:rsid w:val="00F96694"/>
    <w:rsid w:val="00F97EE6"/>
    <w:rsid w:val="00FA1731"/>
    <w:rsid w:val="00FA2CE5"/>
    <w:rsid w:val="00FB0A81"/>
    <w:rsid w:val="00FB2DB7"/>
    <w:rsid w:val="00FB4999"/>
    <w:rsid w:val="00FB6CE4"/>
    <w:rsid w:val="00FC1FEE"/>
    <w:rsid w:val="00FD0A38"/>
    <w:rsid w:val="00FD10D1"/>
    <w:rsid w:val="00FD18BB"/>
    <w:rsid w:val="00FD4922"/>
    <w:rsid w:val="00FD5348"/>
    <w:rsid w:val="00FD54EA"/>
    <w:rsid w:val="00FD5CD4"/>
    <w:rsid w:val="00FE0365"/>
    <w:rsid w:val="00FE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FCCF68"/>
  <w14:defaultImageDpi w14:val="300"/>
  <w15:docId w15:val="{D8057E13-D0AF-4914-840E-1310312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65EC"/>
    <w:rPr>
      <w:sz w:val="16"/>
      <w:szCs w:val="16"/>
    </w:rPr>
  </w:style>
  <w:style w:type="paragraph" w:styleId="CommentText">
    <w:name w:val="annotation text"/>
    <w:basedOn w:val="Normal"/>
    <w:link w:val="CommentTextChar"/>
    <w:uiPriority w:val="99"/>
    <w:semiHidden/>
    <w:unhideWhenUsed/>
    <w:rsid w:val="00F165EC"/>
    <w:rPr>
      <w:sz w:val="20"/>
      <w:szCs w:val="20"/>
    </w:rPr>
  </w:style>
  <w:style w:type="character" w:customStyle="1" w:styleId="CommentTextChar">
    <w:name w:val="Comment Text Char"/>
    <w:basedOn w:val="DefaultParagraphFont"/>
    <w:link w:val="CommentText"/>
    <w:uiPriority w:val="99"/>
    <w:semiHidden/>
    <w:rsid w:val="00F165EC"/>
    <w:rPr>
      <w:sz w:val="20"/>
      <w:szCs w:val="20"/>
    </w:rPr>
  </w:style>
  <w:style w:type="paragraph" w:styleId="CommentSubject">
    <w:name w:val="annotation subject"/>
    <w:basedOn w:val="CommentText"/>
    <w:next w:val="CommentText"/>
    <w:link w:val="CommentSubjectChar"/>
    <w:uiPriority w:val="99"/>
    <w:semiHidden/>
    <w:unhideWhenUsed/>
    <w:rsid w:val="00F165EC"/>
    <w:rPr>
      <w:b/>
      <w:bCs/>
    </w:rPr>
  </w:style>
  <w:style w:type="character" w:customStyle="1" w:styleId="CommentSubjectChar">
    <w:name w:val="Comment Subject Char"/>
    <w:basedOn w:val="CommentTextChar"/>
    <w:link w:val="CommentSubject"/>
    <w:uiPriority w:val="99"/>
    <w:semiHidden/>
    <w:rsid w:val="00F165EC"/>
    <w:rPr>
      <w:b/>
      <w:bCs/>
      <w:sz w:val="20"/>
      <w:szCs w:val="20"/>
    </w:rPr>
  </w:style>
  <w:style w:type="paragraph" w:styleId="BalloonText">
    <w:name w:val="Balloon Text"/>
    <w:basedOn w:val="Normal"/>
    <w:link w:val="BalloonTextChar"/>
    <w:uiPriority w:val="99"/>
    <w:semiHidden/>
    <w:unhideWhenUsed/>
    <w:rsid w:val="00F16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EC"/>
    <w:rPr>
      <w:rFonts w:ascii="Segoe UI" w:hAnsi="Segoe UI" w:cs="Segoe UI"/>
      <w:sz w:val="18"/>
      <w:szCs w:val="18"/>
    </w:rPr>
  </w:style>
  <w:style w:type="character" w:styleId="Hyperlink">
    <w:name w:val="Hyperlink"/>
    <w:basedOn w:val="DefaultParagraphFont"/>
    <w:uiPriority w:val="99"/>
    <w:unhideWhenUsed/>
    <w:rsid w:val="00E30F66"/>
    <w:rPr>
      <w:color w:val="0000FF" w:themeColor="hyperlink"/>
      <w:u w:val="single"/>
    </w:rPr>
  </w:style>
  <w:style w:type="paragraph" w:styleId="Header">
    <w:name w:val="header"/>
    <w:basedOn w:val="Normal"/>
    <w:link w:val="HeaderChar"/>
    <w:uiPriority w:val="99"/>
    <w:unhideWhenUsed/>
    <w:rsid w:val="002A2672"/>
    <w:pPr>
      <w:tabs>
        <w:tab w:val="center" w:pos="4513"/>
        <w:tab w:val="right" w:pos="9026"/>
      </w:tabs>
    </w:pPr>
  </w:style>
  <w:style w:type="character" w:customStyle="1" w:styleId="HeaderChar">
    <w:name w:val="Header Char"/>
    <w:basedOn w:val="DefaultParagraphFont"/>
    <w:link w:val="Header"/>
    <w:uiPriority w:val="99"/>
    <w:rsid w:val="002A2672"/>
  </w:style>
  <w:style w:type="paragraph" w:styleId="Footer">
    <w:name w:val="footer"/>
    <w:basedOn w:val="Normal"/>
    <w:link w:val="FooterChar"/>
    <w:uiPriority w:val="99"/>
    <w:unhideWhenUsed/>
    <w:rsid w:val="002A2672"/>
    <w:pPr>
      <w:tabs>
        <w:tab w:val="center" w:pos="4513"/>
        <w:tab w:val="right" w:pos="9026"/>
      </w:tabs>
    </w:pPr>
  </w:style>
  <w:style w:type="character" w:customStyle="1" w:styleId="FooterChar">
    <w:name w:val="Footer Char"/>
    <w:basedOn w:val="DefaultParagraphFont"/>
    <w:link w:val="Footer"/>
    <w:uiPriority w:val="99"/>
    <w:rsid w:val="002A2672"/>
  </w:style>
  <w:style w:type="paragraph" w:styleId="ListParagraph">
    <w:name w:val="List Paragraph"/>
    <w:basedOn w:val="Normal"/>
    <w:uiPriority w:val="34"/>
    <w:qFormat/>
    <w:rsid w:val="0077466D"/>
    <w:pPr>
      <w:ind w:left="720"/>
      <w:contextualSpacing/>
    </w:pPr>
  </w:style>
  <w:style w:type="table" w:styleId="TableGrid">
    <w:name w:val="Table Grid"/>
    <w:basedOn w:val="TableNormal"/>
    <w:uiPriority w:val="59"/>
    <w:rsid w:val="0078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07F"/>
  </w:style>
  <w:style w:type="character" w:styleId="Emphasis">
    <w:name w:val="Emphasis"/>
    <w:basedOn w:val="DefaultParagraphFont"/>
    <w:uiPriority w:val="20"/>
    <w:qFormat/>
    <w:rsid w:val="00677CAA"/>
    <w:rPr>
      <w:i/>
      <w:iCs/>
    </w:rPr>
  </w:style>
  <w:style w:type="paragraph" w:styleId="NormalWeb">
    <w:name w:val="Normal (Web)"/>
    <w:basedOn w:val="Normal"/>
    <w:uiPriority w:val="99"/>
    <w:unhideWhenUsed/>
    <w:rsid w:val="00115092"/>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5C359A"/>
    <w:rPr>
      <w:sz w:val="20"/>
      <w:szCs w:val="20"/>
    </w:rPr>
  </w:style>
  <w:style w:type="character" w:customStyle="1" w:styleId="FootnoteTextChar">
    <w:name w:val="Footnote Text Char"/>
    <w:basedOn w:val="DefaultParagraphFont"/>
    <w:link w:val="FootnoteText"/>
    <w:uiPriority w:val="99"/>
    <w:semiHidden/>
    <w:rsid w:val="005C359A"/>
    <w:rPr>
      <w:sz w:val="20"/>
      <w:szCs w:val="20"/>
    </w:rPr>
  </w:style>
  <w:style w:type="character" w:styleId="FootnoteReference">
    <w:name w:val="footnote reference"/>
    <w:basedOn w:val="DefaultParagraphFont"/>
    <w:uiPriority w:val="99"/>
    <w:semiHidden/>
    <w:unhideWhenUsed/>
    <w:rsid w:val="005C359A"/>
    <w:rPr>
      <w:vertAlign w:val="superscript"/>
    </w:rPr>
  </w:style>
  <w:style w:type="paragraph" w:styleId="EndnoteText">
    <w:name w:val="endnote text"/>
    <w:basedOn w:val="Normal"/>
    <w:link w:val="EndnoteTextChar"/>
    <w:uiPriority w:val="99"/>
    <w:semiHidden/>
    <w:unhideWhenUsed/>
    <w:rsid w:val="006C29DA"/>
    <w:rPr>
      <w:sz w:val="20"/>
      <w:szCs w:val="20"/>
    </w:rPr>
  </w:style>
  <w:style w:type="character" w:customStyle="1" w:styleId="EndnoteTextChar">
    <w:name w:val="Endnote Text Char"/>
    <w:basedOn w:val="DefaultParagraphFont"/>
    <w:link w:val="EndnoteText"/>
    <w:uiPriority w:val="99"/>
    <w:semiHidden/>
    <w:rsid w:val="006C29DA"/>
    <w:rPr>
      <w:sz w:val="20"/>
      <w:szCs w:val="20"/>
    </w:rPr>
  </w:style>
  <w:style w:type="character" w:styleId="EndnoteReference">
    <w:name w:val="endnote reference"/>
    <w:basedOn w:val="DefaultParagraphFont"/>
    <w:uiPriority w:val="99"/>
    <w:semiHidden/>
    <w:unhideWhenUsed/>
    <w:rsid w:val="006C29DA"/>
    <w:rPr>
      <w:vertAlign w:val="superscript"/>
    </w:rPr>
  </w:style>
  <w:style w:type="paragraph" w:customStyle="1" w:styleId="src">
    <w:name w:val="src"/>
    <w:basedOn w:val="Normal"/>
    <w:rsid w:val="005D14EF"/>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8078">
      <w:bodyDiv w:val="1"/>
      <w:marLeft w:val="0"/>
      <w:marRight w:val="0"/>
      <w:marTop w:val="0"/>
      <w:marBottom w:val="0"/>
      <w:divBdr>
        <w:top w:val="none" w:sz="0" w:space="0" w:color="auto"/>
        <w:left w:val="none" w:sz="0" w:space="0" w:color="auto"/>
        <w:bottom w:val="none" w:sz="0" w:space="0" w:color="auto"/>
        <w:right w:val="none" w:sz="0" w:space="0" w:color="auto"/>
      </w:divBdr>
    </w:div>
    <w:div w:id="49498041">
      <w:bodyDiv w:val="1"/>
      <w:marLeft w:val="0"/>
      <w:marRight w:val="0"/>
      <w:marTop w:val="0"/>
      <w:marBottom w:val="0"/>
      <w:divBdr>
        <w:top w:val="none" w:sz="0" w:space="0" w:color="auto"/>
        <w:left w:val="none" w:sz="0" w:space="0" w:color="auto"/>
        <w:bottom w:val="none" w:sz="0" w:space="0" w:color="auto"/>
        <w:right w:val="none" w:sz="0" w:space="0" w:color="auto"/>
      </w:divBdr>
    </w:div>
    <w:div w:id="93940573">
      <w:bodyDiv w:val="1"/>
      <w:marLeft w:val="0"/>
      <w:marRight w:val="0"/>
      <w:marTop w:val="0"/>
      <w:marBottom w:val="0"/>
      <w:divBdr>
        <w:top w:val="none" w:sz="0" w:space="0" w:color="auto"/>
        <w:left w:val="none" w:sz="0" w:space="0" w:color="auto"/>
        <w:bottom w:val="none" w:sz="0" w:space="0" w:color="auto"/>
        <w:right w:val="none" w:sz="0" w:space="0" w:color="auto"/>
      </w:divBdr>
    </w:div>
    <w:div w:id="674383642">
      <w:bodyDiv w:val="1"/>
      <w:marLeft w:val="0"/>
      <w:marRight w:val="0"/>
      <w:marTop w:val="0"/>
      <w:marBottom w:val="0"/>
      <w:divBdr>
        <w:top w:val="none" w:sz="0" w:space="0" w:color="auto"/>
        <w:left w:val="none" w:sz="0" w:space="0" w:color="auto"/>
        <w:bottom w:val="none" w:sz="0" w:space="0" w:color="auto"/>
        <w:right w:val="none" w:sz="0" w:space="0" w:color="auto"/>
      </w:divBdr>
    </w:div>
    <w:div w:id="746076366">
      <w:bodyDiv w:val="1"/>
      <w:marLeft w:val="0"/>
      <w:marRight w:val="0"/>
      <w:marTop w:val="0"/>
      <w:marBottom w:val="0"/>
      <w:divBdr>
        <w:top w:val="none" w:sz="0" w:space="0" w:color="auto"/>
        <w:left w:val="none" w:sz="0" w:space="0" w:color="auto"/>
        <w:bottom w:val="none" w:sz="0" w:space="0" w:color="auto"/>
        <w:right w:val="none" w:sz="0" w:space="0" w:color="auto"/>
      </w:divBdr>
    </w:div>
    <w:div w:id="753937079">
      <w:bodyDiv w:val="1"/>
      <w:marLeft w:val="0"/>
      <w:marRight w:val="0"/>
      <w:marTop w:val="0"/>
      <w:marBottom w:val="0"/>
      <w:divBdr>
        <w:top w:val="none" w:sz="0" w:space="0" w:color="auto"/>
        <w:left w:val="none" w:sz="0" w:space="0" w:color="auto"/>
        <w:bottom w:val="none" w:sz="0" w:space="0" w:color="auto"/>
        <w:right w:val="none" w:sz="0" w:space="0" w:color="auto"/>
      </w:divBdr>
    </w:div>
    <w:div w:id="892035715">
      <w:bodyDiv w:val="1"/>
      <w:marLeft w:val="0"/>
      <w:marRight w:val="0"/>
      <w:marTop w:val="0"/>
      <w:marBottom w:val="0"/>
      <w:divBdr>
        <w:top w:val="none" w:sz="0" w:space="0" w:color="auto"/>
        <w:left w:val="none" w:sz="0" w:space="0" w:color="auto"/>
        <w:bottom w:val="none" w:sz="0" w:space="0" w:color="auto"/>
        <w:right w:val="none" w:sz="0" w:space="0" w:color="auto"/>
      </w:divBdr>
    </w:div>
    <w:div w:id="921716198">
      <w:bodyDiv w:val="1"/>
      <w:marLeft w:val="0"/>
      <w:marRight w:val="0"/>
      <w:marTop w:val="0"/>
      <w:marBottom w:val="0"/>
      <w:divBdr>
        <w:top w:val="none" w:sz="0" w:space="0" w:color="auto"/>
        <w:left w:val="none" w:sz="0" w:space="0" w:color="auto"/>
        <w:bottom w:val="none" w:sz="0" w:space="0" w:color="auto"/>
        <w:right w:val="none" w:sz="0" w:space="0" w:color="auto"/>
      </w:divBdr>
      <w:divsChild>
        <w:div w:id="1303924780">
          <w:marLeft w:val="0"/>
          <w:marRight w:val="0"/>
          <w:marTop w:val="0"/>
          <w:marBottom w:val="0"/>
          <w:divBdr>
            <w:top w:val="none" w:sz="0" w:space="0" w:color="auto"/>
            <w:left w:val="none" w:sz="0" w:space="0" w:color="auto"/>
            <w:bottom w:val="none" w:sz="0" w:space="0" w:color="auto"/>
            <w:right w:val="none" w:sz="0" w:space="0" w:color="auto"/>
          </w:divBdr>
          <w:divsChild>
            <w:div w:id="2120709961">
              <w:marLeft w:val="0"/>
              <w:marRight w:val="0"/>
              <w:marTop w:val="0"/>
              <w:marBottom w:val="0"/>
              <w:divBdr>
                <w:top w:val="none" w:sz="0" w:space="0" w:color="auto"/>
                <w:left w:val="none" w:sz="0" w:space="0" w:color="auto"/>
                <w:bottom w:val="none" w:sz="0" w:space="0" w:color="auto"/>
                <w:right w:val="none" w:sz="0" w:space="0" w:color="auto"/>
              </w:divBdr>
              <w:divsChild>
                <w:div w:id="9593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7528">
      <w:bodyDiv w:val="1"/>
      <w:marLeft w:val="0"/>
      <w:marRight w:val="0"/>
      <w:marTop w:val="0"/>
      <w:marBottom w:val="0"/>
      <w:divBdr>
        <w:top w:val="none" w:sz="0" w:space="0" w:color="auto"/>
        <w:left w:val="none" w:sz="0" w:space="0" w:color="auto"/>
        <w:bottom w:val="none" w:sz="0" w:space="0" w:color="auto"/>
        <w:right w:val="none" w:sz="0" w:space="0" w:color="auto"/>
      </w:divBdr>
    </w:div>
    <w:div w:id="1058431431">
      <w:bodyDiv w:val="1"/>
      <w:marLeft w:val="0"/>
      <w:marRight w:val="0"/>
      <w:marTop w:val="0"/>
      <w:marBottom w:val="0"/>
      <w:divBdr>
        <w:top w:val="none" w:sz="0" w:space="0" w:color="auto"/>
        <w:left w:val="none" w:sz="0" w:space="0" w:color="auto"/>
        <w:bottom w:val="none" w:sz="0" w:space="0" w:color="auto"/>
        <w:right w:val="none" w:sz="0" w:space="0" w:color="auto"/>
      </w:divBdr>
    </w:div>
    <w:div w:id="1146319225">
      <w:bodyDiv w:val="1"/>
      <w:marLeft w:val="0"/>
      <w:marRight w:val="0"/>
      <w:marTop w:val="0"/>
      <w:marBottom w:val="0"/>
      <w:divBdr>
        <w:top w:val="none" w:sz="0" w:space="0" w:color="auto"/>
        <w:left w:val="none" w:sz="0" w:space="0" w:color="auto"/>
        <w:bottom w:val="none" w:sz="0" w:space="0" w:color="auto"/>
        <w:right w:val="none" w:sz="0" w:space="0" w:color="auto"/>
      </w:divBdr>
    </w:div>
    <w:div w:id="1201746724">
      <w:bodyDiv w:val="1"/>
      <w:marLeft w:val="0"/>
      <w:marRight w:val="0"/>
      <w:marTop w:val="0"/>
      <w:marBottom w:val="0"/>
      <w:divBdr>
        <w:top w:val="none" w:sz="0" w:space="0" w:color="auto"/>
        <w:left w:val="none" w:sz="0" w:space="0" w:color="auto"/>
        <w:bottom w:val="none" w:sz="0" w:space="0" w:color="auto"/>
        <w:right w:val="none" w:sz="0" w:space="0" w:color="auto"/>
      </w:divBdr>
    </w:div>
    <w:div w:id="1298295217">
      <w:bodyDiv w:val="1"/>
      <w:marLeft w:val="0"/>
      <w:marRight w:val="0"/>
      <w:marTop w:val="0"/>
      <w:marBottom w:val="0"/>
      <w:divBdr>
        <w:top w:val="none" w:sz="0" w:space="0" w:color="auto"/>
        <w:left w:val="none" w:sz="0" w:space="0" w:color="auto"/>
        <w:bottom w:val="none" w:sz="0" w:space="0" w:color="auto"/>
        <w:right w:val="none" w:sz="0" w:space="0" w:color="auto"/>
      </w:divBdr>
    </w:div>
    <w:div w:id="1305232308">
      <w:bodyDiv w:val="1"/>
      <w:marLeft w:val="0"/>
      <w:marRight w:val="0"/>
      <w:marTop w:val="0"/>
      <w:marBottom w:val="0"/>
      <w:divBdr>
        <w:top w:val="none" w:sz="0" w:space="0" w:color="auto"/>
        <w:left w:val="none" w:sz="0" w:space="0" w:color="auto"/>
        <w:bottom w:val="none" w:sz="0" w:space="0" w:color="auto"/>
        <w:right w:val="none" w:sz="0" w:space="0" w:color="auto"/>
      </w:divBdr>
    </w:div>
    <w:div w:id="1481847313">
      <w:bodyDiv w:val="1"/>
      <w:marLeft w:val="0"/>
      <w:marRight w:val="0"/>
      <w:marTop w:val="0"/>
      <w:marBottom w:val="0"/>
      <w:divBdr>
        <w:top w:val="none" w:sz="0" w:space="0" w:color="auto"/>
        <w:left w:val="none" w:sz="0" w:space="0" w:color="auto"/>
        <w:bottom w:val="none" w:sz="0" w:space="0" w:color="auto"/>
        <w:right w:val="none" w:sz="0" w:space="0" w:color="auto"/>
      </w:divBdr>
    </w:div>
    <w:div w:id="1828129311">
      <w:bodyDiv w:val="1"/>
      <w:marLeft w:val="0"/>
      <w:marRight w:val="0"/>
      <w:marTop w:val="0"/>
      <w:marBottom w:val="0"/>
      <w:divBdr>
        <w:top w:val="none" w:sz="0" w:space="0" w:color="auto"/>
        <w:left w:val="none" w:sz="0" w:space="0" w:color="auto"/>
        <w:bottom w:val="none" w:sz="0" w:space="0" w:color="auto"/>
        <w:right w:val="none" w:sz="0" w:space="0" w:color="auto"/>
      </w:divBdr>
    </w:div>
    <w:div w:id="1876236463">
      <w:bodyDiv w:val="1"/>
      <w:marLeft w:val="0"/>
      <w:marRight w:val="0"/>
      <w:marTop w:val="0"/>
      <w:marBottom w:val="0"/>
      <w:divBdr>
        <w:top w:val="none" w:sz="0" w:space="0" w:color="auto"/>
        <w:left w:val="none" w:sz="0" w:space="0" w:color="auto"/>
        <w:bottom w:val="none" w:sz="0" w:space="0" w:color="auto"/>
        <w:right w:val="none" w:sz="0" w:space="0" w:color="auto"/>
      </w:divBdr>
    </w:div>
    <w:div w:id="1944410622">
      <w:bodyDiv w:val="1"/>
      <w:marLeft w:val="0"/>
      <w:marRight w:val="0"/>
      <w:marTop w:val="0"/>
      <w:marBottom w:val="0"/>
      <w:divBdr>
        <w:top w:val="none" w:sz="0" w:space="0" w:color="auto"/>
        <w:left w:val="none" w:sz="0" w:space="0" w:color="auto"/>
        <w:bottom w:val="none" w:sz="0" w:space="0" w:color="auto"/>
        <w:right w:val="none" w:sz="0" w:space="0" w:color="auto"/>
      </w:divBdr>
    </w:div>
    <w:div w:id="209650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5A2F-EFB8-4696-BAEF-EAC61757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B0125525</Template>
  <TotalTime>352</TotalTime>
  <Pages>15</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ofSheffield</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wagenaar</dc:creator>
  <cp:keywords/>
  <dc:description/>
  <cp:lastModifiedBy>Koen Bartels (Institute of Local Government Studies)</cp:lastModifiedBy>
  <cp:revision>29</cp:revision>
  <dcterms:created xsi:type="dcterms:W3CDTF">2020-01-10T14:59:00Z</dcterms:created>
  <dcterms:modified xsi:type="dcterms:W3CDTF">2020-01-13T17:20:00Z</dcterms:modified>
</cp:coreProperties>
</file>