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4.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drawings/drawing6.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7.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8.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9.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0.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18A17" w14:textId="6815BB2E" w:rsidR="00463879" w:rsidRPr="00453805" w:rsidRDefault="004C6439" w:rsidP="00321FA6">
      <w:pPr>
        <w:pStyle w:val="NoSpacing"/>
        <w:spacing w:line="300" w:lineRule="auto"/>
        <w:jc w:val="center"/>
        <w:rPr>
          <w:rFonts w:asciiTheme="majorBidi" w:hAnsiTheme="majorBidi" w:cstheme="majorBidi"/>
          <w:b/>
          <w:bCs/>
          <w:sz w:val="32"/>
          <w:szCs w:val="32"/>
        </w:rPr>
      </w:pPr>
      <w:r w:rsidRPr="00453805">
        <w:rPr>
          <w:rFonts w:asciiTheme="majorBidi" w:hAnsiTheme="majorBidi" w:cstheme="majorBidi"/>
          <w:b/>
          <w:bCs/>
          <w:sz w:val="32"/>
          <w:szCs w:val="32"/>
        </w:rPr>
        <w:t>Characterization</w:t>
      </w:r>
      <w:r w:rsidR="00C1733B" w:rsidRPr="00453805">
        <w:rPr>
          <w:rFonts w:asciiTheme="majorBidi" w:hAnsiTheme="majorBidi" w:cstheme="majorBidi"/>
          <w:b/>
          <w:bCs/>
          <w:sz w:val="32"/>
          <w:szCs w:val="32"/>
        </w:rPr>
        <w:t xml:space="preserve"> of particle emission from </w:t>
      </w:r>
      <w:r w:rsidR="00463879">
        <w:rPr>
          <w:rFonts w:asciiTheme="majorBidi" w:hAnsiTheme="majorBidi" w:cstheme="majorBidi"/>
          <w:b/>
          <w:bCs/>
          <w:sz w:val="32"/>
          <w:szCs w:val="32"/>
        </w:rPr>
        <w:t>Thermoplastic additive manufacturing</w:t>
      </w:r>
    </w:p>
    <w:p w14:paraId="361EC0F7" w14:textId="2EA96B43" w:rsidR="003471D9" w:rsidRDefault="00FE7568" w:rsidP="00321FA6">
      <w:pPr>
        <w:spacing w:before="120" w:after="120" w:line="300" w:lineRule="auto"/>
        <w:jc w:val="center"/>
        <w:rPr>
          <w:rFonts w:ascii="Times New Roman" w:hAnsi="Times New Roman" w:cs="Times New Roman"/>
          <w:b/>
        </w:rPr>
      </w:pPr>
      <w:r>
        <w:rPr>
          <w:rFonts w:ascii="Times New Roman" w:hAnsi="Times New Roman" w:cs="Times New Roman"/>
          <w:b/>
        </w:rPr>
        <w:t>S. Sittichompoo, S. Kanagalingam, L.E.J. Thomas-Seale</w:t>
      </w:r>
      <w:r w:rsidR="00536A92">
        <w:rPr>
          <w:rFonts w:ascii="Times New Roman" w:hAnsi="Times New Roman" w:cs="Times New Roman"/>
          <w:b/>
        </w:rPr>
        <w:t>, A. Tsolakis</w:t>
      </w:r>
      <w:r>
        <w:rPr>
          <w:rFonts w:ascii="Times New Roman" w:hAnsi="Times New Roman" w:cs="Times New Roman"/>
          <w:b/>
        </w:rPr>
        <w:t xml:space="preserve"> and J.M. Herreros*</w:t>
      </w:r>
    </w:p>
    <w:p w14:paraId="11E627D2" w14:textId="4516AFB9" w:rsidR="0080677D" w:rsidRPr="003D3497" w:rsidRDefault="0080677D" w:rsidP="003D3497">
      <w:pPr>
        <w:spacing w:after="0" w:line="300" w:lineRule="auto"/>
        <w:jc w:val="center"/>
        <w:textAlignment w:val="baseline"/>
        <w:rPr>
          <w:rFonts w:asciiTheme="majorBidi" w:hAnsiTheme="majorBidi" w:cstheme="majorBidi"/>
          <w:i/>
          <w:color w:val="000000"/>
          <w:sz w:val="20"/>
          <w:szCs w:val="20"/>
          <w:lang w:eastAsia="pt-BR"/>
        </w:rPr>
      </w:pPr>
      <w:r w:rsidRPr="00321FA6">
        <w:rPr>
          <w:rFonts w:asciiTheme="majorBidi" w:hAnsiTheme="majorBidi" w:cstheme="majorBidi"/>
          <w:i/>
          <w:color w:val="000000"/>
          <w:sz w:val="20"/>
          <w:szCs w:val="20"/>
          <w:lang w:eastAsia="pt-BR"/>
        </w:rPr>
        <w:t>School of Mechanical Engineering, Universi</w:t>
      </w:r>
      <w:r w:rsidR="003D3497">
        <w:rPr>
          <w:rFonts w:asciiTheme="majorBidi" w:hAnsiTheme="majorBidi" w:cstheme="majorBidi"/>
          <w:i/>
          <w:color w:val="000000"/>
          <w:sz w:val="20"/>
          <w:szCs w:val="20"/>
          <w:lang w:eastAsia="pt-BR"/>
        </w:rPr>
        <w:t>ty of Birmingham, Edgbaston, UK</w:t>
      </w:r>
    </w:p>
    <w:p w14:paraId="35894A78" w14:textId="290DECB7" w:rsidR="007053C7" w:rsidRPr="00E438AC" w:rsidRDefault="007053C7" w:rsidP="00453805">
      <w:pPr>
        <w:pStyle w:val="Heading1"/>
        <w:spacing w:line="300" w:lineRule="auto"/>
        <w:rPr>
          <w:sz w:val="24"/>
          <w:szCs w:val="24"/>
        </w:rPr>
      </w:pPr>
      <w:r w:rsidRPr="00E438AC">
        <w:rPr>
          <w:sz w:val="24"/>
          <w:szCs w:val="24"/>
        </w:rPr>
        <w:t>Abstract</w:t>
      </w:r>
    </w:p>
    <w:p w14:paraId="2111549B" w14:textId="36E10D3B" w:rsidR="006B2347" w:rsidRDefault="005E084B" w:rsidP="00814314">
      <w:pPr>
        <w:spacing w:after="0" w:line="300" w:lineRule="auto"/>
        <w:ind w:firstLine="357"/>
        <w:jc w:val="both"/>
        <w:rPr>
          <w:rFonts w:ascii="Times New Roman" w:hAnsi="Times New Roman" w:cs="Times New Roman"/>
          <w:bCs/>
        </w:rPr>
      </w:pPr>
      <w:r>
        <w:rPr>
          <w:rFonts w:ascii="Times New Roman" w:hAnsi="Times New Roman" w:cs="Times New Roman"/>
          <w:bCs/>
        </w:rPr>
        <w:t>Particle emission from fused-deposition modelling (FDM) desktop 3D printer has raised concern</w:t>
      </w:r>
      <w:r w:rsidR="00A6452D">
        <w:rPr>
          <w:rFonts w:ascii="Times New Roman" w:hAnsi="Times New Roman" w:cs="Times New Roman"/>
          <w:bCs/>
        </w:rPr>
        <w:t>s</w:t>
      </w:r>
      <w:r>
        <w:rPr>
          <w:rFonts w:ascii="Times New Roman" w:hAnsi="Times New Roman" w:cs="Times New Roman"/>
          <w:bCs/>
        </w:rPr>
        <w:t xml:space="preserve"> regarding indoor personal health due to the increas</w:t>
      </w:r>
      <w:r w:rsidR="00A6452D">
        <w:rPr>
          <w:rFonts w:ascii="Times New Roman" w:hAnsi="Times New Roman" w:cs="Times New Roman"/>
          <w:bCs/>
        </w:rPr>
        <w:t>ed</w:t>
      </w:r>
      <w:r>
        <w:rPr>
          <w:rFonts w:ascii="Times New Roman" w:hAnsi="Times New Roman" w:cs="Times New Roman"/>
          <w:bCs/>
        </w:rPr>
        <w:t xml:space="preserve"> accessibility </w:t>
      </w:r>
      <w:r w:rsidR="00A6452D">
        <w:rPr>
          <w:rFonts w:ascii="Times New Roman" w:hAnsi="Times New Roman" w:cs="Times New Roman"/>
          <w:bCs/>
        </w:rPr>
        <w:t>of</w:t>
      </w:r>
      <w:r>
        <w:rPr>
          <w:rFonts w:ascii="Times New Roman" w:hAnsi="Times New Roman" w:cs="Times New Roman"/>
          <w:bCs/>
        </w:rPr>
        <w:t xml:space="preserve"> printer</w:t>
      </w:r>
      <w:r w:rsidR="00A6452D">
        <w:rPr>
          <w:rFonts w:ascii="Times New Roman" w:hAnsi="Times New Roman" w:cs="Times New Roman"/>
          <w:bCs/>
        </w:rPr>
        <w:t>s</w:t>
      </w:r>
      <w:r>
        <w:rPr>
          <w:rFonts w:ascii="Times New Roman" w:hAnsi="Times New Roman" w:cs="Times New Roman"/>
          <w:bCs/>
        </w:rPr>
        <w:t xml:space="preserve">. </w:t>
      </w:r>
      <w:r w:rsidR="00EE6B60">
        <w:rPr>
          <w:rFonts w:ascii="Times New Roman" w:hAnsi="Times New Roman" w:cs="Times New Roman"/>
          <w:bCs/>
        </w:rPr>
        <w:t xml:space="preserve">This study </w:t>
      </w:r>
      <w:r w:rsidR="00814314">
        <w:rPr>
          <w:rFonts w:ascii="Times New Roman" w:hAnsi="Times New Roman" w:cs="Times New Roman"/>
          <w:bCs/>
        </w:rPr>
        <w:t xml:space="preserve">characterises the </w:t>
      </w:r>
      <w:r w:rsidR="00E2525A">
        <w:rPr>
          <w:rFonts w:ascii="Times New Roman" w:hAnsi="Times New Roman" w:cs="Times New Roman"/>
          <w:bCs/>
        </w:rPr>
        <w:t xml:space="preserve">size, number and morphology </w:t>
      </w:r>
      <w:r w:rsidR="00814314">
        <w:rPr>
          <w:rFonts w:ascii="Times New Roman" w:hAnsi="Times New Roman" w:cs="Times New Roman"/>
          <w:bCs/>
        </w:rPr>
        <w:t xml:space="preserve">of the emitted particles to understand particle formation processes and propose guidelines for their abatement. The effects of extruder temperature, layer height, filament colour and shape of printing object on particle characteristics emitted from a desktop 3D printer have been investigated. For first time, a novel </w:t>
      </w:r>
      <w:proofErr w:type="spellStart"/>
      <w:r w:rsidR="00814314">
        <w:rPr>
          <w:rFonts w:ascii="Times New Roman" w:hAnsi="Times New Roman" w:cs="Times New Roman"/>
          <w:bCs/>
        </w:rPr>
        <w:t>t</w:t>
      </w:r>
      <w:r w:rsidR="00EE6B60">
        <w:rPr>
          <w:rFonts w:ascii="Times New Roman" w:hAnsi="Times New Roman" w:cs="Times New Roman"/>
          <w:bCs/>
        </w:rPr>
        <w:t>hermogravimetric</w:t>
      </w:r>
      <w:proofErr w:type="spellEnd"/>
      <w:r w:rsidR="00EE6B60">
        <w:rPr>
          <w:rFonts w:ascii="Times New Roman" w:hAnsi="Times New Roman" w:cs="Times New Roman"/>
          <w:bCs/>
        </w:rPr>
        <w:t xml:space="preserve"> analysis (TGA) </w:t>
      </w:r>
      <w:r w:rsidR="00814314">
        <w:rPr>
          <w:rFonts w:ascii="Times New Roman" w:hAnsi="Times New Roman" w:cs="Times New Roman"/>
          <w:bCs/>
        </w:rPr>
        <w:t>method is developed</w:t>
      </w:r>
      <w:r w:rsidR="00EE6B60">
        <w:rPr>
          <w:rFonts w:ascii="Times New Roman" w:hAnsi="Times New Roman" w:cs="Times New Roman"/>
          <w:bCs/>
        </w:rPr>
        <w:t xml:space="preserve"> to emulate printing process</w:t>
      </w:r>
      <w:r w:rsidR="00E2525A">
        <w:rPr>
          <w:rFonts w:ascii="Times New Roman" w:hAnsi="Times New Roman" w:cs="Times New Roman"/>
          <w:bCs/>
        </w:rPr>
        <w:t>,</w:t>
      </w:r>
      <w:r w:rsidR="00EE6B60">
        <w:rPr>
          <w:rFonts w:ascii="Times New Roman" w:hAnsi="Times New Roman" w:cs="Times New Roman"/>
          <w:bCs/>
        </w:rPr>
        <w:t xml:space="preserve"> which </w:t>
      </w:r>
      <w:r w:rsidR="00A6452D">
        <w:rPr>
          <w:rFonts w:ascii="Times New Roman" w:hAnsi="Times New Roman" w:cs="Times New Roman"/>
          <w:bCs/>
        </w:rPr>
        <w:t>offers</w:t>
      </w:r>
      <w:r w:rsidR="00EE6B60">
        <w:rPr>
          <w:rFonts w:ascii="Times New Roman" w:hAnsi="Times New Roman" w:cs="Times New Roman"/>
          <w:bCs/>
        </w:rPr>
        <w:t xml:space="preserve"> </w:t>
      </w:r>
      <w:r w:rsidR="00CA31C9">
        <w:rPr>
          <w:rFonts w:ascii="Times New Roman" w:hAnsi="Times New Roman" w:cs="Times New Roman"/>
          <w:bCs/>
        </w:rPr>
        <w:t xml:space="preserve">an insight into particle formation during extruder heating, standing-by and </w:t>
      </w:r>
      <w:r w:rsidR="00A6452D">
        <w:rPr>
          <w:rFonts w:ascii="Times New Roman" w:hAnsi="Times New Roman" w:cs="Times New Roman"/>
          <w:bCs/>
        </w:rPr>
        <w:t xml:space="preserve">during the </w:t>
      </w:r>
      <w:r w:rsidR="00CA31C9">
        <w:rPr>
          <w:rFonts w:ascii="Times New Roman" w:hAnsi="Times New Roman" w:cs="Times New Roman"/>
          <w:bCs/>
        </w:rPr>
        <w:t>printing process</w:t>
      </w:r>
      <w:r w:rsidR="004D3FAC">
        <w:rPr>
          <w:rFonts w:ascii="Times New Roman" w:hAnsi="Times New Roman" w:cs="Times New Roman"/>
          <w:bCs/>
        </w:rPr>
        <w:t xml:space="preserve">. </w:t>
      </w:r>
    </w:p>
    <w:p w14:paraId="163EF177" w14:textId="5EBB9E4F" w:rsidR="007053C7" w:rsidRDefault="006B2347" w:rsidP="00B269FF">
      <w:pPr>
        <w:spacing w:after="0" w:line="300" w:lineRule="auto"/>
        <w:ind w:firstLine="357"/>
        <w:jc w:val="both"/>
        <w:rPr>
          <w:rFonts w:ascii="Times New Roman" w:hAnsi="Times New Roman" w:cs="Times New Roman"/>
          <w:bCs/>
        </w:rPr>
      </w:pPr>
      <w:r w:rsidRPr="00A45368">
        <w:rPr>
          <w:rFonts w:ascii="Times New Roman" w:hAnsi="Times New Roman" w:cs="Times New Roman"/>
          <w:bCs/>
        </w:rPr>
        <w:t>Printing temperature and printing layer height demonstrate a major effect on</w:t>
      </w:r>
      <w:r w:rsidR="00A6452D" w:rsidRPr="00A45368">
        <w:rPr>
          <w:rFonts w:ascii="Times New Roman" w:hAnsi="Times New Roman" w:cs="Times New Roman"/>
          <w:bCs/>
        </w:rPr>
        <w:t xml:space="preserve"> the ultra-fine particles</w:t>
      </w:r>
      <w:r w:rsidRPr="00A45368">
        <w:rPr>
          <w:rFonts w:ascii="Times New Roman" w:hAnsi="Times New Roman" w:cs="Times New Roman"/>
          <w:bCs/>
        </w:rPr>
        <w:t xml:space="preserve"> </w:t>
      </w:r>
      <w:r w:rsidR="00A6452D" w:rsidRPr="00A45368">
        <w:rPr>
          <w:rFonts w:ascii="Times New Roman" w:hAnsi="Times New Roman" w:cs="Times New Roman"/>
          <w:bCs/>
        </w:rPr>
        <w:t>(</w:t>
      </w:r>
      <w:r w:rsidRPr="00A45368">
        <w:rPr>
          <w:rFonts w:ascii="Times New Roman" w:hAnsi="Times New Roman" w:cs="Times New Roman"/>
          <w:bCs/>
        </w:rPr>
        <w:t>UFP</w:t>
      </w:r>
      <w:r w:rsidR="00A6452D" w:rsidRPr="00A45368">
        <w:rPr>
          <w:rFonts w:ascii="Times New Roman" w:hAnsi="Times New Roman" w:cs="Times New Roman"/>
          <w:bCs/>
        </w:rPr>
        <w:t>)</w:t>
      </w:r>
      <w:r w:rsidRPr="00A45368">
        <w:rPr>
          <w:rFonts w:ascii="Times New Roman" w:hAnsi="Times New Roman" w:cs="Times New Roman"/>
          <w:bCs/>
        </w:rPr>
        <w:t xml:space="preserve"> emitted</w:t>
      </w:r>
      <w:r w:rsidR="00A6452D" w:rsidRPr="00A45368">
        <w:rPr>
          <w:rFonts w:ascii="Times New Roman" w:hAnsi="Times New Roman" w:cs="Times New Roman"/>
          <w:bCs/>
        </w:rPr>
        <w:t>,</w:t>
      </w:r>
      <w:r w:rsidRPr="00A45368">
        <w:rPr>
          <w:rFonts w:ascii="Times New Roman" w:hAnsi="Times New Roman" w:cs="Times New Roman"/>
          <w:bCs/>
        </w:rPr>
        <w:t xml:space="preserve"> while ABS filament colour </w:t>
      </w:r>
      <w:r w:rsidR="00D96676" w:rsidRPr="00A45368">
        <w:rPr>
          <w:rFonts w:ascii="Times New Roman" w:hAnsi="Times New Roman" w:cs="Times New Roman"/>
          <w:bCs/>
        </w:rPr>
        <w:t>show</w:t>
      </w:r>
      <w:r w:rsidR="002B5305" w:rsidRPr="00A45368">
        <w:rPr>
          <w:rFonts w:ascii="Times New Roman" w:hAnsi="Times New Roman" w:cs="Times New Roman"/>
          <w:bCs/>
        </w:rPr>
        <w:t>s</w:t>
      </w:r>
      <w:r w:rsidRPr="00A45368">
        <w:rPr>
          <w:rFonts w:ascii="Times New Roman" w:hAnsi="Times New Roman" w:cs="Times New Roman"/>
          <w:bCs/>
        </w:rPr>
        <w:t xml:space="preserve"> a minor effect on</w:t>
      </w:r>
      <w:r w:rsidR="00A6452D" w:rsidRPr="00A45368">
        <w:rPr>
          <w:rFonts w:ascii="Times New Roman" w:hAnsi="Times New Roman" w:cs="Times New Roman"/>
          <w:bCs/>
        </w:rPr>
        <w:t xml:space="preserve"> the</w:t>
      </w:r>
      <w:r w:rsidR="00B655AF" w:rsidRPr="00A45368">
        <w:rPr>
          <w:rFonts w:ascii="Times New Roman" w:hAnsi="Times New Roman" w:cs="Times New Roman"/>
          <w:bCs/>
        </w:rPr>
        <w:t xml:space="preserve"> nano</w:t>
      </w:r>
      <w:r w:rsidRPr="00A45368">
        <w:rPr>
          <w:rFonts w:ascii="Times New Roman" w:hAnsi="Times New Roman" w:cs="Times New Roman"/>
          <w:bCs/>
        </w:rPr>
        <w:t>parti</w:t>
      </w:r>
      <w:r w:rsidR="0063299F" w:rsidRPr="00A45368">
        <w:rPr>
          <w:rFonts w:ascii="Times New Roman" w:hAnsi="Times New Roman" w:cs="Times New Roman"/>
          <w:bCs/>
        </w:rPr>
        <w:t xml:space="preserve">cle emissions. </w:t>
      </w:r>
      <w:r w:rsidRPr="00A45368">
        <w:rPr>
          <w:rFonts w:ascii="Times New Roman" w:hAnsi="Times New Roman" w:cs="Times New Roman"/>
          <w:bCs/>
        </w:rPr>
        <w:t>Local</w:t>
      </w:r>
      <w:r w:rsidR="00461C3F" w:rsidRPr="00A45368">
        <w:rPr>
          <w:rFonts w:ascii="Times New Roman" w:hAnsi="Times New Roman" w:cs="Times New Roman"/>
          <w:bCs/>
        </w:rPr>
        <w:t xml:space="preserve"> temperature</w:t>
      </w:r>
      <w:r w:rsidR="00E2525A" w:rsidRPr="00A45368">
        <w:rPr>
          <w:rFonts w:ascii="Times New Roman" w:hAnsi="Times New Roman" w:cs="Times New Roman"/>
          <w:bCs/>
        </w:rPr>
        <w:t xml:space="preserve"> </w:t>
      </w:r>
      <w:r w:rsidRPr="00A45368">
        <w:rPr>
          <w:rFonts w:ascii="Times New Roman" w:hAnsi="Times New Roman" w:cs="Times New Roman"/>
          <w:bCs/>
        </w:rPr>
        <w:t>and co</w:t>
      </w:r>
      <w:r w:rsidR="00E2525A" w:rsidRPr="00A45368">
        <w:rPr>
          <w:rFonts w:ascii="Times New Roman" w:hAnsi="Times New Roman" w:cs="Times New Roman"/>
          <w:bCs/>
        </w:rPr>
        <w:t>n</w:t>
      </w:r>
      <w:r w:rsidRPr="00A45368">
        <w:rPr>
          <w:rFonts w:ascii="Times New Roman" w:hAnsi="Times New Roman" w:cs="Times New Roman"/>
          <w:bCs/>
        </w:rPr>
        <w:t>cen</w:t>
      </w:r>
      <w:r w:rsidR="00E2525A" w:rsidRPr="00A45368">
        <w:rPr>
          <w:rFonts w:ascii="Times New Roman" w:hAnsi="Times New Roman" w:cs="Times New Roman"/>
          <w:bCs/>
        </w:rPr>
        <w:t xml:space="preserve">tration of volatile organic material emitted from the filament </w:t>
      </w:r>
      <w:r w:rsidR="00742635" w:rsidRPr="00A45368">
        <w:rPr>
          <w:rFonts w:ascii="Times New Roman" w:hAnsi="Times New Roman" w:cs="Times New Roman"/>
          <w:bCs/>
        </w:rPr>
        <w:t xml:space="preserve">play an important role on </w:t>
      </w:r>
      <w:r w:rsidR="00A6452D" w:rsidRPr="00A45368">
        <w:rPr>
          <w:rFonts w:ascii="Times New Roman" w:hAnsi="Times New Roman" w:cs="Times New Roman"/>
          <w:bCs/>
        </w:rPr>
        <w:t xml:space="preserve">the </w:t>
      </w:r>
      <w:r w:rsidR="008F7A35" w:rsidRPr="00A45368">
        <w:rPr>
          <w:rFonts w:ascii="Times New Roman" w:hAnsi="Times New Roman" w:cs="Times New Roman"/>
          <w:bCs/>
        </w:rPr>
        <w:t>number</w:t>
      </w:r>
      <w:r w:rsidR="00742635" w:rsidRPr="00A45368">
        <w:rPr>
          <w:rFonts w:ascii="Times New Roman" w:hAnsi="Times New Roman" w:cs="Times New Roman"/>
          <w:bCs/>
        </w:rPr>
        <w:t xml:space="preserve"> of particles </w:t>
      </w:r>
      <w:r w:rsidR="00E2525A" w:rsidRPr="00A45368">
        <w:rPr>
          <w:rFonts w:ascii="Times New Roman" w:hAnsi="Times New Roman" w:cs="Times New Roman"/>
          <w:bCs/>
        </w:rPr>
        <w:t>formed, while p</w:t>
      </w:r>
      <w:r w:rsidR="00742635" w:rsidRPr="00A45368">
        <w:rPr>
          <w:rFonts w:ascii="Times New Roman" w:hAnsi="Times New Roman" w:cs="Times New Roman"/>
          <w:bCs/>
        </w:rPr>
        <w:t>rinting duration and air change rate (ACH) affect particle size</w:t>
      </w:r>
      <w:r w:rsidRPr="00A45368">
        <w:rPr>
          <w:rFonts w:ascii="Times New Roman" w:hAnsi="Times New Roman" w:cs="Times New Roman"/>
          <w:bCs/>
        </w:rPr>
        <w:t>, morphology</w:t>
      </w:r>
      <w:r>
        <w:rPr>
          <w:rFonts w:ascii="Times New Roman" w:hAnsi="Times New Roman" w:cs="Times New Roman"/>
          <w:bCs/>
        </w:rPr>
        <w:t xml:space="preserve"> and </w:t>
      </w:r>
      <w:r w:rsidR="00200B3F">
        <w:rPr>
          <w:rFonts w:ascii="Times New Roman" w:hAnsi="Times New Roman" w:cs="Times New Roman"/>
          <w:bCs/>
        </w:rPr>
        <w:t>emission rate</w:t>
      </w:r>
      <w:r w:rsidR="00742635">
        <w:rPr>
          <w:rFonts w:ascii="Times New Roman" w:hAnsi="Times New Roman" w:cs="Times New Roman"/>
          <w:bCs/>
        </w:rPr>
        <w:t xml:space="preserve">. </w:t>
      </w:r>
      <w:r w:rsidR="00883639">
        <w:rPr>
          <w:rFonts w:ascii="Times New Roman" w:hAnsi="Times New Roman" w:cs="Times New Roman"/>
          <w:bCs/>
        </w:rPr>
        <w:t xml:space="preserve">The results </w:t>
      </w:r>
      <w:r>
        <w:rPr>
          <w:rFonts w:ascii="Times New Roman" w:hAnsi="Times New Roman" w:cs="Times New Roman"/>
          <w:bCs/>
        </w:rPr>
        <w:t xml:space="preserve">provide </w:t>
      </w:r>
      <w:r>
        <w:rPr>
          <w:rFonts w:ascii="Times New Roman" w:hAnsi="Times New Roman" w:cs="Times New Roman"/>
          <w:bCs/>
        </w:rPr>
        <w:t xml:space="preserve">guidelines </w:t>
      </w:r>
      <w:r w:rsidR="00883639">
        <w:rPr>
          <w:rFonts w:ascii="Times New Roman" w:hAnsi="Times New Roman" w:cs="Times New Roman"/>
          <w:bCs/>
        </w:rPr>
        <w:t>to develop printing setting</w:t>
      </w:r>
      <w:r>
        <w:rPr>
          <w:rFonts w:ascii="Times New Roman" w:hAnsi="Times New Roman" w:cs="Times New Roman"/>
          <w:bCs/>
        </w:rPr>
        <w:t>s</w:t>
      </w:r>
      <w:r w:rsidR="00883639">
        <w:rPr>
          <w:rFonts w:ascii="Times New Roman" w:hAnsi="Times New Roman" w:cs="Times New Roman"/>
          <w:bCs/>
        </w:rPr>
        <w:t xml:space="preserve"> that </w:t>
      </w:r>
      <w:r w:rsidR="00A6452D">
        <w:rPr>
          <w:rFonts w:ascii="Times New Roman" w:hAnsi="Times New Roman" w:cs="Times New Roman"/>
          <w:bCs/>
        </w:rPr>
        <w:t xml:space="preserve">will </w:t>
      </w:r>
      <w:r w:rsidR="00883639">
        <w:rPr>
          <w:rFonts w:ascii="Times New Roman" w:hAnsi="Times New Roman" w:cs="Times New Roman"/>
          <w:bCs/>
        </w:rPr>
        <w:t>lead to lower UFP emission</w:t>
      </w:r>
      <w:r w:rsidR="00A6452D">
        <w:rPr>
          <w:rFonts w:ascii="Times New Roman" w:hAnsi="Times New Roman" w:cs="Times New Roman"/>
          <w:bCs/>
        </w:rPr>
        <w:t>s</w:t>
      </w:r>
      <w:r w:rsidR="00883639">
        <w:rPr>
          <w:rFonts w:ascii="Times New Roman" w:hAnsi="Times New Roman" w:cs="Times New Roman"/>
          <w:bCs/>
        </w:rPr>
        <w:t xml:space="preserve"> for </w:t>
      </w:r>
      <w:r w:rsidR="008B34E4">
        <w:rPr>
          <w:rFonts w:ascii="Times New Roman" w:hAnsi="Times New Roman" w:cs="Times New Roman"/>
          <w:bCs/>
        </w:rPr>
        <w:t>improve</w:t>
      </w:r>
      <w:r w:rsidR="00C9755E">
        <w:rPr>
          <w:rFonts w:ascii="Times New Roman" w:hAnsi="Times New Roman" w:cs="Times New Roman"/>
          <w:bCs/>
        </w:rPr>
        <w:t>d</w:t>
      </w:r>
      <w:r w:rsidR="008B34E4">
        <w:rPr>
          <w:rFonts w:ascii="Times New Roman" w:hAnsi="Times New Roman" w:cs="Times New Roman"/>
          <w:bCs/>
        </w:rPr>
        <w:t xml:space="preserve"> indoor air quality.</w:t>
      </w:r>
      <w:r w:rsidR="000341E5">
        <w:rPr>
          <w:rFonts w:ascii="Times New Roman" w:hAnsi="Times New Roman" w:cs="Times New Roman"/>
          <w:bCs/>
        </w:rPr>
        <w:t xml:space="preserve"> </w:t>
      </w:r>
      <w:r w:rsidR="00A622A5" w:rsidRPr="00A622A5">
        <w:rPr>
          <w:rFonts w:ascii="Times New Roman" w:hAnsi="Times New Roman" w:cs="Times New Roman"/>
          <w:bCs/>
        </w:rPr>
        <w:t>The developed TGA method demonstrates the qualitative behaviour of particle emissions from a material under heating, which is approximately proportional to an FDM printers’ particle emissions; facilitating increased repeatability, time and cost efficiency for printing material assessment</w:t>
      </w:r>
      <w:r w:rsidR="000341E5">
        <w:rPr>
          <w:rFonts w:ascii="Times New Roman" w:hAnsi="Times New Roman" w:cs="Times New Roman"/>
          <w:bCs/>
        </w:rPr>
        <w:t>.</w:t>
      </w:r>
    </w:p>
    <w:p w14:paraId="3742E753" w14:textId="1AAF8265" w:rsidR="00F9414E" w:rsidRDefault="00572A6F" w:rsidP="00BE743D">
      <w:pPr>
        <w:spacing w:before="120" w:after="0" w:line="300" w:lineRule="auto"/>
        <w:jc w:val="both"/>
        <w:rPr>
          <w:rFonts w:ascii="Times New Roman" w:hAnsi="Times New Roman" w:cs="Times New Roman"/>
          <w:bCs/>
        </w:rPr>
      </w:pPr>
      <w:r w:rsidRPr="00476D8D">
        <w:rPr>
          <w:rFonts w:ascii="Times New Roman" w:hAnsi="Times New Roman" w:cs="Times New Roman"/>
          <w:b/>
        </w:rPr>
        <w:t>Keywords:</w:t>
      </w:r>
      <w:r>
        <w:rPr>
          <w:rFonts w:ascii="Times New Roman" w:hAnsi="Times New Roman" w:cs="Times New Roman"/>
          <w:bCs/>
        </w:rPr>
        <w:t xml:space="preserve"> </w:t>
      </w:r>
      <w:r w:rsidR="00F9414E">
        <w:rPr>
          <w:rFonts w:ascii="Times New Roman" w:hAnsi="Times New Roman" w:cs="Times New Roman"/>
          <w:bCs/>
        </w:rPr>
        <w:t>additive manufacturing, 3D-printer, fuse-deposition modelling (FDM), acrylonitrile butadiene styrene (ABS), ultra-fine particle (UFP), emissions</w:t>
      </w:r>
    </w:p>
    <w:p w14:paraId="519070E1" w14:textId="2C8E551B" w:rsidR="00F9414E" w:rsidRDefault="007053C7" w:rsidP="008523AC">
      <w:pPr>
        <w:spacing w:before="120" w:after="0" w:line="300" w:lineRule="auto"/>
        <w:jc w:val="both"/>
        <w:rPr>
          <w:rStyle w:val="Hyperlink"/>
          <w:rFonts w:ascii="Times New Roman" w:hAnsi="Times New Roman" w:cs="Times New Roman"/>
          <w:bCs/>
        </w:rPr>
      </w:pPr>
      <w:r w:rsidRPr="007053C7">
        <w:rPr>
          <w:rFonts w:ascii="Times New Roman" w:hAnsi="Times New Roman" w:cs="Times New Roman"/>
          <w:bCs/>
        </w:rPr>
        <w:t xml:space="preserve">*Corresponding author: </w:t>
      </w:r>
      <w:hyperlink r:id="rId8" w:history="1">
        <w:r w:rsidR="009715F3" w:rsidRPr="00316900">
          <w:rPr>
            <w:rStyle w:val="Hyperlink"/>
            <w:rFonts w:ascii="Times New Roman" w:hAnsi="Times New Roman" w:cs="Times New Roman"/>
            <w:bCs/>
          </w:rPr>
          <w:t>J.herreros@bham.ac.uk</w:t>
        </w:r>
      </w:hyperlink>
    </w:p>
    <w:p w14:paraId="110AD4F1" w14:textId="20A23BBD" w:rsidR="001B238E" w:rsidRDefault="001B238E" w:rsidP="008523AC">
      <w:pPr>
        <w:spacing w:before="120" w:after="0" w:line="300" w:lineRule="auto"/>
        <w:jc w:val="both"/>
        <w:rPr>
          <w:rFonts w:ascii="Times New Roman" w:hAnsi="Times New Roman" w:cs="Times New Roman"/>
          <w:bCs/>
        </w:rPr>
      </w:pPr>
    </w:p>
    <w:p w14:paraId="5A679394" w14:textId="77777777"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516FC34C" w14:textId="77777777"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04F37C4F" w14:textId="77777777"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18C298FE" w14:textId="77777777"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54D0ED1D" w14:textId="77777777"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4032505A" w14:textId="6D199209"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09046580" w14:textId="5163C075" w:rsidR="00A83A72" w:rsidRDefault="00A83A72" w:rsidP="00C95B27">
      <w:pPr>
        <w:spacing w:before="120" w:after="0" w:line="300" w:lineRule="auto"/>
        <w:jc w:val="both"/>
        <w:rPr>
          <w:rStyle w:val="Hyperlink"/>
          <w:rFonts w:ascii="Times New Roman" w:hAnsi="Times New Roman" w:cs="Leelawadee UI"/>
          <w:b/>
          <w:color w:val="auto"/>
          <w:szCs w:val="28"/>
          <w:u w:val="none"/>
          <w:lang w:bidi="th-TH"/>
        </w:rPr>
      </w:pPr>
    </w:p>
    <w:p w14:paraId="7ADB2DE1" w14:textId="77777777" w:rsidR="00A83A72" w:rsidRDefault="00A83A72" w:rsidP="00C95B27">
      <w:pPr>
        <w:spacing w:before="120" w:after="0" w:line="300" w:lineRule="auto"/>
        <w:jc w:val="both"/>
        <w:rPr>
          <w:rStyle w:val="Hyperlink"/>
          <w:rFonts w:ascii="Times New Roman" w:hAnsi="Times New Roman" w:cs="Leelawadee UI"/>
          <w:b/>
          <w:color w:val="auto"/>
          <w:szCs w:val="28"/>
          <w:u w:val="none"/>
          <w:lang w:bidi="th-TH"/>
        </w:rPr>
      </w:pPr>
    </w:p>
    <w:p w14:paraId="1C8F4C0B" w14:textId="77777777" w:rsidR="00C95B27" w:rsidRDefault="00C95B27" w:rsidP="00C95B27">
      <w:pPr>
        <w:spacing w:before="120" w:after="0" w:line="300" w:lineRule="auto"/>
        <w:jc w:val="both"/>
        <w:rPr>
          <w:rStyle w:val="Hyperlink"/>
          <w:rFonts w:ascii="Times New Roman" w:hAnsi="Times New Roman" w:cs="Leelawadee UI"/>
          <w:b/>
          <w:color w:val="auto"/>
          <w:szCs w:val="28"/>
          <w:u w:val="none"/>
          <w:lang w:bidi="th-TH"/>
        </w:rPr>
      </w:pPr>
    </w:p>
    <w:p w14:paraId="11546E39" w14:textId="1FBA9E07" w:rsidR="00C95B27" w:rsidRPr="001B238E" w:rsidRDefault="00C95B27" w:rsidP="00C95B27">
      <w:pPr>
        <w:spacing w:before="120" w:after="0" w:line="300" w:lineRule="auto"/>
        <w:jc w:val="both"/>
        <w:rPr>
          <w:rStyle w:val="Hyperlink"/>
          <w:rFonts w:ascii="Times New Roman" w:hAnsi="Times New Roman" w:cs="Leelawadee UI"/>
          <w:b/>
          <w:color w:val="auto"/>
          <w:szCs w:val="28"/>
          <w:u w:val="none"/>
          <w:lang w:bidi="th-TH"/>
        </w:rPr>
      </w:pPr>
      <w:r w:rsidRPr="001B238E">
        <w:rPr>
          <w:rStyle w:val="Hyperlink"/>
          <w:rFonts w:ascii="Times New Roman" w:hAnsi="Times New Roman" w:cs="Leelawadee UI"/>
          <w:b/>
          <w:color w:val="auto"/>
          <w:szCs w:val="28"/>
          <w:u w:val="none"/>
          <w:lang w:bidi="th-TH"/>
        </w:rPr>
        <w:t>Graphical abstract</w:t>
      </w:r>
    </w:p>
    <w:p w14:paraId="6F1541AB" w14:textId="77777777" w:rsidR="00C95B27" w:rsidRPr="001B238E" w:rsidRDefault="00C95B27" w:rsidP="00C95B27">
      <w:pPr>
        <w:spacing w:before="120" w:after="0" w:line="300" w:lineRule="auto"/>
        <w:jc w:val="both"/>
        <w:rPr>
          <w:rFonts w:ascii="Times New Roman" w:hAnsi="Times New Roman" w:cs="Times New Roman"/>
          <w:bCs/>
        </w:rPr>
      </w:pPr>
      <w:r>
        <w:rPr>
          <w:rFonts w:ascii="Times New Roman" w:hAnsi="Times New Roman" w:cs="Times New Roman"/>
          <w:bCs/>
          <w:noProof/>
          <w:lang w:eastAsia="en-GB"/>
        </w:rPr>
        <w:drawing>
          <wp:inline distT="0" distB="0" distL="0" distR="0" wp14:anchorId="678F1B60" wp14:editId="781A123B">
            <wp:extent cx="5257800" cy="27884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9402" cy="2805192"/>
                    </a:xfrm>
                    <a:prstGeom prst="rect">
                      <a:avLst/>
                    </a:prstGeom>
                    <a:noFill/>
                  </pic:spPr>
                </pic:pic>
              </a:graphicData>
            </a:graphic>
          </wp:inline>
        </w:drawing>
      </w:r>
    </w:p>
    <w:p w14:paraId="1D852978" w14:textId="77777777" w:rsidR="00C95B27" w:rsidRPr="00453805" w:rsidRDefault="00C95B27" w:rsidP="00C95B27">
      <w:pPr>
        <w:pStyle w:val="Heading1"/>
      </w:pPr>
      <w:r w:rsidRPr="00453805">
        <w:t>Highlights</w:t>
      </w:r>
    </w:p>
    <w:p w14:paraId="1894AD40" w14:textId="77777777" w:rsidR="00C95B27" w:rsidRDefault="00C95B27" w:rsidP="00C95B27">
      <w:pPr>
        <w:pStyle w:val="ListParagraph"/>
        <w:numPr>
          <w:ilvl w:val="0"/>
          <w:numId w:val="8"/>
        </w:numPr>
        <w:spacing w:after="0" w:line="300" w:lineRule="auto"/>
        <w:ind w:left="714" w:hanging="357"/>
        <w:contextualSpacing w:val="0"/>
        <w:jc w:val="both"/>
        <w:rPr>
          <w:rFonts w:ascii="Times New Roman" w:hAnsi="Times New Roman" w:cs="Times New Roman"/>
          <w:bCs/>
        </w:rPr>
      </w:pPr>
      <w:r>
        <w:rPr>
          <w:rFonts w:ascii="Times New Roman" w:hAnsi="Times New Roman" w:cs="Times New Roman"/>
          <w:bCs/>
        </w:rPr>
        <w:t>UFP concentrations directly depends on printing temperature and filament feed rate.</w:t>
      </w:r>
    </w:p>
    <w:p w14:paraId="1AC71CC3" w14:textId="77777777" w:rsidR="00C95B27" w:rsidRDefault="00C95B27" w:rsidP="00C95B27">
      <w:pPr>
        <w:pStyle w:val="ListParagraph"/>
        <w:numPr>
          <w:ilvl w:val="0"/>
          <w:numId w:val="8"/>
        </w:numPr>
        <w:spacing w:after="0" w:line="300" w:lineRule="auto"/>
        <w:ind w:left="714" w:hanging="357"/>
        <w:contextualSpacing w:val="0"/>
        <w:jc w:val="both"/>
        <w:rPr>
          <w:rFonts w:ascii="Times New Roman" w:hAnsi="Times New Roman" w:cs="Times New Roman"/>
          <w:bCs/>
        </w:rPr>
      </w:pPr>
      <w:r>
        <w:rPr>
          <w:rFonts w:ascii="Times New Roman" w:hAnsi="Times New Roman" w:cs="Times New Roman"/>
          <w:bCs/>
        </w:rPr>
        <w:t>Particle emissions are directly proportional to filament thermal decomposition.</w:t>
      </w:r>
    </w:p>
    <w:p w14:paraId="63A71445" w14:textId="26128FCC" w:rsidR="00C95B27" w:rsidRDefault="00D42F4B" w:rsidP="00C95B27">
      <w:pPr>
        <w:pStyle w:val="ListParagraph"/>
        <w:numPr>
          <w:ilvl w:val="0"/>
          <w:numId w:val="8"/>
        </w:numPr>
        <w:spacing w:after="0" w:line="300" w:lineRule="auto"/>
        <w:ind w:left="714" w:hanging="357"/>
        <w:contextualSpacing w:val="0"/>
        <w:jc w:val="both"/>
        <w:rPr>
          <w:rFonts w:ascii="Times New Roman" w:hAnsi="Times New Roman" w:cs="Times New Roman"/>
          <w:bCs/>
        </w:rPr>
      </w:pPr>
      <w:r>
        <w:rPr>
          <w:rFonts w:ascii="Times New Roman" w:hAnsi="Times New Roman" w:cs="Times New Roman"/>
          <w:bCs/>
        </w:rPr>
        <w:t>TGA method can be used as a qualitative indicator of parti</w:t>
      </w:r>
      <w:r w:rsidR="002C14D2">
        <w:rPr>
          <w:rFonts w:ascii="Times New Roman" w:hAnsi="Times New Roman" w:cs="Times New Roman"/>
          <w:bCs/>
        </w:rPr>
        <w:t>cle emissions from FDM printers.</w:t>
      </w:r>
    </w:p>
    <w:p w14:paraId="1BC17415" w14:textId="21BBE72E" w:rsidR="00C95B27" w:rsidRPr="00453805" w:rsidRDefault="00C95B27" w:rsidP="00C95B27">
      <w:pPr>
        <w:pStyle w:val="ListParagraph"/>
        <w:numPr>
          <w:ilvl w:val="0"/>
          <w:numId w:val="8"/>
        </w:numPr>
        <w:spacing w:after="0" w:line="300" w:lineRule="auto"/>
        <w:ind w:left="714" w:hanging="357"/>
        <w:contextualSpacing w:val="0"/>
        <w:jc w:val="both"/>
        <w:rPr>
          <w:rFonts w:ascii="Times New Roman" w:hAnsi="Times New Roman" w:cs="Times New Roman"/>
          <w:bCs/>
        </w:rPr>
      </w:pPr>
      <w:r>
        <w:rPr>
          <w:rFonts w:ascii="Times New Roman" w:hAnsi="Times New Roman" w:cs="Times New Roman"/>
          <w:bCs/>
        </w:rPr>
        <w:t xml:space="preserve">TGA demonstrates the effect of </w:t>
      </w:r>
      <w:r w:rsidR="000C52A4">
        <w:rPr>
          <w:rFonts w:ascii="Times New Roman" w:hAnsi="Times New Roman" w:cs="Times New Roman"/>
          <w:bCs/>
        </w:rPr>
        <w:t xml:space="preserve">filament </w:t>
      </w:r>
      <w:r>
        <w:rPr>
          <w:rFonts w:ascii="Times New Roman" w:hAnsi="Times New Roman" w:cs="Times New Roman"/>
          <w:bCs/>
        </w:rPr>
        <w:t xml:space="preserve">temperature on particle </w:t>
      </w:r>
      <w:r w:rsidR="000C52A4">
        <w:rPr>
          <w:rFonts w:ascii="Times New Roman" w:hAnsi="Times New Roman" w:cs="Times New Roman"/>
          <w:bCs/>
        </w:rPr>
        <w:t>emissions</w:t>
      </w:r>
      <w:r>
        <w:rPr>
          <w:rFonts w:ascii="Times New Roman" w:hAnsi="Times New Roman" w:cs="Times New Roman"/>
          <w:bCs/>
        </w:rPr>
        <w:t>.</w:t>
      </w:r>
    </w:p>
    <w:p w14:paraId="0ADA8639" w14:textId="77777777" w:rsidR="00C95B27" w:rsidRPr="001B238E" w:rsidRDefault="00C95B27" w:rsidP="008523AC">
      <w:pPr>
        <w:spacing w:before="120" w:after="0" w:line="300" w:lineRule="auto"/>
        <w:jc w:val="both"/>
        <w:rPr>
          <w:rFonts w:ascii="Times New Roman" w:hAnsi="Times New Roman" w:cs="Times New Roman"/>
          <w:bCs/>
        </w:rPr>
      </w:pPr>
    </w:p>
    <w:p w14:paraId="3896682B" w14:textId="0A0C216D" w:rsidR="00C1733B" w:rsidRPr="00E438AC" w:rsidRDefault="00C1733B" w:rsidP="00E438AC">
      <w:pPr>
        <w:pStyle w:val="Heading1"/>
        <w:spacing w:line="300" w:lineRule="auto"/>
        <w:rPr>
          <w:sz w:val="24"/>
          <w:szCs w:val="24"/>
        </w:rPr>
      </w:pPr>
      <w:r w:rsidRPr="00E438AC">
        <w:rPr>
          <w:sz w:val="24"/>
          <w:szCs w:val="24"/>
        </w:rPr>
        <w:t>Introduction</w:t>
      </w:r>
    </w:p>
    <w:p w14:paraId="7D2709A4" w14:textId="6F1CDF86" w:rsidR="00C1733B" w:rsidRDefault="00C67883" w:rsidP="008F3614">
      <w:pPr>
        <w:spacing w:after="0" w:line="300" w:lineRule="auto"/>
        <w:ind w:firstLine="357"/>
        <w:jc w:val="both"/>
        <w:rPr>
          <w:rFonts w:ascii="Times New Roman" w:hAnsi="Times New Roman"/>
        </w:rPr>
      </w:pPr>
      <w:r>
        <w:rPr>
          <w:rFonts w:ascii="Times New Roman" w:hAnsi="Times New Roman"/>
        </w:rPr>
        <w:t>In recent years rapid prototyping, otherwise known as additive manufacturing (AM), using 3D printers</w:t>
      </w:r>
      <w:r w:rsidR="00C1733B">
        <w:rPr>
          <w:rFonts w:ascii="Times New Roman" w:hAnsi="Times New Roman"/>
        </w:rPr>
        <w:t xml:space="preserve"> has been</w:t>
      </w:r>
      <w:r>
        <w:rPr>
          <w:rFonts w:ascii="Times New Roman" w:hAnsi="Times New Roman"/>
        </w:rPr>
        <w:t xml:space="preserve"> the</w:t>
      </w:r>
      <w:r w:rsidR="00C33E2C">
        <w:rPr>
          <w:rFonts w:ascii="Times New Roman" w:hAnsi="Times New Roman"/>
        </w:rPr>
        <w:t xml:space="preserve"> method of choice</w:t>
      </w:r>
      <w:r w:rsidR="00C1733B">
        <w:rPr>
          <w:rFonts w:ascii="Times New Roman" w:hAnsi="Times New Roman"/>
        </w:rPr>
        <w:t xml:space="preserve"> </w:t>
      </w:r>
      <w:r w:rsidR="00C33E2C">
        <w:rPr>
          <w:rFonts w:ascii="Times New Roman" w:hAnsi="Times New Roman"/>
        </w:rPr>
        <w:t>for</w:t>
      </w:r>
      <w:r>
        <w:rPr>
          <w:rFonts w:ascii="Times New Roman" w:hAnsi="Times New Roman"/>
        </w:rPr>
        <w:t xml:space="preserve"> </w:t>
      </w:r>
      <w:r w:rsidR="00C1733B">
        <w:rPr>
          <w:rFonts w:ascii="Times New Roman" w:hAnsi="Times New Roman"/>
        </w:rPr>
        <w:t xml:space="preserve">various applications such as aerospace, military, health and research &amp; development </w:t>
      </w:r>
      <w:r w:rsidR="00F973D5">
        <w:rPr>
          <w:rFonts w:ascii="Times New Roman" w:hAnsi="Times New Roman"/>
        </w:rPr>
        <w:fldChar w:fldCharType="begin" w:fldLock="1"/>
      </w:r>
      <w:r w:rsidR="00E32218">
        <w:rPr>
          <w:rFonts w:ascii="Times New Roman" w:hAnsi="Times New Roman"/>
        </w:rPr>
        <w:instrText>ADDIN CSL_CITATION {"citationItems":[{"id":"ITEM-1","itemData":{"DOI":"10.1016/j.prosdent.2018.01.009","author":[{"dropping-particle":"","family":"Londono","given":"Jimmy","non-dropping-particle":"","parse-names":false,"suffix":""},{"dropping-particle":"","family":"Tadros","given":"Marko","non-dropping-particle":"","parse-names":false,"suffix":""},{"dropping-particle":"","family":"Salgueiro","given":"Martin","non-dropping-particle":"","parse-names":false,"suffix":""},{"dropping-particle":"","family":"Baker","given":"Philip S","non-dropping-particle":"","parse-names":false,"suffix":""}],"container-title":"The Journal of prosthetic dentistry","id":"ITEM-1","issue":"6","issued":{"date-parts":[["2018"]]},"page":"1-4","title":"Digital design and 3D printing of an implant-supported prosthetic stent for protecting complete arch soft tissue grafts around dental implants : A dental technique","type":"article-journal","volume":"120"},"uris":["http://www.mendeley.com/documents/?uuid=615e8ffc-3fbd-4817-9dfa-cf90176709c4","http://www.mendeley.com/documents/?uuid=0594b79f-3864-4728-9d75-e01f13b600d2"]},{"id":"ITEM-2","itemData":{"DOI":"10.1016/j.hlc.2017.10.017 ORIGINAL","author":[{"dropping-particle":"","family":"Birbara","given":"Nicolette S","non-dropping-particle":"","parse-names":false,"suffix":""},{"dropping-particle":"","family":"If","given":"T D","non-dropping-particle":"","parse-names":false,"suffix":""},{"dropping-particle":"","family":"Otton","given":"James M","non-dropping-particle":"","parse-names":false,"suffix":""},{"dropping-particle":"","family":"Mbbs","given":"T D I F","non-dropping-particle":"","parse-names":false,"suffix":""}],"container-title":"Heart, Lung and Circulation","id":"ITEM-2","issue":"2","issued":{"date-parts":[["2018"]]},"page":"302-313","title":"3D Modelling and Printing Technology to Produce Patient-Specific 3D Models","type":"article-journal","volume":"28"},"uris":["http://www.mendeley.com/documents/?uuid=688efdae-242b-40f3-8d0d-92c8c26bd3fb","http://www.mendeley.com/documents/?uuid=5ca0ed45-a6d2-4409-857c-885f2c4efe7c"]}],"mendeley":{"formattedCitation":"[1], [2]","plainTextFormattedCitation":"[1], [2]","previouslyFormattedCitation":"[1], [2]"},"properties":{"noteIndex":0},"schema":"https://github.com/citation-style-language/schema/raw/master/csl-citation.json"}</w:instrText>
      </w:r>
      <w:r w:rsidR="00F973D5">
        <w:rPr>
          <w:rFonts w:ascii="Times New Roman" w:hAnsi="Times New Roman"/>
        </w:rPr>
        <w:fldChar w:fldCharType="separate"/>
      </w:r>
      <w:r w:rsidR="00F973D5" w:rsidRPr="00F973D5">
        <w:rPr>
          <w:rFonts w:ascii="Times New Roman" w:hAnsi="Times New Roman"/>
          <w:noProof/>
        </w:rPr>
        <w:t>[1], [2]</w:t>
      </w:r>
      <w:r w:rsidR="00F973D5">
        <w:rPr>
          <w:rFonts w:ascii="Times New Roman" w:hAnsi="Times New Roman"/>
        </w:rPr>
        <w:fldChar w:fldCharType="end"/>
      </w:r>
      <w:r w:rsidR="00C1733B">
        <w:rPr>
          <w:rFonts w:ascii="Times New Roman" w:hAnsi="Times New Roman"/>
        </w:rPr>
        <w:t>. Its popularity is due mainly to the</w:t>
      </w:r>
      <w:r>
        <w:rPr>
          <w:rFonts w:ascii="Times New Roman" w:hAnsi="Times New Roman"/>
        </w:rPr>
        <w:t xml:space="preserve"> cost and time efficiency</w:t>
      </w:r>
      <w:r w:rsidR="00C1733B">
        <w:rPr>
          <w:rFonts w:ascii="Times New Roman" w:hAnsi="Times New Roman"/>
        </w:rPr>
        <w:t xml:space="preserve"> of prototyping a three-dimension</w:t>
      </w:r>
      <w:r w:rsidR="002D31F1">
        <w:rPr>
          <w:rFonts w:ascii="Times New Roman" w:hAnsi="Times New Roman"/>
        </w:rPr>
        <w:t>al</w:t>
      </w:r>
      <w:r w:rsidR="00C1733B">
        <w:rPr>
          <w:rFonts w:ascii="Times New Roman" w:hAnsi="Times New Roman"/>
        </w:rPr>
        <w:t xml:space="preserve"> </w:t>
      </w:r>
      <w:r w:rsidR="002D31F1">
        <w:rPr>
          <w:rFonts w:ascii="Times New Roman" w:hAnsi="Times New Roman"/>
        </w:rPr>
        <w:t xml:space="preserve">representation of </w:t>
      </w:r>
      <w:r w:rsidR="00C1733B">
        <w:rPr>
          <w:rFonts w:ascii="Times New Roman" w:hAnsi="Times New Roman"/>
        </w:rPr>
        <w:t xml:space="preserve">small-scale </w:t>
      </w:r>
      <w:r w:rsidR="005349FA">
        <w:rPr>
          <w:rFonts w:ascii="Times New Roman" w:hAnsi="Times New Roman"/>
        </w:rPr>
        <w:t xml:space="preserve">modelling </w:t>
      </w:r>
      <w:r w:rsidR="005349FA">
        <w:rPr>
          <w:rFonts w:ascii="Times New Roman" w:hAnsi="Times New Roman"/>
        </w:rPr>
        <w:fldChar w:fldCharType="begin" w:fldLock="1"/>
      </w:r>
      <w:r w:rsidR="00C3349E">
        <w:rPr>
          <w:rFonts w:ascii="Times New Roman" w:hAnsi="Times New Roman"/>
        </w:rPr>
        <w:instrText>ADDIN CSL_CITATION {"citationItems":[{"id":"ITEM-1","itemData":{"DOI":"10.1016/j.compositesb.2018.02.012","ISSN":"13598368","abstract":"© 2018 Elsevier Ltd Freedom of design, mass customisation, waste minimisation and the ability to manufacture complex structures, as well as fast prototyping, are the main benefits of additive manufacturing (AM) or 3D printing. A comprehensive review of the main 3D printing methods, materials and their development in trending applications was carried out. In particular, the revolutionary applications of AM in biomedical, aerospace, buildings and protective structures were discussed. The current state of materials development, including metal alloys, polymer composites, ceramics and concrete, was presented. In addition, this paper discussed the main processing challenges with void formation, anisotropic behaviour, the limitation of computer design and layer-by-layer appearance. Overall, this paper gives an overview of 3D printing, including a survey on its benefits and drawbacks as a benchmark for future research and development.","author":[{"dropping-particle":"","family":"Ngo","given":"T.D.","non-dropping-particle":"","parse-names":false,"suffix":""},{"dropping-particle":"","family":"Kashani","given":"A.","non-dropping-particle":"","parse-names":false,"suffix":""},{"dropping-particle":"","family":"Imbalzano","given":"G.","non-dropping-particle":"","parse-names":false,"suffix":""},{"dropping-particle":"","family":"Nguyen","given":"K.T.Q.","non-dropping-particle":"","parse-names":false,"suffix":""},{"dropping-particle":"","family":"Hui","given":"D.","non-dropping-particle":"","parse-names":false,"suffix":""}],"container-title":"Composites Part B: Engineering","id":"ITEM-1","issue":"December 2017","issued":{"date-parts":[["2018"]]},"page":"172-196","title":"Additive manufacturing (3D printing): A review of materials, methods, applications and challenges","type":"article-journal","volume":"143"},"uris":["http://www.mendeley.com/documents/?uuid=16de19d9-5be5-442b-8740-0cea636039db"]}],"mendeley":{"formattedCitation":"[3]","plainTextFormattedCitation":"[3]","previouslyFormattedCitation":"[3]"},"properties":{"noteIndex":0},"schema":"https://github.com/citation-style-language/schema/raw/master/csl-citation.json"}</w:instrText>
      </w:r>
      <w:r w:rsidR="005349FA">
        <w:rPr>
          <w:rFonts w:ascii="Times New Roman" w:hAnsi="Times New Roman"/>
        </w:rPr>
        <w:fldChar w:fldCharType="separate"/>
      </w:r>
      <w:r w:rsidR="005349FA" w:rsidRPr="005349FA">
        <w:rPr>
          <w:rFonts w:ascii="Times New Roman" w:hAnsi="Times New Roman"/>
          <w:noProof/>
        </w:rPr>
        <w:t>[3]</w:t>
      </w:r>
      <w:r w:rsidR="005349FA">
        <w:rPr>
          <w:rFonts w:ascii="Times New Roman" w:hAnsi="Times New Roman"/>
        </w:rPr>
        <w:fldChar w:fldCharType="end"/>
      </w:r>
      <w:r w:rsidR="00C1733B">
        <w:rPr>
          <w:rFonts w:ascii="Times New Roman" w:hAnsi="Times New Roman"/>
        </w:rPr>
        <w:t xml:space="preserve">. </w:t>
      </w:r>
      <w:r>
        <w:rPr>
          <w:rFonts w:ascii="Times New Roman" w:hAnsi="Times New Roman"/>
        </w:rPr>
        <w:t xml:space="preserve">The price of </w:t>
      </w:r>
      <w:r w:rsidR="00C1733B">
        <w:rPr>
          <w:rFonts w:ascii="Times New Roman" w:hAnsi="Times New Roman"/>
        </w:rPr>
        <w:t>3D printer</w:t>
      </w:r>
      <w:r>
        <w:rPr>
          <w:rFonts w:ascii="Times New Roman" w:hAnsi="Times New Roman"/>
        </w:rPr>
        <w:t>s ha</w:t>
      </w:r>
      <w:r w:rsidR="002D31F1">
        <w:rPr>
          <w:rFonts w:ascii="Times New Roman" w:hAnsi="Times New Roman"/>
        </w:rPr>
        <w:t>s</w:t>
      </w:r>
      <w:r w:rsidR="00C1733B">
        <w:rPr>
          <w:rFonts w:ascii="Times New Roman" w:hAnsi="Times New Roman"/>
        </w:rPr>
        <w:t xml:space="preserve"> been substantially reduced </w:t>
      </w:r>
      <w:r>
        <w:rPr>
          <w:rFonts w:ascii="Times New Roman" w:hAnsi="Times New Roman"/>
        </w:rPr>
        <w:t xml:space="preserve">compared to their </w:t>
      </w:r>
      <w:r w:rsidR="00C1733B">
        <w:rPr>
          <w:rFonts w:ascii="Times New Roman" w:hAnsi="Times New Roman"/>
        </w:rPr>
        <w:t xml:space="preserve">predecessors </w:t>
      </w:r>
      <w:r w:rsidR="00F973D5">
        <w:rPr>
          <w:rFonts w:ascii="Times New Roman" w:hAnsi="Times New Roman"/>
        </w:rPr>
        <w:fldChar w:fldCharType="begin" w:fldLock="1"/>
      </w:r>
      <w:r w:rsidR="00F973D5">
        <w:rPr>
          <w:rFonts w:ascii="Times New Roman" w:hAnsi="Times New Roman"/>
        </w:rPr>
        <w:instrText>ADDIN CSL_CITATION {"citationItems":[{"id":"ITEM-1","itemData":{"DOI":"10.1111/ina.12310","ISBN":"1600-0668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Air","id":"ITEM-1","issue":"2","issued":{"date-parts":[["2017"]]},"page":"398-408","title":"Airborne particle emission of a commercial 3D printer: the effect of filament material and printing temperature","type":"article-journal","volume":"27"},"uris":["http://www.mendeley.com/documents/?uuid=ceb956aa-7b60-4cce-a0c5-78d705602668"]},{"id":"ITEM-2","itemData":{"DOI":"10.1016/j.atmosenv.2013.06.050","ISBN":"13522310","ISSN":"13522310","PMID":"90106228","abstract":"The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Environment","id":"ITEM-2","issued":{"date-parts":[["2013"]]},"page":"334-339","publisher":"Elsevier Ltd","title":"Ultrafine particle emissions from desktop 3D printers","type":"article-journal","volume":"79"},"uris":["http://www.mendeley.com/documents/?uuid=3b2b31ef-6edd-4c16-a472-734b40c1b778"]}],"mendeley":{"formattedCitation":"[4], [5]","plainTextFormattedCitation":"[4], [5]","previouslyFormattedCitation":"[4], [5]"},"properties":{"noteIndex":0},"schema":"https://github.com/citation-style-language/schema/raw/master/csl-citation.json"}</w:instrText>
      </w:r>
      <w:r w:rsidR="00F973D5">
        <w:rPr>
          <w:rFonts w:ascii="Times New Roman" w:hAnsi="Times New Roman"/>
        </w:rPr>
        <w:fldChar w:fldCharType="separate"/>
      </w:r>
      <w:r w:rsidR="00F973D5" w:rsidRPr="00F973D5">
        <w:rPr>
          <w:rFonts w:ascii="Times New Roman" w:hAnsi="Times New Roman"/>
          <w:noProof/>
        </w:rPr>
        <w:t>[4], [5]</w:t>
      </w:r>
      <w:r w:rsidR="00F973D5">
        <w:rPr>
          <w:rFonts w:ascii="Times New Roman" w:hAnsi="Times New Roman"/>
        </w:rPr>
        <w:fldChar w:fldCharType="end"/>
      </w:r>
      <w:r w:rsidR="002D31F1">
        <w:rPr>
          <w:rFonts w:ascii="Times New Roman" w:hAnsi="Times New Roman"/>
        </w:rPr>
        <w:t>, which</w:t>
      </w:r>
      <w:r w:rsidR="00C1733B">
        <w:rPr>
          <w:rFonts w:ascii="Times New Roman" w:hAnsi="Times New Roman"/>
        </w:rPr>
        <w:t xml:space="preserve"> </w:t>
      </w:r>
      <w:r w:rsidR="00DE03D6">
        <w:rPr>
          <w:rFonts w:ascii="Times New Roman" w:hAnsi="Times New Roman"/>
        </w:rPr>
        <w:t xml:space="preserve">has led </w:t>
      </w:r>
      <w:r w:rsidR="00C1733B">
        <w:rPr>
          <w:rFonts w:ascii="Times New Roman" w:hAnsi="Times New Roman"/>
        </w:rPr>
        <w:t xml:space="preserve">to </w:t>
      </w:r>
      <w:r w:rsidR="00DE03D6">
        <w:rPr>
          <w:rFonts w:ascii="Times New Roman" w:hAnsi="Times New Roman"/>
        </w:rPr>
        <w:t xml:space="preserve">a </w:t>
      </w:r>
      <w:r w:rsidR="00C1733B">
        <w:rPr>
          <w:rFonts w:ascii="Times New Roman" w:hAnsi="Times New Roman"/>
        </w:rPr>
        <w:t>significant number of 3D printer</w:t>
      </w:r>
      <w:r w:rsidR="002D31F1">
        <w:rPr>
          <w:rFonts w:ascii="Times New Roman" w:hAnsi="Times New Roman"/>
        </w:rPr>
        <w:t>s</w:t>
      </w:r>
      <w:r w:rsidR="00DE03D6">
        <w:rPr>
          <w:rFonts w:ascii="Times New Roman" w:hAnsi="Times New Roman"/>
        </w:rPr>
        <w:t xml:space="preserve"> being owned in the</w:t>
      </w:r>
      <w:r w:rsidR="00C1733B">
        <w:rPr>
          <w:rFonts w:ascii="Times New Roman" w:hAnsi="Times New Roman"/>
        </w:rPr>
        <w:t xml:space="preserve"> private sector. Fused deposition mode</w:t>
      </w:r>
      <w:r w:rsidR="00AC7B80">
        <w:rPr>
          <w:rFonts w:ascii="Times New Roman" w:hAnsi="Times New Roman"/>
        </w:rPr>
        <w:t>l</w:t>
      </w:r>
      <w:r w:rsidR="00C1733B">
        <w:rPr>
          <w:rFonts w:ascii="Times New Roman" w:hAnsi="Times New Roman"/>
        </w:rPr>
        <w:t>ling (FDM) 3D printer</w:t>
      </w:r>
      <w:r w:rsidR="00DE03D6">
        <w:rPr>
          <w:rFonts w:ascii="Times New Roman" w:hAnsi="Times New Roman"/>
        </w:rPr>
        <w:t>s</w:t>
      </w:r>
      <w:r w:rsidR="00C1733B">
        <w:rPr>
          <w:rFonts w:ascii="Times New Roman" w:hAnsi="Times New Roman"/>
        </w:rPr>
        <w:t xml:space="preserve"> utilize </w:t>
      </w:r>
      <w:r w:rsidR="00DE03D6">
        <w:rPr>
          <w:rFonts w:ascii="Times New Roman" w:hAnsi="Times New Roman"/>
        </w:rPr>
        <w:t xml:space="preserve">a </w:t>
      </w:r>
      <w:r w:rsidR="00C1733B">
        <w:rPr>
          <w:rFonts w:ascii="Times New Roman" w:hAnsi="Times New Roman"/>
        </w:rPr>
        <w:t xml:space="preserve">heated nozzle to melt solid thermoplastic filament and deposit melted plastic </w:t>
      </w:r>
      <w:r w:rsidR="00A046E2">
        <w:rPr>
          <w:rFonts w:ascii="Times New Roman" w:hAnsi="Times New Roman"/>
        </w:rPr>
        <w:t>layer by</w:t>
      </w:r>
      <w:r w:rsidR="00C1733B">
        <w:rPr>
          <w:rFonts w:ascii="Times New Roman" w:hAnsi="Times New Roman"/>
        </w:rPr>
        <w:t xml:space="preserve"> layer to form a solid three-dimensional object. </w:t>
      </w:r>
      <w:r w:rsidR="00DE03D6">
        <w:rPr>
          <w:rFonts w:ascii="Times New Roman" w:hAnsi="Times New Roman"/>
        </w:rPr>
        <w:t>The m</w:t>
      </w:r>
      <w:r w:rsidR="00C1733B">
        <w:rPr>
          <w:rFonts w:ascii="Times New Roman" w:hAnsi="Times New Roman"/>
        </w:rPr>
        <w:t xml:space="preserve">ost common </w:t>
      </w:r>
      <w:r w:rsidR="002D31F1">
        <w:rPr>
          <w:rFonts w:ascii="Times New Roman" w:hAnsi="Times New Roman"/>
        </w:rPr>
        <w:t xml:space="preserve">filament </w:t>
      </w:r>
      <w:r w:rsidR="00C1733B">
        <w:rPr>
          <w:rFonts w:ascii="Times New Roman" w:hAnsi="Times New Roman"/>
        </w:rPr>
        <w:t>material</w:t>
      </w:r>
      <w:r w:rsidR="002D31F1">
        <w:rPr>
          <w:rFonts w:ascii="Times New Roman" w:hAnsi="Times New Roman"/>
        </w:rPr>
        <w:t>s</w:t>
      </w:r>
      <w:r w:rsidR="00C1733B">
        <w:rPr>
          <w:rFonts w:ascii="Times New Roman" w:hAnsi="Times New Roman"/>
        </w:rPr>
        <w:t xml:space="preserve"> are </w:t>
      </w:r>
      <w:r w:rsidR="00DE03D6">
        <w:rPr>
          <w:rFonts w:ascii="Times New Roman" w:hAnsi="Times New Roman"/>
        </w:rPr>
        <w:t>a</w:t>
      </w:r>
      <w:r w:rsidR="00C1733B" w:rsidRPr="00DC0AE1">
        <w:rPr>
          <w:rFonts w:ascii="Times New Roman" w:hAnsi="Times New Roman"/>
        </w:rPr>
        <w:t>crylonitrile butadiene styrene</w:t>
      </w:r>
      <w:r w:rsidR="00C1733B">
        <w:rPr>
          <w:rFonts w:ascii="Times New Roman" w:hAnsi="Times New Roman"/>
        </w:rPr>
        <w:t xml:space="preserve"> (ABS) and </w:t>
      </w:r>
      <w:proofErr w:type="spellStart"/>
      <w:r w:rsidR="00C1733B">
        <w:rPr>
          <w:rFonts w:ascii="Times New Roman" w:hAnsi="Times New Roman"/>
        </w:rPr>
        <w:t>polylactic</w:t>
      </w:r>
      <w:proofErr w:type="spellEnd"/>
      <w:r w:rsidR="00C1733B">
        <w:rPr>
          <w:rFonts w:ascii="Times New Roman" w:hAnsi="Times New Roman"/>
        </w:rPr>
        <w:t xml:space="preserve"> acid (PLA)</w:t>
      </w:r>
      <w:r w:rsidR="00C91867">
        <w:rPr>
          <w:rFonts w:ascii="Times New Roman" w:hAnsi="Times New Roman"/>
        </w:rPr>
        <w:t xml:space="preserve"> </w:t>
      </w:r>
      <w:r w:rsidR="00F973D5">
        <w:rPr>
          <w:rFonts w:ascii="Times New Roman" w:hAnsi="Times New Roman"/>
        </w:rPr>
        <w:fldChar w:fldCharType="begin" w:fldLock="1"/>
      </w:r>
      <w:r w:rsidR="00AE6324">
        <w:rPr>
          <w:rFonts w:ascii="Times New Roman" w:hAnsi="Times New Roman"/>
        </w:rPr>
        <w:instrText>ADDIN CSL_CITATION {"citationItems":[{"id":"ITEM-1","itemData":{"DOI":"10.1111/ina.12310","ISBN":"1600-0668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Air","id":"ITEM-1","issue":"2","issued":{"date-parts":[["2017"]]},"page":"398-408","title":"Airborne particle emission of a commercial 3D printer: the effect of filament material and printing temperature","type":"article-journal","volume":"27"},"uris":["http://www.mendeley.com/documents/?uuid=ceb956aa-7b60-4cce-a0c5-78d705602668"]},{"id":"ITEM-2","itemData":{"DOI":"10.1111/jiec.12569","ISSN":"15309290","abstract":"©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Ecology","id":"ITEM-2","issue":"S1","issued":{"date-parts":[["2017"]]},"page":"94-106","title":"Characterization of Emissions from a Desktop 3D Printer","type":"article-journal","volume":"21"},"uris":["http://www.mendeley.com/documents/?uuid=67a3155d-8ee1-47dd-a438-66d3a6eecf5b"]},{"id":"ITEM-3","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Technology","id":"ITEM-3","issue":"11","issued":{"date-parts":[["2017"]]},"page":"1275-1286","publisher":"Taylor &amp; Francis","title":"Characterization of particle emissions from consumer fused deposition modeling 3D printers","type":"article-journal","volume":"51"},"uris":["http://www.mendeley.com/documents/?uuid=93e73490-e9b3-4735-afa2-263423125eb8"]},{"id":"ITEM-4","itemData":{"DOI":"10.1021/acs.est.5b04983","ISBN":"1520-5851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Technology","id":"ITEM-4","issue":"3","issued":{"date-parts":[["2016"]]},"page":"1260-1268","title":"Emissions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Filaments","type":"article-journal","volume":"50"},"uris":["http://www.mendeley.com/documents/?uuid=5d50ece5-15c5-4087-8c99-b8cab2b19220"]},{"id":"ITEM-5","itemData":{"DOI":"10.1016/j.atmosenv.2013.06.050","ISBN":"13522310","ISSN":"13522310","PMID":"90106228","abstract":"The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Environment","id":"ITEM-5","issued":{"date-parts":[["2013"]]},"page":"334-339","publisher":"Elsevier Ltd","title":"Ultrafine particle emissions from desktop 3D printers","type":"article-journal","volume":"79"},"uris":["http://www.mendeley.com/documents/?uuid=3b2b31ef-6edd-4c16-a472-734b40c1b778"]}],"mendeley":{"formattedCitation":"[4]–[8]","plainTextFormattedCitation":"[4]–[8]","previouslyFormattedCitation":"[4]–[8]"},"properties":{"noteIndex":0},"schema":"https://github.com/citation-style-language/schema/raw/master/csl-citation.json"}</w:instrText>
      </w:r>
      <w:r w:rsidR="00F973D5">
        <w:rPr>
          <w:rFonts w:ascii="Times New Roman" w:hAnsi="Times New Roman"/>
        </w:rPr>
        <w:fldChar w:fldCharType="separate"/>
      </w:r>
      <w:r w:rsidR="00F973D5" w:rsidRPr="00F973D5">
        <w:rPr>
          <w:rFonts w:ascii="Times New Roman" w:hAnsi="Times New Roman"/>
          <w:noProof/>
        </w:rPr>
        <w:t>[4]–[8]</w:t>
      </w:r>
      <w:r w:rsidR="00F973D5">
        <w:rPr>
          <w:rFonts w:ascii="Times New Roman" w:hAnsi="Times New Roman"/>
        </w:rPr>
        <w:fldChar w:fldCharType="end"/>
      </w:r>
      <w:r w:rsidR="00C1733B">
        <w:rPr>
          <w:rFonts w:ascii="Times New Roman" w:hAnsi="Times New Roman"/>
        </w:rPr>
        <w:t xml:space="preserve">. ABS is known to have better mechanical strength in comparison to PLA, </w:t>
      </w:r>
      <w:r w:rsidR="00DE03D6">
        <w:rPr>
          <w:rFonts w:ascii="Times New Roman" w:hAnsi="Times New Roman"/>
        </w:rPr>
        <w:t xml:space="preserve">and therefore </w:t>
      </w:r>
      <w:r w:rsidR="00C1733B">
        <w:rPr>
          <w:rFonts w:ascii="Times New Roman" w:hAnsi="Times New Roman"/>
        </w:rPr>
        <w:t xml:space="preserve">ABS </w:t>
      </w:r>
      <w:r w:rsidR="00DE03D6">
        <w:rPr>
          <w:rFonts w:ascii="Times New Roman" w:hAnsi="Times New Roman"/>
        </w:rPr>
        <w:t xml:space="preserve">has </w:t>
      </w:r>
      <w:r w:rsidR="00C1733B">
        <w:rPr>
          <w:rFonts w:ascii="Times New Roman" w:hAnsi="Times New Roman"/>
        </w:rPr>
        <w:t>gain</w:t>
      </w:r>
      <w:r w:rsidR="00DE03D6">
        <w:rPr>
          <w:rFonts w:ascii="Times New Roman" w:hAnsi="Times New Roman"/>
        </w:rPr>
        <w:t>ed</w:t>
      </w:r>
      <w:r w:rsidR="00C1733B">
        <w:rPr>
          <w:rFonts w:ascii="Times New Roman" w:hAnsi="Times New Roman"/>
        </w:rPr>
        <w:t xml:space="preserve"> </w:t>
      </w:r>
      <w:r w:rsidR="00495E1A">
        <w:rPr>
          <w:rFonts w:ascii="Times New Roman" w:hAnsi="Times New Roman"/>
        </w:rPr>
        <w:t xml:space="preserve">more </w:t>
      </w:r>
      <w:r w:rsidR="00C1733B">
        <w:rPr>
          <w:rFonts w:ascii="Times New Roman" w:hAnsi="Times New Roman"/>
        </w:rPr>
        <w:t xml:space="preserve">popularity when </w:t>
      </w:r>
      <w:r w:rsidR="00DE03D6">
        <w:rPr>
          <w:rFonts w:ascii="Times New Roman" w:hAnsi="Times New Roman"/>
        </w:rPr>
        <w:t>the prototype needs to</w:t>
      </w:r>
      <w:r w:rsidR="00C1733B">
        <w:rPr>
          <w:rFonts w:ascii="Times New Roman" w:hAnsi="Times New Roman"/>
        </w:rPr>
        <w:t xml:space="preserve"> </w:t>
      </w:r>
      <w:r w:rsidR="00DE03D6">
        <w:rPr>
          <w:rFonts w:ascii="Times New Roman" w:hAnsi="Times New Roman"/>
        </w:rPr>
        <w:t>resist</w:t>
      </w:r>
      <w:r w:rsidR="00C1733B">
        <w:rPr>
          <w:rFonts w:ascii="Times New Roman" w:hAnsi="Times New Roman"/>
        </w:rPr>
        <w:t xml:space="preserve"> substantial amount</w:t>
      </w:r>
      <w:r w:rsidR="00DE03D6">
        <w:rPr>
          <w:rFonts w:ascii="Times New Roman" w:hAnsi="Times New Roman"/>
        </w:rPr>
        <w:t>s</w:t>
      </w:r>
      <w:r w:rsidR="00C1733B">
        <w:rPr>
          <w:rFonts w:ascii="Times New Roman" w:hAnsi="Times New Roman"/>
        </w:rPr>
        <w:t xml:space="preserve"> of force </w:t>
      </w:r>
      <w:r w:rsidR="00E739E4">
        <w:rPr>
          <w:rFonts w:ascii="Times New Roman" w:hAnsi="Times New Roman"/>
        </w:rPr>
        <w:fldChar w:fldCharType="begin" w:fldLock="1"/>
      </w:r>
      <w:r w:rsidR="0068524E">
        <w:rPr>
          <w:rFonts w:ascii="Times New Roman" w:hAnsi="Times New Roman"/>
        </w:rPr>
        <w:instrText>ADDIN CSL_CITATION {"citationItems":[{"id":"ITEM-1","itemData":{"DOI":"10.1016/j.atmosenv.2013.06.050","ISBN":"13522310","ISSN":"13522310","PMID":"90106228","abstract":"The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Environment","id":"ITEM-1","issued":{"date-parts":[["2013"]]},"page":"334-339","publisher":"Elsevier Ltd","title":"Ultrafine particle emissions from desktop 3D printers","type":"article-journal","volume":"79"},"uris":["http://www.mendeley.com/documents/?uuid=3b2b31ef-6edd-4c16-a472-734b40c1b778"]}],"mendeley":{"formattedCitation":"[5]","plainTextFormattedCitation":"[5]","previouslyFormattedCitation":"[5]"},"properties":{"noteIndex":0},"schema":"https://github.com/citation-style-language/schema/raw/master/csl-citation.json"}</w:instrText>
      </w:r>
      <w:r w:rsidR="00E739E4">
        <w:rPr>
          <w:rFonts w:ascii="Times New Roman" w:hAnsi="Times New Roman"/>
        </w:rPr>
        <w:fldChar w:fldCharType="separate"/>
      </w:r>
      <w:r w:rsidR="00E739E4" w:rsidRPr="00E739E4">
        <w:rPr>
          <w:rFonts w:ascii="Times New Roman" w:hAnsi="Times New Roman"/>
          <w:noProof/>
        </w:rPr>
        <w:t>[5]</w:t>
      </w:r>
      <w:r w:rsidR="00E739E4">
        <w:rPr>
          <w:rFonts w:ascii="Times New Roman" w:hAnsi="Times New Roman"/>
        </w:rPr>
        <w:fldChar w:fldCharType="end"/>
      </w:r>
      <w:r w:rsidR="00C1733B">
        <w:rPr>
          <w:rFonts w:ascii="Times New Roman" w:hAnsi="Times New Roman"/>
        </w:rPr>
        <w:t xml:space="preserve">. </w:t>
      </w:r>
    </w:p>
    <w:p w14:paraId="5B17150B" w14:textId="67D0FEBD" w:rsidR="00B868F7" w:rsidRDefault="00C1733B" w:rsidP="008F3614">
      <w:pPr>
        <w:spacing w:after="0" w:line="300" w:lineRule="auto"/>
        <w:ind w:firstLine="357"/>
        <w:jc w:val="both"/>
        <w:rPr>
          <w:rFonts w:ascii="Times New Roman" w:hAnsi="Times New Roman"/>
        </w:rPr>
      </w:pPr>
      <w:r>
        <w:rPr>
          <w:rFonts w:ascii="Times New Roman" w:hAnsi="Times New Roman"/>
        </w:rPr>
        <w:t>During</w:t>
      </w:r>
      <w:r w:rsidR="00DE03D6">
        <w:rPr>
          <w:rFonts w:ascii="Times New Roman" w:hAnsi="Times New Roman"/>
        </w:rPr>
        <w:t xml:space="preserve"> the</w:t>
      </w:r>
      <w:r>
        <w:rPr>
          <w:rFonts w:ascii="Times New Roman" w:hAnsi="Times New Roman"/>
        </w:rPr>
        <w:t xml:space="preserve"> extruding process, the plastic filament is heated</w:t>
      </w:r>
      <w:r w:rsidR="00DE03D6">
        <w:rPr>
          <w:rFonts w:ascii="Times New Roman" w:hAnsi="Times New Roman"/>
        </w:rPr>
        <w:t>,</w:t>
      </w:r>
      <w:r w:rsidR="00495E1A">
        <w:rPr>
          <w:rFonts w:ascii="Times New Roman" w:hAnsi="Times New Roman"/>
        </w:rPr>
        <w:t xml:space="preserve"> injected through the nozzle and deposit</w:t>
      </w:r>
      <w:r w:rsidR="00DE03D6">
        <w:rPr>
          <w:rFonts w:ascii="Times New Roman" w:hAnsi="Times New Roman"/>
        </w:rPr>
        <w:t>ed</w:t>
      </w:r>
      <w:r>
        <w:rPr>
          <w:rFonts w:ascii="Times New Roman" w:hAnsi="Times New Roman"/>
        </w:rPr>
        <w:t xml:space="preserve"> </w:t>
      </w:r>
      <w:r w:rsidR="00495E1A">
        <w:rPr>
          <w:rFonts w:ascii="Times New Roman" w:hAnsi="Times New Roman"/>
        </w:rPr>
        <w:t>on the</w:t>
      </w:r>
      <w:r>
        <w:rPr>
          <w:rFonts w:ascii="Times New Roman" w:hAnsi="Times New Roman"/>
        </w:rPr>
        <w:t xml:space="preserve"> bed</w:t>
      </w:r>
      <w:r w:rsidR="00495E1A">
        <w:rPr>
          <w:rFonts w:ascii="Times New Roman" w:hAnsi="Times New Roman"/>
        </w:rPr>
        <w:t xml:space="preserve"> plate</w:t>
      </w:r>
      <w:r w:rsidR="00DE03D6">
        <w:rPr>
          <w:rFonts w:ascii="Times New Roman" w:hAnsi="Times New Roman"/>
        </w:rPr>
        <w:t xml:space="preserve"> to form the</w:t>
      </w:r>
      <w:r>
        <w:rPr>
          <w:rFonts w:ascii="Times New Roman" w:hAnsi="Times New Roman"/>
        </w:rPr>
        <w:t xml:space="preserve"> desired part. </w:t>
      </w:r>
      <w:r w:rsidR="00DE03D6">
        <w:rPr>
          <w:rFonts w:ascii="Times New Roman" w:hAnsi="Times New Roman"/>
        </w:rPr>
        <w:t xml:space="preserve">When </w:t>
      </w:r>
      <w:r>
        <w:rPr>
          <w:rFonts w:ascii="Times New Roman" w:hAnsi="Times New Roman"/>
        </w:rPr>
        <w:t>materials (in this specific case</w:t>
      </w:r>
      <w:r w:rsidR="009273D7">
        <w:rPr>
          <w:rFonts w:ascii="Times New Roman" w:hAnsi="Times New Roman"/>
        </w:rPr>
        <w:t>:</w:t>
      </w:r>
      <w:r>
        <w:rPr>
          <w:rFonts w:ascii="Times New Roman" w:hAnsi="Times New Roman"/>
        </w:rPr>
        <w:t xml:space="preserve"> </w:t>
      </w:r>
      <w:r w:rsidR="00DE03D6">
        <w:rPr>
          <w:rFonts w:ascii="Times New Roman" w:hAnsi="Times New Roman"/>
        </w:rPr>
        <w:t>thermo</w:t>
      </w:r>
      <w:r>
        <w:rPr>
          <w:rFonts w:ascii="Times New Roman" w:hAnsi="Times New Roman"/>
        </w:rPr>
        <w:t>plastic) are heated</w:t>
      </w:r>
      <w:r w:rsidR="00DE03D6">
        <w:rPr>
          <w:rFonts w:ascii="Times New Roman" w:hAnsi="Times New Roman"/>
        </w:rPr>
        <w:t>,</w:t>
      </w:r>
      <w:r>
        <w:rPr>
          <w:rFonts w:ascii="Times New Roman" w:hAnsi="Times New Roman"/>
        </w:rPr>
        <w:t xml:space="preserve"> solid particles </w:t>
      </w:r>
      <w:r w:rsidR="00DE03D6">
        <w:rPr>
          <w:rFonts w:ascii="Times New Roman" w:hAnsi="Times New Roman"/>
        </w:rPr>
        <w:t xml:space="preserve">can </w:t>
      </w:r>
      <w:r>
        <w:rPr>
          <w:rFonts w:ascii="Times New Roman" w:hAnsi="Times New Roman"/>
        </w:rPr>
        <w:t>be formed</w:t>
      </w:r>
      <w:r w:rsidR="00DE03D6">
        <w:rPr>
          <w:rFonts w:ascii="Times New Roman" w:hAnsi="Times New Roman"/>
        </w:rPr>
        <w:t xml:space="preserve"> and</w:t>
      </w:r>
      <w:r>
        <w:rPr>
          <w:rFonts w:ascii="Times New Roman" w:hAnsi="Times New Roman"/>
        </w:rPr>
        <w:t xml:space="preserve"> volatile and semi-volatile components released</w:t>
      </w:r>
      <w:r w:rsidR="00DE03D6">
        <w:rPr>
          <w:rFonts w:ascii="Times New Roman" w:hAnsi="Times New Roman"/>
        </w:rPr>
        <w:t>,</w:t>
      </w:r>
      <w:r>
        <w:rPr>
          <w:rFonts w:ascii="Times New Roman" w:hAnsi="Times New Roman"/>
        </w:rPr>
        <w:t xml:space="preserve"> which </w:t>
      </w:r>
      <w:r w:rsidR="00DE03D6">
        <w:rPr>
          <w:rFonts w:ascii="Times New Roman" w:hAnsi="Times New Roman"/>
        </w:rPr>
        <w:t xml:space="preserve">can </w:t>
      </w:r>
      <w:r>
        <w:rPr>
          <w:rFonts w:ascii="Times New Roman" w:hAnsi="Times New Roman"/>
        </w:rPr>
        <w:t>be adsorbed/condensed onto the surface of solid particles and/or nucleate</w:t>
      </w:r>
      <w:r w:rsidR="00DE03D6">
        <w:rPr>
          <w:rFonts w:ascii="Times New Roman" w:hAnsi="Times New Roman"/>
        </w:rPr>
        <w:t>,</w:t>
      </w:r>
      <w:r>
        <w:rPr>
          <w:rFonts w:ascii="Times New Roman" w:hAnsi="Times New Roman"/>
        </w:rPr>
        <w:t xml:space="preserve"> leading to the formation of new particles (nucleation)</w:t>
      </w:r>
      <w:r w:rsidR="0068524E">
        <w:rPr>
          <w:rFonts w:ascii="Times New Roman" w:hAnsi="Times New Roman"/>
        </w:rPr>
        <w:t xml:space="preserve"> </w:t>
      </w:r>
      <w:r w:rsidR="0068524E">
        <w:rPr>
          <w:rFonts w:ascii="Times New Roman" w:hAnsi="Times New Roman"/>
        </w:rPr>
        <w:fldChar w:fldCharType="begin" w:fldLock="1"/>
      </w:r>
      <w:r w:rsidR="00E32218">
        <w:rPr>
          <w:rFonts w:ascii="Times New Roman" w:hAnsi="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printers","type":"article-journal","volume":"51"},"uris":["http://www.mendeley.com/documents/?uuid=93e73490-e9b3-4735-afa2-263423125eb8"]},{"id":"ITEM-2","itemData":{"DOI":"10.1111/ina.12310","ISBN":"1600-0668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Air","id":"ITEM-2","issue":"2","issued":{"date-parts":[["2017"]]},"page":"398-408","title":"Airborne particle emission of a commercial 3D printer: the effect of filament material and printing temperature","type":"article-journal","volume":"27"},"uris":["http://www.mendeley.com/documents/?uuid=ceb956aa-7b60-4cce-a0c5-78d705602668"]}],"mendeley":{"formattedCitation":"[4], [7]","plainTextFormattedCitation":"[4], [7]","previouslyFormattedCitation":"[4], [7]"},"properties":{"noteIndex":0},"schema":"https://github.com/citation-style-language/schema/raw/master/csl-citation.json"}</w:instrText>
      </w:r>
      <w:r w:rsidR="0068524E">
        <w:rPr>
          <w:rFonts w:ascii="Times New Roman" w:hAnsi="Times New Roman"/>
        </w:rPr>
        <w:fldChar w:fldCharType="separate"/>
      </w:r>
      <w:r w:rsidR="0068524E" w:rsidRPr="0068524E">
        <w:rPr>
          <w:rFonts w:ascii="Times New Roman" w:hAnsi="Times New Roman"/>
          <w:noProof/>
        </w:rPr>
        <w:t>[4], [7]</w:t>
      </w:r>
      <w:r w:rsidR="0068524E">
        <w:rPr>
          <w:rFonts w:ascii="Times New Roman" w:hAnsi="Times New Roman"/>
        </w:rPr>
        <w:fldChar w:fldCharType="end"/>
      </w:r>
      <w:r>
        <w:rPr>
          <w:rFonts w:ascii="Times New Roman" w:hAnsi="Times New Roman"/>
        </w:rPr>
        <w:t xml:space="preserve">. However, most 3D printer users </w:t>
      </w:r>
      <w:r w:rsidR="00DE03D6">
        <w:rPr>
          <w:rFonts w:ascii="Times New Roman" w:hAnsi="Times New Roman"/>
        </w:rPr>
        <w:t>are</w:t>
      </w:r>
      <w:r>
        <w:rPr>
          <w:rFonts w:ascii="Times New Roman" w:hAnsi="Times New Roman"/>
        </w:rPr>
        <w:t xml:space="preserve"> not aware of </w:t>
      </w:r>
      <w:r w:rsidR="00DE03D6">
        <w:rPr>
          <w:rFonts w:ascii="Times New Roman" w:hAnsi="Times New Roman"/>
        </w:rPr>
        <w:t xml:space="preserve">exposure to </w:t>
      </w:r>
      <w:r>
        <w:rPr>
          <w:rFonts w:ascii="Times New Roman" w:hAnsi="Times New Roman"/>
        </w:rPr>
        <w:t xml:space="preserve">these ultrafine </w:t>
      </w:r>
      <w:r>
        <w:rPr>
          <w:rFonts w:ascii="Times New Roman" w:hAnsi="Times New Roman"/>
        </w:rPr>
        <w:lastRenderedPageBreak/>
        <w:t xml:space="preserve">particles as there are </w:t>
      </w:r>
      <w:r w:rsidR="00DE03D6">
        <w:rPr>
          <w:rFonts w:ascii="Times New Roman" w:hAnsi="Times New Roman"/>
        </w:rPr>
        <w:t xml:space="preserve">a </w:t>
      </w:r>
      <w:r>
        <w:rPr>
          <w:rFonts w:ascii="Times New Roman" w:hAnsi="Times New Roman"/>
        </w:rPr>
        <w:t xml:space="preserve">limited number of </w:t>
      </w:r>
      <w:r w:rsidR="00325DBE">
        <w:rPr>
          <w:rFonts w:ascii="Times New Roman" w:hAnsi="Times New Roman"/>
        </w:rPr>
        <w:t>studies</w:t>
      </w:r>
      <w:r>
        <w:rPr>
          <w:rFonts w:ascii="Times New Roman" w:hAnsi="Times New Roman"/>
        </w:rPr>
        <w:t xml:space="preserve"> related to the particle emissions from desktop 3D printer</w:t>
      </w:r>
      <w:r w:rsidR="002D31F1">
        <w:rPr>
          <w:rFonts w:ascii="Times New Roman" w:hAnsi="Times New Roman"/>
        </w:rPr>
        <w:t>s</w:t>
      </w:r>
      <w:r>
        <w:rPr>
          <w:rFonts w:ascii="Times New Roman" w:hAnsi="Times New Roman"/>
        </w:rPr>
        <w:t>.</w:t>
      </w:r>
      <w:r w:rsidR="00513464">
        <w:rPr>
          <w:rFonts w:ascii="Times New Roman" w:hAnsi="Times New Roman"/>
        </w:rPr>
        <w:t xml:space="preserve"> </w:t>
      </w:r>
      <w:r w:rsidR="0030212D">
        <w:rPr>
          <w:rFonts w:ascii="Times New Roman" w:hAnsi="Times New Roman"/>
        </w:rPr>
        <w:t xml:space="preserve">Indoor 3D printer usage is another indoor activity that contributes to significant indoor-generated particles </w:t>
      </w:r>
      <w:r w:rsidR="00924AD3" w:rsidRPr="0030212D">
        <w:rPr>
          <w:rFonts w:ascii="Times New Roman" w:hAnsi="Times New Roman"/>
        </w:rPr>
        <w:fldChar w:fldCharType="begin" w:fldLock="1"/>
      </w:r>
      <w:r w:rsidR="007465D4" w:rsidRPr="0030212D">
        <w:rPr>
          <w:rFonts w:ascii="Times New Roman" w:hAnsi="Times New Roman"/>
        </w:rPr>
        <w:instrText>ADDIN CSL_CITATION {"citationItems":[{"id":"ITEM-1","itemData":{"DOI":"https://doi.org/10.1016/j.buildenv.2015.07.013","ISSN":"0360-1323","abstract":"Binder jetting 3D printing is a popular type of additive manufacturing and a powerful tool for creating parts and prototypes. Due to continuous movement of dry powders inside printer chambers and injection of resin-like binder fluid during printing, binder jetting 3D printers are a potential emission source of fine particulate matters (PM) and volatile organic compounds (VOCs). In this study, real-time measurements of total VOC (TVOCs) and aerosol (10 nm–10 μm) during a 2-h continuous operation of a binder jetting printer were incorporated into a time-varying mass balance model to obtain the emission rates. The particle sizes between 205 and 407 nm had the highest emission rates by count. Time weighted average PM2.5 and PM10 and TVOC over a 24-h period all exceeded the USEPA ambient air quality standards. Continuous operation of the 3D printer led to a PM2.5 level 10 times greater than the standard (344 vs 35 μg/m3) and a PM10 level 3 times higher than the standard (474 vs 150 μg/m3). TVOC concentrations with a maximum value of 1725 μg/m3 exceeded upper limit concentrations recommended by the Environment Institute of European Commission, and USGBC-LEED. Ultrafine particles emitted from the binder jetting 3D printer were 104–105 times lower than those from typical fused deposition modeling (FDM) type of 3D printers using polylactic acid (PLA), but production of particles larger than 200 nm was significantly higher. The results suggest installing binder jetting 3D printers in an enclosure with proper ventilation for reducing the health risks.","author":[{"dropping-particle":"","family":"Afshar-Mohajer","given":"Nima","non-dropping-particle":"","parse-names":false,"suffix":""},{"dropping-particle":"","family":"Wu","given":"Chang-Yu","non-dropping-particle":"","parse-names":false,"suffix":""},{"dropping-particle":"","family":"Ladun","given":"Thomas","non-dropping-particle":"","parse-names":false,"suffix":""},{"dropping-particle":"","family":"Rajon","given":"Didier A","non-dropping-particle":"","parse-names":false,"suffix":""},{"dropping-particle":"","family":"Huang","given":"Yong","non-dropping-particle":"","parse-names":false,"suffix":""}],"container-title":"Building and Environment","id":"ITEM-1","issued":{"date-parts":[["2015"]]},"page":"293-301","title":"Characterization of particulate matters and total VOC emissions from a binder jetting 3D printer","type":"article-journal","volume":"93"},"uris":["http://www.mendeley.com/documents/?uuid=9880bf4b-7c09-41cb-b88a-d64720a19d6e"]},{"id":"ITEM-2","itemData":{"DOI":"https://doi.org/10.1016/j.shaw.2018.10.003","ISSN":"2093-7911","abstract":"Background Emerging reports suggest the potential for adverse health effects from exposure to emissions from some additive manufacturing (AM) processes. There is a paucity of real-world data on emissions from AM machines in industrial workplaces and personal exposures among AM operators. Methods Airborne particle and organic chemical emissions and personal exposures were characterized using real-time and time-integrated sampling techniques in four manufacturing facilities using industrial-scale material extrusion and material jetting AM processes. Results Using a condensation nuclei counter, number-based particle emission rates (ERs) (number/min) from material extrusion AM machines ranged from 4.1 × 1010 (Ultem filament) to 2.2 × 1011 [acrylonitrile butadiene styrene and polycarbonate filaments). For these same machines, total volatile organic compound ERs (μg/min) ranged from 1.9 × 104 (acrylonitrile butadiene styrene and polycarbonate) to 9.4 × 104 (Ultem). For the material jetting machines, the number-based particle ER was higher when the lid was open (2.3 × 1010 number/min) than when the lid was closed (1.5–5.5 × 109 number/min); total volatile organic compound ERs were similar regardless of the lid position. Low levels of acetone, benzene, toluene, and m,p-xylene were common to both AM processes. Carbonyl compounds were detected; however, none were specifically attributed to the AM processes. Personal exposures to metals (aluminum and iron) and eight volatile organic compounds were all below National Institute for Occupational Safety and Health (NIOSH)-recommended exposure levels. Conclusion Industrial-scale AM machines using thermoplastics and resins released particles and organic vapors into workplace air. More research is needed to understand factors influencing real-world industrial-scale AM process emissions and exposures.","author":[{"dropping-particle":"","family":"Stefaniak","given":"A B","non-dropping-particle":"","parse-names":false,"suffix":""},{"dropping-particle":"","family":"Johnson","given":"A R","non-dropping-particle":"","parse-names":false,"suffix":""},{"dropping-particle":"","family":"Preez","given":"S","non-dropping-particle":"du","parse-names":false,"suffix":""},{"dropping-particle":"","family":"Hammond","given":"D R","non-dropping-particle":"","parse-names":false,"suffix":""},{"dropping-particle":"","family":"Wells","given":"J R","non-dropping-particle":"","parse-names":false,"suffix":""},{"dropping-particle":"","family":"Ham","given":"J E","non-dropping-particle":"","parse-names":false,"suffix":""},{"dropping-particle":"","family":"LeBouf","given":"R F","non-dropping-particle":"","parse-names":false,"suffix":""},{"dropping-particle":"","family":"Martin","given":"S B","non-dropping-particle":"","parse-names":false,"suffix":""},{"dropping-particle":"","family":"Duling","given":"M G","non-dropping-particle":"","parse-names":false,"suffix":""},{"dropping-particle":"","family":"Bowers","given":"L N","non-dropping-particle":"","parse-names":false,"suffix":""},{"dropping-particle":"","family":"Knepp","given":"A K","non-dropping-particle":"","parse-names":false,"suffix":""},{"dropping-particle":"","family":"Beer","given":"D J","non-dropping-particle":"de","parse-names":false,"suffix":""},{"dropping-particle":"","family":"Plessis","given":"J L","non-dropping-particle":"du","parse-names":false,"suffix":""}],"container-title":"Safety and Health at Work","id":"ITEM-2","issue":"2","issued":{"date-parts":[["2019"]]},"page":"229-236","title":"Insights Into Emissions and Exposures From Use of Industrial-Scale Additive Manufacturing Machines","type":"article-journal","volume":"10"},"uris":["http://www.mendeley.com/documents/?uuid=6c4dcbda-90c3-4503-b298-6c34a63dba41"]}],"mendeley":{"formattedCitation":"[9], [10]","plainTextFormattedCitation":"[9], [10]","previouslyFormattedCitation":"[9], [10]"},"properties":{"noteIndex":0},"schema":"https://github.com/citation-style-language/schema/raw/master/csl-citation.json"}</w:instrText>
      </w:r>
      <w:r w:rsidR="00924AD3" w:rsidRPr="0030212D">
        <w:rPr>
          <w:rFonts w:ascii="Times New Roman" w:hAnsi="Times New Roman"/>
        </w:rPr>
        <w:fldChar w:fldCharType="separate"/>
      </w:r>
      <w:r w:rsidR="00924AD3" w:rsidRPr="0030212D">
        <w:rPr>
          <w:rFonts w:ascii="Times New Roman" w:hAnsi="Times New Roman"/>
          <w:noProof/>
        </w:rPr>
        <w:t>[9], [10]</w:t>
      </w:r>
      <w:r w:rsidR="00924AD3" w:rsidRPr="0030212D">
        <w:rPr>
          <w:rFonts w:ascii="Times New Roman" w:hAnsi="Times New Roman"/>
        </w:rPr>
        <w:fldChar w:fldCharType="end"/>
      </w:r>
      <w:r w:rsidR="00513464">
        <w:rPr>
          <w:rFonts w:ascii="Times New Roman" w:hAnsi="Times New Roman"/>
        </w:rPr>
        <w:t xml:space="preserve"> apart fro</w:t>
      </w:r>
      <w:r w:rsidR="006C2704">
        <w:rPr>
          <w:rFonts w:ascii="Times New Roman" w:hAnsi="Times New Roman"/>
        </w:rPr>
        <w:t>m activities related to cooking</w:t>
      </w:r>
      <w:r w:rsidR="00513464">
        <w:rPr>
          <w:rFonts w:ascii="Times New Roman" w:hAnsi="Times New Roman"/>
        </w:rPr>
        <w:t xml:space="preserve"> </w:t>
      </w:r>
      <w:r w:rsidR="00513464">
        <w:rPr>
          <w:rFonts w:ascii="Times New Roman" w:hAnsi="Times New Roman"/>
        </w:rPr>
        <w:fldChar w:fldCharType="begin" w:fldLock="1"/>
      </w:r>
      <w:r w:rsidR="00924AD3">
        <w:rPr>
          <w:rFonts w:ascii="Times New Roman" w:hAnsi="Times New Roman"/>
        </w:rPr>
        <w:instrText>ADDIN CSL_CITATION {"citationItems":[{"id":"ITEM-1","itemData":{"DOI":"https://doi.org/10.1016/j.atmosenv.2014.07.053","ISSN":"1352-2310","abstract":"The majority of airborne particles in residences, when expressed as number concentrations, are generated by the residents themselves, through combustion/thermal related activities. These particles have a considerably smaller diameter than 2.5 μm and, due to the combination of their small size, chemical composition (e.g. soot) and intermittently very high concentrations, should be regarded as having potential to cause adverse health effects. In this study, time resolved airborne particle measurements were conducted for seven consecutive days in 22 randomly selected homes in the urban area of Lund in southern Sweden. The main purpose of the study was to analyze the influence of human activities on the concentration of particles in indoor air. Focus was on number concentrations of particles with diameters &lt;300 nm generated by indoor activities, and how these contribute to the integrated daily residential exposure. Correlations between these particles and soot mass concentration in total dust were also investigated. It was found that candle burning and activities related to cooking (using a frying pan, oven, toaster, and their combinations) were the major particle sources. The frequency of occurrence of a given concentration indoors and outdoors was compared for ultrafine particles. Indoor data was sorted into non-occupancy and occupancy time, and the occupancy time was further divided into non-activity and activity influenced time. It was found that high levels (above 104 cm−3) indoors mainly occur during active periods of occupancy, while the concentration during non-activity influenced time differs very little from non-occupancy time. Total integrated daily residential exposure of ultrafine particles was calculated for 22 homes, the contribution from known activities was 66%, from unknown activities 20%, and from background/non-activity 14%. The collected data also allowed for estimates of particle source strengths for specific activities, and for some activities it was possible to estimate correlations between the number concentration of ultrafine particles and the mass concentration of soot in total dust in 10 homes. Particle source strengths (for 7 specific activities) ranged from 1.6·1012 to 4.5·1012 min−1. The correlation between ultrafine particles and mass concentration of soot in total dust varied between 0.37 and 0.85, with an average of 0.56 (Pearson correlation coefficient). This study clearly shows that due to the importance of indoor sources…","author":[{"dropping-particle":"","family":"Isaxon","given":"C","non-dropping-particle":"","parse-names":false,"suffix":""},{"dropping-particle":"","family":"Gudmundsson","given":"A","non-dropping-particle":"","parse-names":false,"suffix":""},{"dropping-particle":"","family":"Nordin","given":"E Z","non-dropping-particle":"","parse-names":false,"suffix":""},{"dropping-particle":"","family":"Lönnblad","given":"L","non-dropping-particle":"","parse-names":false,"suffix":""},{"dropping-particle":"","family":"Dahl","given":"A","non-dropping-particle":"","parse-names":false,"suffix":""},{"dropping-particle":"","family":"Wieslander","given":"G","non-dropping-particle":"","parse-names":false,"suffix":""},{"dropping-particle":"","family":"Bohgard","given":"M","non-dropping-particle":"","parse-names":false,"suffix":""},{"dropping-particle":"","family":"Wierzbicka","given":"A","non-dropping-particle":"","parse-names":false,"suffix":""}],"container-title":"Atmospheric Environment","id":"ITEM-1","issued":{"date-parts":[["2015"]]},"page":"458-466","title":"Contribution of indoor-generated particles to residential exposure","type":"article-journal","volume":"106"},"uris":["http://www.mendeley.com/documents/?uuid=9fde660f-6d63-4e18-b44a-6ab924a8b128"]}],"mendeley":{"formattedCitation":"[11]","plainTextFormattedCitation":"[11]","previouslyFormattedCitation":"[11]"},"properties":{"noteIndex":0},"schema":"https://github.com/citation-style-language/schema/raw/master/csl-citation.json"}</w:instrText>
      </w:r>
      <w:r w:rsidR="00513464">
        <w:rPr>
          <w:rFonts w:ascii="Times New Roman" w:hAnsi="Times New Roman"/>
        </w:rPr>
        <w:fldChar w:fldCharType="separate"/>
      </w:r>
      <w:r w:rsidR="00924AD3" w:rsidRPr="00924AD3">
        <w:rPr>
          <w:rFonts w:ascii="Times New Roman" w:hAnsi="Times New Roman"/>
          <w:noProof/>
        </w:rPr>
        <w:t>[11]</w:t>
      </w:r>
      <w:r w:rsidR="00513464">
        <w:rPr>
          <w:rFonts w:ascii="Times New Roman" w:hAnsi="Times New Roman"/>
        </w:rPr>
        <w:fldChar w:fldCharType="end"/>
      </w:r>
      <w:r w:rsidR="006C2704">
        <w:rPr>
          <w:rFonts w:ascii="Times New Roman" w:hAnsi="Times New Roman"/>
        </w:rPr>
        <w:t>.</w:t>
      </w:r>
      <w:r>
        <w:rPr>
          <w:rFonts w:ascii="Times New Roman" w:hAnsi="Times New Roman"/>
        </w:rPr>
        <w:t xml:space="preserve"> </w:t>
      </w:r>
      <w:r w:rsidR="00CE4C62">
        <w:rPr>
          <w:rFonts w:ascii="Times New Roman" w:hAnsi="Times New Roman"/>
        </w:rPr>
        <w:t>Th</w:t>
      </w:r>
      <w:r w:rsidR="002D31F1">
        <w:rPr>
          <w:rFonts w:ascii="Times New Roman" w:hAnsi="Times New Roman"/>
        </w:rPr>
        <w:t>ese</w:t>
      </w:r>
      <w:r>
        <w:rPr>
          <w:rFonts w:ascii="Times New Roman" w:hAnsi="Times New Roman"/>
        </w:rPr>
        <w:t xml:space="preserve"> studies agree that </w:t>
      </w:r>
      <w:r w:rsidR="00DE03D6">
        <w:rPr>
          <w:rFonts w:ascii="Times New Roman" w:hAnsi="Times New Roman"/>
        </w:rPr>
        <w:t xml:space="preserve">a </w:t>
      </w:r>
      <w:r>
        <w:rPr>
          <w:rFonts w:ascii="Times New Roman" w:hAnsi="Times New Roman"/>
        </w:rPr>
        <w:t xml:space="preserve">significant amount of nanoparticles </w:t>
      </w:r>
      <w:r w:rsidR="00EA177A">
        <w:rPr>
          <w:rFonts w:ascii="Times New Roman" w:hAnsi="Times New Roman"/>
        </w:rPr>
        <w:t>up to magnitude of</w:t>
      </w:r>
      <w:r>
        <w:rPr>
          <w:rFonts w:ascii="Times New Roman" w:hAnsi="Times New Roman"/>
        </w:rPr>
        <w:t xml:space="preserve"> </w:t>
      </w:r>
      <w:r w:rsidR="0095576F">
        <w:rPr>
          <w:rFonts w:ascii="Times New Roman" w:hAnsi="Times New Roman"/>
        </w:rPr>
        <w:t>10</w:t>
      </w:r>
      <w:r w:rsidR="004F2C97">
        <w:rPr>
          <w:rFonts w:ascii="Times New Roman" w:hAnsi="Times New Roman"/>
          <w:vertAlign w:val="superscript"/>
        </w:rPr>
        <w:t>12</w:t>
      </w:r>
      <w:r w:rsidR="0095576F">
        <w:rPr>
          <w:rFonts w:ascii="Times New Roman" w:hAnsi="Times New Roman"/>
        </w:rPr>
        <w:t xml:space="preserve"> #/min (corresponding to approx. </w:t>
      </w:r>
      <w:r>
        <w:rPr>
          <w:rFonts w:ascii="Times New Roman" w:hAnsi="Times New Roman"/>
        </w:rPr>
        <w:t>10</w:t>
      </w:r>
      <w:r w:rsidR="00EA177A">
        <w:rPr>
          <w:rFonts w:ascii="Times New Roman" w:hAnsi="Times New Roman"/>
          <w:vertAlign w:val="superscript"/>
        </w:rPr>
        <w:t>5</w:t>
      </w:r>
      <w:r>
        <w:rPr>
          <w:rFonts w:ascii="Times New Roman" w:hAnsi="Times New Roman"/>
        </w:rPr>
        <w:t xml:space="preserve"> #/cm</w:t>
      </w:r>
      <w:r w:rsidRPr="00FB7FBC">
        <w:rPr>
          <w:rFonts w:ascii="Times New Roman" w:hAnsi="Times New Roman"/>
          <w:vertAlign w:val="superscript"/>
        </w:rPr>
        <w:t>3</w:t>
      </w:r>
      <w:r w:rsidR="0095576F" w:rsidRPr="00027DB4">
        <w:rPr>
          <w:rFonts w:ascii="Times New Roman" w:hAnsi="Times New Roman"/>
        </w:rPr>
        <w:t>)</w:t>
      </w:r>
      <w:r>
        <w:rPr>
          <w:rFonts w:ascii="Times New Roman" w:hAnsi="Times New Roman"/>
          <w:vertAlign w:val="superscript"/>
        </w:rPr>
        <w:t xml:space="preserve"> </w:t>
      </w:r>
      <w:r w:rsidR="00EA177A">
        <w:rPr>
          <w:rFonts w:ascii="Times New Roman" w:hAnsi="Times New Roman"/>
          <w:vertAlign w:val="superscript"/>
        </w:rPr>
        <w:fldChar w:fldCharType="begin" w:fldLock="1"/>
      </w:r>
      <w:r w:rsidR="00AE6324">
        <w:rPr>
          <w:rFonts w:ascii="Times New Roman" w:hAnsi="Times New Roman"/>
          <w:vertAlign w:val="superscript"/>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printers","type":"article-journal","volume":"51"},"uris":["http://www.mendeley.com/documents/?uuid=93e73490-e9b3-4735-afa2-263423125eb8"]},{"id":"ITEM-2","itemData":{"DOI":"10.1021/acs.est.5b04983","ISBN":"1520-5851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Technology","id":"ITEM-2","issue":"3","issued":{"date-parts":[["2016"]]},"page":"1260-1268","title":"Emissions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Filaments","type":"article-journal","volume":"50"},"uris":["http://www.mendeley.com/documents/?uuid=5d50ece5-15c5-4087-8c99-b8cab2b19220"]},{"id":"ITEM-3","itemData":{"DOI":"10.1111/ina.12310","ISBN":"1600-0668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Air","id":"ITEM-3","issue":"2","issued":{"date-parts":[["2017"]]},"page":"398-408","title":"Airborne particle emission of a commercial 3D printer: the effect of filament material and printing temperature","type":"article-journal","volume":"27"},"uris":["http://www.mendeley.com/documents/?uuid=ceb956aa-7b60-4cce-a0c5-78d705602668"]},{"id":"ITEM-4","itemData":{"DOI":"10.1111/jiec.12569","ISSN":"15309290","abstract":"©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Ecology","id":"ITEM-4","issue":"S1","issued":{"date-parts":[["2017"]]},"page":"94-106","title":"Characterization of Emissions from a Desktop 3D Printer","type":"article-journal","volume":"21"},"uris":["http://www.mendeley.com/documents/?uuid=67a3155d-8ee1-47dd-a438-66d3a6eecf5b"]}],"mendeley":{"formattedCitation":"[4], [6]–[8]","plainTextFormattedCitation":"[4], [6]–[8]","previouslyFormattedCitation":"[4], [6]–[8]"},"properties":{"noteIndex":0},"schema":"https://github.com/citation-style-language/schema/raw/master/csl-citation.json"}</w:instrText>
      </w:r>
      <w:r w:rsidR="00EA177A">
        <w:rPr>
          <w:rFonts w:ascii="Times New Roman" w:hAnsi="Times New Roman"/>
          <w:vertAlign w:val="superscript"/>
        </w:rPr>
        <w:fldChar w:fldCharType="separate"/>
      </w:r>
      <w:r w:rsidR="00847FCA" w:rsidRPr="00847FCA">
        <w:rPr>
          <w:rFonts w:ascii="Times New Roman" w:hAnsi="Times New Roman"/>
          <w:noProof/>
        </w:rPr>
        <w:t>[4], [6]–[8]</w:t>
      </w:r>
      <w:r w:rsidR="00EA177A">
        <w:rPr>
          <w:rFonts w:ascii="Times New Roman" w:hAnsi="Times New Roman"/>
          <w:vertAlign w:val="superscript"/>
        </w:rPr>
        <w:fldChar w:fldCharType="end"/>
      </w:r>
      <w:r>
        <w:rPr>
          <w:rFonts w:ascii="Times New Roman" w:hAnsi="Times New Roman"/>
        </w:rPr>
        <w:t xml:space="preserve"> in the size range of 5 to 50 nm </w:t>
      </w:r>
      <w:r w:rsidR="00DE03D6">
        <w:rPr>
          <w:rFonts w:ascii="Times New Roman" w:hAnsi="Times New Roman"/>
        </w:rPr>
        <w:t xml:space="preserve">can </w:t>
      </w:r>
      <w:r>
        <w:rPr>
          <w:rFonts w:ascii="Times New Roman" w:hAnsi="Times New Roman"/>
        </w:rPr>
        <w:t>be emitted</w:t>
      </w:r>
      <w:r w:rsidR="00DE03D6">
        <w:rPr>
          <w:rFonts w:ascii="Times New Roman" w:hAnsi="Times New Roman"/>
        </w:rPr>
        <w:t xml:space="preserve">. </w:t>
      </w:r>
      <w:r w:rsidR="005065A6">
        <w:rPr>
          <w:rFonts w:ascii="Times New Roman" w:hAnsi="Times New Roman"/>
        </w:rPr>
        <w:t xml:space="preserve">The cornerstone study by </w:t>
      </w:r>
      <w:proofErr w:type="spellStart"/>
      <w:r w:rsidR="005065A6" w:rsidRPr="00DF7989">
        <w:rPr>
          <w:rFonts w:ascii="Times New Roman" w:hAnsi="Times New Roman"/>
        </w:rPr>
        <w:t>Oberd</w:t>
      </w:r>
      <w:r w:rsidR="005065A6" w:rsidRPr="00DF7989">
        <w:rPr>
          <w:rFonts w:ascii="Times New Roman" w:hAnsi="Times New Roman" w:cs="Times New Roman"/>
        </w:rPr>
        <w:t>ö</w:t>
      </w:r>
      <w:r w:rsidR="005065A6" w:rsidRPr="00DF7989">
        <w:rPr>
          <w:rFonts w:ascii="Times New Roman" w:hAnsi="Times New Roman"/>
        </w:rPr>
        <w:t>rster</w:t>
      </w:r>
      <w:proofErr w:type="spellEnd"/>
      <w:r w:rsidR="005065A6" w:rsidRPr="00DF7989">
        <w:rPr>
          <w:rFonts w:ascii="Times New Roman" w:hAnsi="Times New Roman"/>
        </w:rPr>
        <w:t xml:space="preserve"> et al. </w:t>
      </w:r>
      <w:r w:rsidR="00607EC0" w:rsidRPr="00881C39">
        <w:rPr>
          <w:rFonts w:ascii="Times New Roman" w:hAnsi="Times New Roman"/>
        </w:rPr>
        <w:fldChar w:fldCharType="begin" w:fldLock="1"/>
      </w:r>
      <w:r w:rsidR="00924AD3">
        <w:rPr>
          <w:rFonts w:ascii="Times New Roman" w:hAnsi="Times New Roman"/>
        </w:rPr>
        <w:instrText>ADDIN CSL_CITATION {"citationItems":[{"id":"ITEM-1","itemData":{"ISSN":"00916765","abstract":"[Although humans have been exposed to airborne nanosized particles (NSPs; &lt; 100 nm) throughout their evolutionary stages, such exposure has increased dramatically over the last century due to anthropogenic sources. The rapidly developing field of nanotechnology is likely to become yet another source through inhalation, ingestion, skin uptake, and injection of engineered nanomaterials. Information about safety and potential hazards is urgently needed. Results of older biokinetic studies with NSPs and newer epidemiologic and toxicologic studies with airborne ultrafine particles can be viewed as the basis for the expanding field of nanotoxicology, which can be defined as safety evaluation of engineered nanostructures and nanodevices. Collectively, some emerging concepts of nanotoxicology can be identified from the results of these studies. When inhaled, specific sizes of NSPs are efficiently deposited by diffusional mechanisms in all regions of the respiratory tract. The small size facilitates uptake into cells and transcytosis across epithelial and endothelial cells into the blood and lymph circulation to reach potentially sensitive target sites such as bone marrow, lymph nodes, spleen, and heart. Access to the central nervous system and ganglia via translocation along axons and dendrites of neurons has also been observed. NSPs penetrating the skin distribute via uptake into lymphatic channels. Endocytosis and biokinetics are largely dependent on NSP surface chemistry (coating) and in vivo surface modifications. The greater surface area per mass compared with larger-sized particles of the same chemistry renders NSPs more active biologically. This activity includes a potential for inflammatory and pro-oxidant, but also antioxidant, activity, which can explain early findings showing mixed results in terms of toxicity of NSPs to environmentally relevant species. Evidence of mitochondrial distribution and oxidative stress response after NSP endocytosis points to a need for basic research on their interactions with subcellular structures. Additional considerations for assessing safety of engineered NSPs include careful selections of appropriate and relevant doses/concentrations, the likelihood of increased effects in a compromised organism, and also the benefits of possible desirable effects. An interdisciplinary team approach (e.g., toxicology, materials science, medicine, molecular biology, and bioinformatics, to name a few) is mandatory for nanotoxicology r…","author":[{"dropping-particle":"","family":"Oberdörster","given":"Günter","non-dropping-particle":"","parse-names":false,"suffix":""},{"dropping-particle":"","family":"Oberdörster","given":"Eva","non-dropping-particle":"","parse-names":false,"suffix":""},{"dropping-particle":"","family":"Oberdörster","given":"Jan","non-dropping-particle":"","parse-names":false,"suffix":""}],"container-title":"Environmental Health Perspectives","id":"ITEM-1","issue":"7","issued":{"date-parts":[["2005"]]},"page":"823-839","publisher":"[National Institute of Environmental Health Sciences, Brogan &amp; Partners]","title":"Nanotoxicology: An Emerging Discipline Evolving from Studies of Ultrafine Particles","type":"article-journal","volume":"113"},"uris":["http://www.mendeley.com/documents/?uuid=7b3dab68-fe6d-4d11-bdf7-57e7d576e505"]}],"mendeley":{"formattedCitation":"[12]","plainTextFormattedCitation":"[12]","previouslyFormattedCitation":"[12]"},"properties":{"noteIndex":0},"schema":"https://github.com/citation-style-language/schema/raw/master/csl-citation.json"}</w:instrText>
      </w:r>
      <w:r w:rsidR="00607EC0" w:rsidRPr="00881C39">
        <w:rPr>
          <w:rFonts w:ascii="Times New Roman" w:hAnsi="Times New Roman"/>
        </w:rPr>
        <w:fldChar w:fldCharType="separate"/>
      </w:r>
      <w:r w:rsidR="00924AD3" w:rsidRPr="00924AD3">
        <w:rPr>
          <w:rFonts w:ascii="Times New Roman" w:hAnsi="Times New Roman"/>
          <w:noProof/>
        </w:rPr>
        <w:t>[12]</w:t>
      </w:r>
      <w:r w:rsidR="00607EC0" w:rsidRPr="00881C39">
        <w:rPr>
          <w:rFonts w:ascii="Times New Roman" w:hAnsi="Times New Roman"/>
        </w:rPr>
        <w:fldChar w:fldCharType="end"/>
      </w:r>
      <w:r w:rsidR="005065A6">
        <w:rPr>
          <w:rFonts w:ascii="Times New Roman" w:hAnsi="Times New Roman"/>
        </w:rPr>
        <w:t xml:space="preserve">, </w:t>
      </w:r>
      <w:r w:rsidR="0078318C">
        <w:rPr>
          <w:rFonts w:ascii="Times New Roman" w:hAnsi="Times New Roman"/>
        </w:rPr>
        <w:t>mathematically evaluates the</w:t>
      </w:r>
      <w:r w:rsidR="005065A6">
        <w:rPr>
          <w:rFonts w:ascii="Times New Roman" w:hAnsi="Times New Roman"/>
        </w:rPr>
        <w:t xml:space="preserve"> deposition </w:t>
      </w:r>
      <w:r w:rsidR="0078318C">
        <w:rPr>
          <w:rFonts w:ascii="Times New Roman" w:hAnsi="Times New Roman"/>
        </w:rPr>
        <w:t>fra</w:t>
      </w:r>
      <w:r w:rsidR="002D31F1">
        <w:rPr>
          <w:rFonts w:ascii="Times New Roman" w:hAnsi="Times New Roman"/>
        </w:rPr>
        <w:t>c</w:t>
      </w:r>
      <w:r w:rsidR="0078318C">
        <w:rPr>
          <w:rFonts w:ascii="Times New Roman" w:hAnsi="Times New Roman"/>
        </w:rPr>
        <w:t xml:space="preserve">tion </w:t>
      </w:r>
      <w:r w:rsidR="005065A6">
        <w:rPr>
          <w:rFonts w:ascii="Times New Roman" w:hAnsi="Times New Roman"/>
        </w:rPr>
        <w:t xml:space="preserve">of nanoparticles in the human respiratory tract </w:t>
      </w:r>
      <w:r w:rsidR="00DF7989">
        <w:rPr>
          <w:rFonts w:ascii="Times New Roman" w:hAnsi="Times New Roman"/>
        </w:rPr>
        <w:fldChar w:fldCharType="begin" w:fldLock="1"/>
      </w:r>
      <w:r w:rsidR="00924AD3">
        <w:rPr>
          <w:rFonts w:ascii="Times New Roman" w:hAnsi="Times New Roman"/>
        </w:rPr>
        <w:instrText>ADDIN CSL_CITATION {"citationItems":[{"id":"ITEM-1","itemData":{"DOI":"10.1259/0007-1285-44-526-814","ISSN":"0007-1285","abstract":"(1) The Commission issued revised recommendations for a System of Radiological Protection in 2007 (ICRP, 2007) which formally replaced the Commission's 1990 Recommendations (ICRP, 1991) and updated, consolidated, and developed the additional guidance on the control of exposure from radiation sources. The Commission has previously issued recommendations for protection against radon-222 at home and at work in Publication 65 (ICRP, 1993). (2) The Commission has now reviewed recently available scientific information on the health effects attributable to exposure to radon and its decay products. The Commission's full review accompanies this Statement. As a result of this review, for radiological protection purposes the Commission now recommends a detriment-adjusted nominal risk coefficient for a population of all ages of 8x10 -10 per Bq h m -3 for exposure to radon-222 gas in equilibrium with its progeny (i.e. 5x10 -4 WLM -1). The Commission's findings are consistent with other comprehensive estimates including that submitted to the United Nations General Assembly by the United Nations Scientific Committee on the Effects of Atomic Radiation (UNSCEAR, 2009). (3) Following from the 2007 Recommendations, the Commission will publish revised dose coefficients for the inhalation and ingestion of radionuclides. The Commission now proposes that the same approach be applied to intakes of radon and progeny as that applied to other radionuclides, using reference biokinetic and dosimetric models. Dose coefficients will be given for different reference conditions of domestic and occupational exposure, taking into account factors including inhaled aerosol characteristics and disequilibrium between radon and its progeny. Sufficient information will be given to allow specific calculations to be performed in a range of situations. Dose coefficients for radon and progeny will replace the Publication 65 dose conversion convention which is based on nominal values of radiation detriment derived from epidemiological studies comparing risks from radon and external radiation. The current dose conversion values may continue to be used until dose coefficients are available. The Commission advises that the change is likely to result in an increase in effective dose per unit exposure of around a factor of two. (4) The Commission reaffirms that radon exposure in dwellings due to unmodified concentrations of radium-226 in the earth's crust, or from past practices not conducted within the…","author":[{"dropping-particle":"","family":"ICRP (International Commission on Radiological Protection)","given":"","non-dropping-particle":"","parse-names":false,"suffix":""}],"container-title":"The British Journal of Radiology","id":"ITEM-1","issued":{"date-parts":[["1994"]]},"page":"1-300","title":"Human respiratory model for radiological protection","type":"article","volume":"24"},"uris":["http://www.mendeley.com/documents/?uuid=bf15c303-223e-4af7-9715-9418eb0a2aad"]}],"mendeley":{"formattedCitation":"[13]","plainTextFormattedCitation":"[13]","previouslyFormattedCitation":"[13]"},"properties":{"noteIndex":0},"schema":"https://github.com/citation-style-language/schema/raw/master/csl-citation.json"}</w:instrText>
      </w:r>
      <w:r w:rsidR="00DF7989">
        <w:rPr>
          <w:rFonts w:ascii="Times New Roman" w:hAnsi="Times New Roman"/>
        </w:rPr>
        <w:fldChar w:fldCharType="separate"/>
      </w:r>
      <w:r w:rsidR="00924AD3" w:rsidRPr="00924AD3">
        <w:rPr>
          <w:rFonts w:ascii="Times New Roman" w:hAnsi="Times New Roman"/>
          <w:noProof/>
        </w:rPr>
        <w:t>[13]</w:t>
      </w:r>
      <w:r w:rsidR="00DF7989">
        <w:rPr>
          <w:rFonts w:ascii="Times New Roman" w:hAnsi="Times New Roman"/>
        </w:rPr>
        <w:fldChar w:fldCharType="end"/>
      </w:r>
      <w:r w:rsidR="0078318C">
        <w:rPr>
          <w:rFonts w:ascii="Times New Roman" w:hAnsi="Times New Roman"/>
        </w:rPr>
        <w:t>. They obtain</w:t>
      </w:r>
      <w:r w:rsidR="002D31F1">
        <w:rPr>
          <w:rFonts w:ascii="Times New Roman" w:hAnsi="Times New Roman"/>
        </w:rPr>
        <w:t>ed</w:t>
      </w:r>
      <w:r w:rsidR="0078318C">
        <w:rPr>
          <w:rFonts w:ascii="Times New Roman" w:hAnsi="Times New Roman"/>
        </w:rPr>
        <w:t xml:space="preserve"> </w:t>
      </w:r>
      <w:r w:rsidR="005065A6">
        <w:rPr>
          <w:rFonts w:ascii="Times New Roman" w:hAnsi="Times New Roman"/>
        </w:rPr>
        <w:t>30% deposition of 5</w:t>
      </w:r>
      <w:r w:rsidR="00724EB6">
        <w:rPr>
          <w:rFonts w:ascii="Times New Roman" w:hAnsi="Times New Roman"/>
        </w:rPr>
        <w:t xml:space="preserve"> </w:t>
      </w:r>
      <w:r w:rsidR="005065A6">
        <w:rPr>
          <w:rFonts w:ascii="Times New Roman" w:hAnsi="Times New Roman"/>
        </w:rPr>
        <w:t>nm particles and 50% deposition of 20</w:t>
      </w:r>
      <w:r w:rsidR="001E5E0E">
        <w:rPr>
          <w:rFonts w:ascii="Times New Roman" w:hAnsi="Times New Roman"/>
        </w:rPr>
        <w:t xml:space="preserve"> </w:t>
      </w:r>
      <w:r w:rsidR="005065A6">
        <w:rPr>
          <w:rFonts w:ascii="Times New Roman" w:hAnsi="Times New Roman"/>
        </w:rPr>
        <w:t xml:space="preserve">nm particles in the alveolar region </w:t>
      </w:r>
      <w:r w:rsidR="00DF7989">
        <w:rPr>
          <w:rFonts w:ascii="Times New Roman" w:hAnsi="Times New Roman"/>
        </w:rPr>
        <w:fldChar w:fldCharType="begin" w:fldLock="1"/>
      </w:r>
      <w:r w:rsidR="00924AD3">
        <w:rPr>
          <w:rFonts w:ascii="Times New Roman" w:hAnsi="Times New Roman"/>
        </w:rPr>
        <w:instrText>ADDIN CSL_CITATION {"citationItems":[{"id":"ITEM-1","itemData":{"ISSN":"00916765","abstract":"[Although humans have been exposed to airborne nanosized particles (NSPs; &lt; 100 nm) throughout their evolutionary stages, such exposure has increased dramatically over the last century due to anthropogenic sources. The rapidly developing field of nanotechnology is likely to become yet another source through inhalation, ingestion, skin uptake, and injection of engineered nanomaterials. Information about safety and potential hazards is urgently needed. Results of older biokinetic studies with NSPs and newer epidemiologic and toxicologic studies with airborne ultrafine particles can be viewed as the basis for the expanding field of nanotoxicology, which can be defined as safety evaluation of engineered nanostructures and nanodevices. Collectively, some emerging concepts of nanotoxicology can be identified from the results of these studies. When inhaled, specific sizes of NSPs are efficiently deposited by diffusional mechanisms in all regions of the respiratory tract. The small size facilitates uptake into cells and transcytosis across epithelial and endothelial cells into the blood and lymph circulation to reach potentially sensitive target sites such as bone marrow, lymph nodes, spleen, and heart. Access to the central nervous system and ganglia via translocation along axons and dendrites of neurons has also been observed. NSPs penetrating the skin distribute via uptake into lymphatic channels. Endocytosis and biokinetics are largely dependent on NSP surface chemistry (coating) and in vivo surface modifications. The greater surface area per mass compared with larger-sized particles of the same chemistry renders NSPs more active biologically. This activity includes a potential for inflammatory and pro-oxidant, but also antioxidant, activity, which can explain early findings showing mixed results in terms of toxicity of NSPs to environmentally relevant species. Evidence of mitochondrial distribution and oxidative stress response after NSP endocytosis points to a need for basic research on their interactions with subcellular structures. Additional considerations for assessing safety of engineered NSPs include careful selections of appropriate and relevant doses/concentrations, the likelihood of increased effects in a compromised organism, and also the benefits of possible desirable effects. An interdisciplinary team approach (e.g., toxicology, materials science, medicine, molecular biology, and bioinformatics, to name a few) is mandatory for nanotoxicology r…","author":[{"dropping-particle":"","family":"Oberdörster","given":"Günter","non-dropping-particle":"","parse-names":false,"suffix":""},{"dropping-particle":"","family":"Oberdörster","given":"Eva","non-dropping-particle":"","parse-names":false,"suffix":""},{"dropping-particle":"","family":"Oberdörster","given":"Jan","non-dropping-particle":"","parse-names":false,"suffix":""}],"container-title":"Environmental Health Perspectives","id":"ITEM-1","issue":"7","issued":{"date-parts":[["2005"]]},"page":"823-839","publisher":"[National Institute of Environmental Health Sciences, Brogan &amp; Partners]","title":"Nanotoxicology: An Emerging Discipline Evolving from Studies of Ultrafine Particles","type":"article-journal","volume":"113"},"uris":["http://www.mendeley.com/documents/?uuid=7b3dab68-fe6d-4d11-bdf7-57e7d576e505"]},{"id":"ITEM-2","itemData":{"DOI":"10.1259/0007-1285-44-526-814","ISSN":"0007-1285","abstract":"(1) The Commission issued revised recommendations for a System of Radiological Protection in 2007 (ICRP, 2007) which formally replaced the Commission's 1990 Recommendations (ICRP, 1991) and updated, consolidated, and developed the additional guidance on the control of exposure from radiation sources. The Commission has previously issued recommendations for protection against radon-222 at home and at work in Publication 65 (ICRP, 1993). (2) The Commission has now reviewed recently available scientific information on the health effects attributable to exposure to radon and its decay products. The Commission's full review accompanies this Statement. As a result of this review, for radiological protection purposes the Commission now recommends a detriment-adjusted nominal risk coefficient for a population of all ages of 8x10 -10 per Bq h m -3 for exposure to radon-222 gas in equilibrium with its progeny (i.e. 5x10 -4 WLM -1). The Commission's findings are consistent with other comprehensive estimates including that submitted to the United Nations General Assembly by the United Nations Scientific Committee on the Effects of Atomic Radiation (UNSCEAR, 2009). (3) Following from the 2007 Recommendations, the Commission will publish revised dose coefficients for the inhalation and ingestion of radionuclides. The Commission now proposes that the same approach be applied to intakes of radon and progeny as that applied to other radionuclides, using reference biokinetic and dosimetric models. Dose coefficients will be given for different reference conditions of domestic and occupational exposure, taking into account factors including inhaled aerosol characteristics and disequilibrium between radon and its progeny. Sufficient information will be given to allow specific calculations to be performed in a range of situations. Dose coefficients for radon and progeny will replace the Publication 65 dose conversion convention which is based on nominal values of radiation detriment derived from epidemiological studies comparing risks from radon and external radiation. The current dose conversion values may continue to be used until dose coefficients are available. The Commission advises that the change is likely to result in an increase in effective dose per unit exposure of around a factor of two. (4) The Commission reaffirms that radon exposure in dwellings due to unmodified concentrations of radium-226 in the earth's crust, or from past practices not conducted within the…","author":[{"dropping-particle":"","family":"ICRP (International Commission on Radiological Protection)","given":"","non-dropping-particle":"","parse-names":false,"suffix":""}],"container-title":"The British Journal of Radiology","id":"ITEM-2","issued":{"date-parts":[["1994"]]},"page":"1-300","title":"Human respiratory model for radiological protection","type":"article","volume":"24"},"uris":["http://www.mendeley.com/documents/?uuid=bf15c303-223e-4af7-9715-9418eb0a2aad"]}],"mendeley":{"formattedCitation":"[12], [13]","plainTextFormattedCitation":"[12], [13]","previouslyFormattedCitation":"[12], [13]"},"properties":{"noteIndex":0},"schema":"https://github.com/citation-style-language/schema/raw/master/csl-citation.json"}</w:instrText>
      </w:r>
      <w:r w:rsidR="00DF7989">
        <w:rPr>
          <w:rFonts w:ascii="Times New Roman" w:hAnsi="Times New Roman"/>
        </w:rPr>
        <w:fldChar w:fldCharType="separate"/>
      </w:r>
      <w:r w:rsidR="00924AD3" w:rsidRPr="00924AD3">
        <w:rPr>
          <w:rFonts w:ascii="Times New Roman" w:hAnsi="Times New Roman"/>
          <w:noProof/>
        </w:rPr>
        <w:t>[12], [13]</w:t>
      </w:r>
      <w:r w:rsidR="00DF7989">
        <w:rPr>
          <w:rFonts w:ascii="Times New Roman" w:hAnsi="Times New Roman"/>
        </w:rPr>
        <w:fldChar w:fldCharType="end"/>
      </w:r>
      <w:r w:rsidR="005065A6" w:rsidRPr="00DF7989">
        <w:rPr>
          <w:rFonts w:ascii="Times New Roman" w:hAnsi="Times New Roman"/>
        </w:rPr>
        <w:t>.</w:t>
      </w:r>
      <w:r w:rsidR="005065A6">
        <w:rPr>
          <w:rFonts w:ascii="Times New Roman" w:hAnsi="Times New Roman"/>
        </w:rPr>
        <w:t xml:space="preserve"> </w:t>
      </w:r>
      <w:r w:rsidR="002D31F1">
        <w:rPr>
          <w:rFonts w:ascii="Times New Roman" w:hAnsi="Times New Roman"/>
        </w:rPr>
        <w:t>Additional</w:t>
      </w:r>
      <w:r w:rsidR="008B1B3D">
        <w:rPr>
          <w:rFonts w:ascii="Times New Roman" w:hAnsi="Times New Roman"/>
        </w:rPr>
        <w:t xml:space="preserve"> studies demonstrate the </w:t>
      </w:r>
      <w:r w:rsidR="008B1B3D" w:rsidRPr="0078318C">
        <w:rPr>
          <w:rFonts w:ascii="Times New Roman" w:hAnsi="Times New Roman"/>
        </w:rPr>
        <w:t xml:space="preserve">genotoxic activity of particles </w:t>
      </w:r>
      <w:r w:rsidR="008B1B3D">
        <w:rPr>
          <w:rFonts w:ascii="Times New Roman" w:hAnsi="Times New Roman"/>
        </w:rPr>
        <w:t xml:space="preserve">emitted from combustion sources </w:t>
      </w:r>
      <w:r w:rsidR="008B1B3D" w:rsidRPr="0078318C">
        <w:rPr>
          <w:rFonts w:ascii="Times New Roman" w:hAnsi="Times New Roman"/>
        </w:rPr>
        <w:t>on human lymphocytes</w:t>
      </w:r>
      <w:r w:rsidR="00406120">
        <w:rPr>
          <w:rFonts w:ascii="Times New Roman" w:hAnsi="Times New Roman"/>
        </w:rPr>
        <w:t xml:space="preserve"> </w:t>
      </w:r>
      <w:r w:rsidR="00406120">
        <w:rPr>
          <w:rFonts w:ascii="Times New Roman" w:hAnsi="Times New Roman"/>
        </w:rPr>
        <w:fldChar w:fldCharType="begin" w:fldLock="1"/>
      </w:r>
      <w:r w:rsidR="00E03EF8">
        <w:rPr>
          <w:rFonts w:ascii="Times New Roman" w:hAnsi="Times New Roman"/>
        </w:rPr>
        <w:instrText>ADDIN CSL_CITATION {"citationItems":[{"id":"ITEM-1","itemData":{"DOI":"10.1115/1.4036253","ISSN":"0195-0738","abstract":"This work evaluated the genotoxic potential of the soluble organic material (SOM) extracted from the particulate matter (PM) emitted by an automotive diesel engine. The engine was modified to operate with a home-made multipoint-port injection system to substitute 10% of ultralow-sulfur diesel (ULSD) fuel in energy basis by hydrous ethanol (h-Et) or n-butanol (n-Bu) injected into the manifold during the intake stroke. A low engine load mode named M4 (43 N·m at 2410 min−1) and a medium-load mode M2 (95 N·m at 2410 min−1) were selected from the vehicle homologation cycle. PM was collected with a stainless steel filter located 1.5 m downstream the exhaust manifold. The SOM of the PM was extracted to evaluate the genotoxic activity on human lymphocytes using the comet assay. Results indicated that independently of the mode, the SOM coming from alcohols led more genotoxicity than ULSD, following the order h-Et &amp;gt; n-Bu &amp;gt; ULSD. The low engine load operation exhibited much more deoxyribonucleic acid (DNA) damage than mode M2, especially the PM produced by hydrous ethanol port-injection. Although further research is still necessary, these findings suggest that the biology activity of the SOM coming from alcohols PM could be a barrier for the implementation of alcohol port-injection technology.","author":[{"dropping-particle":"","family":"Cadrazco","given":"Marlon","non-dropping-particle":"","parse-names":false,"suffix":""},{"dropping-particle":"","family":"Agudelo","given":"John R","non-dropping-particle":"","parse-names":false,"suffix":""},{"dropping-particle":"","family":"Orozco","given":"Luz Y","non-dropping-particle":"","parse-names":false,"suffix":""},{"dropping-particle":"","family":"Estrada","given":"Verónica","non-dropping-particle":"","parse-names":false,"suffix":""}],"container-title":"Journal of Energy Resources Technology","id":"ITEM-1","issue":"4","issued":{"date-parts":[["2017"]]},"note":"10.1115/1.4036253","page":"42205-42207","publisher":"ASME","title":"Genotoxicity of Diesel Particulate Matter Emitted by Port-Injection of Hydrous Ethanol and n-Butanol","type":"article-journal","volume":"139"},"uris":["http://www.mendeley.com/documents/?uuid=c8adb336-f304-451f-aae6-5e300c3e1cc1"]}],"mendeley":{"formattedCitation":"[14]","plainTextFormattedCitation":"[14]","previouslyFormattedCitation":"[14]"},"properties":{"noteIndex":0},"schema":"https://github.com/citation-style-language/schema/raw/master/csl-citation.json"}</w:instrText>
      </w:r>
      <w:r w:rsidR="00406120">
        <w:rPr>
          <w:rFonts w:ascii="Times New Roman" w:hAnsi="Times New Roman"/>
        </w:rPr>
        <w:fldChar w:fldCharType="separate"/>
      </w:r>
      <w:r w:rsidR="00924AD3" w:rsidRPr="00924AD3">
        <w:rPr>
          <w:rFonts w:ascii="Times New Roman" w:hAnsi="Times New Roman"/>
          <w:noProof/>
        </w:rPr>
        <w:t>[14]</w:t>
      </w:r>
      <w:r w:rsidR="00406120">
        <w:rPr>
          <w:rFonts w:ascii="Times New Roman" w:hAnsi="Times New Roman"/>
        </w:rPr>
        <w:fldChar w:fldCharType="end"/>
      </w:r>
      <w:r w:rsidR="00406120">
        <w:rPr>
          <w:rFonts w:ascii="Times New Roman" w:hAnsi="Times New Roman"/>
        </w:rPr>
        <w:t>,</w:t>
      </w:r>
      <w:r w:rsidR="008B1B3D">
        <w:rPr>
          <w:rFonts w:ascii="Times New Roman" w:hAnsi="Times New Roman"/>
        </w:rPr>
        <w:t xml:space="preserve"> </w:t>
      </w:r>
      <w:r w:rsidR="0020771E">
        <w:rPr>
          <w:rFonts w:ascii="Times New Roman" w:hAnsi="Times New Roman"/>
        </w:rPr>
        <w:t>as well as</w:t>
      </w:r>
      <w:r w:rsidR="00D636B9">
        <w:rPr>
          <w:rFonts w:ascii="Times New Roman" w:hAnsi="Times New Roman"/>
        </w:rPr>
        <w:t xml:space="preserve"> alveolar</w:t>
      </w:r>
      <w:r w:rsidR="005065A6">
        <w:rPr>
          <w:rFonts w:ascii="Times New Roman" w:hAnsi="Times New Roman"/>
        </w:rPr>
        <w:t xml:space="preserve"> exposu</w:t>
      </w:r>
      <w:r w:rsidR="00D636B9">
        <w:rPr>
          <w:rFonts w:ascii="Times New Roman" w:hAnsi="Times New Roman"/>
        </w:rPr>
        <w:t>re t</w:t>
      </w:r>
      <w:r w:rsidR="0020771E">
        <w:rPr>
          <w:rFonts w:ascii="Times New Roman" w:hAnsi="Times New Roman"/>
        </w:rPr>
        <w:t>o particles caus</w:t>
      </w:r>
      <w:r w:rsidR="002D31F1">
        <w:rPr>
          <w:rFonts w:ascii="Times New Roman" w:hAnsi="Times New Roman"/>
        </w:rPr>
        <w:t>ing</w:t>
      </w:r>
      <w:r w:rsidR="0020771E">
        <w:rPr>
          <w:rFonts w:ascii="Times New Roman" w:hAnsi="Times New Roman"/>
        </w:rPr>
        <w:t xml:space="preserve"> inflammation</w:t>
      </w:r>
      <w:r w:rsidR="00D636B9">
        <w:rPr>
          <w:rFonts w:ascii="Times New Roman" w:hAnsi="Times New Roman"/>
        </w:rPr>
        <w:t xml:space="preserve"> leading to cardiovascular repercussions</w:t>
      </w:r>
      <w:r w:rsidR="004F04BB">
        <w:rPr>
          <w:rFonts w:ascii="Times New Roman" w:hAnsi="Times New Roman"/>
        </w:rPr>
        <w:t xml:space="preserve"> </w:t>
      </w:r>
      <w:r w:rsidR="00DF7989">
        <w:rPr>
          <w:rFonts w:ascii="Times New Roman" w:hAnsi="Times New Roman"/>
        </w:rPr>
        <w:fldChar w:fldCharType="begin" w:fldLock="1"/>
      </w:r>
      <w:r w:rsidR="00924AD3">
        <w:rPr>
          <w:rFonts w:ascii="Times New Roman" w:hAnsi="Times New Roman"/>
        </w:rPr>
        <w:instrText>ADDIN CSL_CITATION {"citationItems":[{"id":"ITEM-1","itemData":{"ISSN":"1096-2247","author":[{"dropping-particle":"","family":"Pope","given":"C Arden","non-dropping-particle":"","parse-names":false,"suffix":""},{"dropping-particle":"","family":"Dockery","given":"Douglas W","non-dropping-particle":"","parse-names":false,"suffix":""}],"container-title":"Journal of the Air &amp; Waste Management Association.","id":"ITEM-1","issue":"6","issued":{"date-parts":[["2006"]]},"page":"709-742","publisher":"Air and Waste Management Association","publisher-place":"Pittsburgh, PA :","title":"Health Effects of Fine Particulate Air Pollution: Lines that Connect","type":"article-journal","volume":"56"},"uris":["http://www.mendeley.com/documents/?uuid=97c36f52-e591-4d56-8b12-0521de25ec3c"]},{"id":"ITEM-2","itemData":{"DOI":"https://doi.org/10.1016/S0140-6736(95)90173-6","ISSN":"0140-6736","abstract":"Epidemiological studies have consistently shown an association between particulate air pollution and not only exacerbations of illness in people with respiratory disease but also rises in the numbers of deaths from cardiovascular and respiratory disease among older people. Meta-analyses of these studies indicate that the associations are unlikely to be explained by any confounder, and suggest that they represent cause and effect. We propose that the explanation lies in the nature of the urban particulate cloud, which may contain up to 100000 nanometer-sized particles per mL, in what may be a gravimetric concentration of only 100-200 μg/m3 of pollutant. We suggest that such ultra-fine particles are able to provoke alveolar inflammation, with release of mediators capable, in susceptible individuals, of causing exacerbations of lung disease and of increasing blood coagulability, thus also explaining the observed increases in cardiovascular deaths associated with urban pollution episodes. This hypothesis is testable both experimentally and epidemiologically.","author":[{"dropping-particle":"","family":"Seaton","given":"A","non-dropping-particle":"","parse-names":false,"suffix":""},{"dropping-particle":"","family":"Godden","given":"D","non-dropping-particle":"","parse-names":false,"suffix":""},{"dropping-particle":"","family":"MacNee","given":"W","non-dropping-particle":"","parse-names":false,"suffix":""},{"dropping-particle":"","family":"Donaldson","given":"K","non-dropping-particle":"","parse-names":false,"suffix":""}],"container-title":"The Lancet","id":"ITEM-2","issue":"8943","issued":{"date-parts":[["1995"]]},"page":"176-178","title":"Particulate air pollution and acute health effects","type":"article-journal","volume":"345"},"uris":["http://www.mendeley.com/documents/?uuid=efab3742-67c9-4246-9d7a-592b895de2ee"]}],"mendeley":{"formattedCitation":"[15], [16]","plainTextFormattedCitation":"[15], [16]","previouslyFormattedCitation":"[15], [16]"},"properties":{"noteIndex":0},"schema":"https://github.com/citation-style-language/schema/raw/master/csl-citation.json"}</w:instrText>
      </w:r>
      <w:r w:rsidR="00DF7989">
        <w:rPr>
          <w:rFonts w:ascii="Times New Roman" w:hAnsi="Times New Roman"/>
        </w:rPr>
        <w:fldChar w:fldCharType="separate"/>
      </w:r>
      <w:r w:rsidR="00924AD3" w:rsidRPr="00924AD3">
        <w:rPr>
          <w:rFonts w:ascii="Times New Roman" w:hAnsi="Times New Roman"/>
          <w:noProof/>
        </w:rPr>
        <w:t>[15], [16]</w:t>
      </w:r>
      <w:r w:rsidR="00DF7989">
        <w:rPr>
          <w:rFonts w:ascii="Times New Roman" w:hAnsi="Times New Roman"/>
        </w:rPr>
        <w:fldChar w:fldCharType="end"/>
      </w:r>
      <w:r w:rsidR="002D31F1">
        <w:rPr>
          <w:rFonts w:ascii="Times New Roman" w:hAnsi="Times New Roman"/>
        </w:rPr>
        <w:t>.</w:t>
      </w:r>
      <w:r w:rsidR="00D636B9">
        <w:rPr>
          <w:rFonts w:ascii="Times New Roman" w:hAnsi="Times New Roman"/>
        </w:rPr>
        <w:t xml:space="preserve"> </w:t>
      </w:r>
      <w:r w:rsidR="002D31F1">
        <w:rPr>
          <w:rFonts w:ascii="Times New Roman" w:hAnsi="Times New Roman"/>
        </w:rPr>
        <w:t>T</w:t>
      </w:r>
      <w:r w:rsidR="00D636B9">
        <w:rPr>
          <w:rFonts w:ascii="Times New Roman" w:hAnsi="Times New Roman"/>
        </w:rPr>
        <w:t xml:space="preserve">he </w:t>
      </w:r>
      <w:r w:rsidR="009F05D6">
        <w:rPr>
          <w:rFonts w:ascii="Times New Roman" w:hAnsi="Times New Roman"/>
        </w:rPr>
        <w:t xml:space="preserve">clinical </w:t>
      </w:r>
      <w:r w:rsidR="00D636B9">
        <w:rPr>
          <w:rFonts w:ascii="Times New Roman" w:hAnsi="Times New Roman"/>
        </w:rPr>
        <w:t>relevance of the</w:t>
      </w:r>
      <w:r w:rsidR="009F05D6">
        <w:rPr>
          <w:rFonts w:ascii="Times New Roman" w:hAnsi="Times New Roman"/>
        </w:rPr>
        <w:t xml:space="preserve"> deposition rates predicted for nanoparticles</w:t>
      </w:r>
      <w:r w:rsidR="00607EC0">
        <w:rPr>
          <w:rFonts w:ascii="Times New Roman" w:hAnsi="Times New Roman"/>
        </w:rPr>
        <w:t xml:space="preserve"> </w:t>
      </w:r>
      <w:r w:rsidR="00607EC0">
        <w:rPr>
          <w:rFonts w:ascii="Times New Roman" w:hAnsi="Times New Roman"/>
        </w:rPr>
        <w:fldChar w:fldCharType="begin" w:fldLock="1"/>
      </w:r>
      <w:r w:rsidR="00924AD3">
        <w:rPr>
          <w:rFonts w:ascii="Times New Roman" w:hAnsi="Times New Roman"/>
        </w:rPr>
        <w:instrText>ADDIN CSL_CITATION {"citationItems":[{"id":"ITEM-1","itemData":{"DOI":"10.1152/ajplung.00442.2007","abstract":" Combustion-derived and synthetic nano-sized particles (NSP) have gained considerable interest among pulmonary researchers and clinicians for two main reasons. 1) Inhalation exposure to combustion-derived NSP was associated with increased pulmonary and cardiovascular morbidity and mortality as suggested by epidemiological studies. Experimental evidence has provided a mechanistic picture of the adverse health effects associated with inhalation of combustion-derived and synthetic NSP. 2) The toxicological potential of NSP contrasts with the potential application of synthetic NSP in technological as well as medicinal settings, with the latter including the use of NSP as diagnostics or therapeutics. To shed light on this paradox, this article aims to highlight recent findings about the interaction of inhaled NSP with the structures of the respiratory tract including surfactant, alveolar macrophages, and epithelial cells. Cellular responses to NSP exposure include the generation of reactive oxygen species and the induction of an inflammatory response. Furthermore, this review places special emphasis on methodological differences between experimental studies and the caveats associated with the dose metrics and points out ways to overcome inherent methodological problems. ","author":[{"dropping-particle":"","family":"Mühlfeld","given":"Christian","non-dropping-particle":"","parse-names":false,"suffix":""},{"dropping-particle":"","family":"Rothen-Rutishauser","given":"Barbara","non-dropping-particle":"","parse-names":false,"suffix":""},{"dropping-particle":"","family":"Blank","given":"Fabian","non-dropping-particle":"","parse-names":false,"suffix":""},{"dropping-particle":"","family":"Vanhecke","given":"Dimitri","non-dropping-particle":"","parse-names":false,"suffix":""},{"dropping-particle":"","family":"Ochs","given":"Matthias","non-dropping-particle":"","parse-names":false,"suffix":""},{"dropping-particle":"","family":"Gehr","given":"Peter","non-dropping-particle":"","parse-names":false,"suffix":""}],"container-title":"American Journal of Physiology-Lung Cellular and Molecular Physiology","id":"ITEM-1","issue":"5","issued":{"date-parts":[["2008"]]},"note":"PMID: 18263666","page":"L817-L829","title":"Interactions of nanoparticles with pulmonary structures and cellular responses","type":"article-journal","volume":"294"},"uris":["http://www.mendeley.com/documents/?uuid=ed1028b0-8956-4f60-a322-4206e66b0e6e"]}],"mendeley":{"formattedCitation":"[17]","plainTextFormattedCitation":"[17]","previouslyFormattedCitation":"[17]"},"properties":{"noteIndex":0},"schema":"https://github.com/citation-style-language/schema/raw/master/csl-citation.json"}</w:instrText>
      </w:r>
      <w:r w:rsidR="00607EC0">
        <w:rPr>
          <w:rFonts w:ascii="Times New Roman" w:hAnsi="Times New Roman"/>
        </w:rPr>
        <w:fldChar w:fldCharType="separate"/>
      </w:r>
      <w:r w:rsidR="00924AD3" w:rsidRPr="00924AD3">
        <w:rPr>
          <w:rFonts w:ascii="Times New Roman" w:hAnsi="Times New Roman"/>
          <w:noProof/>
        </w:rPr>
        <w:t>[17]</w:t>
      </w:r>
      <w:r w:rsidR="00607EC0">
        <w:rPr>
          <w:rFonts w:ascii="Times New Roman" w:hAnsi="Times New Roman"/>
        </w:rPr>
        <w:fldChar w:fldCharType="end"/>
      </w:r>
      <w:r w:rsidR="002D31F1">
        <w:rPr>
          <w:rFonts w:ascii="Times New Roman" w:hAnsi="Times New Roman"/>
        </w:rPr>
        <w:t xml:space="preserve"> are</w:t>
      </w:r>
      <w:r w:rsidR="009F05D6">
        <w:rPr>
          <w:rFonts w:ascii="Times New Roman" w:hAnsi="Times New Roman"/>
        </w:rPr>
        <w:t xml:space="preserve"> in the size range of</w:t>
      </w:r>
      <w:r w:rsidR="0020771E">
        <w:rPr>
          <w:rFonts w:ascii="Times New Roman" w:hAnsi="Times New Roman"/>
        </w:rPr>
        <w:t xml:space="preserve"> those emitted from 3D printers</w:t>
      </w:r>
      <w:r w:rsidR="0078318C">
        <w:rPr>
          <w:rFonts w:ascii="Times New Roman" w:hAnsi="Times New Roman"/>
        </w:rPr>
        <w:t>.</w:t>
      </w:r>
      <w:r w:rsidR="00D16F3E">
        <w:rPr>
          <w:rFonts w:ascii="Times New Roman" w:hAnsi="Times New Roman"/>
        </w:rPr>
        <w:t xml:space="preserve"> Additionally, the change in concentration of indoor particles could affect blood pressure and heart rate in a study on </w:t>
      </w:r>
      <w:r w:rsidR="00E2100B">
        <w:rPr>
          <w:rFonts w:ascii="Times New Roman" w:hAnsi="Times New Roman"/>
        </w:rPr>
        <w:t xml:space="preserve">indoor </w:t>
      </w:r>
      <w:r w:rsidR="00D16F3E">
        <w:rPr>
          <w:rFonts w:ascii="Times New Roman" w:hAnsi="Times New Roman"/>
        </w:rPr>
        <w:t>air filtration</w:t>
      </w:r>
      <w:r w:rsidR="00E2100B">
        <w:rPr>
          <w:rFonts w:ascii="Times New Roman" w:hAnsi="Times New Roman"/>
        </w:rPr>
        <w:t xml:space="preserve"> </w:t>
      </w:r>
      <w:r w:rsidR="00E2100B">
        <w:rPr>
          <w:rFonts w:ascii="Times New Roman" w:hAnsi="Times New Roman"/>
        </w:rPr>
        <w:fldChar w:fldCharType="begin" w:fldLock="1"/>
      </w:r>
      <w:r w:rsidR="00924AD3">
        <w:rPr>
          <w:rFonts w:ascii="Times New Roman" w:hAnsi="Times New Roman"/>
        </w:rPr>
        <w:instrText>ADDIN CSL_CITATION {"citationItems":[{"id":"ITEM-1","itemData":{"DOI":"https://doi.org/10.1016/j.atmosenv.2011.05.014","ISSN":"1352-2310","abstract":"This study aims to evaluate whether air filtration can modify the effect of indoor particles on blood pressure (BP) and heart rate (HR) in a young, healthy population. We recruited 60 students to participate in a study of multiple, prolonged exposures to either particle-filtered or non-filtered indoor air. We made four home visits in which we took continuous 48-hour measurements of systolic BP (SBP), diastolic BP (DBP), and HR in each participant. Particulate matter less than 2.5μm in diameter (PM2.5) and total volatile organic compounds (VOCs) were measured at each participant’s home. We used mixed-effects models to associate BP and HR with indoor particles and total VOCs, which were averaged over 1-hour to 8-hour periods prior to physiological measurements. We found that the mean values for indoor PM2.5 exposures at 1-hour to 4-hour were associated with an elevation in SBP, DBP and HR. The effects of indoor PM2.5 on BP and HR were greatest during the visits without air filtration. During visits with air filtration, participants showed no significant change in BP and HR in response to indoor PM2.5 exposure. We concluded that air filtration can reduce indoor PM2.5 concentrations and modify the effect of PM2.5 on BP and HR in a healthy, young population.","author":[{"dropping-particle":"","family":"Lin","given":"Lian-Yu","non-dropping-particle":"","parse-names":false,"suffix":""},{"dropping-particle":"","family":"Chen","given":"Hua-Wei","non-dropping-particle":"","parse-names":false,"suffix":""},{"dropping-particle":"","family":"Su","given":"Te-Li","non-dropping-particle":"","parse-names":false,"suffix":""},{"dropping-particle":"","family":"Hong","given":"Gui-Bing","non-dropping-particle":"","parse-names":false,"suffix":""},{"dropping-particle":"","family":"Huang","given":"Li-Chu","non-dropping-particle":"","parse-names":false,"suffix":""},{"dropping-particle":"","family":"Chuang","given":"Kai-Jen","non-dropping-particle":"","parse-names":false,"suffix":""}],"container-title":"Atmospheric Environment","id":"ITEM-1","issue":"31","issued":{"date-parts":[["2011"]]},"page":"5540-5544","title":"The effects of indoor particle exposure on blood pressure and heart rate among young adults: An air filtration-based intervention study","type":"article-journal","volume":"45"},"uris":["http://www.mendeley.com/documents/?uuid=fb3e5f4b-17cf-4574-8708-25b7fddf5165"]}],"mendeley":{"formattedCitation":"[18]","plainTextFormattedCitation":"[18]","previouslyFormattedCitation":"[18]"},"properties":{"noteIndex":0},"schema":"https://github.com/citation-style-language/schema/raw/master/csl-citation.json"}</w:instrText>
      </w:r>
      <w:r w:rsidR="00E2100B">
        <w:rPr>
          <w:rFonts w:ascii="Times New Roman" w:hAnsi="Times New Roman"/>
        </w:rPr>
        <w:fldChar w:fldCharType="separate"/>
      </w:r>
      <w:r w:rsidR="00924AD3" w:rsidRPr="00924AD3">
        <w:rPr>
          <w:rFonts w:ascii="Times New Roman" w:hAnsi="Times New Roman"/>
          <w:noProof/>
        </w:rPr>
        <w:t>[18]</w:t>
      </w:r>
      <w:r w:rsidR="00E2100B">
        <w:rPr>
          <w:rFonts w:ascii="Times New Roman" w:hAnsi="Times New Roman"/>
        </w:rPr>
        <w:fldChar w:fldCharType="end"/>
      </w:r>
      <w:r w:rsidR="00DE4D02">
        <w:rPr>
          <w:rFonts w:ascii="Times New Roman" w:hAnsi="Times New Roman"/>
        </w:rPr>
        <w:t>.</w:t>
      </w:r>
      <w:r w:rsidR="0078318C">
        <w:rPr>
          <w:rFonts w:ascii="Times New Roman" w:hAnsi="Times New Roman"/>
        </w:rPr>
        <w:t xml:space="preserve"> </w:t>
      </w:r>
      <w:r w:rsidR="00D636B9" w:rsidRPr="009F05D6">
        <w:rPr>
          <w:rFonts w:ascii="Times New Roman" w:hAnsi="Times New Roman"/>
        </w:rPr>
        <w:t xml:space="preserve">However, </w:t>
      </w:r>
      <w:r w:rsidR="00D636B9" w:rsidRPr="00881C39">
        <w:rPr>
          <w:rFonts w:ascii="Times New Roman" w:hAnsi="Times New Roman"/>
        </w:rPr>
        <w:t xml:space="preserve">there are only a </w:t>
      </w:r>
      <w:r w:rsidR="00CE4C62" w:rsidRPr="009F05D6">
        <w:rPr>
          <w:rFonts w:ascii="Times New Roman" w:hAnsi="Times New Roman"/>
        </w:rPr>
        <w:t xml:space="preserve">limited number of </w:t>
      </w:r>
      <w:r w:rsidR="00D636B9" w:rsidRPr="00881C39">
        <w:rPr>
          <w:rFonts w:ascii="Times New Roman" w:hAnsi="Times New Roman"/>
        </w:rPr>
        <w:t>3D printing studies that examine the</w:t>
      </w:r>
      <w:r w:rsidR="00CE4C62" w:rsidRPr="009F05D6">
        <w:rPr>
          <w:rFonts w:ascii="Times New Roman" w:hAnsi="Times New Roman"/>
        </w:rPr>
        <w:t xml:space="preserve"> different parameters which</w:t>
      </w:r>
      <w:r w:rsidR="00DC40F8">
        <w:rPr>
          <w:rFonts w:ascii="Times New Roman" w:hAnsi="Times New Roman"/>
        </w:rPr>
        <w:t xml:space="preserve"> influence particle emission</w:t>
      </w:r>
      <w:r w:rsidR="00D47D8E">
        <w:rPr>
          <w:rFonts w:ascii="Times New Roman" w:hAnsi="Times New Roman"/>
        </w:rPr>
        <w:t>s</w:t>
      </w:r>
      <w:r w:rsidR="002D31F1">
        <w:rPr>
          <w:rFonts w:ascii="Times New Roman" w:hAnsi="Times New Roman"/>
        </w:rPr>
        <w:t>, these are</w:t>
      </w:r>
      <w:r w:rsidR="00CE4C62" w:rsidRPr="009F05D6">
        <w:rPr>
          <w:rFonts w:ascii="Times New Roman" w:hAnsi="Times New Roman"/>
        </w:rPr>
        <w:t xml:space="preserve"> </w:t>
      </w:r>
      <w:r w:rsidR="00CE4C62" w:rsidRPr="00924B6D">
        <w:rPr>
          <w:rFonts w:ascii="Times New Roman" w:hAnsi="Times New Roman"/>
          <w:color w:val="000000" w:themeColor="text1"/>
        </w:rPr>
        <w:t xml:space="preserve">summarised in </w:t>
      </w:r>
      <w:r w:rsidR="00863030" w:rsidRPr="00924B6D">
        <w:rPr>
          <w:rFonts w:ascii="Times New Roman" w:hAnsi="Times New Roman"/>
          <w:color w:val="000000" w:themeColor="text1"/>
        </w:rPr>
        <w:t xml:space="preserve">the </w:t>
      </w:r>
      <w:r w:rsidR="00126DE8" w:rsidRPr="00924B6D">
        <w:rPr>
          <w:rFonts w:ascii="Times New Roman" w:hAnsi="Times New Roman"/>
          <w:color w:val="000000" w:themeColor="text1"/>
        </w:rPr>
        <w:t>supp</w:t>
      </w:r>
      <w:r w:rsidR="00863030" w:rsidRPr="00924B6D">
        <w:rPr>
          <w:rFonts w:ascii="Times New Roman" w:hAnsi="Times New Roman"/>
          <w:color w:val="000000" w:themeColor="text1"/>
        </w:rPr>
        <w:t>orting</w:t>
      </w:r>
      <w:r w:rsidR="00126DE8" w:rsidRPr="00924B6D">
        <w:rPr>
          <w:rFonts w:ascii="Times New Roman" w:hAnsi="Times New Roman"/>
          <w:color w:val="000000" w:themeColor="text1"/>
        </w:rPr>
        <w:t xml:space="preserve"> information </w:t>
      </w:r>
      <w:r w:rsidR="00863030" w:rsidRPr="00924B6D">
        <w:rPr>
          <w:rFonts w:ascii="Times New Roman" w:hAnsi="Times New Roman"/>
          <w:color w:val="000000" w:themeColor="text1"/>
        </w:rPr>
        <w:t>section (Figure S1)</w:t>
      </w:r>
      <w:r w:rsidR="00CE4C62" w:rsidRPr="00924B6D">
        <w:rPr>
          <w:rFonts w:ascii="Times New Roman" w:hAnsi="Times New Roman"/>
          <w:color w:val="000000" w:themeColor="text1"/>
        </w:rPr>
        <w:t>.</w:t>
      </w:r>
    </w:p>
    <w:p w14:paraId="25B1377B" w14:textId="29D29C76" w:rsidR="00787AE1" w:rsidRDefault="00640773" w:rsidP="008F3614">
      <w:pPr>
        <w:spacing w:after="0" w:line="300" w:lineRule="auto"/>
        <w:ind w:firstLine="357"/>
        <w:jc w:val="both"/>
        <w:rPr>
          <w:rFonts w:ascii="Times New Roman" w:hAnsi="Times New Roman" w:cs="Times New Roman"/>
        </w:rPr>
      </w:pPr>
      <w:r>
        <w:rPr>
          <w:rFonts w:ascii="Times New Roman" w:hAnsi="Times New Roman" w:cs="Times New Roman"/>
        </w:rPr>
        <w:t>The effect</w:t>
      </w:r>
      <w:r w:rsidR="002D31F1">
        <w:rPr>
          <w:rFonts w:ascii="Times New Roman" w:hAnsi="Times New Roman" w:cs="Times New Roman"/>
        </w:rPr>
        <w:t xml:space="preserve"> of thermoplastic material type on</w:t>
      </w:r>
      <w:r>
        <w:rPr>
          <w:rFonts w:ascii="Times New Roman" w:hAnsi="Times New Roman" w:cs="Times New Roman"/>
        </w:rPr>
        <w:t xml:space="preserve"> </w:t>
      </w:r>
      <w:r w:rsidR="002D31F1">
        <w:rPr>
          <w:rFonts w:ascii="Times New Roman" w:hAnsi="Times New Roman" w:cs="Times New Roman"/>
        </w:rPr>
        <w:t xml:space="preserve">3D printing </w:t>
      </w:r>
      <w:r>
        <w:rPr>
          <w:rFonts w:ascii="Times New Roman" w:hAnsi="Times New Roman" w:cs="Times New Roman"/>
        </w:rPr>
        <w:t>particle emissions</w:t>
      </w:r>
      <w:r w:rsidR="004F60F0">
        <w:rPr>
          <w:rFonts w:ascii="Times New Roman" w:hAnsi="Times New Roman" w:cs="Times New Roman"/>
        </w:rPr>
        <w:t xml:space="preserve"> have been</w:t>
      </w:r>
      <w:r>
        <w:rPr>
          <w:rFonts w:ascii="Times New Roman" w:hAnsi="Times New Roman" w:cs="Times New Roman"/>
        </w:rPr>
        <w:t xml:space="preserve"> investigated. </w:t>
      </w:r>
      <w:r w:rsidR="00F64376">
        <w:rPr>
          <w:rFonts w:ascii="Times New Roman" w:hAnsi="Times New Roman" w:cs="Times New Roman"/>
        </w:rPr>
        <w:t xml:space="preserve">A </w:t>
      </w:r>
      <w:r w:rsidR="00C1733B">
        <w:rPr>
          <w:rFonts w:ascii="Times New Roman" w:hAnsi="Times New Roman" w:cs="Times New Roman"/>
        </w:rPr>
        <w:t>stud</w:t>
      </w:r>
      <w:r w:rsidR="00F64376">
        <w:rPr>
          <w:rFonts w:ascii="Times New Roman" w:hAnsi="Times New Roman" w:cs="Times New Roman"/>
        </w:rPr>
        <w:t>y on</w:t>
      </w:r>
      <w:r w:rsidR="00C1733B" w:rsidRPr="009D6843">
        <w:rPr>
          <w:rFonts w:ascii="Times New Roman" w:hAnsi="Times New Roman" w:cs="Times New Roman"/>
        </w:rPr>
        <w:t xml:space="preserve"> the effects of filament materials </w:t>
      </w:r>
      <w:r w:rsidR="00F64376">
        <w:rPr>
          <w:rFonts w:ascii="Times New Roman" w:hAnsi="Times New Roman" w:cs="Times New Roman"/>
        </w:rPr>
        <w:t>was carried out on</w:t>
      </w:r>
      <w:r w:rsidR="00487470">
        <w:rPr>
          <w:rFonts w:ascii="Times New Roman" w:hAnsi="Times New Roman" w:cs="Times New Roman"/>
        </w:rPr>
        <w:t xml:space="preserve"> a </w:t>
      </w:r>
      <w:proofErr w:type="spellStart"/>
      <w:r w:rsidR="00487470">
        <w:rPr>
          <w:rFonts w:ascii="Times New Roman" w:hAnsi="Times New Roman" w:cs="Times New Roman"/>
        </w:rPr>
        <w:t>Prusa</w:t>
      </w:r>
      <w:proofErr w:type="spellEnd"/>
      <w:r w:rsidR="00487470">
        <w:rPr>
          <w:rFonts w:ascii="Times New Roman" w:hAnsi="Times New Roman" w:cs="Times New Roman"/>
        </w:rPr>
        <w:t xml:space="preserve"> i3 </w:t>
      </w:r>
      <w:r w:rsidR="00487470" w:rsidRPr="009D6843">
        <w:rPr>
          <w:rFonts w:ascii="Times New Roman" w:hAnsi="Times New Roman" w:cs="Times New Roman"/>
        </w:rPr>
        <w:t>Fused De</w:t>
      </w:r>
      <w:r w:rsidR="00487470">
        <w:rPr>
          <w:rFonts w:ascii="Times New Roman" w:hAnsi="Times New Roman" w:cs="Times New Roman"/>
        </w:rPr>
        <w:t>posit Material (FDM) 3D printer</w:t>
      </w:r>
      <w:r w:rsidR="00113849">
        <w:rPr>
          <w:rFonts w:ascii="Times New Roman" w:hAnsi="Times New Roman" w:cs="Times New Roman"/>
        </w:rPr>
        <w:t xml:space="preserve"> using various type of filaments</w:t>
      </w:r>
      <w:r w:rsidR="00487470" w:rsidRPr="009D6843">
        <w:rPr>
          <w:rFonts w:ascii="Times New Roman" w:hAnsi="Times New Roman" w:cs="Times New Roman"/>
        </w:rPr>
        <w:t>; PLA from corn starch, wood, copper, bamboo &amp; Flex PLA, styrene-free co</w:t>
      </w:r>
      <w:r w:rsidR="009D7DB3">
        <w:rPr>
          <w:rFonts w:ascii="Times New Roman" w:hAnsi="Times New Roman" w:cs="Times New Roman"/>
        </w:rPr>
        <w:t>-</w:t>
      </w:r>
      <w:r w:rsidR="00487470" w:rsidRPr="009D6843">
        <w:rPr>
          <w:rFonts w:ascii="Times New Roman" w:hAnsi="Times New Roman" w:cs="Times New Roman"/>
        </w:rPr>
        <w:t>polyester (CP), carbon-fibr</w:t>
      </w:r>
      <w:r w:rsidR="00487470">
        <w:rPr>
          <w:rFonts w:ascii="Times New Roman" w:hAnsi="Times New Roman" w:cs="Times New Roman"/>
        </w:rPr>
        <w:t>e filled CP, nylon &amp; Ninja-Flex</w:t>
      </w:r>
      <w:r w:rsidR="00974294">
        <w:rPr>
          <w:rFonts w:ascii="Times New Roman" w:hAnsi="Times New Roman" w:cs="Times New Roman"/>
        </w:rPr>
        <w:t xml:space="preserve"> </w:t>
      </w:r>
      <w:r w:rsidR="00F64376" w:rsidRPr="009D6843">
        <w:rPr>
          <w:rStyle w:val="FootnoteReference"/>
          <w:rFonts w:ascii="Times New Roman" w:hAnsi="Times New Roman" w:cs="Times New Roman"/>
        </w:rPr>
        <w:fldChar w:fldCharType="begin" w:fldLock="1"/>
      </w:r>
      <w:r w:rsidR="00F64376">
        <w:rPr>
          <w:rFonts w:ascii="Times New Roman" w:hAnsi="Times New Roman" w:cs="Times New Roman"/>
        </w:rPr>
        <w:instrText>ADDIN CSL_CITATION {"citationItems":[{"id":"ITEM-1","itemData":{"DOI":"10.1111/ina.12310","ISBN":"1600-0668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Air","id":"ITEM-1","issue":"2","issued":{"date-parts":[["2017"]]},"page":"398-408","title":"Airborne particle emission of a commercial 3D printer: the effect of filament material and printing temperature","type":"article-journal","volume":"27"},"uris":["http://www.mendeley.com/documents/?uuid=ceb956aa-7b60-4cce-a0c5-78d705602668"]}],"mendeley":{"formattedCitation":"[4]","plainTextFormattedCitation":"[4]","previouslyFormattedCitation":"[4]"},"properties":{"noteIndex":0},"schema":"https://github.com/citation-style-language/schema/raw/master/csl-citation.json"}</w:instrText>
      </w:r>
      <w:r w:rsidR="00F64376" w:rsidRPr="009D6843">
        <w:rPr>
          <w:rStyle w:val="FootnoteReference"/>
          <w:rFonts w:ascii="Times New Roman" w:hAnsi="Times New Roman" w:cs="Times New Roman"/>
        </w:rPr>
        <w:fldChar w:fldCharType="separate"/>
      </w:r>
      <w:r w:rsidR="00F64376" w:rsidRPr="005349FA">
        <w:rPr>
          <w:rFonts w:ascii="Times New Roman" w:hAnsi="Times New Roman" w:cs="Times New Roman"/>
          <w:bCs/>
          <w:noProof/>
        </w:rPr>
        <w:t>[4]</w:t>
      </w:r>
      <w:r w:rsidR="00F64376" w:rsidRPr="009D6843">
        <w:rPr>
          <w:rStyle w:val="FootnoteReference"/>
          <w:rFonts w:ascii="Times New Roman" w:hAnsi="Times New Roman" w:cs="Times New Roman"/>
        </w:rPr>
        <w:fldChar w:fldCharType="end"/>
      </w:r>
      <w:r w:rsidR="006F09DF">
        <w:rPr>
          <w:rStyle w:val="FootnoteReference"/>
          <w:rFonts w:ascii="Times New Roman" w:hAnsi="Times New Roman" w:cs="Times New Roman"/>
          <w:vertAlign w:val="baseline"/>
        </w:rPr>
        <w:t>.</w:t>
      </w:r>
      <w:r w:rsidR="00487470" w:rsidRPr="00487470">
        <w:rPr>
          <w:rFonts w:ascii="Times New Roman" w:hAnsi="Times New Roman" w:cs="Times New Roman"/>
        </w:rPr>
        <w:t xml:space="preserve"> </w:t>
      </w:r>
      <w:r w:rsidR="00DE03D6">
        <w:rPr>
          <w:rFonts w:ascii="Times New Roman" w:hAnsi="Times New Roman" w:cs="Times New Roman"/>
        </w:rPr>
        <w:t>The results report that w</w:t>
      </w:r>
      <w:r w:rsidR="00487470" w:rsidRPr="009D6843">
        <w:rPr>
          <w:rFonts w:ascii="Times New Roman" w:hAnsi="Times New Roman" w:cs="Times New Roman"/>
        </w:rPr>
        <w:t xml:space="preserve">ood &amp; bamboo filaments emitted particle </w:t>
      </w:r>
      <w:r w:rsidR="0027255C">
        <w:rPr>
          <w:rFonts w:ascii="Times New Roman" w:hAnsi="Times New Roman" w:cs="Times New Roman"/>
        </w:rPr>
        <w:t>at the rate as high as 2.78</w:t>
      </w:r>
      <w:r w:rsidR="000055A1" w:rsidRPr="00BB5AAC">
        <w:rPr>
          <w:rFonts w:ascii="Times New Roman" w:hAnsi="Times New Roman" w:cs="Times New Roman"/>
        </w:rPr>
        <w:t>×</w:t>
      </w:r>
      <w:r w:rsidR="0027255C">
        <w:rPr>
          <w:rFonts w:ascii="Times New Roman" w:hAnsi="Times New Roman" w:cs="Times New Roman"/>
        </w:rPr>
        <w:t>10</w:t>
      </w:r>
      <w:r w:rsidR="0027255C" w:rsidRPr="00027DB4">
        <w:rPr>
          <w:rFonts w:ascii="Times New Roman" w:hAnsi="Times New Roman" w:cs="Times New Roman"/>
          <w:vertAlign w:val="superscript"/>
        </w:rPr>
        <w:t>12</w:t>
      </w:r>
      <w:r w:rsidR="0027255C">
        <w:rPr>
          <w:rFonts w:ascii="Times New Roman" w:hAnsi="Times New Roman" w:cs="Times New Roman"/>
        </w:rPr>
        <w:t xml:space="preserve"> and 2.65</w:t>
      </w:r>
      <w:r w:rsidR="000055A1" w:rsidRPr="00BB5AAC">
        <w:rPr>
          <w:rFonts w:ascii="Times New Roman" w:hAnsi="Times New Roman" w:cs="Times New Roman"/>
        </w:rPr>
        <w:t>×</w:t>
      </w:r>
      <w:r w:rsidR="0027255C">
        <w:rPr>
          <w:rFonts w:ascii="Times New Roman" w:hAnsi="Times New Roman" w:cs="Times New Roman"/>
        </w:rPr>
        <w:t>10</w:t>
      </w:r>
      <w:r w:rsidR="0027255C" w:rsidRPr="00027DB4">
        <w:rPr>
          <w:rFonts w:ascii="Times New Roman" w:hAnsi="Times New Roman" w:cs="Times New Roman"/>
          <w:vertAlign w:val="superscript"/>
        </w:rPr>
        <w:t>12</w:t>
      </w:r>
      <w:r w:rsidR="00FF43F2">
        <w:rPr>
          <w:rFonts w:ascii="Times New Roman" w:hAnsi="Times New Roman" w:cs="Times New Roman"/>
        </w:rPr>
        <w:t xml:space="preserve"> </w:t>
      </w:r>
      <w:r w:rsidR="00FF43F2" w:rsidRPr="0078269A">
        <w:rPr>
          <w:rFonts w:ascii="Times New Roman" w:hAnsi="Times New Roman" w:cs="Times New Roman"/>
        </w:rPr>
        <w:t>#/min</w:t>
      </w:r>
      <w:r w:rsidR="0027255C">
        <w:rPr>
          <w:rFonts w:ascii="Times New Roman" w:hAnsi="Times New Roman" w:cs="Times New Roman"/>
        </w:rPr>
        <w:t>, respectively</w:t>
      </w:r>
      <w:r w:rsidR="001B7E98">
        <w:rPr>
          <w:rFonts w:ascii="Times New Roman" w:hAnsi="Times New Roman" w:cs="Times New Roman"/>
        </w:rPr>
        <w:t>.</w:t>
      </w:r>
      <w:r w:rsidR="001E5E0E">
        <w:rPr>
          <w:rFonts w:ascii="Times New Roman" w:hAnsi="Times New Roman" w:cs="Times New Roman"/>
        </w:rPr>
        <w:t xml:space="preserve"> </w:t>
      </w:r>
      <w:r w:rsidR="00F64376">
        <w:rPr>
          <w:rFonts w:ascii="Times New Roman" w:hAnsi="Times New Roman" w:cs="Times New Roman"/>
        </w:rPr>
        <w:t>A</w:t>
      </w:r>
      <w:r w:rsidR="0080622E" w:rsidRPr="009D6843">
        <w:rPr>
          <w:rFonts w:ascii="Times New Roman" w:hAnsi="Times New Roman" w:cs="Times New Roman"/>
        </w:rPr>
        <w:t xml:space="preserve"> test protocol</w:t>
      </w:r>
      <w:r w:rsidR="008A12F5">
        <w:rPr>
          <w:rFonts w:ascii="Times New Roman" w:hAnsi="Times New Roman" w:cs="Times New Roman"/>
        </w:rPr>
        <w:t xml:space="preserve"> namely,</w:t>
      </w:r>
      <w:r w:rsidR="008A12F5" w:rsidRPr="009D6843">
        <w:rPr>
          <w:rFonts w:ascii="Times New Roman" w:hAnsi="Times New Roman" w:cs="Times New Roman"/>
        </w:rPr>
        <w:t xml:space="preserve"> Blue angel method</w:t>
      </w:r>
      <w:r w:rsidR="008A12F5">
        <w:rPr>
          <w:rFonts w:ascii="Times New Roman" w:hAnsi="Times New Roman" w:cs="Times New Roman"/>
        </w:rPr>
        <w:t xml:space="preserve"> (BAM) </w:t>
      </w:r>
      <w:r w:rsidR="008A12F5">
        <w:rPr>
          <w:rFonts w:ascii="Times New Roman" w:hAnsi="Times New Roman" w:cs="Times New Roman"/>
        </w:rPr>
        <w:fldChar w:fldCharType="begin" w:fldLock="1"/>
      </w:r>
      <w:r w:rsidR="00AE6324">
        <w:rPr>
          <w:rFonts w:ascii="Times New Roman" w:hAnsi="Times New Roman" w:cs="Times New Roman"/>
        </w:rPr>
        <w:instrText>ADDIN CSL_CITATION {"citationItems":[{"id":"ITEM-1","itemData":{"DOI":"ISSN 1862-4804","abstract":"The continuous public debate on possible adverse health effects of fine (FP) and ultrafine particle (UFP) emissions from laser printing devices induced the German Federal Environment Agency (UBA) to initiate a research project aimed at developing a test method for particle counting under standard conditions in environmental test chambers. Chemical analysis of the aerosols was another project objective. As an outcome, the quantification of particle emissions was integrated into the test scheme Annex S-M (testing of chemical emissions) of the existing German standard RAL UZ-122 for awarding the German Blue Angel ecolabel to laser printing devices, as well as into the harmonised international test standards ECMA-328 and ISO/IEC 28360. The procedure for aerosol measurement was successfully tested in an international round robin. After approval of these modifications by RAL, the German RAL UZ-122 guideline considered quantitative criteria related to fine and ultrafine particle emissions as well as a respective test procedure for product testing and awarding the Blue Angel ecolabel. As a result of the secondary aim of the project, some particle sources within laser printing devices were identified by the coupling of analytical methods. The identified source contributions, the analysis of the chemical composition of the particles and their size distributions add to the knowledge on these emissions and may enhance the environmental risk assessment in comparison with other aerosol sources.","author":[{"dropping-particle":"","family":"Barthel","given":"Mathias","non-dropping-particle":"","parse-names":false,"suffix":""},{"dropping-particle":"","family":"Seeger","given":"Stefan","non-dropping-particle":"","parse-names":false,"suffix":""},{"dropping-particle":"","family":"Rothhardt","given":"Monika","non-dropping-particle":"","parse-names":false,"suffix":""},{"dropping-particle":"","family":"Wilke","given":"Olaf","non-dropping-particle":"","parse-names":false,"suffix":""},{"dropping-particle":"","family":"Horn","given":"Wolfgang","non-dropping-particle":"","parse-names":false,"suffix":""},{"dropping-particle":"","family":"Juritsch","given":"Elevtheria","non-dropping-particle":"","parse-names":false,"suffix":""},{"dropping-particle":"","family":"Hahn","given":"Oliver","non-dropping-particle":"","parse-names":false,"suffix":""},{"dropping-particle":"","family":"Jann","given":"Oliver","non-dropping-particle":"","parse-names":false,"suffix":""}],"id":"ITEM-1","issued":{"date-parts":[["2013"]]},"page":"4-37","title":"Measurement of Fine and Ultrafine Particles from Office Devices during Printing in order to Develop a Test Method for the Blue Angel Ecolabel for Office-Based Printing Devices","type":"article-journal"},"uris":["http://www.mendeley.com/documents/?uuid=efb0c68a-57f6-4540-a58d-60aaee993dc9"]}],"mendeley":{"formattedCitation":"[19]","plainTextFormattedCitation":"[19]","previouslyFormattedCitation":"[19]"},"properties":{"noteIndex":0},"schema":"https://github.com/citation-style-language/schema/raw/master/csl-citation.json"}</w:instrText>
      </w:r>
      <w:r w:rsidR="008A12F5">
        <w:rPr>
          <w:rFonts w:ascii="Times New Roman" w:hAnsi="Times New Roman" w:cs="Times New Roman"/>
        </w:rPr>
        <w:fldChar w:fldCharType="separate"/>
      </w:r>
      <w:r w:rsidR="00924AD3" w:rsidRPr="00924AD3">
        <w:rPr>
          <w:rFonts w:ascii="Times New Roman" w:hAnsi="Times New Roman" w:cs="Times New Roman"/>
          <w:noProof/>
        </w:rPr>
        <w:t>[19]</w:t>
      </w:r>
      <w:r w:rsidR="008A12F5">
        <w:rPr>
          <w:rFonts w:ascii="Times New Roman" w:hAnsi="Times New Roman" w:cs="Times New Roman"/>
        </w:rPr>
        <w:fldChar w:fldCharType="end"/>
      </w:r>
      <w:r w:rsidR="0080622E" w:rsidRPr="009D6843">
        <w:rPr>
          <w:rFonts w:ascii="Times New Roman" w:hAnsi="Times New Roman" w:cs="Times New Roman"/>
        </w:rPr>
        <w:t xml:space="preserve"> developed for characterizing laser printer emissions</w:t>
      </w:r>
      <w:r w:rsidR="00F64376">
        <w:rPr>
          <w:rFonts w:ascii="Times New Roman" w:hAnsi="Times New Roman" w:cs="Times New Roman"/>
        </w:rPr>
        <w:t xml:space="preserve"> was used to conduct tests on</w:t>
      </w:r>
      <w:r w:rsidR="0080622E" w:rsidRPr="009D6843">
        <w:rPr>
          <w:rFonts w:ascii="Times New Roman" w:hAnsi="Times New Roman" w:cs="Times New Roman"/>
        </w:rPr>
        <w:t xml:space="preserve"> </w:t>
      </w:r>
      <w:r w:rsidR="00F64376">
        <w:rPr>
          <w:rFonts w:ascii="Times New Roman" w:hAnsi="Times New Roman" w:cs="Times New Roman"/>
        </w:rPr>
        <w:t>s</w:t>
      </w:r>
      <w:r w:rsidR="0080622E" w:rsidRPr="009D6843">
        <w:rPr>
          <w:rFonts w:ascii="Times New Roman" w:hAnsi="Times New Roman" w:cs="Times New Roman"/>
        </w:rPr>
        <w:t>ix commercially available FDM 3D printer</w:t>
      </w:r>
      <w:r w:rsidR="00F64376">
        <w:rPr>
          <w:rFonts w:ascii="Times New Roman" w:hAnsi="Times New Roman" w:cs="Times New Roman"/>
        </w:rPr>
        <w:t>s</w:t>
      </w:r>
      <w:r w:rsidR="00E06893">
        <w:rPr>
          <w:rFonts w:ascii="Times New Roman" w:hAnsi="Times New Roman" w:cs="Times New Roman"/>
        </w:rPr>
        <w:t>, using 3 filaments (</w:t>
      </w:r>
      <w:r w:rsidR="00E06893" w:rsidRPr="00E06893">
        <w:rPr>
          <w:rFonts w:ascii="Times New Roman" w:hAnsi="Times New Roman" w:cs="Times New Roman"/>
        </w:rPr>
        <w:t>ABS, PLA and nylon</w:t>
      </w:r>
      <w:r w:rsidR="00E06893">
        <w:rPr>
          <w:rFonts w:ascii="Times New Roman" w:hAnsi="Times New Roman" w:cs="Times New Roman"/>
        </w:rPr>
        <w:t>)</w:t>
      </w:r>
      <w:r w:rsidR="00F64376">
        <w:rPr>
          <w:rFonts w:ascii="Times New Roman" w:hAnsi="Times New Roman" w:cs="Times New Roman"/>
        </w:rPr>
        <w:t xml:space="preserve"> </w:t>
      </w:r>
      <w:r w:rsidR="00F64376" w:rsidRPr="009D6843">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F64376" w:rsidRPr="009D6843">
        <w:rPr>
          <w:rFonts w:ascii="Times New Roman" w:hAnsi="Times New Roman" w:cs="Times New Roman"/>
        </w:rPr>
        <w:fldChar w:fldCharType="separate"/>
      </w:r>
      <w:r w:rsidR="00F64376" w:rsidRPr="00C3349E">
        <w:rPr>
          <w:rFonts w:ascii="Times New Roman" w:hAnsi="Times New Roman" w:cs="Times New Roman"/>
          <w:noProof/>
        </w:rPr>
        <w:t>[7]</w:t>
      </w:r>
      <w:r w:rsidR="00F64376" w:rsidRPr="009D6843">
        <w:rPr>
          <w:rFonts w:ascii="Times New Roman" w:hAnsi="Times New Roman" w:cs="Times New Roman"/>
        </w:rPr>
        <w:fldChar w:fldCharType="end"/>
      </w:r>
      <w:r w:rsidR="0080622E" w:rsidRPr="009D6843">
        <w:rPr>
          <w:rFonts w:ascii="Times New Roman" w:hAnsi="Times New Roman" w:cs="Times New Roman"/>
        </w:rPr>
        <w:t xml:space="preserve">. </w:t>
      </w:r>
      <w:r w:rsidR="006F09DF">
        <w:rPr>
          <w:rFonts w:ascii="Times New Roman" w:hAnsi="Times New Roman" w:cs="Times New Roman"/>
        </w:rPr>
        <w:t>The f</w:t>
      </w:r>
      <w:r w:rsidR="0080622E" w:rsidRPr="009D6843">
        <w:rPr>
          <w:rFonts w:ascii="Times New Roman" w:hAnsi="Times New Roman" w:cs="Times New Roman"/>
        </w:rPr>
        <w:t xml:space="preserve">ilament compound </w:t>
      </w:r>
      <w:r w:rsidR="00E06893">
        <w:rPr>
          <w:rFonts w:ascii="Times New Roman" w:hAnsi="Times New Roman" w:cs="Times New Roman"/>
        </w:rPr>
        <w:t>was</w:t>
      </w:r>
      <w:r w:rsidR="0080622E" w:rsidRPr="009D6843">
        <w:rPr>
          <w:rFonts w:ascii="Times New Roman" w:hAnsi="Times New Roman" w:cs="Times New Roman"/>
        </w:rPr>
        <w:t xml:space="preserve"> found to </w:t>
      </w:r>
      <w:r w:rsidR="00E06893">
        <w:rPr>
          <w:rFonts w:ascii="Times New Roman" w:hAnsi="Times New Roman" w:cs="Times New Roman"/>
        </w:rPr>
        <w:t>vary</w:t>
      </w:r>
      <w:r w:rsidR="0080622E" w:rsidRPr="009D6843">
        <w:rPr>
          <w:rFonts w:ascii="Times New Roman" w:hAnsi="Times New Roman" w:cs="Times New Roman"/>
        </w:rPr>
        <w:t xml:space="preserve"> for each company which affect</w:t>
      </w:r>
      <w:r w:rsidR="00E06893">
        <w:rPr>
          <w:rFonts w:ascii="Times New Roman" w:hAnsi="Times New Roman" w:cs="Times New Roman"/>
        </w:rPr>
        <w:t>ed</w:t>
      </w:r>
      <w:r w:rsidR="0080622E" w:rsidRPr="009D6843">
        <w:rPr>
          <w:rFonts w:ascii="Times New Roman" w:hAnsi="Times New Roman" w:cs="Times New Roman"/>
        </w:rPr>
        <w:t xml:space="preserve"> printing performances. P</w:t>
      </w:r>
      <w:r w:rsidR="0080622E">
        <w:rPr>
          <w:rFonts w:ascii="Times New Roman" w:hAnsi="Times New Roman" w:cs="Times New Roman"/>
        </w:rPr>
        <w:t>LA filament emitted less SVCs (s</w:t>
      </w:r>
      <w:r w:rsidR="0080622E" w:rsidRPr="009D6843">
        <w:rPr>
          <w:rFonts w:ascii="Times New Roman" w:hAnsi="Times New Roman" w:cs="Times New Roman"/>
        </w:rPr>
        <w:t>emi-volatile compound) which resulted in lower NPF (</w:t>
      </w:r>
      <w:r w:rsidR="00E63F81">
        <w:rPr>
          <w:rFonts w:ascii="Times New Roman" w:hAnsi="Times New Roman" w:cs="Times New Roman"/>
        </w:rPr>
        <w:t>n</w:t>
      </w:r>
      <w:r w:rsidR="0080622E" w:rsidRPr="009D6843">
        <w:rPr>
          <w:rFonts w:ascii="Times New Roman" w:hAnsi="Times New Roman" w:cs="Times New Roman"/>
        </w:rPr>
        <w:t>ew particle formation) and lowered growth rate.</w:t>
      </w:r>
      <w:r w:rsidR="009D7DB3">
        <w:rPr>
          <w:rFonts w:ascii="Times New Roman" w:hAnsi="Times New Roman" w:cs="Times New Roman"/>
        </w:rPr>
        <w:t xml:space="preserve"> </w:t>
      </w:r>
      <w:r w:rsidR="00AB77A1" w:rsidRPr="009D6843">
        <w:rPr>
          <w:rFonts w:ascii="Times New Roman" w:hAnsi="Times New Roman" w:cs="Times New Roman"/>
        </w:rPr>
        <w:t>Filament colour, brand, material and printer brand</w:t>
      </w:r>
      <w:r w:rsidR="00930CD4">
        <w:rPr>
          <w:rFonts w:ascii="Times New Roman" w:hAnsi="Times New Roman" w:cs="Times New Roman"/>
        </w:rPr>
        <w:t xml:space="preserve"> </w:t>
      </w:r>
      <w:r w:rsidR="00930CD4">
        <w:rPr>
          <w:rFonts w:ascii="Times New Roman" w:hAnsi="Times New Roman" w:cs="Times New Roman"/>
        </w:rPr>
        <w:fldChar w:fldCharType="begin" w:fldLock="1"/>
      </w:r>
      <w:r w:rsidR="004A535C">
        <w:rPr>
          <w:rFonts w:ascii="Times New Roman" w:hAnsi="Times New Roman" w:cs="Times New Roman"/>
        </w:rPr>
        <w:instrText>ADDIN CSL_CITATION {"citationItems":[{"id":"ITEM-1","itemData":{"DOI":"10.1021/acs.est.5b04983","ISBN":"1520-5851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Technology","id":"ITEM-1","issue":"3","issued":{"date-parts":[["2016"]]},"page":"1260-1268","title":"Emissions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mendeley":{"formattedCitation":"[8]","plainTextFormattedCitation":"[8]","previouslyFormattedCitation":"[8]"},"properties":{"noteIndex":0},"schema":"https://github.com/citation-style-language/schema/raw/master/csl-citation.json"}</w:instrText>
      </w:r>
      <w:r w:rsidR="00930CD4">
        <w:rPr>
          <w:rFonts w:ascii="Times New Roman" w:hAnsi="Times New Roman" w:cs="Times New Roman"/>
        </w:rPr>
        <w:fldChar w:fldCharType="separate"/>
      </w:r>
      <w:r w:rsidR="00930CD4" w:rsidRPr="00930CD4">
        <w:rPr>
          <w:rFonts w:ascii="Times New Roman" w:hAnsi="Times New Roman" w:cs="Times New Roman"/>
          <w:noProof/>
        </w:rPr>
        <w:t>[8]</w:t>
      </w:r>
      <w:r w:rsidR="00930CD4">
        <w:rPr>
          <w:rFonts w:ascii="Times New Roman" w:hAnsi="Times New Roman" w:cs="Times New Roman"/>
        </w:rPr>
        <w:fldChar w:fldCharType="end"/>
      </w:r>
      <w:r w:rsidR="00AB77A1" w:rsidRPr="009D6843">
        <w:rPr>
          <w:rFonts w:ascii="Times New Roman" w:hAnsi="Times New Roman" w:cs="Times New Roman"/>
        </w:rPr>
        <w:t xml:space="preserve"> </w:t>
      </w:r>
      <w:r w:rsidR="00E06893">
        <w:rPr>
          <w:rFonts w:ascii="Times New Roman" w:hAnsi="Times New Roman" w:cs="Times New Roman"/>
        </w:rPr>
        <w:t>are also</w:t>
      </w:r>
      <w:r w:rsidR="00E06893" w:rsidRPr="009D6843">
        <w:rPr>
          <w:rFonts w:ascii="Times New Roman" w:hAnsi="Times New Roman" w:cs="Times New Roman"/>
        </w:rPr>
        <w:t xml:space="preserve"> </w:t>
      </w:r>
      <w:r w:rsidR="00AB77A1" w:rsidRPr="009D6843">
        <w:rPr>
          <w:rFonts w:ascii="Times New Roman" w:hAnsi="Times New Roman" w:cs="Times New Roman"/>
        </w:rPr>
        <w:t>factors that</w:t>
      </w:r>
      <w:r w:rsidR="00E06893">
        <w:rPr>
          <w:rFonts w:ascii="Times New Roman" w:hAnsi="Times New Roman" w:cs="Times New Roman"/>
        </w:rPr>
        <w:t xml:space="preserve"> have be found to</w:t>
      </w:r>
      <w:r w:rsidR="00AB77A1" w:rsidRPr="009D6843">
        <w:rPr>
          <w:rFonts w:ascii="Times New Roman" w:hAnsi="Times New Roman" w:cs="Times New Roman"/>
        </w:rPr>
        <w:t xml:space="preserve"> affect particle emissions. </w:t>
      </w:r>
      <w:r w:rsidR="00E06893">
        <w:rPr>
          <w:rFonts w:ascii="Times New Roman" w:hAnsi="Times New Roman" w:cs="Times New Roman"/>
        </w:rPr>
        <w:t>D</w:t>
      </w:r>
      <w:r w:rsidR="00AB77A1" w:rsidRPr="009D6843">
        <w:rPr>
          <w:rFonts w:ascii="Times New Roman" w:hAnsi="Times New Roman" w:cs="Times New Roman"/>
        </w:rPr>
        <w:t>ifferent brand</w:t>
      </w:r>
      <w:r w:rsidR="00E06893">
        <w:rPr>
          <w:rFonts w:ascii="Times New Roman" w:hAnsi="Times New Roman" w:cs="Times New Roman"/>
        </w:rPr>
        <w:t>s</w:t>
      </w:r>
      <w:r w:rsidR="00AB77A1" w:rsidRPr="009D6843">
        <w:rPr>
          <w:rFonts w:ascii="Times New Roman" w:hAnsi="Times New Roman" w:cs="Times New Roman"/>
        </w:rPr>
        <w:t xml:space="preserve"> of</w:t>
      </w:r>
      <w:r w:rsidR="00842DDC">
        <w:rPr>
          <w:rFonts w:ascii="Times New Roman" w:hAnsi="Times New Roman" w:cs="Times New Roman"/>
        </w:rPr>
        <w:t xml:space="preserve"> PLA and </w:t>
      </w:r>
      <w:r w:rsidR="00AB77A1" w:rsidRPr="009D6843">
        <w:rPr>
          <w:rFonts w:ascii="Times New Roman" w:hAnsi="Times New Roman" w:cs="Times New Roman"/>
        </w:rPr>
        <w:t>ABS filament</w:t>
      </w:r>
      <w:r w:rsidR="00E06893">
        <w:rPr>
          <w:rFonts w:ascii="Times New Roman" w:hAnsi="Times New Roman" w:cs="Times New Roman"/>
        </w:rPr>
        <w:t>s have</w:t>
      </w:r>
      <w:r w:rsidR="00AB77A1" w:rsidRPr="009D6843">
        <w:rPr>
          <w:rFonts w:ascii="Times New Roman" w:hAnsi="Times New Roman" w:cs="Times New Roman"/>
        </w:rPr>
        <w:t xml:space="preserve"> </w:t>
      </w:r>
      <w:r w:rsidR="00FA21B1">
        <w:rPr>
          <w:rFonts w:ascii="Times New Roman" w:hAnsi="Times New Roman" w:cs="Times New Roman"/>
        </w:rPr>
        <w:t xml:space="preserve">also </w:t>
      </w:r>
      <w:r w:rsidR="00AB77A1" w:rsidRPr="009D6843">
        <w:rPr>
          <w:rFonts w:ascii="Times New Roman" w:hAnsi="Times New Roman" w:cs="Times New Roman"/>
        </w:rPr>
        <w:t>show</w:t>
      </w:r>
      <w:r w:rsidR="006F09DF">
        <w:rPr>
          <w:rFonts w:ascii="Times New Roman" w:hAnsi="Times New Roman" w:cs="Times New Roman"/>
        </w:rPr>
        <w:t>n a</w:t>
      </w:r>
      <w:r w:rsidR="00AB77A1" w:rsidRPr="009D6843">
        <w:rPr>
          <w:rFonts w:ascii="Times New Roman" w:hAnsi="Times New Roman" w:cs="Times New Roman"/>
        </w:rPr>
        <w:t xml:space="preserve"> significant effect on particle emission characteristics. The particle yield of</w:t>
      </w:r>
      <w:r w:rsidR="00E06893">
        <w:rPr>
          <w:rFonts w:ascii="Times New Roman" w:hAnsi="Times New Roman" w:cs="Times New Roman"/>
        </w:rPr>
        <w:t xml:space="preserve"> 3D</w:t>
      </w:r>
      <w:r w:rsidR="00AB77A1" w:rsidRPr="009D6843">
        <w:rPr>
          <w:rFonts w:ascii="Times New Roman" w:hAnsi="Times New Roman" w:cs="Times New Roman"/>
        </w:rPr>
        <w:t xml:space="preserve"> printing using ABS </w:t>
      </w:r>
      <w:r w:rsidR="00E06893">
        <w:rPr>
          <w:rFonts w:ascii="Times New Roman" w:hAnsi="Times New Roman" w:cs="Times New Roman"/>
        </w:rPr>
        <w:t>has been shown to be</w:t>
      </w:r>
      <w:r w:rsidR="00AB77A1" w:rsidRPr="009D6843">
        <w:rPr>
          <w:rFonts w:ascii="Times New Roman" w:hAnsi="Times New Roman" w:cs="Times New Roman"/>
        </w:rPr>
        <w:t xml:space="preserve"> between 3 to 1000 times more than </w:t>
      </w:r>
      <w:r w:rsidR="00E06893">
        <w:rPr>
          <w:rFonts w:ascii="Times New Roman" w:hAnsi="Times New Roman" w:cs="Times New Roman"/>
        </w:rPr>
        <w:t xml:space="preserve">the </w:t>
      </w:r>
      <w:r w:rsidR="00AB77A1" w:rsidRPr="009D6843">
        <w:rPr>
          <w:rFonts w:ascii="Times New Roman" w:hAnsi="Times New Roman" w:cs="Times New Roman"/>
        </w:rPr>
        <w:t xml:space="preserve">PLA </w:t>
      </w:r>
      <w:r w:rsidR="00F64376">
        <w:rPr>
          <w:rFonts w:ascii="Times New Roman" w:hAnsi="Times New Roman" w:cs="Times New Roman"/>
        </w:rPr>
        <w:t>filament</w:t>
      </w:r>
      <w:r w:rsidR="00E06893">
        <w:rPr>
          <w:rFonts w:ascii="Times New Roman" w:hAnsi="Times New Roman" w:cs="Times New Roman"/>
        </w:rPr>
        <w:t xml:space="preserve"> equivalent</w:t>
      </w:r>
      <w:r w:rsidR="00730019">
        <w:rPr>
          <w:rFonts w:ascii="Times New Roman" w:hAnsi="Times New Roman" w:cs="Times New Roman"/>
        </w:rPr>
        <w:t xml:space="preserve"> </w:t>
      </w:r>
      <w:r w:rsidR="002119D9">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Technology","id":"ITEM-1","issue":"3","issued":{"date-parts":[["2016"]]},"page":"1260-1268","title":"Emissions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id":"ITEM-2","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Technology","id":"ITEM-2","issue":"11","issued":{"date-parts":[["2017"]]},"page":"1275-1286","publisher":"Taylor &amp; Francis","title":"Characterization of particle emissions from consumer fused deposition modeling 3D printers","type":"article-journal","volume":"51"},"uris":["http://www.mendeley.com/documents/?uuid=93e73490-e9b3-4735-afa2-263423125eb8"]}],"mendeley":{"formattedCitation":"[7], [8]","plainTextFormattedCitation":"[7], [8]","previouslyFormattedCitation":"[7], [8]"},"properties":{"noteIndex":0},"schema":"https://github.com/citation-style-language/schema/raw/master/csl-citation.json"}</w:instrText>
      </w:r>
      <w:r w:rsidR="002119D9">
        <w:rPr>
          <w:rFonts w:ascii="Times New Roman" w:hAnsi="Times New Roman" w:cs="Times New Roman"/>
        </w:rPr>
        <w:fldChar w:fldCharType="separate"/>
      </w:r>
      <w:r w:rsidR="002119D9" w:rsidRPr="002119D9">
        <w:rPr>
          <w:rFonts w:ascii="Times New Roman" w:hAnsi="Times New Roman" w:cs="Times New Roman"/>
          <w:noProof/>
        </w:rPr>
        <w:t>[7], [8]</w:t>
      </w:r>
      <w:r w:rsidR="002119D9">
        <w:rPr>
          <w:rFonts w:ascii="Times New Roman" w:hAnsi="Times New Roman" w:cs="Times New Roman"/>
        </w:rPr>
        <w:fldChar w:fldCharType="end"/>
      </w:r>
      <w:r w:rsidR="00E63F81">
        <w:rPr>
          <w:rFonts w:ascii="Times New Roman" w:hAnsi="Times New Roman" w:cs="Times New Roman"/>
        </w:rPr>
        <w:t>.</w:t>
      </w:r>
      <w:r w:rsidR="00AB77A1" w:rsidRPr="009D6843">
        <w:rPr>
          <w:rFonts w:ascii="Times New Roman" w:hAnsi="Times New Roman" w:cs="Times New Roman"/>
        </w:rPr>
        <w:t xml:space="preserve"> </w:t>
      </w:r>
      <w:r w:rsidR="001F29EF">
        <w:rPr>
          <w:rFonts w:ascii="Times New Roman" w:hAnsi="Times New Roman" w:cs="Times New Roman"/>
        </w:rPr>
        <w:t>H</w:t>
      </w:r>
      <w:r w:rsidR="00AB77A1">
        <w:rPr>
          <w:rFonts w:ascii="Times New Roman" w:hAnsi="Times New Roman" w:cs="Times New Roman"/>
        </w:rPr>
        <w:t xml:space="preserve">igher particle emissions </w:t>
      </w:r>
      <w:r w:rsidR="006F09DF">
        <w:rPr>
          <w:rFonts w:ascii="Times New Roman" w:hAnsi="Times New Roman" w:cs="Times New Roman"/>
        </w:rPr>
        <w:t>have been</w:t>
      </w:r>
      <w:r w:rsidR="00E06893">
        <w:rPr>
          <w:rFonts w:ascii="Times New Roman" w:hAnsi="Times New Roman" w:cs="Times New Roman"/>
        </w:rPr>
        <w:t xml:space="preserve"> </w:t>
      </w:r>
      <w:r w:rsidR="001F29EF">
        <w:rPr>
          <w:rFonts w:ascii="Times New Roman" w:hAnsi="Times New Roman" w:cs="Times New Roman"/>
        </w:rPr>
        <w:t xml:space="preserve">observed </w:t>
      </w:r>
      <w:r w:rsidR="00E06893">
        <w:rPr>
          <w:rFonts w:ascii="Times New Roman" w:hAnsi="Times New Roman" w:cs="Times New Roman"/>
        </w:rPr>
        <w:t xml:space="preserve">when </w:t>
      </w:r>
      <w:r w:rsidR="001F29EF">
        <w:rPr>
          <w:rFonts w:ascii="Times New Roman" w:hAnsi="Times New Roman" w:cs="Times New Roman"/>
        </w:rPr>
        <w:t>printing using</w:t>
      </w:r>
      <w:r w:rsidR="00AB77A1">
        <w:rPr>
          <w:rFonts w:ascii="Times New Roman" w:hAnsi="Times New Roman" w:cs="Times New Roman"/>
        </w:rPr>
        <w:t xml:space="preserve"> ABS filament</w:t>
      </w:r>
      <w:r w:rsidR="006F09DF">
        <w:rPr>
          <w:rFonts w:ascii="Times New Roman" w:hAnsi="Times New Roman" w:cs="Times New Roman"/>
        </w:rPr>
        <w:t>,</w:t>
      </w:r>
      <w:r w:rsidR="00E06893">
        <w:rPr>
          <w:rFonts w:ascii="Times New Roman" w:hAnsi="Times New Roman" w:cs="Times New Roman"/>
        </w:rPr>
        <w:t xml:space="preserve"> found to be caused by the</w:t>
      </w:r>
      <w:r w:rsidR="00AB77A1">
        <w:rPr>
          <w:rFonts w:ascii="Times New Roman" w:hAnsi="Times New Roman" w:cs="Times New Roman"/>
        </w:rPr>
        <w:t xml:space="preserve"> h</w:t>
      </w:r>
      <w:r w:rsidR="00AB77A1" w:rsidRPr="009D6843">
        <w:rPr>
          <w:rFonts w:ascii="Times New Roman" w:hAnsi="Times New Roman" w:cs="Times New Roman"/>
        </w:rPr>
        <w:t>igh</w:t>
      </w:r>
      <w:r w:rsidR="00E06893">
        <w:rPr>
          <w:rFonts w:ascii="Times New Roman" w:hAnsi="Times New Roman" w:cs="Times New Roman"/>
        </w:rPr>
        <w:t>er</w:t>
      </w:r>
      <w:r w:rsidR="00AB77A1" w:rsidRPr="009D6843">
        <w:rPr>
          <w:rFonts w:ascii="Times New Roman" w:hAnsi="Times New Roman" w:cs="Times New Roman"/>
        </w:rPr>
        <w:t xml:space="preserve"> extru</w:t>
      </w:r>
      <w:r w:rsidR="00E06893">
        <w:rPr>
          <w:rFonts w:ascii="Times New Roman" w:hAnsi="Times New Roman" w:cs="Times New Roman"/>
        </w:rPr>
        <w:t>sion</w:t>
      </w:r>
      <w:r w:rsidR="00AB77A1" w:rsidRPr="009D6843">
        <w:rPr>
          <w:rFonts w:ascii="Times New Roman" w:hAnsi="Times New Roman" w:cs="Times New Roman"/>
        </w:rPr>
        <w:t xml:space="preserve"> temperature</w:t>
      </w:r>
      <w:r w:rsidR="001F29EF">
        <w:rPr>
          <w:rFonts w:ascii="Times New Roman" w:hAnsi="Times New Roman" w:cs="Times New Roman"/>
        </w:rPr>
        <w:t xml:space="preserve"> in comparison to PLA</w:t>
      </w:r>
      <w:r w:rsidR="00AB77A1" w:rsidRPr="009D6843">
        <w:rPr>
          <w:rFonts w:ascii="Times New Roman" w:hAnsi="Times New Roman" w:cs="Times New Roman"/>
        </w:rPr>
        <w:t xml:space="preserve"> </w:t>
      </w:r>
      <w:r w:rsidR="001F29EF">
        <w:rPr>
          <w:rFonts w:ascii="Times New Roman" w:hAnsi="Times New Roman"/>
        </w:rPr>
        <w:fldChar w:fldCharType="begin" w:fldLock="1"/>
      </w:r>
      <w:r w:rsidR="00924AD3">
        <w:rPr>
          <w:rFonts w:ascii="Times New Roman" w:hAnsi="Times New Roman"/>
        </w:rPr>
        <w:instrText>ADDIN CSL_CITATION {"citationItems":[{"id":"ITEM-1","itemData":{"DOI":"10.1016/j.buildenv.2016.05.021","ISSN":"03601323","abstract":"Multiple studies have been dedicated to particle emissions from three dimensional printer (3D printer). They collectively have shown that 3D printers will emit significant ultrafine particles during their printing processes. An important step forward is to investigate the printing process in detail and help reducing emissions. This study investigates particle emissions from two filaments of acrylonitrile butadiene styrene (ABS) and polylactic acid (PLA) according to four steps (loading, heating, printing, and unloading) during the 3D printing process in constraint of product quality assessment. The results show that ABS filament triggers at least times higher particle emissions than PLA filament (ABS-printed product presents higher quality with higher nozzle temperature (240 °C); however, higher nozzle temperature triggers substantially higher particle emission. This study further identifies that the particle emissions are mostly triggered by the heating process rather than the printing process. It indicates that filament undergoes decomposition during the heating period after being loading into the extruder. As for product quality in terms of surface roughness and production deformation, ABS is not compatible to fast neither printing speed nor low nozzle temperature; the PLA filament exhibits significant tolerance to temperature and feed rate changes. An optimization, which is externally heating up both the extruder and platform before the filament is loaded, shows that pre-heating reduces particle emissions by 75% for ABS filament when compared with the conventional procedure.","author":[{"dropping-particle":"","family":"Deng","given":"Yelin","non-dropping-particle":"","parse-names":false,"suffix":""},{"dropping-particle":"","family":"Cao","given":"Shi Jie","non-dropping-particle":"","parse-names":false,"suffix":""},{"dropping-particle":"","family":"Chen","given":"Ailu","non-dropping-particle":"","parse-names":false,"suffix":""},{"dropping-particle":"","family":"Guo","given":"Yansong","non-dropping-particle":"","parse-names":false,"suffix":""}],"container-title":"Building and Environment","id":"ITEM-1","issued":{"date-parts":[["2016"]]},"page":"311-319","publisher":"Elsevier Ltd","title":"The impact of manufacturing parameters on submicron particle emissions from a desktop 3D printer in the perspective of emission reduction","type":"article-journal","volume":"104"},"uris":["http://www.mendeley.com/documents/?uuid=53ff1ece-1a40-461c-8a98-b7c9c3d02b2d"]},{"id":"ITEM-2","itemData":{"DOI":"10.1016/j.atmosenv.2013.06.050","ISBN":"13522310","ISSN":"13522310","PMID":"90106228","abstract":"The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Environment","id":"ITEM-2","issued":{"date-parts":[["2013"]]},"page":"334-339","publisher":"Elsevier Ltd","title":"Ultrafine particle emissions from desktop 3D printers","type":"article-journal","volume":"79"},"uris":["http://www.mendeley.com/documents/?uuid=3b2b31ef-6edd-4c16-a472-734b40c1b778"]},{"id":"ITEM-3","itemData":{"DOI":"10.1021/acs.est.5b04983","ISBN":"1520-5851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Technology","id":"ITEM-3","issue":"3","issued":{"date-parts":[["2016"]]},"page":"1260-1268","title":"Emissions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Filaments","type":"article-journal","volume":"50"},"uris":["http://www.mendeley.com/documents/?uuid=5d50ece5-15c5-4087-8c99-b8cab2b19220"]}],"mendeley":{"formattedCitation":"[5], [8], [20]","plainTextFormattedCitation":"[5], [8], [20]","previouslyFormattedCitation":"[5], [8], [20]"},"properties":{"noteIndex":0},"schema":"https://github.com/citation-style-language/schema/raw/master/csl-citation.json"}</w:instrText>
      </w:r>
      <w:r w:rsidR="001F29EF">
        <w:rPr>
          <w:rFonts w:ascii="Times New Roman" w:hAnsi="Times New Roman"/>
        </w:rPr>
        <w:fldChar w:fldCharType="separate"/>
      </w:r>
      <w:r w:rsidR="00924AD3" w:rsidRPr="00924AD3">
        <w:rPr>
          <w:rFonts w:ascii="Times New Roman" w:hAnsi="Times New Roman"/>
          <w:noProof/>
        </w:rPr>
        <w:t>[5], [8], [20]</w:t>
      </w:r>
      <w:r w:rsidR="001F29EF">
        <w:rPr>
          <w:rFonts w:ascii="Times New Roman" w:hAnsi="Times New Roman"/>
        </w:rPr>
        <w:fldChar w:fldCharType="end"/>
      </w:r>
      <w:r w:rsidR="001F29EF">
        <w:rPr>
          <w:rFonts w:ascii="Times New Roman" w:hAnsi="Times New Roman"/>
        </w:rPr>
        <w:t xml:space="preserve"> </w:t>
      </w:r>
      <w:r w:rsidR="00AB77A1">
        <w:rPr>
          <w:rFonts w:ascii="Times New Roman" w:hAnsi="Times New Roman" w:cs="Times New Roman"/>
        </w:rPr>
        <w:t xml:space="preserve">which </w:t>
      </w:r>
      <w:r w:rsidR="00AB77A1" w:rsidRPr="009D6843">
        <w:rPr>
          <w:rFonts w:ascii="Times New Roman" w:hAnsi="Times New Roman" w:cs="Times New Roman"/>
        </w:rPr>
        <w:t>l</w:t>
      </w:r>
      <w:r w:rsidR="00E06893">
        <w:rPr>
          <w:rFonts w:ascii="Times New Roman" w:hAnsi="Times New Roman" w:cs="Times New Roman"/>
        </w:rPr>
        <w:t>eads</w:t>
      </w:r>
      <w:r w:rsidR="00AB77A1" w:rsidRPr="009D6843">
        <w:rPr>
          <w:rFonts w:ascii="Times New Roman" w:hAnsi="Times New Roman" w:cs="Times New Roman"/>
        </w:rPr>
        <w:t xml:space="preserve"> to more SVCs generated due to nucleation</w:t>
      </w:r>
      <w:r w:rsidR="00AB77A1">
        <w:rPr>
          <w:rFonts w:ascii="Times New Roman" w:hAnsi="Times New Roman" w:cs="Times New Roman"/>
        </w:rPr>
        <w:t>.</w:t>
      </w:r>
      <w:r w:rsidR="00AB77A1" w:rsidRPr="009D6843">
        <w:rPr>
          <w:rFonts w:ascii="Times New Roman" w:hAnsi="Times New Roman" w:cs="Times New Roman"/>
        </w:rPr>
        <w:t xml:space="preserve"> </w:t>
      </w:r>
      <w:r w:rsidR="00D6381A">
        <w:rPr>
          <w:rFonts w:ascii="Times New Roman" w:hAnsi="Times New Roman" w:cs="Times New Roman"/>
        </w:rPr>
        <w:t xml:space="preserve">For instance, particle emission rate from printing ABS is </w:t>
      </w:r>
      <w:r w:rsidR="000F76D5">
        <w:rPr>
          <w:rFonts w:ascii="Times New Roman" w:hAnsi="Times New Roman" w:cs="Times New Roman"/>
        </w:rPr>
        <w:t>usually</w:t>
      </w:r>
      <w:r w:rsidR="00D6381A">
        <w:rPr>
          <w:rFonts w:ascii="Times New Roman" w:hAnsi="Times New Roman" w:cs="Times New Roman"/>
        </w:rPr>
        <w:t xml:space="preserve"> in 10</w:t>
      </w:r>
      <w:r w:rsidR="00D6381A" w:rsidRPr="00453805">
        <w:rPr>
          <w:rFonts w:ascii="Times New Roman" w:hAnsi="Times New Roman" w:cs="Times New Roman"/>
          <w:vertAlign w:val="superscript"/>
        </w:rPr>
        <w:t>10</w:t>
      </w:r>
      <w:r w:rsidR="00D6381A">
        <w:rPr>
          <w:rFonts w:ascii="Times New Roman" w:hAnsi="Times New Roman" w:cs="Times New Roman"/>
        </w:rPr>
        <w:t xml:space="preserve"> #/min range while printing PLA may have emission rate of 10</w:t>
      </w:r>
      <w:r w:rsidR="00730019">
        <w:rPr>
          <w:rFonts w:ascii="Times New Roman" w:hAnsi="Times New Roman" w:cs="Times New Roman"/>
          <w:vertAlign w:val="superscript"/>
        </w:rPr>
        <w:t>8</w:t>
      </w:r>
      <w:r w:rsidR="00D6381A">
        <w:rPr>
          <w:rFonts w:ascii="Times New Roman" w:hAnsi="Times New Roman" w:cs="Times New Roman"/>
        </w:rPr>
        <w:t xml:space="preserve"> #/min range</w:t>
      </w:r>
      <w:r w:rsidR="00730019">
        <w:rPr>
          <w:rFonts w:ascii="Times New Roman" w:hAnsi="Times New Roman" w:cs="Times New Roman"/>
        </w:rPr>
        <w:t xml:space="preserve"> </w:t>
      </w:r>
      <w:r w:rsidR="002119D9">
        <w:rPr>
          <w:rFonts w:ascii="Times New Roman" w:hAnsi="Times New Roman" w:cs="Times New Roman"/>
        </w:rPr>
        <w:fldChar w:fldCharType="begin" w:fldLock="1"/>
      </w:r>
      <w:r w:rsidR="00924AD3">
        <w:rPr>
          <w:rFonts w:ascii="Times New Roman" w:hAnsi="Times New Roman" w:cs="Times New Roman"/>
        </w:rPr>
        <w:instrText>ADDIN CSL_CITATION {"citationItems":[{"id":"ITEM-1","itemData":{"DOI":"10.1021/acs.est.7b01454","ISSN":"15205851","PMID":"28853289","abstract":"This study aimed to evaluate particle emission characteristics and to evaluate several control methods used to reduce particle emissions during three-dimensional (3D) printing. Experiments for particle characterization were conducted to measure particle number concentrations, emission rates, morphology, and chemical compositions under manufacturer-recommended and consistent-temperature conditions with seven different thermoplastic materials in an exposure chamber. Eight different combinations of the different control methods were tested, including an enclosure, an extruder suction fan, an enclosure ventilation fan, and several types of filter media. We classified the thermoplastic materials as high emitter (&gt;1011 #/min), medium emitters (109 #/min -1011 #/min), and low emitters (&lt;109 #/min) based on nanoparticle emissions. The nanoparticle emission rate was at least 1 order of magnitude higher for all seven filaments at the higher consistent extruder temperature than at the lower manufacturer-recommended temperature. Among the eight control methods tested, the enclosure with a high-efficiency particulate air (HEPA) filter had the highest removal effectiveness (99.95%) of nanoparticles. Our recommendations for reducing particle emissions include applying a low temperature, using low-emitting materials, and instituting control measures like using an enclosure around the printer in conjunction with an appropriate filter (e.g., HEPA filter) during 3D printing. © 2017 American Chemical Society.","author":[{"dropping-particle":"","family":"Kwon","given":"Ohhun","non-dropping-particle":"","parse-names":false,"suffix":""},{"dropping-particle":"","family":"Yoon","given":"Chungsik","non-dropping-particle":"","parse-names":false,"suffix":""},{"dropping-particle":"","family":"Ham","given":"Seunghon","non-dropping-particle":"","parse-names":false,"suffix":""},{"dropping-particle":"","family":"Park","given":"Jihoon","non-dropping-particle":"","parse-names":false,"suffix":""},{"dropping-particle":"","family":"Lee","given":"Jinho","non-dropping-particle":"","parse-names":false,"suffix":""},{"dropping-particle":"","family":"Yoo","given":"Danbi","non-dropping-particle":"","parse-names":false,"suffix":""},{"dropping-particle":"","family":"Kim","given":"Yoojin","non-dropping-particle":"","parse-names":false,"suffix":""}],"container-title":"Environmental Science and Technology","id":"ITEM-1","issue":"18","issued":{"date-parts":[["2017"]]},"page":"10357-10368","title":"Characterization and Control of Nanoparticle Emission during 3D Printing","type":"article-journal","volume":"51"},"uris":["http://www.mendeley.com/documents/?uuid=36d36489-9619-4ad8-bf5e-106493c24315"]},{"id":"ITEM-2","itemData":{"DOI":"10.1016/j.atmosenv.2013.06.050","ISBN":"13522310","ISSN":"13522310","PMID":"90106228","abstract":"The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Environment","id":"ITEM-2","issued":{"date-parts":[["2013"]]},"page":"334-339","publisher":"Elsevier Ltd","title":"Ultrafine particle emissions from desktop 3D printers","type":"article-journal","volume":"79"},"uris":["http://www.mendeley.com/documents/?uuid=3b2b31ef-6edd-4c16-a472-734b40c1b778"]}],"mendeley":{"formattedCitation":"[5], [21]","plainTextFormattedCitation":"[5], [21]","previouslyFormattedCitation":"[5], [21]"},"properties":{"noteIndex":0},"schema":"https://github.com/citation-style-language/schema/raw/master/csl-citation.json"}</w:instrText>
      </w:r>
      <w:r w:rsidR="002119D9">
        <w:rPr>
          <w:rFonts w:ascii="Times New Roman" w:hAnsi="Times New Roman" w:cs="Times New Roman"/>
        </w:rPr>
        <w:fldChar w:fldCharType="separate"/>
      </w:r>
      <w:r w:rsidR="00924AD3" w:rsidRPr="00924AD3">
        <w:rPr>
          <w:rFonts w:ascii="Times New Roman" w:hAnsi="Times New Roman" w:cs="Times New Roman"/>
          <w:noProof/>
        </w:rPr>
        <w:t>[5], [21]</w:t>
      </w:r>
      <w:r w:rsidR="002119D9">
        <w:rPr>
          <w:rFonts w:ascii="Times New Roman" w:hAnsi="Times New Roman" w:cs="Times New Roman"/>
        </w:rPr>
        <w:fldChar w:fldCharType="end"/>
      </w:r>
      <w:r w:rsidR="00E63F81">
        <w:rPr>
          <w:rFonts w:ascii="Times New Roman" w:hAnsi="Times New Roman" w:cs="Times New Roman"/>
        </w:rPr>
        <w:t>.</w:t>
      </w:r>
      <w:r w:rsidR="00D6381A">
        <w:rPr>
          <w:rFonts w:ascii="Times New Roman" w:hAnsi="Times New Roman" w:cs="Times New Roman"/>
        </w:rPr>
        <w:t xml:space="preserve"> </w:t>
      </w:r>
      <w:r w:rsidR="00787AE1">
        <w:rPr>
          <w:rFonts w:ascii="Times New Roman" w:hAnsi="Times New Roman" w:cs="Times New Roman"/>
        </w:rPr>
        <w:t>For a specific printing material, h</w:t>
      </w:r>
      <w:r w:rsidR="00487470" w:rsidRPr="009D6843">
        <w:rPr>
          <w:rFonts w:ascii="Times New Roman" w:hAnsi="Times New Roman" w:cs="Times New Roman"/>
        </w:rPr>
        <w:t>igher extrusion temperature</w:t>
      </w:r>
      <w:r w:rsidR="00E06893">
        <w:rPr>
          <w:rFonts w:ascii="Times New Roman" w:hAnsi="Times New Roman" w:cs="Times New Roman"/>
        </w:rPr>
        <w:t>s</w:t>
      </w:r>
      <w:r w:rsidR="00487470" w:rsidRPr="009D6843">
        <w:rPr>
          <w:rFonts w:ascii="Times New Roman" w:hAnsi="Times New Roman" w:cs="Times New Roman"/>
        </w:rPr>
        <w:t xml:space="preserve"> </w:t>
      </w:r>
      <w:r w:rsidR="00787AE1">
        <w:rPr>
          <w:rFonts w:ascii="Times New Roman" w:hAnsi="Times New Roman" w:cs="Times New Roman"/>
        </w:rPr>
        <w:t xml:space="preserve">also </w:t>
      </w:r>
      <w:r w:rsidR="00487470" w:rsidRPr="009D6843">
        <w:rPr>
          <w:rFonts w:ascii="Times New Roman" w:hAnsi="Times New Roman" w:cs="Times New Roman"/>
        </w:rPr>
        <w:t>led to higher peak of particles number for all filament materials.</w:t>
      </w:r>
      <w:r w:rsidR="00487470" w:rsidRPr="00487470">
        <w:rPr>
          <w:rFonts w:ascii="Times New Roman" w:hAnsi="Times New Roman" w:cs="Times New Roman"/>
        </w:rPr>
        <w:t xml:space="preserve"> </w:t>
      </w:r>
      <w:r w:rsidR="00E06893">
        <w:rPr>
          <w:rFonts w:ascii="Times New Roman" w:hAnsi="Times New Roman" w:cs="Times New Roman"/>
        </w:rPr>
        <w:t>E</w:t>
      </w:r>
      <w:r w:rsidR="00487470" w:rsidRPr="009D6843">
        <w:rPr>
          <w:rFonts w:ascii="Times New Roman" w:hAnsi="Times New Roman" w:cs="Times New Roman"/>
        </w:rPr>
        <w:t>levated temperature</w:t>
      </w:r>
      <w:r w:rsidR="00E06893">
        <w:rPr>
          <w:rFonts w:ascii="Times New Roman" w:hAnsi="Times New Roman" w:cs="Times New Roman"/>
        </w:rPr>
        <w:t>s</w:t>
      </w:r>
      <w:r w:rsidR="00487470" w:rsidRPr="009D6843">
        <w:rPr>
          <w:rFonts w:ascii="Times New Roman" w:hAnsi="Times New Roman" w:cs="Times New Roman"/>
        </w:rPr>
        <w:t xml:space="preserve"> </w:t>
      </w:r>
      <w:r w:rsidR="00E06893">
        <w:rPr>
          <w:rFonts w:ascii="Times New Roman" w:hAnsi="Times New Roman" w:cs="Times New Roman"/>
        </w:rPr>
        <w:t>can</w:t>
      </w:r>
      <w:r w:rsidR="00487470" w:rsidRPr="009D6843">
        <w:rPr>
          <w:rFonts w:ascii="Times New Roman" w:hAnsi="Times New Roman" w:cs="Times New Roman"/>
        </w:rPr>
        <w:t xml:space="preserve"> increase</w:t>
      </w:r>
      <w:r w:rsidR="00E06893">
        <w:rPr>
          <w:rFonts w:ascii="Times New Roman" w:hAnsi="Times New Roman" w:cs="Times New Roman"/>
        </w:rPr>
        <w:t xml:space="preserve"> the</w:t>
      </w:r>
      <w:r w:rsidR="00487470" w:rsidRPr="009D6843">
        <w:rPr>
          <w:rFonts w:ascii="Times New Roman" w:hAnsi="Times New Roman" w:cs="Times New Roman"/>
        </w:rPr>
        <w:t xml:space="preserve"> </w:t>
      </w:r>
      <w:r w:rsidR="00787AE1">
        <w:rPr>
          <w:rFonts w:ascii="Times New Roman" w:hAnsi="Times New Roman" w:cs="Times New Roman"/>
        </w:rPr>
        <w:t xml:space="preserve">concentration and thus partial </w:t>
      </w:r>
      <w:r w:rsidR="001C0ACC" w:rsidRPr="009D6843">
        <w:rPr>
          <w:rFonts w:ascii="Times New Roman" w:hAnsi="Times New Roman" w:cs="Times New Roman"/>
        </w:rPr>
        <w:t>vapour</w:t>
      </w:r>
      <w:r w:rsidR="00487470" w:rsidRPr="009D6843">
        <w:rPr>
          <w:rFonts w:ascii="Times New Roman" w:hAnsi="Times New Roman" w:cs="Times New Roman"/>
        </w:rPr>
        <w:t xml:space="preserve"> </w:t>
      </w:r>
      <w:r w:rsidR="00B36F9D">
        <w:rPr>
          <w:rFonts w:ascii="Times New Roman" w:hAnsi="Times New Roman" w:cs="Times New Roman"/>
        </w:rPr>
        <w:t>pressure</w:t>
      </w:r>
      <w:r w:rsidR="00B36F9D" w:rsidRPr="009D6843">
        <w:rPr>
          <w:rFonts w:ascii="Times New Roman" w:hAnsi="Times New Roman" w:cs="Times New Roman"/>
        </w:rPr>
        <w:t xml:space="preserve"> </w:t>
      </w:r>
      <w:r w:rsidR="00487470" w:rsidRPr="009D6843">
        <w:rPr>
          <w:rFonts w:ascii="Times New Roman" w:hAnsi="Times New Roman" w:cs="Times New Roman"/>
        </w:rPr>
        <w:t>of organic material</w:t>
      </w:r>
      <w:r w:rsidR="002C57E6">
        <w:rPr>
          <w:rFonts w:ascii="Times New Roman" w:hAnsi="Times New Roman" w:cs="Times New Roman"/>
        </w:rPr>
        <w:t xml:space="preserve"> </w:t>
      </w:r>
      <w:r w:rsidR="002C57E6">
        <w:rPr>
          <w:rFonts w:ascii="Times New Roman" w:hAnsi="Times New Roman" w:cs="Times New Roman"/>
        </w:rPr>
        <w:fldChar w:fldCharType="begin" w:fldLock="1"/>
      </w:r>
      <w:r w:rsidR="00930CD4">
        <w:rPr>
          <w:rFonts w:ascii="Times New Roman" w:hAnsi="Times New Roman" w:cs="Times New Roman"/>
        </w:rPr>
        <w:instrText>ADDIN CSL_CITATION {"citationItems":[{"id":"ITEM-1","itemData":{"DOI":"10.1111/ina.12310","ISBN":"1600-0668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Air","id":"ITEM-1","issue":"2","issued":{"date-parts":[["2017"]]},"page":"398-408","title":"Airborne particle emission of a commercial 3D printer: the effect of filament material and printing temperature","type":"article-journal","volume":"27"},"uris":["http://www.mendeley.com/documents/?uuid=ceb956aa-7b60-4cce-a0c5-78d705602668"]}],"mendeley":{"formattedCitation":"[4]","plainTextFormattedCitation":"[4]","previouslyFormattedCitation":"[4]"},"properties":{"noteIndex":0},"schema":"https://github.com/citation-style-language/schema/raw/master/csl-citation.json"}</w:instrText>
      </w:r>
      <w:r w:rsidR="002C57E6">
        <w:rPr>
          <w:rFonts w:ascii="Times New Roman" w:hAnsi="Times New Roman" w:cs="Times New Roman"/>
        </w:rPr>
        <w:fldChar w:fldCharType="separate"/>
      </w:r>
      <w:r w:rsidR="002C57E6" w:rsidRPr="002C57E6">
        <w:rPr>
          <w:rFonts w:ascii="Times New Roman" w:hAnsi="Times New Roman" w:cs="Times New Roman"/>
          <w:noProof/>
        </w:rPr>
        <w:t>[4]</w:t>
      </w:r>
      <w:r w:rsidR="002C57E6">
        <w:rPr>
          <w:rFonts w:ascii="Times New Roman" w:hAnsi="Times New Roman" w:cs="Times New Roman"/>
        </w:rPr>
        <w:fldChar w:fldCharType="end"/>
      </w:r>
      <w:r w:rsidR="00487470" w:rsidRPr="009D6843">
        <w:rPr>
          <w:rFonts w:ascii="Times New Roman" w:hAnsi="Times New Roman" w:cs="Times New Roman"/>
        </w:rPr>
        <w:t xml:space="preserve"> which </w:t>
      </w:r>
      <w:r w:rsidR="00787AE1">
        <w:rPr>
          <w:rFonts w:ascii="Times New Roman" w:hAnsi="Times New Roman" w:cs="Times New Roman"/>
        </w:rPr>
        <w:t>enhances</w:t>
      </w:r>
      <w:r w:rsidR="00513C0D">
        <w:rPr>
          <w:rFonts w:ascii="Times New Roman" w:hAnsi="Times New Roman" w:cs="Times New Roman"/>
        </w:rPr>
        <w:t xml:space="preserve"> </w:t>
      </w:r>
      <w:r w:rsidR="00787AE1">
        <w:rPr>
          <w:rFonts w:ascii="Times New Roman" w:hAnsi="Times New Roman" w:cs="Times New Roman"/>
        </w:rPr>
        <w:t>volatile organic components condensation and/or particle nucleation</w:t>
      </w:r>
      <w:r w:rsidR="00487470" w:rsidRPr="009D6843">
        <w:rPr>
          <w:rFonts w:ascii="Times New Roman" w:hAnsi="Times New Roman" w:cs="Times New Roman"/>
        </w:rPr>
        <w:t xml:space="preserve">. </w:t>
      </w:r>
    </w:p>
    <w:p w14:paraId="15235D8A" w14:textId="0DE91007" w:rsidR="00F600F0" w:rsidRDefault="00520222" w:rsidP="008F3614">
      <w:pPr>
        <w:spacing w:after="0" w:line="300" w:lineRule="auto"/>
        <w:ind w:firstLine="357"/>
        <w:jc w:val="both"/>
        <w:rPr>
          <w:rFonts w:ascii="Times New Roman" w:hAnsi="Times New Roman" w:cs="Times New Roman"/>
        </w:rPr>
      </w:pPr>
      <w:r>
        <w:rPr>
          <w:rFonts w:ascii="Times New Roman" w:hAnsi="Times New Roman" w:cs="Times New Roman"/>
        </w:rPr>
        <w:t xml:space="preserve">Printer settings </w:t>
      </w:r>
      <w:r w:rsidR="006F09DF">
        <w:rPr>
          <w:rFonts w:ascii="Times New Roman" w:hAnsi="Times New Roman" w:cs="Times New Roman"/>
        </w:rPr>
        <w:t xml:space="preserve">may </w:t>
      </w:r>
      <w:r>
        <w:rPr>
          <w:rFonts w:ascii="Times New Roman" w:hAnsi="Times New Roman" w:cs="Times New Roman"/>
        </w:rPr>
        <w:t xml:space="preserve">also </w:t>
      </w:r>
      <w:r w:rsidR="008A12F5">
        <w:rPr>
          <w:rFonts w:ascii="Times New Roman" w:hAnsi="Times New Roman" w:cs="Times New Roman"/>
        </w:rPr>
        <w:t>influence</w:t>
      </w:r>
      <w:r>
        <w:rPr>
          <w:rFonts w:ascii="Times New Roman" w:hAnsi="Times New Roman" w:cs="Times New Roman"/>
        </w:rPr>
        <w:t xml:space="preserve"> particle emissions. </w:t>
      </w:r>
      <w:r w:rsidR="00487470" w:rsidRPr="009D6843">
        <w:rPr>
          <w:rFonts w:ascii="Times New Roman" w:hAnsi="Times New Roman" w:cs="Times New Roman"/>
        </w:rPr>
        <w:t xml:space="preserve">Bed plate temperature </w:t>
      </w:r>
      <w:r w:rsidR="00513C0D">
        <w:rPr>
          <w:rFonts w:ascii="Times New Roman" w:hAnsi="Times New Roman" w:cs="Times New Roman"/>
        </w:rPr>
        <w:t xml:space="preserve">has been </w:t>
      </w:r>
      <w:r w:rsidR="00E5538D">
        <w:rPr>
          <w:rFonts w:ascii="Times New Roman" w:hAnsi="Times New Roman" w:cs="Times New Roman"/>
        </w:rPr>
        <w:t xml:space="preserve">reported to </w:t>
      </w:r>
      <w:r w:rsidR="00847FCA">
        <w:rPr>
          <w:rFonts w:ascii="Times New Roman" w:hAnsi="Times New Roman" w:cs="Times New Roman"/>
        </w:rPr>
        <w:t>influence</w:t>
      </w:r>
      <w:r w:rsidR="00E5538D">
        <w:rPr>
          <w:rFonts w:ascii="Times New Roman" w:hAnsi="Times New Roman" w:cs="Times New Roman"/>
        </w:rPr>
        <w:t xml:space="preserve"> </w:t>
      </w:r>
      <w:r w:rsidR="00DD6758">
        <w:rPr>
          <w:rFonts w:ascii="Times New Roman" w:hAnsi="Times New Roman" w:cs="Times New Roman"/>
        </w:rPr>
        <w:t>ultra-fine particle (</w:t>
      </w:r>
      <w:r w:rsidR="00847FCA">
        <w:rPr>
          <w:rFonts w:ascii="Times New Roman" w:hAnsi="Times New Roman" w:cs="Times New Roman"/>
        </w:rPr>
        <w:t>UFP</w:t>
      </w:r>
      <w:r w:rsidR="00DD6758">
        <w:rPr>
          <w:rFonts w:ascii="Times New Roman" w:hAnsi="Times New Roman" w:cs="Times New Roman"/>
        </w:rPr>
        <w:t>)</w:t>
      </w:r>
      <w:r w:rsidR="00E5538D">
        <w:rPr>
          <w:rFonts w:ascii="Times New Roman" w:hAnsi="Times New Roman" w:cs="Times New Roman"/>
        </w:rPr>
        <w:t xml:space="preserve"> concentration</w:t>
      </w:r>
      <w:r w:rsidR="00847FCA">
        <w:rPr>
          <w:rFonts w:ascii="Times New Roman" w:hAnsi="Times New Roman" w:cs="Times New Roman"/>
        </w:rPr>
        <w:t xml:space="preserve"> </w:t>
      </w:r>
      <w:r w:rsidR="00847FCA">
        <w:rPr>
          <w:rFonts w:ascii="Times New Roman" w:hAnsi="Times New Roman" w:cs="Times New Roman"/>
        </w:rPr>
        <w:fldChar w:fldCharType="begin" w:fldLock="1"/>
      </w:r>
      <w:r w:rsidR="00847FCA">
        <w:rPr>
          <w:rFonts w:ascii="Times New Roman" w:hAnsi="Times New Roman" w:cs="Times New Roman"/>
        </w:rPr>
        <w:instrText>ADDIN CSL_CITATION {"citationItems":[{"id":"ITEM-1","itemData":{"DOI":"10.1021/acs.est.5b04983","ISBN":"1520-5851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Technology","id":"ITEM-1","issue":"3","issued":{"date-parts":[["2016"]]},"page":"1260-1268","title":"Emissions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mendeley":{"formattedCitation":"[8]","plainTextFormattedCitation":"[8]","previouslyFormattedCitation":"[8]"},"properties":{"noteIndex":0},"schema":"https://github.com/citation-style-language/schema/raw/master/csl-citation.json"}</w:instrText>
      </w:r>
      <w:r w:rsidR="00847FCA">
        <w:rPr>
          <w:rFonts w:ascii="Times New Roman" w:hAnsi="Times New Roman" w:cs="Times New Roman"/>
        </w:rPr>
        <w:fldChar w:fldCharType="separate"/>
      </w:r>
      <w:r w:rsidR="00847FCA" w:rsidRPr="00847FCA">
        <w:rPr>
          <w:rFonts w:ascii="Times New Roman" w:hAnsi="Times New Roman" w:cs="Times New Roman"/>
          <w:noProof/>
        </w:rPr>
        <w:t>[8]</w:t>
      </w:r>
      <w:r w:rsidR="00847FCA">
        <w:rPr>
          <w:rFonts w:ascii="Times New Roman" w:hAnsi="Times New Roman" w:cs="Times New Roman"/>
        </w:rPr>
        <w:fldChar w:fldCharType="end"/>
      </w:r>
      <w:r w:rsidR="00E63F81">
        <w:rPr>
          <w:rFonts w:ascii="Times New Roman" w:hAnsi="Times New Roman" w:cs="Times New Roman"/>
        </w:rPr>
        <w:t>,</w:t>
      </w:r>
      <w:r w:rsidR="00E5538D">
        <w:rPr>
          <w:rFonts w:ascii="Times New Roman" w:hAnsi="Times New Roman" w:cs="Times New Roman"/>
        </w:rPr>
        <w:t xml:space="preserve"> </w:t>
      </w:r>
      <w:r w:rsidR="00E63F81">
        <w:rPr>
          <w:rFonts w:ascii="Times New Roman" w:hAnsi="Times New Roman" w:cs="Times New Roman"/>
        </w:rPr>
        <w:t>w</w:t>
      </w:r>
      <w:r w:rsidR="003C44A4">
        <w:rPr>
          <w:rFonts w:ascii="Times New Roman" w:hAnsi="Times New Roman" w:cs="Times New Roman"/>
        </w:rPr>
        <w:t xml:space="preserve">here </w:t>
      </w:r>
      <w:r w:rsidR="006F09DF">
        <w:rPr>
          <w:rFonts w:ascii="Times New Roman" w:hAnsi="Times New Roman" w:cs="Times New Roman"/>
        </w:rPr>
        <w:t>UFPs</w:t>
      </w:r>
      <w:r w:rsidR="00DD6758">
        <w:rPr>
          <w:rFonts w:ascii="Times New Roman" w:hAnsi="Times New Roman" w:cs="Times New Roman"/>
        </w:rPr>
        <w:t xml:space="preserve"> are defined as diameter &lt;100</w:t>
      </w:r>
      <w:r w:rsidR="008A12F5">
        <w:rPr>
          <w:rFonts w:ascii="Times New Roman" w:hAnsi="Times New Roman" w:cs="Times New Roman"/>
        </w:rPr>
        <w:t xml:space="preserve"> </w:t>
      </w:r>
      <w:r w:rsidR="00DD6758">
        <w:rPr>
          <w:rFonts w:ascii="Times New Roman" w:hAnsi="Times New Roman" w:cs="Times New Roman"/>
        </w:rPr>
        <w:t xml:space="preserve">nm. </w:t>
      </w:r>
      <w:r w:rsidR="00847FCA">
        <w:rPr>
          <w:rFonts w:ascii="Times New Roman" w:hAnsi="Times New Roman" w:cs="Times New Roman"/>
        </w:rPr>
        <w:t>Additionally, at</w:t>
      </w:r>
      <w:r w:rsidR="00E5538D">
        <w:rPr>
          <w:rFonts w:ascii="Times New Roman" w:hAnsi="Times New Roman" w:cs="Times New Roman"/>
        </w:rPr>
        <w:t xml:space="preserve"> 100</w:t>
      </w:r>
      <w:r w:rsidR="00E5538D" w:rsidRPr="00BB4197">
        <w:rPr>
          <w:rFonts w:ascii="Times New Roman" w:hAnsi="Times New Roman" w:cs="Times New Roman"/>
          <w:vertAlign w:val="superscript"/>
        </w:rPr>
        <w:t>o</w:t>
      </w:r>
      <w:r w:rsidR="00E5538D">
        <w:rPr>
          <w:rFonts w:ascii="Times New Roman" w:hAnsi="Times New Roman" w:cs="Times New Roman"/>
        </w:rPr>
        <w:t xml:space="preserve">C, ABS can emit </w:t>
      </w:r>
      <w:r w:rsidR="001C0ACC">
        <w:rPr>
          <w:rFonts w:ascii="Times New Roman" w:hAnsi="Times New Roman" w:cs="Times New Roman"/>
        </w:rPr>
        <w:t>vapour</w:t>
      </w:r>
      <w:r w:rsidR="00E5538D">
        <w:rPr>
          <w:rFonts w:ascii="Times New Roman" w:hAnsi="Times New Roman" w:cs="Times New Roman"/>
        </w:rPr>
        <w:t xml:space="preserve"> that condense</w:t>
      </w:r>
      <w:r w:rsidR="00513C0D">
        <w:rPr>
          <w:rFonts w:ascii="Times New Roman" w:hAnsi="Times New Roman" w:cs="Times New Roman"/>
        </w:rPr>
        <w:t>s</w:t>
      </w:r>
      <w:r w:rsidR="00E5538D">
        <w:rPr>
          <w:rFonts w:ascii="Times New Roman" w:hAnsi="Times New Roman" w:cs="Times New Roman"/>
        </w:rPr>
        <w:t xml:space="preserve"> on existing particles in the vicinity and increases existing parti</w:t>
      </w:r>
      <w:r w:rsidR="00E63F81">
        <w:rPr>
          <w:rFonts w:ascii="Times New Roman" w:hAnsi="Times New Roman" w:cs="Times New Roman"/>
        </w:rPr>
        <w:t>c</w:t>
      </w:r>
      <w:r w:rsidR="00E5538D">
        <w:rPr>
          <w:rFonts w:ascii="Times New Roman" w:hAnsi="Times New Roman" w:cs="Times New Roman"/>
        </w:rPr>
        <w:t xml:space="preserve">le size and mass </w:t>
      </w:r>
      <w:r w:rsidR="00E5538D">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E5538D">
        <w:rPr>
          <w:rFonts w:ascii="Times New Roman" w:hAnsi="Times New Roman" w:cs="Times New Roman"/>
        </w:rPr>
        <w:fldChar w:fldCharType="separate"/>
      </w:r>
      <w:r w:rsidR="00E5538D" w:rsidRPr="00E5538D">
        <w:rPr>
          <w:rFonts w:ascii="Times New Roman" w:hAnsi="Times New Roman" w:cs="Times New Roman"/>
          <w:noProof/>
        </w:rPr>
        <w:t>[7]</w:t>
      </w:r>
      <w:r w:rsidR="00E5538D">
        <w:rPr>
          <w:rFonts w:ascii="Times New Roman" w:hAnsi="Times New Roman" w:cs="Times New Roman"/>
        </w:rPr>
        <w:fldChar w:fldCharType="end"/>
      </w:r>
      <w:r w:rsidR="00513C0D">
        <w:rPr>
          <w:rFonts w:ascii="Times New Roman" w:hAnsi="Times New Roman" w:cs="Times New Roman"/>
        </w:rPr>
        <w:t>.</w:t>
      </w:r>
      <w:r w:rsidR="00E5538D">
        <w:rPr>
          <w:rFonts w:ascii="Times New Roman" w:hAnsi="Times New Roman" w:cs="Times New Roman"/>
        </w:rPr>
        <w:t xml:space="preserve"> On the other hand,</w:t>
      </w:r>
      <w:r w:rsidR="00487470" w:rsidRPr="009D6843">
        <w:rPr>
          <w:rFonts w:ascii="Times New Roman" w:hAnsi="Times New Roman" w:cs="Times New Roman"/>
        </w:rPr>
        <w:t xml:space="preserve"> extrusion speed </w:t>
      </w:r>
      <w:r w:rsidR="00E5538D">
        <w:rPr>
          <w:rFonts w:ascii="Times New Roman" w:hAnsi="Times New Roman" w:cs="Times New Roman"/>
        </w:rPr>
        <w:t>(or feed rate)</w:t>
      </w:r>
      <w:r w:rsidR="00513C0D">
        <w:rPr>
          <w:rFonts w:ascii="Times New Roman" w:hAnsi="Times New Roman" w:cs="Times New Roman"/>
        </w:rPr>
        <w:t xml:space="preserve"> has been shown to</w:t>
      </w:r>
      <w:r w:rsidR="00E5538D">
        <w:rPr>
          <w:rFonts w:ascii="Times New Roman" w:hAnsi="Times New Roman" w:cs="Times New Roman"/>
        </w:rPr>
        <w:t xml:space="preserve"> exhibit moderate</w:t>
      </w:r>
      <w:r w:rsidR="00487470" w:rsidRPr="009D6843">
        <w:rPr>
          <w:rFonts w:ascii="Times New Roman" w:hAnsi="Times New Roman" w:cs="Times New Roman"/>
        </w:rPr>
        <w:t xml:space="preserve"> effect</w:t>
      </w:r>
      <w:r w:rsidR="00513C0D">
        <w:rPr>
          <w:rFonts w:ascii="Times New Roman" w:hAnsi="Times New Roman" w:cs="Times New Roman"/>
        </w:rPr>
        <w:t>s</w:t>
      </w:r>
      <w:r w:rsidR="00487470" w:rsidRPr="009D6843">
        <w:rPr>
          <w:rFonts w:ascii="Times New Roman" w:hAnsi="Times New Roman" w:cs="Times New Roman"/>
        </w:rPr>
        <w:t xml:space="preserve"> on particle number</w:t>
      </w:r>
      <w:r w:rsidR="00E5538D">
        <w:rPr>
          <w:rFonts w:ascii="Times New Roman" w:hAnsi="Times New Roman" w:cs="Times New Roman"/>
        </w:rPr>
        <w:t xml:space="preserve"> </w:t>
      </w:r>
      <w:r w:rsidR="00554904">
        <w:rPr>
          <w:rFonts w:ascii="Times New Roman" w:hAnsi="Times New Roman" w:cs="Times New Roman"/>
        </w:rPr>
        <w:t xml:space="preserve">and total particle concentration </w:t>
      </w:r>
      <w:r w:rsidR="00E5538D">
        <w:rPr>
          <w:rFonts w:ascii="Times New Roman" w:hAnsi="Times New Roman" w:cs="Times New Roman"/>
        </w:rPr>
        <w:t>due mainly to the</w:t>
      </w:r>
      <w:r w:rsidR="00BB4197">
        <w:rPr>
          <w:rFonts w:ascii="Times New Roman" w:hAnsi="Times New Roman" w:cs="Times New Roman"/>
        </w:rPr>
        <w:t xml:space="preserve"> combined effects from nozzle thermal decomposition and rate of material fraction </w:t>
      </w:r>
      <w:r w:rsidR="00BB4197">
        <w:rPr>
          <w:rFonts w:ascii="Times New Roman" w:hAnsi="Times New Roman" w:cs="Times New Roman"/>
        </w:rPr>
        <w:fldChar w:fldCharType="begin" w:fldLock="1"/>
      </w:r>
      <w:r w:rsidR="00924AD3">
        <w:rPr>
          <w:rFonts w:ascii="Times New Roman" w:hAnsi="Times New Roman" w:cs="Times New Roman"/>
        </w:rPr>
        <w:instrText>ADDIN CSL_CITATION {"citationItems":[{"id":"ITEM-1","itemData":{"DOI":"10.1016/j.buildenv.2016.05.021","ISSN":"03601323","abstract":"Multiple studies have been dedicated to particle emissions from three dimensional printer (3D printer). They collectively have shown that 3D printers will emit significant ultrafine particles during their printing processes. An important step forward is to investigate the printing process in detail and help reducing emissions. This study investigates particle emissions from two filaments of acrylonitrile butadiene styrene (ABS) and polylactic acid (PLA) according to four steps (loading, heating, printing, and unloading) during the 3D printing process in constraint of product quality assessment. The results show that ABS filament triggers at least times higher particle emissions than PLA filament (ABS-printed product presents higher quality with higher nozzle temperature (240 °C); however, higher nozzle temperature triggers substantially higher particle emission. This study further identifies that the particle emissions are mostly triggered by the heating process rather than the printing process. It indicates that filament undergoes decomposition during the heating period after being loading into the extruder. As for product quality in terms of surface roughness and production deformation, ABS is not compatible to fast neither printing speed nor low nozzle temperature; the PLA filament exhibits significant tolerance to temperature and feed rate changes. An optimization, which is externally heating up both the extruder and platform before the filament is loaded, shows that pre-heating reduces particle emissions by 75% for ABS filament when compared with the conventional procedure.","author":[{"dropping-particle":"","family":"Deng","given":"Yelin","non-dropping-particle":"","parse-names":false,"suffix":""},{"dropping-particle":"","family":"Cao","given":"Shi Jie","non-dropping-particle":"","parse-names":false,"suffix":""},{"dropping-particle":"","family":"Chen","given":"Ailu","non-dropping-particle":"","parse-names":false,"suffix":""},{"dropping-particle":"","family":"Guo","given":"Yansong","non-dropping-particle":"","parse-names":false,"suffix":""}],"container-title":"Building and Environment","id":"ITEM-1","issued":{"date-parts":[["2016"]]},"page":"311-319","publisher":"Elsevier Ltd","title":"The impact of manufacturing parameters on submicron particle emissions from a desktop 3D printer in the perspective of emission reduction","type":"article-journal","volume":"104"},"uris":["http://www.mendeley.com/documents/?uuid=53ff1ece-1a40-461c-8a98-b7c9c3d02b2d"]}],"mendeley":{"formattedCitation":"[20]","plainTextFormattedCitation":"[20]","previouslyFormattedCitation":"[20]"},"properties":{"noteIndex":0},"schema":"https://github.com/citation-style-language/schema/raw/master/csl-citation.json"}</w:instrText>
      </w:r>
      <w:r w:rsidR="00BB4197">
        <w:rPr>
          <w:rFonts w:ascii="Times New Roman" w:hAnsi="Times New Roman" w:cs="Times New Roman"/>
        </w:rPr>
        <w:fldChar w:fldCharType="separate"/>
      </w:r>
      <w:r w:rsidR="00924AD3" w:rsidRPr="00924AD3">
        <w:rPr>
          <w:rFonts w:ascii="Times New Roman" w:hAnsi="Times New Roman" w:cs="Times New Roman"/>
          <w:noProof/>
        </w:rPr>
        <w:t>[20]</w:t>
      </w:r>
      <w:r w:rsidR="00BB4197">
        <w:rPr>
          <w:rFonts w:ascii="Times New Roman" w:hAnsi="Times New Roman" w:cs="Times New Roman"/>
        </w:rPr>
        <w:fldChar w:fldCharType="end"/>
      </w:r>
      <w:r w:rsidR="00E63F81">
        <w:rPr>
          <w:rFonts w:ascii="Times New Roman" w:hAnsi="Times New Roman" w:cs="Times New Roman"/>
        </w:rPr>
        <w:t>.</w:t>
      </w:r>
      <w:r w:rsidR="00CA3720" w:rsidRPr="00CA3720">
        <w:rPr>
          <w:rFonts w:ascii="Times New Roman" w:hAnsi="Times New Roman" w:cs="Times New Roman"/>
        </w:rPr>
        <w:t xml:space="preserve"> </w:t>
      </w:r>
      <w:r w:rsidR="00D11116" w:rsidRPr="009D6843">
        <w:rPr>
          <w:rFonts w:ascii="Times New Roman" w:hAnsi="Times New Roman" w:cs="Times New Roman"/>
        </w:rPr>
        <w:t xml:space="preserve">P. </w:t>
      </w:r>
      <w:proofErr w:type="spellStart"/>
      <w:r w:rsidR="00D11116" w:rsidRPr="009D6843">
        <w:rPr>
          <w:rFonts w:ascii="Times New Roman" w:hAnsi="Times New Roman" w:cs="Times New Roman"/>
        </w:rPr>
        <w:t>Azimi</w:t>
      </w:r>
      <w:proofErr w:type="spellEnd"/>
      <w:r w:rsidR="00D11116" w:rsidRPr="009D6843">
        <w:rPr>
          <w:rFonts w:ascii="Times New Roman" w:hAnsi="Times New Roman" w:cs="Times New Roman"/>
        </w:rPr>
        <w:t xml:space="preserve"> et.al </w:t>
      </w:r>
      <w:r w:rsidR="00D11116" w:rsidRPr="009D6843">
        <w:rPr>
          <w:rFonts w:ascii="Times New Roman" w:hAnsi="Times New Roman" w:cs="Times New Roman"/>
        </w:rPr>
        <w:fldChar w:fldCharType="begin" w:fldLock="1"/>
      </w:r>
      <w:r w:rsidR="00F973D5">
        <w:rPr>
          <w:rFonts w:ascii="Times New Roman" w:hAnsi="Times New Roman" w:cs="Times New Roman"/>
        </w:rPr>
        <w:instrText>ADDIN CSL_CITATION {"citationItems":[{"id":"ITEM-1","itemData":{"DOI":"10.1021/acs.est.5b04983","ISBN":"1520-5851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Technology","id":"ITEM-1","issue":"3","issued":{"date-parts":[["2016"]]},"page":"1260-1268","title":"Emissions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mendeley":{"formattedCitation":"[8]","plainTextFormattedCitation":"[8]","previouslyFormattedCitation":"[8]"},"properties":{"noteIndex":0},"schema":"https://github.com/citation-style-language/schema/raw/master/csl-citation.json"}</w:instrText>
      </w:r>
      <w:r w:rsidR="00D11116" w:rsidRPr="009D6843">
        <w:rPr>
          <w:rFonts w:ascii="Times New Roman" w:hAnsi="Times New Roman" w:cs="Times New Roman"/>
        </w:rPr>
        <w:fldChar w:fldCharType="separate"/>
      </w:r>
      <w:r w:rsidR="00C3349E" w:rsidRPr="00C3349E">
        <w:rPr>
          <w:rFonts w:ascii="Times New Roman" w:hAnsi="Times New Roman" w:cs="Times New Roman"/>
          <w:noProof/>
        </w:rPr>
        <w:t>[8]</w:t>
      </w:r>
      <w:r w:rsidR="00D11116" w:rsidRPr="009D6843">
        <w:rPr>
          <w:rFonts w:ascii="Times New Roman" w:hAnsi="Times New Roman" w:cs="Times New Roman"/>
        </w:rPr>
        <w:fldChar w:fldCharType="end"/>
      </w:r>
      <w:r w:rsidR="00D11116">
        <w:rPr>
          <w:rFonts w:ascii="Times New Roman" w:hAnsi="Times New Roman" w:cs="Times New Roman"/>
        </w:rPr>
        <w:t xml:space="preserve"> designed a </w:t>
      </w:r>
      <w:r w:rsidR="00D11116" w:rsidRPr="009D6843">
        <w:rPr>
          <w:rFonts w:ascii="Times New Roman" w:hAnsi="Times New Roman" w:cs="Times New Roman"/>
        </w:rPr>
        <w:t xml:space="preserve">test shape to evaluate the performance of </w:t>
      </w:r>
      <w:r w:rsidR="00513C0D">
        <w:rPr>
          <w:rFonts w:ascii="Times New Roman" w:hAnsi="Times New Roman" w:cs="Times New Roman"/>
        </w:rPr>
        <w:t>AM, by</w:t>
      </w:r>
      <w:r w:rsidR="00D11116" w:rsidRPr="009D6843">
        <w:rPr>
          <w:rFonts w:ascii="Times New Roman" w:hAnsi="Times New Roman" w:cs="Times New Roman"/>
        </w:rPr>
        <w:t xml:space="preserve"> combin</w:t>
      </w:r>
      <w:r w:rsidR="00513C0D">
        <w:rPr>
          <w:rFonts w:ascii="Times New Roman" w:hAnsi="Times New Roman" w:cs="Times New Roman"/>
        </w:rPr>
        <w:t>ing a</w:t>
      </w:r>
      <w:r w:rsidR="00D11116" w:rsidRPr="009D6843">
        <w:rPr>
          <w:rFonts w:ascii="Times New Roman" w:hAnsi="Times New Roman" w:cs="Times New Roman"/>
        </w:rPr>
        <w:t xml:space="preserve"> range of shape</w:t>
      </w:r>
      <w:r w:rsidR="00513C0D">
        <w:rPr>
          <w:rFonts w:ascii="Times New Roman" w:hAnsi="Times New Roman" w:cs="Times New Roman"/>
        </w:rPr>
        <w:t>s</w:t>
      </w:r>
      <w:r w:rsidR="00D11116" w:rsidRPr="009D6843">
        <w:rPr>
          <w:rFonts w:ascii="Times New Roman" w:hAnsi="Times New Roman" w:cs="Times New Roman"/>
        </w:rPr>
        <w:t xml:space="preserve"> thought to </w:t>
      </w:r>
      <w:r w:rsidR="00D11116" w:rsidRPr="009D6843">
        <w:rPr>
          <w:rFonts w:ascii="Times New Roman" w:hAnsi="Times New Roman" w:cs="Times New Roman"/>
        </w:rPr>
        <w:lastRenderedPageBreak/>
        <w:t>dynamically influence printer emissions.</w:t>
      </w:r>
      <w:r w:rsidR="00D11116">
        <w:rPr>
          <w:rFonts w:ascii="Times New Roman" w:hAnsi="Times New Roman" w:cs="Times New Roman"/>
        </w:rPr>
        <w:t xml:space="preserve"> However, they concluded that c</w:t>
      </w:r>
      <w:r w:rsidR="00D11116" w:rsidRPr="009D6843">
        <w:rPr>
          <w:rFonts w:ascii="Times New Roman" w:hAnsi="Times New Roman" w:cs="Times New Roman"/>
        </w:rPr>
        <w:t xml:space="preserve">hanging </w:t>
      </w:r>
      <w:r w:rsidR="00513C0D">
        <w:rPr>
          <w:rFonts w:ascii="Times New Roman" w:hAnsi="Times New Roman" w:cs="Times New Roman"/>
        </w:rPr>
        <w:t xml:space="preserve">the </w:t>
      </w:r>
      <w:r w:rsidR="00D11116" w:rsidRPr="009D6843">
        <w:rPr>
          <w:rFonts w:ascii="Times New Roman" w:hAnsi="Times New Roman" w:cs="Times New Roman"/>
        </w:rPr>
        <w:t xml:space="preserve">printing shape from </w:t>
      </w:r>
      <w:r w:rsidR="00513C0D">
        <w:rPr>
          <w:rFonts w:ascii="Times New Roman" w:hAnsi="Times New Roman" w:cs="Times New Roman"/>
        </w:rPr>
        <w:t xml:space="preserve">a </w:t>
      </w:r>
      <w:r w:rsidR="00D11116" w:rsidRPr="009D6843">
        <w:rPr>
          <w:rFonts w:ascii="Times New Roman" w:hAnsi="Times New Roman" w:cs="Times New Roman"/>
        </w:rPr>
        <w:t>NIST</w:t>
      </w:r>
      <w:r w:rsidR="007B200B">
        <w:rPr>
          <w:rFonts w:ascii="Times New Roman" w:hAnsi="Times New Roman" w:cs="Times New Roman"/>
        </w:rPr>
        <w:t xml:space="preserve"> (National Institute of Standards and Technology) </w:t>
      </w:r>
      <w:r w:rsidR="00D11116" w:rsidRPr="009D6843">
        <w:rPr>
          <w:rFonts w:ascii="Times New Roman" w:hAnsi="Times New Roman" w:cs="Times New Roman"/>
        </w:rPr>
        <w:t>test part into a cube resulted in</w:t>
      </w:r>
      <w:r w:rsidR="00513C0D">
        <w:rPr>
          <w:rFonts w:ascii="Times New Roman" w:hAnsi="Times New Roman" w:cs="Times New Roman"/>
        </w:rPr>
        <w:t xml:space="preserve"> an</w:t>
      </w:r>
      <w:r w:rsidR="00D11116" w:rsidRPr="009D6843">
        <w:rPr>
          <w:rFonts w:ascii="Times New Roman" w:hAnsi="Times New Roman" w:cs="Times New Roman"/>
        </w:rPr>
        <w:t xml:space="preserve"> insignificant change of UFP emission magnitude.</w:t>
      </w:r>
      <w:r w:rsidR="00D11116">
        <w:rPr>
          <w:rFonts w:ascii="Times New Roman" w:hAnsi="Times New Roman" w:cs="Times New Roman"/>
        </w:rPr>
        <w:t xml:space="preserve"> </w:t>
      </w:r>
      <w:r w:rsidR="00513C0D">
        <w:rPr>
          <w:rFonts w:ascii="Times New Roman" w:hAnsi="Times New Roman" w:cs="Times New Roman"/>
        </w:rPr>
        <w:t xml:space="preserve">Instead </w:t>
      </w:r>
      <w:r w:rsidR="00633AE3" w:rsidRPr="009D6843">
        <w:rPr>
          <w:rFonts w:ascii="Times New Roman" w:hAnsi="Times New Roman" w:cs="Times New Roman"/>
        </w:rPr>
        <w:t>UFP emission rates high</w:t>
      </w:r>
      <w:r w:rsidR="006F09DF">
        <w:rPr>
          <w:rFonts w:ascii="Times New Roman" w:hAnsi="Times New Roman" w:cs="Times New Roman"/>
        </w:rPr>
        <w:t>ly</w:t>
      </w:r>
      <w:r w:rsidR="00633AE3" w:rsidRPr="009D6843">
        <w:rPr>
          <w:rFonts w:ascii="Times New Roman" w:hAnsi="Times New Roman" w:cs="Times New Roman"/>
        </w:rPr>
        <w:t xml:space="preserve"> depen</w:t>
      </w:r>
      <w:r w:rsidR="00513C0D">
        <w:rPr>
          <w:rFonts w:ascii="Times New Roman" w:hAnsi="Times New Roman" w:cs="Times New Roman"/>
        </w:rPr>
        <w:t>d</w:t>
      </w:r>
      <w:r w:rsidR="00633AE3" w:rsidRPr="009D6843">
        <w:rPr>
          <w:rFonts w:ascii="Times New Roman" w:hAnsi="Times New Roman" w:cs="Times New Roman"/>
        </w:rPr>
        <w:t xml:space="preserve"> on printin</w:t>
      </w:r>
      <w:r w:rsidR="00633AE3">
        <w:rPr>
          <w:rFonts w:ascii="Times New Roman" w:hAnsi="Times New Roman" w:cs="Times New Roman"/>
        </w:rPr>
        <w:t xml:space="preserve">g duration. </w:t>
      </w:r>
      <w:r w:rsidR="000305AD" w:rsidRPr="009D6843">
        <w:rPr>
          <w:rFonts w:ascii="Times New Roman" w:hAnsi="Times New Roman" w:cs="Times New Roman"/>
        </w:rPr>
        <w:t>Q. Zhang et</w:t>
      </w:r>
      <w:r w:rsidR="00E63F81">
        <w:rPr>
          <w:rFonts w:ascii="Times New Roman" w:hAnsi="Times New Roman" w:cs="Times New Roman"/>
        </w:rPr>
        <w:t xml:space="preserve"> </w:t>
      </w:r>
      <w:r w:rsidR="000305AD" w:rsidRPr="009D6843">
        <w:rPr>
          <w:rFonts w:ascii="Times New Roman" w:hAnsi="Times New Roman" w:cs="Times New Roman"/>
        </w:rPr>
        <w:t>al</w:t>
      </w:r>
      <w:r w:rsidR="00E63F81">
        <w:rPr>
          <w:rFonts w:ascii="Times New Roman" w:hAnsi="Times New Roman" w:cs="Times New Roman"/>
        </w:rPr>
        <w:t>.</w:t>
      </w:r>
      <w:r w:rsidR="000305AD" w:rsidRPr="009D6843">
        <w:rPr>
          <w:rFonts w:ascii="Times New Roman" w:hAnsi="Times New Roman" w:cs="Times New Roman"/>
        </w:rPr>
        <w:t xml:space="preserve"> </w:t>
      </w:r>
      <w:r w:rsidR="000305AD" w:rsidRPr="009D6843">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0305AD" w:rsidRPr="009D6843">
        <w:rPr>
          <w:rFonts w:ascii="Times New Roman" w:hAnsi="Times New Roman" w:cs="Times New Roman"/>
        </w:rPr>
        <w:fldChar w:fldCharType="separate"/>
      </w:r>
      <w:r w:rsidR="00C3349E" w:rsidRPr="00C3349E">
        <w:rPr>
          <w:rFonts w:ascii="Times New Roman" w:hAnsi="Times New Roman" w:cs="Times New Roman"/>
          <w:noProof/>
        </w:rPr>
        <w:t>[7]</w:t>
      </w:r>
      <w:r w:rsidR="000305AD" w:rsidRPr="009D6843">
        <w:rPr>
          <w:rFonts w:ascii="Times New Roman" w:hAnsi="Times New Roman" w:cs="Times New Roman"/>
        </w:rPr>
        <w:fldChar w:fldCharType="end"/>
      </w:r>
      <w:r w:rsidR="00D11116">
        <w:rPr>
          <w:rFonts w:ascii="Times New Roman" w:hAnsi="Times New Roman" w:cs="Times New Roman"/>
        </w:rPr>
        <w:t xml:space="preserve"> </w:t>
      </w:r>
      <w:r w:rsidR="00E63F81">
        <w:rPr>
          <w:rFonts w:ascii="Times New Roman" w:hAnsi="Times New Roman" w:cs="Times New Roman"/>
        </w:rPr>
        <w:t>estimated</w:t>
      </w:r>
      <w:r w:rsidR="00E63F81" w:rsidRPr="000305AD">
        <w:rPr>
          <w:rFonts w:ascii="Times New Roman" w:hAnsi="Times New Roman" w:cs="Times New Roman"/>
        </w:rPr>
        <w:t xml:space="preserve"> </w:t>
      </w:r>
      <w:r w:rsidR="00E63F81" w:rsidRPr="009D6843">
        <w:rPr>
          <w:rFonts w:ascii="Times New Roman" w:hAnsi="Times New Roman" w:cs="Times New Roman"/>
        </w:rPr>
        <w:t>Particles Emission Rates (PERs)</w:t>
      </w:r>
      <w:r w:rsidR="00E63F81" w:rsidRPr="000305AD">
        <w:rPr>
          <w:rFonts w:ascii="Times New Roman" w:hAnsi="Times New Roman" w:cs="Times New Roman"/>
        </w:rPr>
        <w:t xml:space="preserve"> </w:t>
      </w:r>
      <w:r w:rsidR="00E63F81" w:rsidRPr="009D6843">
        <w:rPr>
          <w:rFonts w:ascii="Times New Roman" w:hAnsi="Times New Roman" w:cs="Times New Roman"/>
        </w:rPr>
        <w:t>as a function of print time and total particle (TP).</w:t>
      </w:r>
      <w:r w:rsidR="00E63F81" w:rsidRPr="009D6843" w:rsidDel="004A535C">
        <w:rPr>
          <w:rFonts w:ascii="Times New Roman" w:hAnsi="Times New Roman" w:cs="Times New Roman"/>
        </w:rPr>
        <w:t xml:space="preserve"> </w:t>
      </w:r>
      <w:r w:rsidR="00B655AF">
        <w:rPr>
          <w:rFonts w:ascii="Times New Roman" w:hAnsi="Times New Roman" w:cs="Times New Roman"/>
        </w:rPr>
        <w:t xml:space="preserve">They found </w:t>
      </w:r>
      <w:proofErr w:type="spellStart"/>
      <w:r w:rsidR="00B655AF">
        <w:rPr>
          <w:rFonts w:ascii="Times New Roman" w:hAnsi="Times New Roman" w:cs="Times New Roman"/>
        </w:rPr>
        <w:t>nano</w:t>
      </w:r>
      <w:r w:rsidR="00E63F81">
        <w:rPr>
          <w:rFonts w:ascii="Times New Roman" w:hAnsi="Times New Roman" w:cs="Times New Roman"/>
        </w:rPr>
        <w:t>size</w:t>
      </w:r>
      <w:r w:rsidR="006F09DF">
        <w:rPr>
          <w:rFonts w:ascii="Times New Roman" w:hAnsi="Times New Roman" w:cs="Times New Roman"/>
        </w:rPr>
        <w:t>d</w:t>
      </w:r>
      <w:proofErr w:type="spellEnd"/>
      <w:r w:rsidR="00E63F81">
        <w:rPr>
          <w:rFonts w:ascii="Times New Roman" w:hAnsi="Times New Roman" w:cs="Times New Roman"/>
        </w:rPr>
        <w:t xml:space="preserve"> particles</w:t>
      </w:r>
      <w:r w:rsidR="00E63F81" w:rsidRPr="009D6843">
        <w:rPr>
          <w:rFonts w:ascii="Times New Roman" w:hAnsi="Times New Roman" w:cs="Times New Roman"/>
        </w:rPr>
        <w:t xml:space="preserve"> at the start of filament melting temperature independent from </w:t>
      </w:r>
      <w:r w:rsidR="006F09DF">
        <w:rPr>
          <w:rFonts w:ascii="Times New Roman" w:hAnsi="Times New Roman" w:cs="Times New Roman"/>
        </w:rPr>
        <w:t xml:space="preserve">the </w:t>
      </w:r>
      <w:r w:rsidR="00E63F81" w:rsidRPr="009D6843">
        <w:rPr>
          <w:rFonts w:ascii="Times New Roman" w:hAnsi="Times New Roman" w:cs="Times New Roman"/>
        </w:rPr>
        <w:t>mechanical part moving inside the printer.</w:t>
      </w:r>
      <w:r w:rsidR="0036078B">
        <w:rPr>
          <w:rFonts w:ascii="Times New Roman" w:hAnsi="Times New Roman" w:cs="Times New Roman"/>
        </w:rPr>
        <w:t xml:space="preserve"> </w:t>
      </w:r>
      <w:r w:rsidR="00E63F81" w:rsidRPr="009D6843">
        <w:rPr>
          <w:rFonts w:ascii="Times New Roman" w:hAnsi="Times New Roman" w:cs="Times New Roman"/>
        </w:rPr>
        <w:t>Printing malfunction</w:t>
      </w:r>
      <w:r w:rsidR="006F09DF">
        <w:rPr>
          <w:rFonts w:ascii="Times New Roman" w:hAnsi="Times New Roman" w:cs="Times New Roman"/>
        </w:rPr>
        <w:t>s</w:t>
      </w:r>
      <w:r w:rsidR="00E63F81" w:rsidRPr="009D6843">
        <w:rPr>
          <w:rFonts w:ascii="Times New Roman" w:hAnsi="Times New Roman" w:cs="Times New Roman"/>
        </w:rPr>
        <w:t xml:space="preserve"> e.g. </w:t>
      </w:r>
      <w:r w:rsidR="006F09DF">
        <w:rPr>
          <w:rFonts w:ascii="Times New Roman" w:hAnsi="Times New Roman" w:cs="Times New Roman"/>
        </w:rPr>
        <w:t xml:space="preserve">a </w:t>
      </w:r>
      <w:r w:rsidR="00E63F81">
        <w:rPr>
          <w:rFonts w:ascii="Times New Roman" w:hAnsi="Times New Roman" w:cs="Angsana New"/>
          <w:szCs w:val="28"/>
          <w:lang w:val="en-US" w:bidi="th-TH"/>
        </w:rPr>
        <w:t xml:space="preserve">clogged </w:t>
      </w:r>
      <w:r w:rsidR="00E63F81" w:rsidRPr="009D6843">
        <w:rPr>
          <w:rFonts w:ascii="Times New Roman" w:hAnsi="Times New Roman" w:cs="Times New Roman"/>
        </w:rPr>
        <w:t>nozzle</w:t>
      </w:r>
      <w:r w:rsidR="006F09DF">
        <w:rPr>
          <w:rFonts w:ascii="Times New Roman" w:hAnsi="Times New Roman" w:cs="Times New Roman"/>
        </w:rPr>
        <w:t>,</w:t>
      </w:r>
      <w:r w:rsidR="00E63F81" w:rsidRPr="009D6843">
        <w:rPr>
          <w:rFonts w:ascii="Times New Roman" w:hAnsi="Times New Roman" w:cs="Times New Roman"/>
        </w:rPr>
        <w:t xml:space="preserve"> could</w:t>
      </w:r>
      <w:r w:rsidR="006F09DF">
        <w:rPr>
          <w:rFonts w:ascii="Times New Roman" w:hAnsi="Times New Roman" w:cs="Times New Roman"/>
        </w:rPr>
        <w:t xml:space="preserve"> also</w:t>
      </w:r>
      <w:r w:rsidR="00E63F81" w:rsidRPr="009D6843">
        <w:rPr>
          <w:rFonts w:ascii="Times New Roman" w:hAnsi="Times New Roman" w:cs="Times New Roman"/>
        </w:rPr>
        <w:t xml:space="preserve"> cause a significant increase in particles number due to longer exposure time of filament material to the hot nozzle that enhanced </w:t>
      </w:r>
      <w:r w:rsidR="00E63F81">
        <w:rPr>
          <w:rFonts w:ascii="Times New Roman" w:hAnsi="Times New Roman" w:cs="Times New Roman"/>
        </w:rPr>
        <w:t xml:space="preserve">filament thermal decomposition and increased </w:t>
      </w:r>
      <w:r w:rsidR="00E63F81" w:rsidRPr="009D6843">
        <w:rPr>
          <w:rFonts w:ascii="Times New Roman" w:hAnsi="Times New Roman" w:cs="Times New Roman"/>
        </w:rPr>
        <w:t>particles vaporization.</w:t>
      </w:r>
      <w:r w:rsidR="00E63F81" w:rsidRPr="00AB77A1">
        <w:rPr>
          <w:rFonts w:ascii="Times New Roman" w:hAnsi="Times New Roman" w:cs="Times New Roman"/>
        </w:rPr>
        <w:t xml:space="preserve"> </w:t>
      </w:r>
      <w:r w:rsidR="004A535C">
        <w:rPr>
          <w:rFonts w:ascii="Times New Roman" w:hAnsi="Times New Roman" w:cs="Times New Roman"/>
        </w:rPr>
        <w:t>U</w:t>
      </w:r>
      <w:r w:rsidR="00C1733B" w:rsidRPr="009D6843">
        <w:rPr>
          <w:rFonts w:ascii="Times New Roman" w:hAnsi="Times New Roman" w:cs="Times New Roman"/>
        </w:rPr>
        <w:t>ltra</w:t>
      </w:r>
      <w:r w:rsidR="004A535C">
        <w:rPr>
          <w:rFonts w:ascii="Times New Roman" w:hAnsi="Times New Roman" w:cs="Times New Roman"/>
        </w:rPr>
        <w:t>-</w:t>
      </w:r>
      <w:r w:rsidR="00C1733B" w:rsidRPr="009D6843">
        <w:rPr>
          <w:rFonts w:ascii="Times New Roman" w:hAnsi="Times New Roman" w:cs="Times New Roman"/>
        </w:rPr>
        <w:t>fine</w:t>
      </w:r>
      <w:r w:rsidR="004A535C">
        <w:rPr>
          <w:rFonts w:ascii="Times New Roman" w:hAnsi="Times New Roman" w:cs="Times New Roman"/>
        </w:rPr>
        <w:t xml:space="preserve"> particles</w:t>
      </w:r>
      <w:r w:rsidR="00C1733B" w:rsidRPr="009D6843">
        <w:rPr>
          <w:rFonts w:ascii="Times New Roman" w:hAnsi="Times New Roman" w:cs="Times New Roman"/>
        </w:rPr>
        <w:t xml:space="preserve"> or nanoparticle</w:t>
      </w:r>
      <w:r w:rsidR="00E63F81">
        <w:rPr>
          <w:rFonts w:ascii="Times New Roman" w:hAnsi="Times New Roman" w:cs="Times New Roman"/>
        </w:rPr>
        <w:t>s</w:t>
      </w:r>
      <w:r w:rsidR="00C1733B" w:rsidRPr="009D6843">
        <w:rPr>
          <w:rFonts w:ascii="Times New Roman" w:hAnsi="Times New Roman" w:cs="Times New Roman"/>
        </w:rPr>
        <w:t xml:space="preserve"> dominate over 90% of particle number distribution</w:t>
      </w:r>
      <w:r w:rsidR="004A535C">
        <w:rPr>
          <w:rFonts w:ascii="Times New Roman" w:hAnsi="Times New Roman" w:cs="Times New Roman"/>
        </w:rPr>
        <w:t xml:space="preserve"> </w:t>
      </w:r>
      <w:r w:rsidR="004A535C">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4A535C">
        <w:rPr>
          <w:rFonts w:ascii="Times New Roman" w:hAnsi="Times New Roman" w:cs="Times New Roman"/>
        </w:rPr>
        <w:fldChar w:fldCharType="separate"/>
      </w:r>
      <w:r w:rsidR="004A535C" w:rsidRPr="004A535C">
        <w:rPr>
          <w:rFonts w:ascii="Times New Roman" w:hAnsi="Times New Roman" w:cs="Times New Roman"/>
          <w:noProof/>
        </w:rPr>
        <w:t>[7]</w:t>
      </w:r>
      <w:r w:rsidR="004A535C">
        <w:rPr>
          <w:rFonts w:ascii="Times New Roman" w:hAnsi="Times New Roman" w:cs="Times New Roman"/>
        </w:rPr>
        <w:fldChar w:fldCharType="end"/>
      </w:r>
      <w:r w:rsidR="00513C0D">
        <w:rPr>
          <w:rFonts w:ascii="Times New Roman" w:hAnsi="Times New Roman" w:cs="Times New Roman"/>
        </w:rPr>
        <w:t>.</w:t>
      </w:r>
      <w:r w:rsidR="00C1733B" w:rsidRPr="009D6843">
        <w:rPr>
          <w:rFonts w:ascii="Times New Roman" w:hAnsi="Times New Roman" w:cs="Times New Roman"/>
        </w:rPr>
        <w:t xml:space="preserve"> It was </w:t>
      </w:r>
      <w:r w:rsidR="004A535C">
        <w:rPr>
          <w:rFonts w:ascii="Times New Roman" w:hAnsi="Times New Roman" w:cs="Times New Roman"/>
        </w:rPr>
        <w:t>proposed</w:t>
      </w:r>
      <w:r w:rsidR="004A535C" w:rsidRPr="009D6843">
        <w:rPr>
          <w:rFonts w:ascii="Times New Roman" w:hAnsi="Times New Roman" w:cs="Times New Roman"/>
        </w:rPr>
        <w:t xml:space="preserve"> </w:t>
      </w:r>
      <w:r w:rsidR="00C1733B" w:rsidRPr="009D6843">
        <w:rPr>
          <w:rFonts w:ascii="Times New Roman" w:hAnsi="Times New Roman" w:cs="Times New Roman"/>
        </w:rPr>
        <w:t>that forc</w:t>
      </w:r>
      <w:r w:rsidR="006F09DF">
        <w:rPr>
          <w:rFonts w:ascii="Times New Roman" w:hAnsi="Times New Roman" w:cs="Times New Roman"/>
        </w:rPr>
        <w:t>ing</w:t>
      </w:r>
      <w:r w:rsidR="00C1733B" w:rsidRPr="009D6843">
        <w:rPr>
          <w:rFonts w:ascii="Times New Roman" w:hAnsi="Times New Roman" w:cs="Times New Roman"/>
        </w:rPr>
        <w:t xml:space="preserve"> air cooling onto </w:t>
      </w:r>
      <w:r w:rsidR="00513C0D">
        <w:rPr>
          <w:rFonts w:ascii="Times New Roman" w:hAnsi="Times New Roman" w:cs="Times New Roman"/>
        </w:rPr>
        <w:t xml:space="preserve">the </w:t>
      </w:r>
      <w:r w:rsidR="00C1733B" w:rsidRPr="009D6843">
        <w:rPr>
          <w:rFonts w:ascii="Times New Roman" w:hAnsi="Times New Roman" w:cs="Times New Roman"/>
        </w:rPr>
        <w:t xml:space="preserve">extruder nozzle could affect particle formation and its dynamics. In addition, more than 60% of total particle surface area emission was accounted for </w:t>
      </w:r>
      <w:r w:rsidR="00513C0D">
        <w:rPr>
          <w:rFonts w:ascii="Times New Roman" w:hAnsi="Times New Roman" w:cs="Times New Roman"/>
        </w:rPr>
        <w:t xml:space="preserve">between a </w:t>
      </w:r>
      <w:r w:rsidR="00C1733B" w:rsidRPr="009D6843">
        <w:rPr>
          <w:rFonts w:ascii="Times New Roman" w:hAnsi="Times New Roman" w:cs="Times New Roman"/>
        </w:rPr>
        <w:t>particle size</w:t>
      </w:r>
      <w:r w:rsidR="006F09DF">
        <w:rPr>
          <w:rFonts w:ascii="Times New Roman" w:hAnsi="Times New Roman" w:cs="Times New Roman"/>
        </w:rPr>
        <w:t>s</w:t>
      </w:r>
      <w:r w:rsidR="00C1733B" w:rsidRPr="009D6843">
        <w:rPr>
          <w:rFonts w:ascii="Times New Roman" w:hAnsi="Times New Roman" w:cs="Times New Roman"/>
        </w:rPr>
        <w:t xml:space="preserve"> </w:t>
      </w:r>
      <w:r w:rsidR="00513C0D">
        <w:rPr>
          <w:rFonts w:ascii="Times New Roman" w:hAnsi="Times New Roman" w:cs="Times New Roman"/>
        </w:rPr>
        <w:t>of</w:t>
      </w:r>
      <w:r w:rsidR="00C1733B" w:rsidRPr="009D6843">
        <w:rPr>
          <w:rFonts w:ascii="Times New Roman" w:hAnsi="Times New Roman" w:cs="Times New Roman"/>
        </w:rPr>
        <w:t xml:space="preserve"> 50-200 nm. </w:t>
      </w:r>
      <w:r w:rsidR="00513C0D">
        <w:rPr>
          <w:rFonts w:ascii="Times New Roman" w:hAnsi="Times New Roman" w:cs="Times New Roman"/>
        </w:rPr>
        <w:t>The relationship of</w:t>
      </w:r>
      <w:r w:rsidR="00C1733B" w:rsidRPr="009D6843">
        <w:rPr>
          <w:rFonts w:ascii="Times New Roman" w:hAnsi="Times New Roman" w:cs="Times New Roman"/>
        </w:rPr>
        <w:t xml:space="preserve"> total </w:t>
      </w:r>
      <w:r w:rsidR="00513C0D">
        <w:rPr>
          <w:rFonts w:ascii="Times New Roman" w:hAnsi="Times New Roman" w:cs="Times New Roman"/>
        </w:rPr>
        <w:t xml:space="preserve">particle </w:t>
      </w:r>
      <w:r w:rsidR="00C1733B" w:rsidRPr="009D6843">
        <w:rPr>
          <w:rFonts w:ascii="Times New Roman" w:hAnsi="Times New Roman" w:cs="Times New Roman"/>
        </w:rPr>
        <w:t xml:space="preserve">number and total particle mass was </w:t>
      </w:r>
      <w:r w:rsidR="004A535C" w:rsidRPr="009D6843">
        <w:rPr>
          <w:rFonts w:ascii="Times New Roman" w:hAnsi="Times New Roman" w:cs="Times New Roman"/>
        </w:rPr>
        <w:t>linear</w:t>
      </w:r>
      <w:r w:rsidR="00C1733B" w:rsidRPr="009D6843">
        <w:rPr>
          <w:rFonts w:ascii="Times New Roman" w:hAnsi="Times New Roman" w:cs="Times New Roman"/>
        </w:rPr>
        <w:t xml:space="preserve">. The author suggested that particle yield could be determined by TP divided by printing time (yield = TP/t) or TP/object mass, but this parameter </w:t>
      </w:r>
      <w:r w:rsidR="00513C0D">
        <w:rPr>
          <w:rFonts w:ascii="Times New Roman" w:hAnsi="Times New Roman" w:cs="Times New Roman"/>
        </w:rPr>
        <w:t>may</w:t>
      </w:r>
      <w:r w:rsidR="00513C0D" w:rsidRPr="009D6843">
        <w:rPr>
          <w:rFonts w:ascii="Times New Roman" w:hAnsi="Times New Roman" w:cs="Times New Roman"/>
        </w:rPr>
        <w:t xml:space="preserve"> </w:t>
      </w:r>
      <w:r w:rsidR="00C1733B" w:rsidRPr="009D6843">
        <w:rPr>
          <w:rFonts w:ascii="Times New Roman" w:hAnsi="Times New Roman" w:cs="Times New Roman"/>
        </w:rPr>
        <w:t xml:space="preserve">pose some uncertainties due to different filament feed rate for different printing object. </w:t>
      </w:r>
    </w:p>
    <w:p w14:paraId="411E2CE6" w14:textId="6D3460CB" w:rsidR="00AE3844" w:rsidRDefault="003610DE" w:rsidP="008F3614">
      <w:pPr>
        <w:spacing w:after="0" w:line="300" w:lineRule="auto"/>
        <w:ind w:firstLine="357"/>
        <w:jc w:val="both"/>
        <w:rPr>
          <w:rFonts w:ascii="Times New Roman" w:hAnsi="Times New Roman" w:cs="Times New Roman"/>
        </w:rPr>
      </w:pPr>
      <w:r>
        <w:rPr>
          <w:rFonts w:ascii="Times New Roman" w:hAnsi="Times New Roman" w:cs="Times New Roman"/>
        </w:rPr>
        <w:t>There</w:t>
      </w:r>
      <w:r w:rsidR="006F09DF">
        <w:rPr>
          <w:rFonts w:ascii="Times New Roman" w:hAnsi="Times New Roman" w:cs="Times New Roman"/>
        </w:rPr>
        <w:t xml:space="preserve"> is </w:t>
      </w:r>
      <w:r w:rsidR="00D47D8E">
        <w:rPr>
          <w:rFonts w:ascii="Times New Roman" w:hAnsi="Times New Roman" w:cs="Times New Roman"/>
        </w:rPr>
        <w:t>scarce</w:t>
      </w:r>
      <w:r w:rsidR="006F09DF">
        <w:rPr>
          <w:rFonts w:ascii="Times New Roman" w:hAnsi="Times New Roman" w:cs="Times New Roman"/>
        </w:rPr>
        <w:t xml:space="preserve"> research</w:t>
      </w:r>
      <w:r>
        <w:rPr>
          <w:rFonts w:ascii="Times New Roman" w:hAnsi="Times New Roman" w:cs="Times New Roman"/>
        </w:rPr>
        <w:t xml:space="preserve"> literature, which aim</w:t>
      </w:r>
      <w:r w:rsidR="006F09DF">
        <w:rPr>
          <w:rFonts w:ascii="Times New Roman" w:hAnsi="Times New Roman" w:cs="Times New Roman"/>
        </w:rPr>
        <w:t>s</w:t>
      </w:r>
      <w:r>
        <w:rPr>
          <w:rFonts w:ascii="Times New Roman" w:hAnsi="Times New Roman" w:cs="Times New Roman"/>
        </w:rPr>
        <w:t xml:space="preserve"> to characterise particle emissions in terms of morphology, nanostructure and </w:t>
      </w:r>
      <w:r w:rsidRPr="00636990">
        <w:rPr>
          <w:rFonts w:ascii="Times New Roman" w:hAnsi="Times New Roman" w:cs="Times New Roman"/>
        </w:rPr>
        <w:t>composition as</w:t>
      </w:r>
      <w:r>
        <w:rPr>
          <w:rFonts w:ascii="Times New Roman" w:hAnsi="Times New Roman" w:cs="Times New Roman"/>
        </w:rPr>
        <w:t xml:space="preserve"> well as to identify volatile organic components emitted from the printing process. </w:t>
      </w:r>
      <w:r w:rsidR="00872533">
        <w:rPr>
          <w:rFonts w:ascii="Times New Roman" w:hAnsi="Times New Roman" w:cs="Times New Roman"/>
        </w:rPr>
        <w:t xml:space="preserve">Some authors </w:t>
      </w:r>
      <w:r w:rsidR="00636990">
        <w:rPr>
          <w:rFonts w:ascii="Times New Roman" w:hAnsi="Times New Roman" w:cs="Times New Roman"/>
        </w:rPr>
        <w:t>have employed nanofiber-based air filter</w:t>
      </w:r>
      <w:r w:rsidR="00636990" w:rsidRPr="00636990">
        <w:rPr>
          <w:rFonts w:ascii="Times New Roman" w:hAnsi="Times New Roman" w:cs="Times New Roman"/>
        </w:rPr>
        <w:t xml:space="preserve"> </w:t>
      </w:r>
      <w:r w:rsidR="00636990">
        <w:rPr>
          <w:rFonts w:ascii="Times New Roman" w:hAnsi="Times New Roman" w:cs="Times New Roman"/>
        </w:rPr>
        <w:t xml:space="preserve">to </w:t>
      </w:r>
      <w:r w:rsidR="00636990" w:rsidRPr="00636990">
        <w:rPr>
          <w:rFonts w:ascii="Times New Roman" w:hAnsi="Times New Roman" w:cs="Times New Roman"/>
        </w:rPr>
        <w:t>sampl</w:t>
      </w:r>
      <w:r w:rsidR="00636990">
        <w:rPr>
          <w:rFonts w:ascii="Times New Roman" w:hAnsi="Times New Roman" w:cs="Times New Roman"/>
        </w:rPr>
        <w:t>e</w:t>
      </w:r>
      <w:r w:rsidR="00636990" w:rsidRPr="00636990">
        <w:rPr>
          <w:rFonts w:ascii="Times New Roman" w:hAnsi="Times New Roman" w:cs="Times New Roman"/>
        </w:rPr>
        <w:t xml:space="preserve"> particles </w:t>
      </w:r>
      <w:r w:rsidR="00636990" w:rsidRPr="00636990">
        <w:rPr>
          <w:rFonts w:ascii="Times New Roman" w:hAnsi="Times New Roman" w:cs="Times New Roman"/>
        </w:rPr>
        <w:fldChar w:fldCharType="begin" w:fldLock="1"/>
      </w:r>
      <w:r w:rsidR="004356F1">
        <w:rPr>
          <w:rFonts w:ascii="Times New Roman" w:hAnsi="Times New Roman" w:cs="Times New Roman"/>
        </w:rPr>
        <w:instrText>ADDIN CSL_CITATION {"citationItems":[{"id":"ITEM-1","itemData":{"DOI":"10.1038/s41598-017-10995-7","ISSN":"20452322","abstract":"This study investigated the feasibility of using polycaprolactone (PCL) nanofiber-based air filters to capture PM2.5 particles emitted from fused deposition modeling (FDM) 3D printing. Generation and aggregation of emitted particles were investigated under different testing environments. The results show that: (1) the PCL nanofiber membranes are capable of capturing particle emissions from 3D printing, (2) relative humidity plays a signification role in aggregation of the captured particles, (3) generation and aggregation of particles from 3D printing can be divided into four stages: the PM2.5 concentration and particles size increase slowly (first stage), small particles are continuously generated and their concentration increases rapidly (second stage), small particles aggregate into more large particles and the growth of concentration slows down (third stage), the PM2.5 concentration and particle aggregation sizes increase rapidly (fourth stage), and (4) the ultrafine particles denoted as \" building unit \" act as the fundamentals of the aggregated particles. This work has tremendous implications in providing measures for controlling the particle emissions from 3D printing, which would facilitate the extensive application of 3D printing. In addition, this study provides a potential application scenario for nanofiber-based air filters other than laboratory theoretical investigation. 3D printing is gaining increasing popularity due to a fast, cost-effective, and highly customizable manufacturing of products 1 . Fused deposition modeling (FDM) is one of the most commonly used 3D printing methods 1, 2 , which is also known as fused filament fabrication (FFF) or molten polymer deposition (MPD). In this process, a solid thermoplastic filament is melted and extruded from a heated nozzle, and is then deposited onto the growing product 1 . Compared to other 3D printing methods such as stereo lithography (STL), a FDM 3D printer is sig-nificantly cheaper 1, 3 , easier to use 2, 3 , and less biologically toxic 1 . Thermoplastics such as, ABS, PLA, and PC, are commonly used in FDM 3D printing due to their low melting temperature 4 . Like any thermal processes of ther-moplastics, gas and particles are emitted during FDM 3D printing 3, 5–8 . Kim et al. evaluated emissions of ultrafine particles (UFP, particles below 100 nm in diameter) and volatile organic compounds (VOC) from different FDM printers, and reported that the emissions depend on the materials used for f…","author":[{"dropping-particle":"","family":"Rao","given":"Chengchen","non-dropping-particle":"","parse-names":false,"suffix":""},{"dropping-particle":"","family":"Gu","given":"Fu","non-dropping-particle":"","parse-names":false,"suffix":""},{"dropping-particle":"","family":"Zhao","given":"Peng","non-dropping-particle":"","parse-names":false,"suffix":""},{"dropping-particle":"","family":"Sharmin","given":"Nusrat","non-dropping-particle":"","parse-names":false,"suffix":""},{"dropping-particle":"","family":"Gu","given":"Haibing","non-dropping-particle":"","parse-names":false,"suffix":""},{"dropping-particle":"","family":"Fu","given":"Jianzhong","non-dropping-particle":"","parse-names":false,"suffix":""}],"container-title":"Scientific Reports","id":"ITEM-1","issue":"1","issued":{"date-parts":[["2017"]]},"page":"1-10","title":"Capturing PM2.5 Emissions from 3D Printing via Nanofiber-based Air Filter","type":"article-journal","volume":"7"},"uris":["http://www.mendeley.com/documents/?uuid=b8e7a7c8-ba4f-4c7b-ab7b-9e7e13ee578d"]}],"mendeley":{"formattedCitation":"[22]","plainTextFormattedCitation":"[22]","previouslyFormattedCitation":"[22]"},"properties":{"noteIndex":0},"schema":"https://github.com/citation-style-language/schema/raw/master/csl-citation.json"}</w:instrText>
      </w:r>
      <w:r w:rsidR="00636990" w:rsidRPr="00636990">
        <w:rPr>
          <w:rFonts w:ascii="Times New Roman" w:hAnsi="Times New Roman" w:cs="Times New Roman"/>
        </w:rPr>
        <w:fldChar w:fldCharType="separate"/>
      </w:r>
      <w:r w:rsidR="00636990" w:rsidRPr="00636990">
        <w:rPr>
          <w:rFonts w:ascii="Times New Roman" w:hAnsi="Times New Roman" w:cs="Times New Roman"/>
          <w:noProof/>
        </w:rPr>
        <w:t>[22]</w:t>
      </w:r>
      <w:r w:rsidR="00636990" w:rsidRPr="00636990">
        <w:rPr>
          <w:rFonts w:ascii="Times New Roman" w:hAnsi="Times New Roman" w:cs="Times New Roman"/>
        </w:rPr>
        <w:fldChar w:fldCharType="end"/>
      </w:r>
      <w:r w:rsidR="00636990" w:rsidRPr="00636990">
        <w:rPr>
          <w:rFonts w:ascii="Times New Roman" w:hAnsi="Times New Roman" w:cs="Times New Roman"/>
        </w:rPr>
        <w:t>, while</w:t>
      </w:r>
      <w:r w:rsidR="00636990" w:rsidRPr="00636990">
        <w:rPr>
          <w:rStyle w:val="FootnoteReference"/>
          <w:rFonts w:ascii="Times New Roman" w:hAnsi="Times New Roman" w:cs="Times New Roman"/>
          <w:vertAlign w:val="baseline"/>
        </w:rPr>
        <w:t xml:space="preserve"> </w:t>
      </w:r>
      <w:r w:rsidR="00872533" w:rsidRPr="00636990">
        <w:rPr>
          <w:rStyle w:val="FootnoteReference"/>
          <w:rFonts w:ascii="Times New Roman" w:hAnsi="Times New Roman" w:cs="Times New Roman"/>
        </w:rPr>
        <w:fldChar w:fldCharType="begin" w:fldLock="1"/>
      </w:r>
      <w:r w:rsidR="00AE6324">
        <w:rPr>
          <w:rFonts w:ascii="Times New Roman" w:hAnsi="Times New Roman" w:cs="Times New Roman"/>
        </w:rPr>
        <w:instrText>ADDIN CSL_CITATION {"citationItems":[{"id":"ITEM-1","itemData":{"DOI":"10.1111/jiec.12569","ISSN":"15309290","abstract":"©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Ecology","id":"ITEM-1","issue":"S1","issued":{"date-parts":[["2017"]]},"page":"94-106","title":"Characterization of Emissions from a Desktop 3D Printer","type":"article-journal","volume":"21"},"uris":["http://www.mendeley.com/documents/?uuid=67a3155d-8ee1-47dd-a438-66d3a6eecf5b"]},{"id":"ITEM-2","itemData":{"DOI":"10.1016/j.jchas.2016.05.008","ISSN":"18715532","abstract":"A preliminary hazard analysis of 3D printing included process monitoring in two working environments; a small well ventilated materials development laboratory with a Makerbot printer (polylactic acid filament) and a poorly ventilated lab, home-like in terms of room size and ventilation with a Da Vinci XYZ printer (acrylonitrile-butadiene-styrene). Particle number, size and mass concentration were measured within the printer enclosures, breathing zone, and room simultaneously. Number concentrations were elevated above background typically in the 103–105 particles/cm3range. During printing &gt;99% of the aerosol number concentration was within the ultrafine particulate (UFP) and nanoscale size range. Condensed aerosol emissions from the Da Vinci XYZ printer was examined by Fourier infra-red spectroscopy and suggested isocyanic acid and n-decane as two possible chemical components. Light microscopy and transmission electron microscopy with energy dispersive analysis by X-ray identified individual and aggregated particles highly suggestive of combustion, accompanied by a variety of metallic elements. Adverse health effects associated with 3D printing related to chemical vapor off-gassing in well ventilated space appears to be low. At this point the significance of ultrafine particle emission is under growing suspicion in its relationship to inflammatory, pulmonary, and cardiovascular effects. Preliminary recommendations for particulate control developed from this analysis are based on good industrial hygiene practice rather than compelling adverse health effects.","author":[{"dropping-particle":"","family":"Zontek","given":"Tracy L.","non-dropping-particle":"","parse-names":false,"suffix":""},{"dropping-particle":"","family":"Ogle","given":"Burton R.","non-dropping-particle":"","parse-names":false,"suffix":""},{"dropping-particle":"","family":"Jankovic","given":"John T.","non-dropping-particle":"","parse-names":false,"suffix":""},{"dropping-particle":"","family":"Hollenbeck","given":"Scott M.","non-dropping-particle":"","parse-names":false,"suffix":""}],"container-title":"Journal of Chemical Health and Safety","id":"ITEM-2","issue":"2","issued":{"date-parts":[["2017"]]},"page":"15-25","title":"An exposure assessment of desktop 3D printing","type":"article-journal","volume":"24"},"uris":["http://www.mendeley.com/documents/?uuid=558576c5-8724-424c-8654-6d58c84edda1"]}],"mendeley":{"formattedCitation":"[6], [23]","plainTextFormattedCitation":"[6], [23]","previouslyFormattedCitation":"[6], [23]"},"properties":{"noteIndex":0},"schema":"https://github.com/citation-style-language/schema/raw/master/csl-citation.json"}</w:instrText>
      </w:r>
      <w:r w:rsidR="00872533" w:rsidRPr="00636990">
        <w:rPr>
          <w:rStyle w:val="FootnoteReference"/>
          <w:rFonts w:ascii="Times New Roman" w:hAnsi="Times New Roman" w:cs="Times New Roman"/>
        </w:rPr>
        <w:fldChar w:fldCharType="separate"/>
      </w:r>
      <w:r w:rsidR="007465D4" w:rsidRPr="00636990">
        <w:rPr>
          <w:rFonts w:ascii="Times New Roman" w:hAnsi="Times New Roman" w:cs="Times New Roman"/>
          <w:noProof/>
        </w:rPr>
        <w:t>[6], [23]</w:t>
      </w:r>
      <w:r w:rsidR="00872533" w:rsidRPr="00636990">
        <w:rPr>
          <w:rStyle w:val="FootnoteReference"/>
          <w:rFonts w:ascii="Times New Roman" w:hAnsi="Times New Roman" w:cs="Times New Roman"/>
        </w:rPr>
        <w:fldChar w:fldCharType="end"/>
      </w:r>
      <w:r w:rsidR="00872533" w:rsidRPr="00636990">
        <w:rPr>
          <w:rFonts w:ascii="Times New Roman" w:hAnsi="Times New Roman" w:cs="Times New Roman"/>
        </w:rPr>
        <w:t xml:space="preserve"> </w:t>
      </w:r>
      <w:r w:rsidR="00513C0D" w:rsidRPr="00636990">
        <w:rPr>
          <w:rFonts w:ascii="Times New Roman" w:hAnsi="Times New Roman" w:cs="Times New Roman"/>
        </w:rPr>
        <w:t xml:space="preserve">have </w:t>
      </w:r>
      <w:r w:rsidR="00872533" w:rsidRPr="00636990">
        <w:rPr>
          <w:rFonts w:ascii="Times New Roman" w:hAnsi="Times New Roman" w:cs="Times New Roman"/>
        </w:rPr>
        <w:t>attempted to use transmission electron microscopy (TEM) in order to gain an</w:t>
      </w:r>
      <w:r w:rsidR="00872533">
        <w:rPr>
          <w:rFonts w:ascii="Times New Roman" w:hAnsi="Times New Roman" w:cs="Times New Roman"/>
        </w:rPr>
        <w:t xml:space="preserve"> insight the particles’ morphology</w:t>
      </w:r>
      <w:r w:rsidR="005246A5">
        <w:rPr>
          <w:rFonts w:ascii="Times New Roman" w:hAnsi="Times New Roman" w:cs="Times New Roman"/>
        </w:rPr>
        <w:t>, using similar methods to the previously developed for particles from combustion sources</w:t>
      </w:r>
      <w:r w:rsidR="00B22A52">
        <w:rPr>
          <w:rFonts w:ascii="Times New Roman" w:hAnsi="Times New Roman" w:cs="Times New Roman"/>
        </w:rPr>
        <w:t xml:space="preserve"> </w:t>
      </w:r>
      <w:r w:rsidR="00B22A52">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10.1016/j.jcis.2006.07.066","ISSN":"0021-9797","author":[{"dropping-particle":"","family":"Lapuerta","given":"Magín","non-dropping-particle":"","parse-names":false,"suffix":""},{"dropping-particle":"","family":"Ballesteros","given":"Rosario","non-dropping-particle":"","parse-names":false,"suffix":""},{"dropping-particle":"","family":"Martos","given":"Francisco J","non-dropping-particle":"","parse-names":false,"suffix":""}],"container-title":"Journal of colloid and interface science","id":"ITEM-1","issue":"1","issued":{"date-parts":[["2006"]]},"page":"149-158","title":"A method to determine the fractal dimension of diesel soot agglomerates","type":"article-journal","volume":"303"},"uris":["http://www.mendeley.com/documents/?uuid=0918c58d-fee3-4237-bba8-812bf6d7ffef"]}],"mendeley":{"formattedCitation":"[24]","plainTextFormattedCitation":"[24]","previouslyFormattedCitation":"[24]"},"properties":{"noteIndex":0},"schema":"https://github.com/citation-style-language/schema/raw/master/csl-citation.json"}</w:instrText>
      </w:r>
      <w:r w:rsidR="00B22A52">
        <w:rPr>
          <w:rFonts w:ascii="Times New Roman" w:hAnsi="Times New Roman" w:cs="Times New Roman"/>
        </w:rPr>
        <w:fldChar w:fldCharType="separate"/>
      </w:r>
      <w:r w:rsidR="007465D4" w:rsidRPr="007465D4">
        <w:rPr>
          <w:rFonts w:ascii="Times New Roman" w:hAnsi="Times New Roman" w:cs="Times New Roman"/>
          <w:noProof/>
        </w:rPr>
        <w:t>[24]</w:t>
      </w:r>
      <w:r w:rsidR="00B22A52">
        <w:rPr>
          <w:rFonts w:ascii="Times New Roman" w:hAnsi="Times New Roman" w:cs="Times New Roman"/>
        </w:rPr>
        <w:fldChar w:fldCharType="end"/>
      </w:r>
      <w:r w:rsidR="00872533">
        <w:rPr>
          <w:rFonts w:ascii="Times New Roman" w:hAnsi="Times New Roman" w:cs="Times New Roman"/>
        </w:rPr>
        <w:t>. Obtaining particles to analyse with TEM can be a challenge</w:t>
      </w:r>
      <w:r w:rsidR="00872533" w:rsidRPr="009D6843">
        <w:rPr>
          <w:rFonts w:ascii="Times New Roman" w:hAnsi="Times New Roman" w:cs="Times New Roman"/>
        </w:rPr>
        <w:t xml:space="preserve"> due to small particle size and lack of carbon core result</w:t>
      </w:r>
      <w:r w:rsidR="00513C0D">
        <w:rPr>
          <w:rFonts w:ascii="Times New Roman" w:hAnsi="Times New Roman" w:cs="Times New Roman"/>
        </w:rPr>
        <w:t>ing</w:t>
      </w:r>
      <w:r w:rsidR="00872533" w:rsidRPr="009D6843">
        <w:rPr>
          <w:rFonts w:ascii="Times New Roman" w:hAnsi="Times New Roman" w:cs="Times New Roman"/>
        </w:rPr>
        <w:t xml:space="preserve"> in inconclusive results from TEM</w:t>
      </w:r>
      <w:r w:rsidR="00872533">
        <w:rPr>
          <w:rFonts w:ascii="Times New Roman" w:hAnsi="Times New Roman" w:cs="Times New Roman"/>
        </w:rPr>
        <w:t xml:space="preserve"> </w:t>
      </w:r>
      <w:r w:rsidR="00872533">
        <w:rPr>
          <w:rFonts w:ascii="Times New Roman" w:hAnsi="Times New Roman" w:cs="Times New Roman"/>
        </w:rPr>
        <w:fldChar w:fldCharType="begin" w:fldLock="1"/>
      </w:r>
      <w:r w:rsidR="00AE6324">
        <w:rPr>
          <w:rFonts w:ascii="Times New Roman" w:hAnsi="Times New Roman" w:cs="Times New Roman"/>
        </w:rPr>
        <w:instrText>ADDIN CSL_CITATION {"citationItems":[{"id":"ITEM-1","itemData":{"DOI":"10.1111/jiec.12569","ISSN":"15309290","abstract":"©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Ecology","id":"ITEM-1","issue":"S1","issued":{"date-parts":[["2017"]]},"page":"94-106","title":"Characterization of Emissions from a Desktop 3D Printer","type":"article-journal","volume":"21"},"uris":["http://www.mendeley.com/documents/?uuid=67a3155d-8ee1-47dd-a438-66d3a6eecf5b"]}],"mendeley":{"formattedCitation":"[6]","plainTextFormattedCitation":"[6]","previouslyFormattedCitation":"[6]"},"properties":{"noteIndex":0},"schema":"https://github.com/citation-style-language/schema/raw/master/csl-citation.json"}</w:instrText>
      </w:r>
      <w:r w:rsidR="00872533">
        <w:rPr>
          <w:rFonts w:ascii="Times New Roman" w:hAnsi="Times New Roman" w:cs="Times New Roman"/>
        </w:rPr>
        <w:fldChar w:fldCharType="separate"/>
      </w:r>
      <w:r w:rsidR="00872533" w:rsidRPr="002A4869">
        <w:rPr>
          <w:rFonts w:ascii="Times New Roman" w:hAnsi="Times New Roman" w:cs="Times New Roman"/>
          <w:noProof/>
          <w:lang w:val="es-ES"/>
        </w:rPr>
        <w:t>[6]</w:t>
      </w:r>
      <w:r w:rsidR="00872533">
        <w:rPr>
          <w:rFonts w:ascii="Times New Roman" w:hAnsi="Times New Roman" w:cs="Times New Roman"/>
        </w:rPr>
        <w:fldChar w:fldCharType="end"/>
      </w:r>
      <w:r w:rsidR="00872533" w:rsidRPr="002A4869">
        <w:rPr>
          <w:rFonts w:ascii="Times New Roman" w:hAnsi="Times New Roman" w:cs="Times New Roman"/>
          <w:lang w:val="es-ES"/>
        </w:rPr>
        <w:t xml:space="preserve">. </w:t>
      </w:r>
      <w:proofErr w:type="spellStart"/>
      <w:r w:rsidR="00513C0D" w:rsidRPr="002A4869">
        <w:rPr>
          <w:rFonts w:ascii="Times New Roman" w:hAnsi="Times New Roman" w:cs="Times New Roman"/>
          <w:lang w:val="es-ES"/>
        </w:rPr>
        <w:t>Zontek</w:t>
      </w:r>
      <w:proofErr w:type="spellEnd"/>
      <w:r w:rsidR="00513C0D" w:rsidRPr="002A4869" w:rsidDel="00513C0D">
        <w:rPr>
          <w:rFonts w:ascii="Times New Roman" w:hAnsi="Times New Roman" w:cs="Times New Roman"/>
          <w:lang w:val="es-ES"/>
        </w:rPr>
        <w:t xml:space="preserve"> </w:t>
      </w:r>
      <w:r w:rsidR="00513C0D" w:rsidRPr="002A4869">
        <w:rPr>
          <w:rFonts w:ascii="Times New Roman" w:hAnsi="Times New Roman" w:cs="Times New Roman"/>
          <w:lang w:val="es-ES"/>
        </w:rPr>
        <w:t xml:space="preserve">et al. (2017) </w:t>
      </w:r>
      <w:r w:rsidR="002705DB">
        <w:rPr>
          <w:rFonts w:ascii="Times New Roman" w:hAnsi="Times New Roman" w:cs="Times New Roman"/>
        </w:rPr>
        <w:fldChar w:fldCharType="begin" w:fldLock="1"/>
      </w:r>
      <w:r w:rsidR="004356F1">
        <w:rPr>
          <w:rFonts w:ascii="Times New Roman" w:hAnsi="Times New Roman" w:cs="Times New Roman"/>
          <w:lang w:val="es-ES"/>
        </w:rPr>
        <w:instrText>ADDIN CSL_CITATION {"citationItems":[{"id":"ITEM-1","itemData":{"DOI":"10.1016/j.jchas.2016.05.008","ISSN":"18715532","abstract":"A preliminary hazard analysis of 3D printing included process monitoring in two working environments; a small well ventilated materials development laboratory with a Makerbot printer (polylactic acid filament) and a poorly ventilated lab, home-like in terms of room size and ventilation with a Da Vinci XYZ printer (acrylonitrile-butadiene-styrene). Particle number, size and mass concentration were measured within the printer enclosures, breathing zone, and room simultaneously. Number concentrations were elevated above background typically in the 103–105 particles/cm3range. During printing &gt;99% of the aerosol number concentration was within the ultrafine particulate (UFP) and nanoscale size range. Condensed aerosol emissions from the Da Vinci XYZ printer was examined by Fourier infra-red spectroscopy and suggested isocyanic acid and n-decane as two possible chemical components. Light microscopy and transmission electron microscopy with energy dispersive analysis by X-ray identified individual and aggregated particles highly suggestive of combustion, accompanied by a variety of metallic elements. Adverse health effects associated with 3D printing related to chemical vapor off-gassing in well ventilated space appears to be low. At this point the significance of ultrafine particle emission is under growing suspicion in its relationship to inflammatory, pulmonary, and cardiovascular effects. Preliminary recommendations for particulate control developed from this analysis are based on good industrial hygiene practice rather than compelling adverse health effects.","author":[{"dropping-particle":"","family":"Zontek","given":"Tracy L.","non-dropping-particle":"","parse-names":false,"suffix":""},{"dropping-particle":"","family":"Ogle","given":"Burton R.","non-dropping-particle":"","parse-names":false,"suffix":""},{"dropping-particle":"","family":"Jankovic","given":"John T.","non-dropping-particle":"","parse-names":false,"suffix":""},{"dropping-particle":"","family":"Hollenbeck","given":"Scott M.","non-dropping-particle":"","parse-names":false,"suffix":""}],"container-title":"Journal of Chemical Health and Safety","id":"ITEM-1","issue":"2","issued":{"date-parts":[["2017"]]},"page":"15-25","title":"An exposure assessment of desktop 3D printing","type":"article-journal","volume":"24"},"uris":["http://www.mendeley.com/documents/?uuid=558576c5-8724-424c-8654-6d58c84edda1"]}],"mendeley":{"formattedCitation":"[23]","plainTextFormattedCitation":"[23]","previouslyFormattedCitation":"[23]"},"properties":{"noteIndex":0},"schema":"https://github.com/citation-style-language/schema/raw/master/csl-citation.json"}</w:instrText>
      </w:r>
      <w:r w:rsidR="002705DB">
        <w:rPr>
          <w:rFonts w:ascii="Times New Roman" w:hAnsi="Times New Roman" w:cs="Times New Roman"/>
        </w:rPr>
        <w:fldChar w:fldCharType="separate"/>
      </w:r>
      <w:r w:rsidR="007465D4" w:rsidRPr="007465D4">
        <w:rPr>
          <w:rFonts w:ascii="Times New Roman" w:hAnsi="Times New Roman" w:cs="Times New Roman"/>
          <w:noProof/>
          <w:lang w:val="es-ES"/>
        </w:rPr>
        <w:t>[23]</w:t>
      </w:r>
      <w:r w:rsidR="002705DB">
        <w:rPr>
          <w:rFonts w:ascii="Times New Roman" w:hAnsi="Times New Roman" w:cs="Times New Roman"/>
        </w:rPr>
        <w:fldChar w:fldCharType="end"/>
      </w:r>
      <w:r w:rsidR="002705DB" w:rsidRPr="002A4869">
        <w:rPr>
          <w:rFonts w:ascii="Times New Roman" w:hAnsi="Times New Roman" w:cs="Times New Roman"/>
          <w:lang w:val="es-ES"/>
        </w:rPr>
        <w:t xml:space="preserve"> </w:t>
      </w:r>
      <w:r w:rsidR="002705DB" w:rsidRPr="0078269A">
        <w:rPr>
          <w:rFonts w:ascii="Times New Roman" w:hAnsi="Times New Roman" w:cs="Times New Roman"/>
        </w:rPr>
        <w:t>successfully obtained TEM image</w:t>
      </w:r>
      <w:r w:rsidR="006F09DF" w:rsidRPr="0078269A">
        <w:rPr>
          <w:rFonts w:ascii="Times New Roman" w:hAnsi="Times New Roman" w:cs="Times New Roman"/>
        </w:rPr>
        <w:t>s</w:t>
      </w:r>
      <w:r w:rsidR="002705DB" w:rsidRPr="0078269A">
        <w:rPr>
          <w:rFonts w:ascii="Times New Roman" w:hAnsi="Times New Roman" w:cs="Times New Roman"/>
        </w:rPr>
        <w:t xml:space="preserve"> of particles from </w:t>
      </w:r>
      <w:r w:rsidR="00513C0D" w:rsidRPr="0078269A">
        <w:rPr>
          <w:rFonts w:ascii="Times New Roman" w:hAnsi="Times New Roman" w:cs="Times New Roman"/>
        </w:rPr>
        <w:t xml:space="preserve">a </w:t>
      </w:r>
      <w:r w:rsidR="002705DB" w:rsidRPr="0078269A">
        <w:rPr>
          <w:rFonts w:ascii="Times New Roman" w:hAnsi="Times New Roman" w:cs="Times New Roman"/>
        </w:rPr>
        <w:t>desktop 3D printer reveal</w:t>
      </w:r>
      <w:r w:rsidR="00513C0D" w:rsidRPr="0078269A">
        <w:rPr>
          <w:rFonts w:ascii="Times New Roman" w:hAnsi="Times New Roman" w:cs="Times New Roman"/>
        </w:rPr>
        <w:t>ing</w:t>
      </w:r>
      <w:r w:rsidR="002705DB" w:rsidRPr="0078269A">
        <w:rPr>
          <w:rFonts w:ascii="Times New Roman" w:hAnsi="Times New Roman" w:cs="Times New Roman"/>
        </w:rPr>
        <w:t xml:space="preserve"> that </w:t>
      </w:r>
      <w:r w:rsidRPr="0078269A">
        <w:rPr>
          <w:rFonts w:ascii="Times New Roman" w:hAnsi="Times New Roman" w:cs="Times New Roman"/>
        </w:rPr>
        <w:t xml:space="preserve">some of the </w:t>
      </w:r>
      <w:r w:rsidR="002705DB" w:rsidRPr="0078269A">
        <w:rPr>
          <w:rFonts w:ascii="Times New Roman" w:hAnsi="Times New Roman" w:cs="Times New Roman"/>
        </w:rPr>
        <w:t>particles from FDM printer</w:t>
      </w:r>
      <w:r w:rsidR="00513C0D" w:rsidRPr="0078269A">
        <w:rPr>
          <w:rFonts w:ascii="Times New Roman" w:hAnsi="Times New Roman" w:cs="Times New Roman"/>
        </w:rPr>
        <w:t>s</w:t>
      </w:r>
      <w:r w:rsidR="002705DB" w:rsidRPr="0078269A">
        <w:rPr>
          <w:rFonts w:ascii="Times New Roman" w:hAnsi="Times New Roman" w:cs="Times New Roman"/>
        </w:rPr>
        <w:t xml:space="preserve"> also produce agglomerated particles similar to that of particles from </w:t>
      </w:r>
      <w:r w:rsidR="007C00A3" w:rsidRPr="0078269A">
        <w:rPr>
          <w:rFonts w:ascii="Times New Roman" w:hAnsi="Times New Roman" w:cs="Times New Roman"/>
        </w:rPr>
        <w:t>diesel</w:t>
      </w:r>
      <w:r w:rsidR="002705DB" w:rsidRPr="0078269A">
        <w:rPr>
          <w:rFonts w:ascii="Times New Roman" w:hAnsi="Times New Roman" w:cs="Times New Roman"/>
        </w:rPr>
        <w:t xml:space="preserve"> engine exhaust</w:t>
      </w:r>
      <w:r w:rsidR="002705DB" w:rsidRPr="002A4869">
        <w:rPr>
          <w:rFonts w:ascii="Times New Roman" w:hAnsi="Times New Roman" w:cs="Times New Roman"/>
          <w:lang w:val="es-ES"/>
        </w:rPr>
        <w:t xml:space="preserve"> gas </w:t>
      </w:r>
      <w:r w:rsidR="007C00A3">
        <w:rPr>
          <w:rFonts w:ascii="Times New Roman" w:hAnsi="Times New Roman" w:cs="Times New Roman"/>
        </w:rPr>
        <w:fldChar w:fldCharType="begin" w:fldLock="1"/>
      </w:r>
      <w:r w:rsidR="004356F1">
        <w:rPr>
          <w:rFonts w:ascii="Times New Roman" w:hAnsi="Times New Roman" w:cs="Times New Roman"/>
          <w:lang w:val="es-ES"/>
        </w:rPr>
        <w:instrText>ADDIN CSL_CITATION {"citationItems":[{"id":"ITEM-1","itemData":{"DOI":"https://doi.org/10.1016/j.atmosenv.2016.03.046","ISSN":"1352-2310","abstract":"In this paper, the number concentration and the size distribution of diluted diesel exhaust particulate matter were measured at three different engine operating points in the speed-load range of the engine as follows: 1600 rpm; 50% load, 1900 rpm; 25% load, 1900 rpm; 75% load, adopted from the UN ECE Vehicle Regulation no. 49 (Revision 2) test protocol using pure diesel and biodiesel fuels, as well as their controlled blends. The emitted particulate assembly had lognormal size distribution in the accumulation mode regardless of the engine operational condition and the type of fuel. The total number and volume concentration emitted by the diesel engine decreased with increasing revolution per minute and rated torque in case of all the fuel types. The mixing ratio of the fuels did not linearly affect the total emission but had a minimum at 75% biodiesel content. We also studied the thermal evolution of the emitted particulates using a specially designed thermodenuder (TD) heated at specific temperatures (50 °C, 120 °C, and 250 °C). The first transition, when the temperature was increased from 50 °C to 120 °C resulted in lower number concentrations with small relative shifts of the peak position. However, in case of the second transition, when the temperature reached 250 °C the individual volatile particulates adsorbed onto the surface of soot particles were completely or partly vaporised resulting in lower total number concentrations with a substantial shift in peak position.","author":[{"dropping-particle":"","family":"Ajtai","given":"T","non-dropping-particle":"","parse-names":false,"suffix":""},{"dropping-particle":"","family":"Pintér","given":"M","non-dropping-particle":"","parse-names":false,"suffix":""},{"dropping-particle":"","family":"Utry","given":"N","non-dropping-particle":"","parse-names":false,"suffix":""},{"dropping-particle":"","family":"Kiss-Albert","given":"G","non-dropping-particle":"","parse-names":false,"suffix":""},{"dropping-particle":"","family":"Gulyás","given":"G","non-dropping-particle":"","parse-names":false,"suffix":""},{"dropping-particle":"","family":"Pusztai","given":"P","non-dropping-particle":"","parse-names":false,"suffix":""},{"dropping-particle":"","family":"Puskás","given":"R","non-dropping-particle":"","parse-names":false,"suffix":""},{"dropping-particle":"","family":"Bereczky","given":"Á","non-dropping-particle":"","parse-names":false,"suffix":""},{"dropping-particle":"","family":"Szabados","given":"Gy.","non-dropping-particle":"","parse-names":false,"suffix":""},{"dropping-particle":"","family":"Szabó","given":"G","non-dropping-particle":"","parse-names":false,"suffix":""},{"dropping-particle":"","family":"Kónya","given":"Z","non-dropping-particle":"","parse-names":false,"suffix":""},{"dropping-particle":"","family":"Bozóki","given":"Z","non-dropping-particle":"","parse-names":false,"suffix":""}],"container-title":"Atmospheric Environment","id":"ITEM-1","issued":{"date-parts":[["2016"]]},"page":"109-120","title":"Characterisation of diesel particulate emission from engines using commercial diesel and biofuels","type":"article-journal","volume":"134"},"uris":["http://www.mendeley.com/documents/?uuid=651f1fda-3954-46d6-9289-1900da5b3a81"]}],"mendeley":{"formattedCitation":"[25]","plainTextFormattedCitation":"[25]","previouslyFormattedCitation":"[25]"},"properties":{"noteIndex":0},"schema":"https://github.com/citation-style-language/schema/raw/master/csl-citation.json"}</w:instrText>
      </w:r>
      <w:r w:rsidR="007C00A3">
        <w:rPr>
          <w:rFonts w:ascii="Times New Roman" w:hAnsi="Times New Roman" w:cs="Times New Roman"/>
        </w:rPr>
        <w:fldChar w:fldCharType="separate"/>
      </w:r>
      <w:r w:rsidR="007465D4" w:rsidRPr="007465D4">
        <w:rPr>
          <w:rFonts w:ascii="Times New Roman" w:hAnsi="Times New Roman" w:cs="Times New Roman"/>
          <w:noProof/>
        </w:rPr>
        <w:t>[25]</w:t>
      </w:r>
      <w:r w:rsidR="007C00A3">
        <w:rPr>
          <w:rFonts w:ascii="Times New Roman" w:hAnsi="Times New Roman" w:cs="Times New Roman"/>
        </w:rPr>
        <w:fldChar w:fldCharType="end"/>
      </w:r>
      <w:r w:rsidR="00513C0D">
        <w:rPr>
          <w:rFonts w:ascii="Times New Roman" w:hAnsi="Times New Roman" w:cs="Times New Roman"/>
        </w:rPr>
        <w:t>.</w:t>
      </w:r>
      <w:r>
        <w:rPr>
          <w:rFonts w:ascii="Times New Roman" w:hAnsi="Times New Roman" w:cs="Times New Roman"/>
        </w:rPr>
        <w:t xml:space="preserve"> </w:t>
      </w:r>
      <w:r w:rsidR="002D02E6">
        <w:rPr>
          <w:rFonts w:ascii="Times New Roman" w:hAnsi="Times New Roman" w:cs="Times New Roman"/>
        </w:rPr>
        <w:t>V</w:t>
      </w:r>
      <w:r w:rsidR="00AE3844">
        <w:rPr>
          <w:rFonts w:ascii="Times New Roman" w:hAnsi="Times New Roman" w:cs="Times New Roman"/>
        </w:rPr>
        <w:t>olatile org</w:t>
      </w:r>
      <w:r w:rsidR="002D02E6">
        <w:rPr>
          <w:rFonts w:ascii="Times New Roman" w:hAnsi="Times New Roman" w:cs="Times New Roman"/>
        </w:rPr>
        <w:t xml:space="preserve">anic compound (VOC) emissions from FDM printers </w:t>
      </w:r>
      <w:r w:rsidR="00390549">
        <w:rPr>
          <w:rFonts w:ascii="Times New Roman" w:hAnsi="Times New Roman" w:cs="Times New Roman"/>
        </w:rPr>
        <w:t xml:space="preserve">have </w:t>
      </w:r>
      <w:r w:rsidR="002D02E6">
        <w:rPr>
          <w:rFonts w:ascii="Times New Roman" w:hAnsi="Times New Roman" w:cs="Times New Roman"/>
        </w:rPr>
        <w:t>also receive</w:t>
      </w:r>
      <w:r w:rsidR="00390549">
        <w:rPr>
          <w:rFonts w:ascii="Times New Roman" w:hAnsi="Times New Roman" w:cs="Times New Roman"/>
        </w:rPr>
        <w:t>d</w:t>
      </w:r>
      <w:r w:rsidR="002D02E6">
        <w:rPr>
          <w:rFonts w:ascii="Times New Roman" w:hAnsi="Times New Roman" w:cs="Times New Roman"/>
        </w:rPr>
        <w:t xml:space="preserve"> attention from researchers </w:t>
      </w:r>
      <w:r w:rsidR="002D02E6">
        <w:rPr>
          <w:rFonts w:ascii="Times New Roman" w:hAnsi="Times New Roman" w:cs="Times New Roman"/>
        </w:rPr>
        <w:fldChar w:fldCharType="begin" w:fldLock="1"/>
      </w:r>
      <w:r w:rsidR="00AE6324">
        <w:rPr>
          <w:rFonts w:ascii="Times New Roman" w:hAnsi="Times New Roman" w:cs="Times New Roman"/>
        </w:rPr>
        <w:instrText>ADDIN CSL_CITATION {"citationItems":[{"id":"ITEM-1","itemData":{"DOI":"10.1016/j.jchas.2018.11.001","ISSN":"18715532","abstract":"There is a paucity of data on additive manufacturing process emissions and personal exposures in real-world workplaces. Hence, we evaluated atmospheres in four workplaces utilizing desktop “3-dimensional” (3-d) printers [fused filament fabrication (FFF) and sheer] for production, prototyping, or research. Airborne particle diameter and number concentration and total volatile organic compound concentrations were measured using real-time instruments. Airborne particles and volatile organic compounds were collected using time-integrated sampling techniques for off-line analysis. Personal exposures for metals and volatile organic compounds were measured in the breathing zone of operators. All 3-d printers that were monitored released ultrafine and fine particles and organic vapors into workplace air. Particle number-based emission rates (#/min) ranged from 9.4 × 109 to 4.4 × 1011 (n = 9 samples) for FFF 3-d printers and from 1.9 to 3.8 × 109 (n = 2 samples) for a sheer 3-d printer. The large variability in emission rate values reflected variability from the printers as well as differences in printer design, operating conditions, and feedstock materials among printers. A custom-built ventilated enclosure evaluated at one facility was capable of reducing particle number and total organic chemical concentrations by 99.7% and 53.2%, respectively. Carbonyl compounds were detected in room air; however, none were specifically attributed to the 3-d printing process. Personal exposure to metals (aluminum, iron) and 12 different organic chemicals were all below applicable NIOSH Recommended Exposure Limit values, but results are not reflective of all possible exposure scenarios. More research is needed to understand 3-d printer emissions, exposures, and efficacy of engineering controls in occupational settings.","author":[{"dropping-particle":"","family":"Stefaniak","given":"A. B.","non-dropping-particle":"","parse-names":false,"suffix":""},{"dropping-particle":"","family":"Johnson","given":"A. R.","non-dropping-particle":"","parse-names":false,"suffix":""},{"dropping-particle":"","family":"Preez","given":"S.","non-dropping-particle":"du","parse-names":false,"suffix":""},{"dropping-particle":"","family":"Hammond","given":"D. R.","non-dropping-particle":"","parse-names":false,"suffix":""},{"dropping-particle":"","family":"Wells","given":"J. R.","non-dropping-particle":"","parse-names":false,"suffix":""},{"dropping-particle":"","family":"Ham","given":"J. E.","non-dropping-particle":"","parse-names":false,"suffix":""},{"dropping-particle":"","family":"LeBouf","given":"R. F.","non-dropping-particle":"","parse-names":false,"suffix":""},{"dropping-particle":"","family":"Menchaca","given":"K. W.","non-dropping-particle":"","parse-names":false,"suffix":""},{"dropping-particle":"","family":"Martin","given":"S. B.","non-dropping-particle":"","parse-names":false,"suffix":""},{"dropping-particle":"","family":"Duling","given":"M. G.","non-dropping-particle":"","parse-names":false,"suffix":""},{"dropping-particle":"","family":"Bowers","given":"L. N.","non-dropping-particle":"","parse-names":false,"suffix":""},{"dropping-particle":"","family":"Knepp","given":"A. K.","non-dropping-particle":"","parse-names":false,"suffix":""},{"dropping-particle":"","family":"Su","given":"F. C.","non-dropping-particle":"","parse-names":false,"suffix":""},{"dropping-particle":"","family":"Beer","given":"D. J.","non-dropping-particle":"de","parse-names":false,"suffix":""},{"dropping-particle":"","family":"Plessis","given":"J. L.","non-dropping-particle":"du","parse-names":false,"suffix":""}],"container-title":"Journal of Chemical Health and Safety","id":"ITEM-1","issue":"2","issued":{"date-parts":[["2019"]]},"page":"19-30","title":"Evaluation of emissions and exposures at workplaces using desktop 3-dimensional printers","type":"article-journal","volume":"26"},"uris":["http://www.mendeley.com/documents/?uuid=b527e1b8-347c-479b-8bc0-ea863afd84a7"]},{"id":"ITEM-2","itemData":{"DOI":"10.1111/jiec.12569","ISSN":"15309290","abstract":"©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Ecology","id":"ITEM-2","issue":"S1","issued":{"date-parts":[["2017"]]},"page":"94-106","title":"Characterization of Emissions from a Desktop 3D Printer","type":"article-journal","volume":"21"},"uris":["http://www.mendeley.com/documents/?uuid=67a3155d-8ee1-47dd-a438-66d3a6eecf5b"]},{"id":"ITEM-3","itemData":{"DOI":"10.1016/j.envint.2018.12.014","ISSN":"18736750","abstract":"The emission of ultrafine particles (UFP) and gaseous pollutants from 3D printing has been increasingly gaining attention in recent years due to potential health risks. The physical and chemical properties of the emitted particulate matter, however, remain unclear. In this study, we characterized these particles with a focus on their chemical composition and volatility, and measured the gaseous pollutants from desktop 3D printing in a standardized environmental test chamber. Eight types of filaments were tested, including ABS (acrylonitrile butadiene styrene), ASA (acrylonitrile styrene acrylate), HIPS (high impact polystyrene), PETG (polyethylene terephthalate glycol), and PCABS (polycarbonate &amp; ABS). Particle size distribution (PSD), particle number concentration (PNC), particle chemical composition and particle volatility were measured. In addition, volatile and very volatile organic compounds (VOCs and VVOCs) emitted during 3D printing were analyzed. The specific emission rates (SERs) for particles in the size range of 5.6 to 560 nm ranged from 2.0 × 109 (GLASS, a PETG-based filament) to 1.7 × 1011 (ASA) #/min. The particle SERs for ABS were (4.7 ± 1.1) × 1010 #/min. The SERs for total volatile organic compounds (TVOC) varied from 0.2 μg/min (GLASS) to 40.5 μg/min (ULTRAT, an ABS-based filament). Particles started to evaporate extensively from 150 °C. At 300 °C, only 25% of the particle number remained with the size distribution mode peaked at 11 nm. The particles collected on the quartz filter were mainly composed of semi-volatile organic compounds (SVOCs) associated with the plasticizers, flame-retardants, antioxidants of the thermoplastics, and cyclosiloxanes which may be used as lubricants in the 3D printer.","author":[{"dropping-particle":"","family":"Gu","given":"Jianwei","non-dropping-particle":"","parse-names":false,"suffix":""},{"dropping-particle":"","family":"Wensing","given":"Michael","non-dropping-particle":"","parse-names":false,"suffix":""},{"dropping-particle":"","family":"Uhde","given":"Erik","non-dropping-particle":"","parse-names":false,"suffix":""},{"dropping-particle":"","family":"Salthammer","given":"Tunga","non-dropping-particle":"","parse-names":false,"suffix":""}],"container-title":"Environment International","id":"ITEM-3","issued":{"date-parts":[["2019"]]},"page":"476-485","publisher":"Elsevier","title":"Characterization of particulate and gaseous pollutants emitted during operation of a desktop 3D printer","type":"article-journal","volume":"123"},"uris":["http://www.mendeley.com/documents/?uuid=5b2c45bc-8f35-4cb1-8910-3b511205a21d"]},{"id":"ITEM-4","itemData":{"DOI":"10.1016/j.scitotenv.2018.11.070","ISSN":"18791026","abstract":"Fused deposition modeling (FDM) 3D printers, the most popular choice among home hobbyists, have been shown to release volatile organic chemicals (VOCs) and billions of airborne particles per minute, indicating the potential for consumer inhalation exposure and consequent health risks. Publications on FDM 3D printer emissions however, contain large heterogeneity of testing methods and analytical procedures making it difficult to reach overall conclusions for particle characteristics or particle number emission rates across the field. In this publication, data were collected over the printing time from 3D printer emission studies including particle count diameters (PCDs) (nanometers), particle number concentrations (PNCs) (particles/cm3), and particle number emission rates (PNERs) (particles min−1). Despite heterogeneity in methods, the majority of particles released were reported as ultrafine in size (i.e., &lt;100 nm) indicating that using both acrylonitrile butadiene styrene (ABS) and poly-lactic acid (PLA) may present a risk of exposure to respirable particles. Mean PNC emitted in 3D printing tests ranged over several orders of magnitude across publications with overall means of 300,980 particles/cm3 for ABS and 65,482 particles/cm3 for PLA. Although mean PNC data were available from only 7 of the 16 papers reviewed, ABS resulted in greater particle numbers than PLA suggesting increased exposure to ultrafine particles. A linear mixed model was fitted for mean PNCs to further explore the impact of nozzle temperature and filament material. Finally, the PNER calculation method especially regarding losses, varied widely across studies, and directly impacted the PNERs reported. To strengthen direct comparability of results going forward, it is recommended that standard emissions testing protocols be developed for FDM 3D printers and particle influxes and losses be more uniformly calculated.","author":[{"dropping-particle":"","family":"Byrley","given":"Peter","non-dropping-particle":"","parse-names":false,"suffix":""},{"dropping-particle":"","family":"George","given":"Barbara Jane","non-dropping-particle":"","parse-names":false,"suffix":""},{"dropping-particle":"","family":"Boyes","given":"William K.","non-dropping-particle":"","parse-names":false,"suffix":""},{"dropping-particle":"","family":"Rogers","given":"Kim","non-dropping-particle":"","parse-names":false,"suffix":""}],"container-title":"Science of the Total Environment","id":"ITEM-4","issued":{"date-parts":[["2019"]]},"page":"395-407","publisher":"Elsevier B.V.","title":"Particle emissions from fused deposition modeling 3D printers: Evaluation and meta-analysis","type":"article-journal","volume":"655"},"uris":["http://www.mendeley.com/documents/?uuid=2cdafdb8-8c64-441f-a246-0e3d61d09224"]}],"mendeley":{"formattedCitation":"[6], [26]–[28]","plainTextFormattedCitation":"[6], [26]–[28]","previouslyFormattedCitation":"[6], [26]–[28]"},"properties":{"noteIndex":0},"schema":"https://github.com/citation-style-language/schema/raw/master/csl-citation.json"}</w:instrText>
      </w:r>
      <w:r w:rsidR="002D02E6">
        <w:rPr>
          <w:rFonts w:ascii="Times New Roman" w:hAnsi="Times New Roman" w:cs="Times New Roman"/>
        </w:rPr>
        <w:fldChar w:fldCharType="separate"/>
      </w:r>
      <w:r w:rsidR="007465D4" w:rsidRPr="007465D4">
        <w:rPr>
          <w:rFonts w:ascii="Times New Roman" w:hAnsi="Times New Roman" w:cs="Times New Roman"/>
          <w:noProof/>
        </w:rPr>
        <w:t>[6], [26]–[28]</w:t>
      </w:r>
      <w:r w:rsidR="002D02E6">
        <w:rPr>
          <w:rFonts w:ascii="Times New Roman" w:hAnsi="Times New Roman" w:cs="Times New Roman"/>
        </w:rPr>
        <w:fldChar w:fldCharType="end"/>
      </w:r>
      <w:r w:rsidR="002D02E6">
        <w:rPr>
          <w:rFonts w:ascii="Times New Roman" w:hAnsi="Times New Roman" w:cs="Times New Roman"/>
        </w:rPr>
        <w:t xml:space="preserve"> due </w:t>
      </w:r>
      <w:r w:rsidR="00390549">
        <w:rPr>
          <w:rFonts w:ascii="Times New Roman" w:hAnsi="Times New Roman" w:cs="Times New Roman"/>
        </w:rPr>
        <w:t>the</w:t>
      </w:r>
      <w:r w:rsidR="002D02E6">
        <w:rPr>
          <w:rFonts w:ascii="Times New Roman" w:hAnsi="Times New Roman" w:cs="Times New Roman"/>
        </w:rPr>
        <w:t xml:space="preserve"> potential health risks </w:t>
      </w:r>
      <w:r w:rsidR="00390549">
        <w:rPr>
          <w:rFonts w:ascii="Times New Roman" w:hAnsi="Times New Roman" w:cs="Times New Roman"/>
        </w:rPr>
        <w:t xml:space="preserve">posed </w:t>
      </w:r>
      <w:r w:rsidR="006F09DF">
        <w:rPr>
          <w:rFonts w:ascii="Times New Roman" w:hAnsi="Times New Roman" w:cs="Times New Roman"/>
        </w:rPr>
        <w:t>upon inhalation</w:t>
      </w:r>
      <w:r w:rsidR="002D02E6">
        <w:rPr>
          <w:rFonts w:ascii="Times New Roman" w:hAnsi="Times New Roman" w:cs="Times New Roman"/>
        </w:rPr>
        <w:t xml:space="preserve">. </w:t>
      </w:r>
      <w:r w:rsidR="008F743F">
        <w:rPr>
          <w:rFonts w:ascii="Times New Roman" w:hAnsi="Times New Roman" w:cs="Times New Roman"/>
        </w:rPr>
        <w:t xml:space="preserve">ABS filament </w:t>
      </w:r>
      <w:r w:rsidR="00390549">
        <w:rPr>
          <w:rFonts w:ascii="Times New Roman" w:hAnsi="Times New Roman" w:cs="Times New Roman"/>
        </w:rPr>
        <w:t>has been</w:t>
      </w:r>
      <w:r w:rsidR="008F743F">
        <w:rPr>
          <w:rFonts w:ascii="Times New Roman" w:hAnsi="Times New Roman" w:cs="Times New Roman"/>
        </w:rPr>
        <w:t xml:space="preserve"> prove</w:t>
      </w:r>
      <w:r w:rsidR="006F09DF">
        <w:rPr>
          <w:rFonts w:ascii="Times New Roman" w:hAnsi="Times New Roman" w:cs="Times New Roman"/>
        </w:rPr>
        <w:t>n</w:t>
      </w:r>
      <w:r w:rsidR="008F743F">
        <w:rPr>
          <w:rFonts w:ascii="Times New Roman" w:hAnsi="Times New Roman" w:cs="Times New Roman"/>
        </w:rPr>
        <w:t xml:space="preserve"> to emit more SVCs than PLA filament</w:t>
      </w:r>
      <w:r w:rsidR="006F09DF">
        <w:rPr>
          <w:rFonts w:ascii="Times New Roman" w:hAnsi="Times New Roman" w:cs="Times New Roman"/>
        </w:rPr>
        <w:t>,</w:t>
      </w:r>
      <w:r w:rsidR="008F743F">
        <w:rPr>
          <w:rFonts w:ascii="Times New Roman" w:hAnsi="Times New Roman" w:cs="Times New Roman"/>
        </w:rPr>
        <w:t xml:space="preserve"> which contributes to </w:t>
      </w:r>
      <w:r w:rsidR="00390549">
        <w:rPr>
          <w:rFonts w:ascii="Times New Roman" w:hAnsi="Times New Roman" w:cs="Times New Roman"/>
        </w:rPr>
        <w:t xml:space="preserve">a </w:t>
      </w:r>
      <w:r w:rsidR="008F743F">
        <w:rPr>
          <w:rFonts w:ascii="Times New Roman" w:hAnsi="Times New Roman" w:cs="Times New Roman"/>
        </w:rPr>
        <w:t>significant</w:t>
      </w:r>
      <w:r w:rsidR="00390549">
        <w:rPr>
          <w:rFonts w:ascii="Times New Roman" w:hAnsi="Times New Roman" w:cs="Times New Roman"/>
        </w:rPr>
        <w:t xml:space="preserve">ly </w:t>
      </w:r>
      <w:r w:rsidR="008F743F">
        <w:rPr>
          <w:rFonts w:ascii="Times New Roman" w:hAnsi="Times New Roman" w:cs="Times New Roman"/>
        </w:rPr>
        <w:t>greater number of particle emission</w:t>
      </w:r>
      <w:r w:rsidR="00390549">
        <w:rPr>
          <w:rFonts w:ascii="Times New Roman" w:hAnsi="Times New Roman" w:cs="Times New Roman"/>
        </w:rPr>
        <w:t>s</w:t>
      </w:r>
      <w:r w:rsidR="00C63210">
        <w:rPr>
          <w:rFonts w:ascii="Times New Roman" w:hAnsi="Times New Roman" w:cs="Times New Roman"/>
        </w:rPr>
        <w:t>.</w:t>
      </w:r>
      <w:r w:rsidR="00E168F1">
        <w:rPr>
          <w:rFonts w:ascii="Times New Roman" w:hAnsi="Times New Roman" w:cs="Times New Roman"/>
        </w:rPr>
        <w:t xml:space="preserve"> Overall, VOC emission</w:t>
      </w:r>
      <w:r w:rsidR="00390549">
        <w:rPr>
          <w:rFonts w:ascii="Times New Roman" w:hAnsi="Times New Roman" w:cs="Times New Roman"/>
        </w:rPr>
        <w:t>s</w:t>
      </w:r>
      <w:r w:rsidR="00C125AD">
        <w:rPr>
          <w:rFonts w:ascii="Times New Roman" w:hAnsi="Times New Roman" w:cs="Times New Roman"/>
        </w:rPr>
        <w:t xml:space="preserve"> shows similar trend</w:t>
      </w:r>
      <w:r w:rsidR="00390549">
        <w:rPr>
          <w:rFonts w:ascii="Times New Roman" w:hAnsi="Times New Roman" w:cs="Times New Roman"/>
        </w:rPr>
        <w:t>s</w:t>
      </w:r>
      <w:r w:rsidR="00C125AD">
        <w:rPr>
          <w:rFonts w:ascii="Times New Roman" w:hAnsi="Times New Roman" w:cs="Times New Roman"/>
        </w:rPr>
        <w:t xml:space="preserve"> to particle emission</w:t>
      </w:r>
      <w:r w:rsidR="006F09DF">
        <w:rPr>
          <w:rFonts w:ascii="Times New Roman" w:hAnsi="Times New Roman" w:cs="Times New Roman"/>
        </w:rPr>
        <w:t>s</w:t>
      </w:r>
      <w:r w:rsidR="00C125AD">
        <w:rPr>
          <w:rFonts w:ascii="Times New Roman" w:hAnsi="Times New Roman" w:cs="Times New Roman"/>
        </w:rPr>
        <w:t xml:space="preserve"> in term of concentration in given volume (i.e. room) </w:t>
      </w:r>
      <w:r w:rsidR="00C125AD">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{"citationItems":[{"id":"ITEM-1","itemData":{"DOI":"10.1016/j.jchas.2018.11.001","ISSN":"18715532","abstract":"There is a paucity of data on additive manufacturing process emissions and personal exposures in real-world workplaces. Hence, we evaluated atmospheres in four workplaces utilizing desktop “3-dimensional” (3-d) printers [fused filament fabrication (FFF) and sheer] for production, prototyping, or research. Airborne particle diameter and number concentration and total volatile organic compound concentrations were measured using real-time instruments. Airborne particles and volatile organic compounds were collected using time-integrated sampling techniques for off-line analysis. Personal exposures for metals and volatile organic compounds were measured in the breathing zone of operators. All 3-d printers that were monitored released ultrafine and fine particles and organic vapors into workplace air. Particle number-based emission rates (#/min) ranged from 9.4 × 109 to 4.4 × 1011 (n = 9 samples) for FFF 3-d printers and from 1.9 to 3.8 × 109 (n = 2 samples) for a sheer 3-d printer. The large variability in emission rate values reflected variability from the printers as well as differences in printer design, operating conditions, and feedstock materials among printers. A custom-built ventilated enclosure evaluated at one facility was capable of reducing particle number and total organic chemical concentrations by 99.7% and 53.2%, respectively. Carbonyl compounds were detected in room air; however, none were specifically attributed to the 3-d printing process. Personal exposure to metals (aluminum, iron) and 12 different organic chemicals were all below applicable NIOSH Recommended Exposure Limit values, but results are not reflective of all possible exposure scenarios. More research is needed to understand 3-d printer emissions, exposures, and efficacy of engineering controls in occupational settings.","author":[{"dropping-particle":"","family":"Stefaniak","given":"A. B.","non-dropping-particle":"","parse-names":false,"suffix":""},{"dropping-particle":"","family":"Johnson","given":"A. R.","non-dropping-particle":"","parse-names":false,"suffix":""},{"dropping-particle":"","family":"Preez","given":"S.","non-dropping-particle":"du","parse-names":false,"suffix":""},{"dropping-particle":"","family":"Hammond","given":"D. R.","non-dropping-particle":"","parse-names":false,"suffix":""},{"dropping-particle":"","family":"Wells","given":"J. R.","non-dropping-particle":"","parse-names":false,"suffix":""},{"dropping-particle":"","family":"Ham","given":"J. E.","non-dropping-particle":"","parse-names":false,"suffix":""},{"dropping-particle":"","family":"LeBouf","given":"R. F.","non-dropping-particle":"","parse-names":false,"suffix":""},{"dropping-particle":"","family":"Menchaca","given":"K. W.","non-dropping-particle":"","parse-names":false,"suffix":""},{"dropping-particle":"","family":"Martin","given":"S. B.","non-dropping-particle":"","parse-names":false,"suffix":""},{"dropping-particle":"","family":"Duling","given":"M. G.","non-dropping-particle":"","parse-names":false,"suffix":""},{"dropping-particle":"","family":"Bowers","given":"L. N.","non-dropping-particle":"","parse-names":false,"suffix":""},{"dropping-particle":"","family":"Knepp","given":"A. K.","non-dropping-particle":"","parse-names":false,"suffix":""},{"dropping-particle":"","family":"Su","given":"F. C.","non-dropping-particle":"","parse-names":false,"suffix":""},{"dropping-particle":"","family":"Beer","given":"D. J.","non-dropping-particle":"de","parse-names":false,"suffix":""},{"dropping-particle":"","family":"Plessis","given":"J. L.","non-dropping-particle":"du","parse-names":false,"suffix":""}],"container-title":"Journal of Chemical Health and Safety","id":"ITEM-1","issue":"2","issued":{"date-parts":[["2019"]]},"page":"19-30","title":"Evaluation of emissions and exposures at workplaces using desktop 3-dimensional printers","type":"article-journal","volume":"26"},"uris":["http://www.mendeley.com/documents/?uuid=b527e1b8-347c-479b-8bc0-ea863afd84a7"]}],"mendeley":{"formattedCitation":"[26]","plainTextFormattedCitation":"[26]","previouslyFormattedCitation":"[26]"},"properties":{"noteIndex":0},"schema":"https://github.com/citation-style-language/schema/raw/master/csl-citation.json"}</w:instrText>
      </w:r>
      <w:r w:rsidR="00C125AD">
        <w:rPr>
          <w:rFonts w:ascii="Times New Roman" w:hAnsi="Times New Roman" w:cs="Times New Roman"/>
        </w:rPr>
        <w:fldChar w:fldCharType="separate"/>
      </w:r>
      <w:r w:rsidR="007465D4" w:rsidRPr="007465D4">
        <w:rPr>
          <w:rFonts w:ascii="Times New Roman" w:hAnsi="Times New Roman" w:cs="Times New Roman"/>
          <w:noProof/>
        </w:rPr>
        <w:t>[26]</w:t>
      </w:r>
      <w:r w:rsidR="00C125AD">
        <w:rPr>
          <w:rFonts w:ascii="Times New Roman" w:hAnsi="Times New Roman" w:cs="Times New Roman"/>
        </w:rPr>
        <w:fldChar w:fldCharType="end"/>
      </w:r>
      <w:r w:rsidR="00390549">
        <w:rPr>
          <w:rFonts w:ascii="Times New Roman" w:hAnsi="Times New Roman" w:cs="Times New Roman"/>
        </w:rPr>
        <w:t>.</w:t>
      </w:r>
    </w:p>
    <w:p w14:paraId="5F3F57D1" w14:textId="67610E62" w:rsidR="001B238E" w:rsidRPr="00924B6D" w:rsidRDefault="00074D61" w:rsidP="00924B6D">
      <w:pPr>
        <w:spacing w:after="0" w:line="300" w:lineRule="auto"/>
        <w:ind w:firstLine="357"/>
        <w:jc w:val="both"/>
        <w:rPr>
          <w:rFonts w:ascii="Times New Roman" w:hAnsi="Times New Roman" w:cs="Times New Roman"/>
        </w:rPr>
      </w:pPr>
      <w:r>
        <w:rPr>
          <w:rFonts w:ascii="Times New Roman" w:hAnsi="Times New Roman" w:cs="Times New Roman"/>
          <w:noProof/>
          <w:lang w:eastAsia="en-GB" w:bidi="th-TH"/>
        </w:rPr>
        <w:t>This</w:t>
      </w:r>
      <w:r w:rsidR="00C1733B">
        <w:rPr>
          <w:rFonts w:ascii="Times New Roman" w:hAnsi="Times New Roman"/>
        </w:rPr>
        <w:t xml:space="preserve"> study aims to </w:t>
      </w:r>
      <w:r w:rsidR="0036078B">
        <w:rPr>
          <w:rFonts w:ascii="Times New Roman" w:hAnsi="Times New Roman"/>
        </w:rPr>
        <w:t xml:space="preserve">comprehensively </w:t>
      </w:r>
      <w:r w:rsidR="00C1733B">
        <w:rPr>
          <w:rFonts w:ascii="Times New Roman" w:hAnsi="Times New Roman"/>
        </w:rPr>
        <w:t>understand the formation process of particle emission</w:t>
      </w:r>
      <w:r w:rsidR="00390549">
        <w:rPr>
          <w:rFonts w:ascii="Times New Roman" w:hAnsi="Times New Roman"/>
        </w:rPr>
        <w:t>s</w:t>
      </w:r>
      <w:r w:rsidR="00C1733B">
        <w:rPr>
          <w:rFonts w:ascii="Times New Roman" w:hAnsi="Times New Roman"/>
        </w:rPr>
        <w:t xml:space="preserve"> derived from </w:t>
      </w:r>
      <w:r w:rsidR="00390549">
        <w:rPr>
          <w:rFonts w:ascii="Times New Roman" w:hAnsi="Times New Roman"/>
        </w:rPr>
        <w:t xml:space="preserve">an </w:t>
      </w:r>
      <w:r w:rsidR="00C1733B">
        <w:rPr>
          <w:rFonts w:ascii="Times New Roman" w:hAnsi="Times New Roman"/>
        </w:rPr>
        <w:t>FDM printer by mean</w:t>
      </w:r>
      <w:r w:rsidR="006F09DF">
        <w:rPr>
          <w:rFonts w:ascii="Times New Roman" w:hAnsi="Times New Roman"/>
        </w:rPr>
        <w:t>s</w:t>
      </w:r>
      <w:r w:rsidR="00C1733B">
        <w:rPr>
          <w:rFonts w:ascii="Times New Roman" w:hAnsi="Times New Roman"/>
        </w:rPr>
        <w:t xml:space="preserve"> of particle characterization of the particle size</w:t>
      </w:r>
      <w:r w:rsidR="00270C4D">
        <w:rPr>
          <w:rFonts w:ascii="Times New Roman" w:hAnsi="Times New Roman"/>
        </w:rPr>
        <w:t>, morphology and nanostructure</w:t>
      </w:r>
      <w:r w:rsidR="009956A3">
        <w:rPr>
          <w:rFonts w:ascii="Times New Roman" w:hAnsi="Times New Roman"/>
        </w:rPr>
        <w:t>.</w:t>
      </w:r>
      <w:r w:rsidR="007B4E1B">
        <w:rPr>
          <w:rFonts w:ascii="Times New Roman" w:hAnsi="Times New Roman"/>
        </w:rPr>
        <w:t xml:space="preserve"> </w:t>
      </w:r>
      <w:r w:rsidR="009956A3">
        <w:rPr>
          <w:rFonts w:ascii="Times New Roman" w:hAnsi="Times New Roman"/>
        </w:rPr>
        <w:t>F</w:t>
      </w:r>
      <w:r w:rsidR="00BA6946">
        <w:rPr>
          <w:rFonts w:ascii="Times New Roman" w:hAnsi="Times New Roman"/>
        </w:rPr>
        <w:t>or the first time,</w:t>
      </w:r>
      <w:r w:rsidR="009956A3">
        <w:rPr>
          <w:rFonts w:ascii="Times New Roman" w:hAnsi="Times New Roman"/>
        </w:rPr>
        <w:t xml:space="preserve"> a </w:t>
      </w:r>
      <w:r w:rsidR="00812C9C">
        <w:rPr>
          <w:rFonts w:ascii="Times New Roman" w:hAnsi="Times New Roman"/>
        </w:rPr>
        <w:t>thermal gravimetric</w:t>
      </w:r>
      <w:r w:rsidR="0036078B">
        <w:rPr>
          <w:rFonts w:ascii="Times New Roman" w:hAnsi="Times New Roman"/>
        </w:rPr>
        <w:t xml:space="preserve"> </w:t>
      </w:r>
      <w:r w:rsidR="009956A3">
        <w:rPr>
          <w:rFonts w:ascii="Times New Roman" w:hAnsi="Times New Roman"/>
        </w:rPr>
        <w:t xml:space="preserve">method has been created </w:t>
      </w:r>
      <w:r w:rsidR="0036078B">
        <w:rPr>
          <w:rFonts w:ascii="Times New Roman" w:hAnsi="Times New Roman"/>
        </w:rPr>
        <w:t>to gain novel knowledge</w:t>
      </w:r>
      <w:r w:rsidR="007B4E1B">
        <w:rPr>
          <w:rFonts w:ascii="Times New Roman" w:hAnsi="Times New Roman"/>
        </w:rPr>
        <w:t xml:space="preserve"> </w:t>
      </w:r>
      <w:r w:rsidR="00390549">
        <w:rPr>
          <w:rFonts w:ascii="Times New Roman" w:hAnsi="Times New Roman"/>
        </w:rPr>
        <w:t>o</w:t>
      </w:r>
      <w:r w:rsidR="007B4E1B">
        <w:rPr>
          <w:rFonts w:ascii="Times New Roman" w:hAnsi="Times New Roman"/>
        </w:rPr>
        <w:t xml:space="preserve">n </w:t>
      </w:r>
      <w:r w:rsidR="00390549">
        <w:rPr>
          <w:rFonts w:ascii="Times New Roman" w:hAnsi="Times New Roman"/>
        </w:rPr>
        <w:t xml:space="preserve">the </w:t>
      </w:r>
      <w:r w:rsidR="00D47D8E">
        <w:rPr>
          <w:rFonts w:ascii="Times New Roman" w:hAnsi="Times New Roman"/>
        </w:rPr>
        <w:t xml:space="preserve">relationship of </w:t>
      </w:r>
      <w:r w:rsidR="007B4E1B">
        <w:rPr>
          <w:rFonts w:ascii="Times New Roman" w:hAnsi="Times New Roman"/>
        </w:rPr>
        <w:t xml:space="preserve">thermal decomposition of </w:t>
      </w:r>
      <w:r w:rsidR="00390549">
        <w:rPr>
          <w:rFonts w:ascii="Times New Roman" w:hAnsi="Times New Roman"/>
        </w:rPr>
        <w:t xml:space="preserve">the thermoplastic </w:t>
      </w:r>
      <w:r w:rsidR="007B4E1B">
        <w:rPr>
          <w:rFonts w:ascii="Times New Roman" w:hAnsi="Times New Roman"/>
        </w:rPr>
        <w:t>filament</w:t>
      </w:r>
      <w:r w:rsidR="00D47D8E">
        <w:rPr>
          <w:rFonts w:ascii="Times New Roman" w:hAnsi="Times New Roman"/>
        </w:rPr>
        <w:t xml:space="preserve"> and particle emissions</w:t>
      </w:r>
      <w:r w:rsidR="00C1733B">
        <w:rPr>
          <w:rFonts w:ascii="Times New Roman" w:hAnsi="Times New Roman"/>
        </w:rPr>
        <w:t xml:space="preserve">. The understanding of how particle formation </w:t>
      </w:r>
      <w:r w:rsidR="00390549">
        <w:rPr>
          <w:rFonts w:ascii="Times New Roman" w:hAnsi="Times New Roman"/>
        </w:rPr>
        <w:t xml:space="preserve">is generated </w:t>
      </w:r>
      <w:r w:rsidR="0036078B">
        <w:rPr>
          <w:rFonts w:ascii="Times New Roman" w:hAnsi="Times New Roman"/>
        </w:rPr>
        <w:t>during the working cycle of the 3D printer</w:t>
      </w:r>
      <w:r w:rsidR="00C1733B">
        <w:rPr>
          <w:rFonts w:ascii="Times New Roman" w:hAnsi="Times New Roman"/>
        </w:rPr>
        <w:t xml:space="preserve"> </w:t>
      </w:r>
      <w:r w:rsidR="0036078B">
        <w:rPr>
          <w:rFonts w:ascii="Times New Roman" w:hAnsi="Times New Roman"/>
        </w:rPr>
        <w:t xml:space="preserve">operation process (i.e. pre-printing preparation, warm-up, printing phases) </w:t>
      </w:r>
      <w:r w:rsidR="00C1733B">
        <w:rPr>
          <w:rFonts w:ascii="Times New Roman" w:hAnsi="Times New Roman"/>
        </w:rPr>
        <w:t xml:space="preserve">will </w:t>
      </w:r>
      <w:r w:rsidR="00390549">
        <w:rPr>
          <w:rFonts w:ascii="Times New Roman" w:hAnsi="Times New Roman"/>
        </w:rPr>
        <w:t xml:space="preserve">increase knowledge towards </w:t>
      </w:r>
      <w:r w:rsidR="00C1733B">
        <w:rPr>
          <w:rFonts w:ascii="Times New Roman" w:hAnsi="Times New Roman"/>
        </w:rPr>
        <w:t>particle formation prevention</w:t>
      </w:r>
      <w:r w:rsidR="008D2667">
        <w:rPr>
          <w:rFonts w:ascii="Times New Roman" w:hAnsi="Times New Roman"/>
        </w:rPr>
        <w:t xml:space="preserve">. This </w:t>
      </w:r>
      <w:r w:rsidR="009F37A2">
        <w:rPr>
          <w:rFonts w:ascii="Times New Roman" w:hAnsi="Times New Roman"/>
        </w:rPr>
        <w:t>new understanding</w:t>
      </w:r>
      <w:r w:rsidR="006F09DF">
        <w:rPr>
          <w:rFonts w:ascii="Times New Roman" w:hAnsi="Times New Roman"/>
        </w:rPr>
        <w:t xml:space="preserve"> will</w:t>
      </w:r>
      <w:r w:rsidR="009F37A2">
        <w:rPr>
          <w:rFonts w:ascii="Times New Roman" w:hAnsi="Times New Roman"/>
        </w:rPr>
        <w:t xml:space="preserve"> </w:t>
      </w:r>
      <w:r w:rsidR="008D2667">
        <w:rPr>
          <w:rFonts w:ascii="Times New Roman" w:hAnsi="Times New Roman"/>
        </w:rPr>
        <w:t xml:space="preserve">offer </w:t>
      </w:r>
      <w:r w:rsidR="006F09DF">
        <w:rPr>
          <w:rFonts w:ascii="Times New Roman" w:hAnsi="Times New Roman"/>
        </w:rPr>
        <w:t xml:space="preserve">direction to </w:t>
      </w:r>
      <w:r w:rsidR="008D2667">
        <w:rPr>
          <w:rFonts w:ascii="Times New Roman" w:hAnsi="Times New Roman"/>
        </w:rPr>
        <w:t xml:space="preserve">thermoplastic </w:t>
      </w:r>
      <w:r w:rsidR="00390549">
        <w:rPr>
          <w:rFonts w:ascii="Times New Roman" w:hAnsi="Times New Roman"/>
        </w:rPr>
        <w:t>AM</w:t>
      </w:r>
      <w:r w:rsidR="006F09DF">
        <w:rPr>
          <w:rFonts w:ascii="Times New Roman" w:hAnsi="Times New Roman"/>
        </w:rPr>
        <w:t xml:space="preserve"> health and safety protocols in the</w:t>
      </w:r>
      <w:r w:rsidR="008D2667">
        <w:rPr>
          <w:rFonts w:ascii="Times New Roman" w:hAnsi="Times New Roman"/>
        </w:rPr>
        <w:t xml:space="preserve"> workplace or </w:t>
      </w:r>
      <w:r w:rsidR="006F09DF">
        <w:rPr>
          <w:rFonts w:ascii="Times New Roman" w:hAnsi="Times New Roman"/>
        </w:rPr>
        <w:t xml:space="preserve">during </w:t>
      </w:r>
      <w:r w:rsidR="008D2667">
        <w:rPr>
          <w:rFonts w:ascii="Times New Roman" w:hAnsi="Times New Roman"/>
        </w:rPr>
        <w:t>private use</w:t>
      </w:r>
      <w:r w:rsidR="00C1733B">
        <w:rPr>
          <w:rFonts w:ascii="Times New Roman" w:hAnsi="Times New Roman"/>
        </w:rPr>
        <w:t xml:space="preserve">. Specific objectives </w:t>
      </w:r>
      <w:r w:rsidR="008D2667">
        <w:rPr>
          <w:rFonts w:ascii="Times New Roman" w:hAnsi="Times New Roman"/>
        </w:rPr>
        <w:t>are defined as</w:t>
      </w:r>
      <w:r w:rsidR="00C1733B">
        <w:rPr>
          <w:rFonts w:ascii="Times New Roman" w:hAnsi="Times New Roman"/>
        </w:rPr>
        <w:t>: (</w:t>
      </w:r>
      <w:proofErr w:type="spellStart"/>
      <w:r w:rsidR="00C1733B">
        <w:rPr>
          <w:rFonts w:ascii="Times New Roman" w:hAnsi="Times New Roman"/>
        </w:rPr>
        <w:t>i</w:t>
      </w:r>
      <w:proofErr w:type="spellEnd"/>
      <w:r w:rsidR="00C1733B">
        <w:rPr>
          <w:rFonts w:ascii="Times New Roman" w:hAnsi="Times New Roman"/>
        </w:rPr>
        <w:t>) t</w:t>
      </w:r>
      <w:r w:rsidR="00C1733B" w:rsidRPr="000206C0">
        <w:rPr>
          <w:rFonts w:ascii="Times New Roman" w:hAnsi="Times New Roman" w:cs="Times New Roman"/>
        </w:rPr>
        <w:t>o measure and characterize particle emission from FDM 3D printer using ABS</w:t>
      </w:r>
      <w:r w:rsidR="000976DE">
        <w:rPr>
          <w:rFonts w:ascii="Times New Roman" w:hAnsi="Times New Roman" w:cs="Times New Roman"/>
        </w:rPr>
        <w:t xml:space="preserve"> filament</w:t>
      </w:r>
      <w:r w:rsidR="00C1733B">
        <w:rPr>
          <w:rFonts w:ascii="Times New Roman" w:hAnsi="Times New Roman" w:cs="Times New Roman"/>
        </w:rPr>
        <w:t>,</w:t>
      </w:r>
      <w:r w:rsidR="00C1733B" w:rsidRPr="000206C0">
        <w:rPr>
          <w:rFonts w:ascii="Times New Roman" w:hAnsi="Times New Roman" w:cs="Times New Roman"/>
        </w:rPr>
        <w:t xml:space="preserve"> </w:t>
      </w:r>
      <w:r w:rsidR="00C1733B">
        <w:rPr>
          <w:rFonts w:ascii="Times New Roman" w:hAnsi="Times New Roman" w:cs="Times New Roman"/>
        </w:rPr>
        <w:t>(ii) t</w:t>
      </w:r>
      <w:r w:rsidR="00C1733B" w:rsidRPr="000206C0">
        <w:rPr>
          <w:rFonts w:ascii="Times New Roman" w:hAnsi="Times New Roman" w:cs="Times New Roman"/>
        </w:rPr>
        <w:t>o study the parameter</w:t>
      </w:r>
      <w:r>
        <w:rPr>
          <w:rFonts w:ascii="Times New Roman" w:hAnsi="Times New Roman" w:cs="Times New Roman"/>
        </w:rPr>
        <w:t>s</w:t>
      </w:r>
      <w:r w:rsidR="00C1733B" w:rsidRPr="000206C0">
        <w:rPr>
          <w:rFonts w:ascii="Times New Roman" w:hAnsi="Times New Roman" w:cs="Times New Roman"/>
        </w:rPr>
        <w:t xml:space="preserve"> </w:t>
      </w:r>
      <w:r>
        <w:rPr>
          <w:rFonts w:ascii="Times New Roman" w:hAnsi="Times New Roman" w:cs="Times New Roman"/>
        </w:rPr>
        <w:t xml:space="preserve">that </w:t>
      </w:r>
      <w:r w:rsidR="00C1733B" w:rsidRPr="000206C0">
        <w:rPr>
          <w:rFonts w:ascii="Times New Roman" w:hAnsi="Times New Roman" w:cs="Times New Roman"/>
        </w:rPr>
        <w:t xml:space="preserve">affect particle emissions such as extruder temperature, </w:t>
      </w:r>
      <w:r w:rsidR="00C1733B">
        <w:rPr>
          <w:rFonts w:ascii="Times New Roman" w:hAnsi="Times New Roman" w:cs="Times New Roman"/>
        </w:rPr>
        <w:t>layer height</w:t>
      </w:r>
      <w:r w:rsidR="00270C4D">
        <w:rPr>
          <w:rFonts w:ascii="Times New Roman" w:hAnsi="Times New Roman" w:cs="Times New Roman"/>
        </w:rPr>
        <w:t>, printing speed</w:t>
      </w:r>
      <w:r w:rsidR="00C1733B">
        <w:rPr>
          <w:rFonts w:ascii="Times New Roman" w:hAnsi="Times New Roman" w:cs="Times New Roman"/>
        </w:rPr>
        <w:t xml:space="preserve"> and </w:t>
      </w:r>
      <w:r>
        <w:rPr>
          <w:rFonts w:ascii="Times New Roman" w:hAnsi="Times New Roman" w:cs="Times New Roman"/>
        </w:rPr>
        <w:t>filament colour,</w:t>
      </w:r>
      <w:r w:rsidR="00C1733B" w:rsidRPr="000206C0">
        <w:rPr>
          <w:rFonts w:ascii="Times New Roman" w:hAnsi="Times New Roman" w:cs="Times New Roman"/>
        </w:rPr>
        <w:t xml:space="preserve"> </w:t>
      </w:r>
      <w:r w:rsidR="00C1733B">
        <w:rPr>
          <w:rFonts w:ascii="Times New Roman" w:hAnsi="Times New Roman" w:cs="Times New Roman"/>
        </w:rPr>
        <w:t>and (iii) t</w:t>
      </w:r>
      <w:r w:rsidR="00C1733B" w:rsidRPr="000206C0">
        <w:rPr>
          <w:rFonts w:ascii="Times New Roman" w:hAnsi="Times New Roman" w:cs="Times New Roman"/>
        </w:rPr>
        <w:t xml:space="preserve">o </w:t>
      </w:r>
      <w:r w:rsidR="00C1733B" w:rsidRPr="00A45368">
        <w:rPr>
          <w:rFonts w:ascii="Times New Roman" w:hAnsi="Times New Roman" w:cs="Times New Roman"/>
        </w:rPr>
        <w:t xml:space="preserve">understand how printing material thermal properties affects particle emission during </w:t>
      </w:r>
      <w:r w:rsidR="00270C4D" w:rsidRPr="00A45368">
        <w:rPr>
          <w:rFonts w:ascii="Times New Roman" w:hAnsi="Times New Roman" w:cs="Times New Roman"/>
        </w:rPr>
        <w:t xml:space="preserve">the working cycle of </w:t>
      </w:r>
      <w:r w:rsidR="00C1733B" w:rsidRPr="00A45368">
        <w:rPr>
          <w:rFonts w:ascii="Times New Roman" w:hAnsi="Times New Roman" w:cs="Times New Roman"/>
        </w:rPr>
        <w:t>printing.</w:t>
      </w:r>
    </w:p>
    <w:p w14:paraId="332010FC" w14:textId="3C9A0269" w:rsidR="003471D9" w:rsidRPr="00E438AC" w:rsidRDefault="00E438AC" w:rsidP="00E438AC">
      <w:pPr>
        <w:pStyle w:val="Heading1"/>
        <w:spacing w:line="300" w:lineRule="auto"/>
        <w:rPr>
          <w:sz w:val="24"/>
          <w:szCs w:val="24"/>
        </w:rPr>
      </w:pPr>
      <w:r w:rsidRPr="00E438AC">
        <w:rPr>
          <w:sz w:val="24"/>
          <w:szCs w:val="24"/>
        </w:rPr>
        <w:lastRenderedPageBreak/>
        <w:t>Materials and Methods</w:t>
      </w:r>
    </w:p>
    <w:p w14:paraId="70387075" w14:textId="3746B3DD" w:rsidR="003471D9" w:rsidRPr="0080677D" w:rsidRDefault="003471D9" w:rsidP="008F3614">
      <w:pPr>
        <w:pStyle w:val="Heading2"/>
        <w:spacing w:before="120" w:after="120" w:line="300" w:lineRule="auto"/>
      </w:pPr>
      <w:r w:rsidRPr="0080677D">
        <w:t>Instruments</w:t>
      </w:r>
    </w:p>
    <w:p w14:paraId="403F1B56" w14:textId="1FC2FB12" w:rsidR="003471D9" w:rsidRDefault="004534DA" w:rsidP="008F3614">
      <w:pPr>
        <w:spacing w:after="0" w:line="300" w:lineRule="auto"/>
        <w:ind w:firstLine="357"/>
        <w:jc w:val="both"/>
        <w:rPr>
          <w:rFonts w:ascii="Times New Roman" w:hAnsi="Times New Roman" w:cs="Times New Roman"/>
        </w:rPr>
      </w:pPr>
      <w:r>
        <w:rPr>
          <w:rFonts w:ascii="Times New Roman" w:hAnsi="Times New Roman" w:cs="Times New Roman"/>
        </w:rPr>
        <w:t>An</w:t>
      </w:r>
      <w:r w:rsidR="003471D9">
        <w:rPr>
          <w:rFonts w:ascii="Times New Roman" w:hAnsi="Times New Roman" w:cs="Times New Roman"/>
        </w:rPr>
        <w:t xml:space="preserve"> FDM printer is used in this study</w:t>
      </w:r>
      <w:r w:rsidR="004F51ED">
        <w:rPr>
          <w:rFonts w:ascii="Times New Roman" w:hAnsi="Times New Roman" w:cs="Times New Roman"/>
        </w:rPr>
        <w:t xml:space="preserve">, with </w:t>
      </w:r>
      <w:r w:rsidR="003471D9">
        <w:rPr>
          <w:rFonts w:ascii="Times New Roman" w:hAnsi="Times New Roman" w:cs="Times New Roman"/>
        </w:rPr>
        <w:t>2 printing nozzles</w:t>
      </w:r>
      <w:r w:rsidR="004F51ED">
        <w:rPr>
          <w:rFonts w:ascii="Times New Roman" w:hAnsi="Times New Roman" w:cs="Times New Roman"/>
        </w:rPr>
        <w:t xml:space="preserve"> and a</w:t>
      </w:r>
      <w:r w:rsidR="003471D9">
        <w:rPr>
          <w:rFonts w:ascii="Times New Roman" w:hAnsi="Times New Roman" w:cs="Times New Roman"/>
        </w:rPr>
        <w:t xml:space="preserve"> heated bed plate of 24.6 cm </w:t>
      </w:r>
      <w:r w:rsidR="000055A1">
        <w:rPr>
          <w:rFonts w:ascii="Times New Roman" w:hAnsi="Times New Roman" w:cs="Times New Roman"/>
        </w:rPr>
        <w:t>×</w:t>
      </w:r>
      <w:r w:rsidR="003471D9">
        <w:rPr>
          <w:rFonts w:ascii="Times New Roman" w:hAnsi="Times New Roman" w:cs="Times New Roman"/>
        </w:rPr>
        <w:t xml:space="preserve"> 15.2 cm </w:t>
      </w:r>
      <w:r w:rsidR="000055A1">
        <w:rPr>
          <w:rFonts w:ascii="Times New Roman" w:hAnsi="Times New Roman" w:cs="Times New Roman"/>
        </w:rPr>
        <w:t>×</w:t>
      </w:r>
      <w:r w:rsidR="003471D9">
        <w:rPr>
          <w:rFonts w:ascii="Times New Roman" w:hAnsi="Times New Roman" w:cs="Times New Roman"/>
        </w:rPr>
        <w:t xml:space="preserve"> 15.5 cm. </w:t>
      </w:r>
      <w:r w:rsidR="008B4944">
        <w:rPr>
          <w:rFonts w:ascii="Times New Roman" w:hAnsi="Times New Roman" w:cs="Times New Roman"/>
        </w:rPr>
        <w:t xml:space="preserve">The printer is equipped with an extruder fan and an active cooling fan. The extruder fan keeps the motor </w:t>
      </w:r>
      <w:r w:rsidR="008B4944" w:rsidRPr="004A7222">
        <w:rPr>
          <w:rFonts w:ascii="Times New Roman" w:hAnsi="Times New Roman" w:cs="Times New Roman"/>
        </w:rPr>
        <w:t>cool and disperses heat from the heat sink</w:t>
      </w:r>
      <w:r w:rsidR="008B4944">
        <w:rPr>
          <w:rFonts w:ascii="Times New Roman" w:hAnsi="Times New Roman" w:cs="Times New Roman"/>
        </w:rPr>
        <w:t xml:space="preserve">, while the active cooling fan </w:t>
      </w:r>
      <w:r w:rsidR="008B4944" w:rsidRPr="004A7222">
        <w:rPr>
          <w:rFonts w:ascii="Times New Roman" w:hAnsi="Times New Roman" w:cs="Times New Roman"/>
        </w:rPr>
        <w:t xml:space="preserve">cools the </w:t>
      </w:r>
      <w:r w:rsidR="008B4944">
        <w:rPr>
          <w:rFonts w:ascii="Times New Roman" w:hAnsi="Times New Roman" w:cs="Times New Roman"/>
        </w:rPr>
        <w:t xml:space="preserve">filament as </w:t>
      </w:r>
      <w:r w:rsidR="008B4944" w:rsidRPr="004A7222">
        <w:rPr>
          <w:rFonts w:ascii="Times New Roman" w:hAnsi="Times New Roman" w:cs="Times New Roman"/>
        </w:rPr>
        <w:t>it extrudes.</w:t>
      </w:r>
      <w:r w:rsidR="006C6268" w:rsidRPr="0096531E">
        <w:rPr>
          <w:rFonts w:ascii="Times New Roman" w:hAnsi="Times New Roman" w:cs="Times New Roman"/>
        </w:rPr>
        <w:t xml:space="preserve"> A cover was positioned in the top of the printer to enable a close</w:t>
      </w:r>
      <w:r w:rsidR="00DE4D02">
        <w:rPr>
          <w:rFonts w:ascii="Times New Roman" w:hAnsi="Times New Roman" w:cs="Times New Roman"/>
        </w:rPr>
        <w:t>d</w:t>
      </w:r>
      <w:r w:rsidR="006C6268" w:rsidRPr="0096531E">
        <w:rPr>
          <w:rFonts w:ascii="Times New Roman" w:hAnsi="Times New Roman" w:cs="Times New Roman"/>
        </w:rPr>
        <w:t xml:space="preserve"> space setup to minimise interactions within the laboratory</w:t>
      </w:r>
      <w:r w:rsidR="006C6268">
        <w:rPr>
          <w:rFonts w:ascii="Times New Roman" w:hAnsi="Times New Roman" w:cs="Times New Roman"/>
        </w:rPr>
        <w:t xml:space="preserve">. </w:t>
      </w:r>
      <w:r w:rsidR="003471D9">
        <w:rPr>
          <w:rFonts w:ascii="Times New Roman" w:hAnsi="Times New Roman" w:cs="Times New Roman"/>
        </w:rPr>
        <w:t>White ABS filament is used</w:t>
      </w:r>
      <w:r w:rsidR="004F51ED">
        <w:rPr>
          <w:rFonts w:ascii="Times New Roman" w:hAnsi="Times New Roman" w:cs="Times New Roman"/>
        </w:rPr>
        <w:t xml:space="preserve"> </w:t>
      </w:r>
      <w:r w:rsidR="003471D9">
        <w:rPr>
          <w:rFonts w:ascii="Times New Roman" w:hAnsi="Times New Roman" w:cs="Times New Roman"/>
        </w:rPr>
        <w:t>to maintain consistency of experiment</w:t>
      </w:r>
      <w:r w:rsidR="00980E87">
        <w:rPr>
          <w:rFonts w:ascii="Times New Roman" w:hAnsi="Times New Roman" w:cs="Times New Roman"/>
        </w:rPr>
        <w:t>al</w:t>
      </w:r>
      <w:r w:rsidR="003471D9">
        <w:rPr>
          <w:rFonts w:ascii="Times New Roman" w:hAnsi="Times New Roman" w:cs="Times New Roman"/>
        </w:rPr>
        <w:t xml:space="preserve"> results.</w:t>
      </w:r>
      <w:r w:rsidR="004F51ED">
        <w:rPr>
          <w:rFonts w:ascii="Times New Roman" w:hAnsi="Times New Roman" w:cs="Times New Roman"/>
        </w:rPr>
        <w:t xml:space="preserve"> O</w:t>
      </w:r>
      <w:r w:rsidR="00DC2067">
        <w:rPr>
          <w:rFonts w:ascii="Times New Roman" w:hAnsi="Times New Roman" w:cs="Times New Roman"/>
        </w:rPr>
        <w:t xml:space="preserve">range ABS filament is used for comparative study </w:t>
      </w:r>
      <w:r w:rsidR="00B655AF">
        <w:rPr>
          <w:rFonts w:ascii="Times New Roman" w:hAnsi="Times New Roman" w:cs="Times New Roman"/>
        </w:rPr>
        <w:t>on the effect of colour on nano</w:t>
      </w:r>
      <w:r w:rsidR="00DC2067">
        <w:rPr>
          <w:rFonts w:ascii="Times New Roman" w:hAnsi="Times New Roman" w:cs="Times New Roman"/>
        </w:rPr>
        <w:t>particle emissions.</w:t>
      </w:r>
      <w:r w:rsidR="005B0B13">
        <w:rPr>
          <w:rFonts w:ascii="Times New Roman" w:hAnsi="Times New Roman" w:cs="Times New Roman"/>
        </w:rPr>
        <w:t xml:space="preserve"> Printing settings are presented in table 1.</w:t>
      </w:r>
    </w:p>
    <w:p w14:paraId="4C05FEB8" w14:textId="0FE7F7F7" w:rsidR="008F246F" w:rsidRDefault="008F246F" w:rsidP="008F246F">
      <w:pPr>
        <w:spacing w:after="0" w:line="300" w:lineRule="auto"/>
        <w:ind w:firstLine="357"/>
        <w:jc w:val="center"/>
        <w:rPr>
          <w:rFonts w:ascii="Times New Roman" w:hAnsi="Times New Roman" w:cs="Angsana New"/>
          <w:szCs w:val="28"/>
          <w:lang w:val="en-US" w:bidi="th-TH"/>
        </w:rPr>
      </w:pPr>
      <w:r>
        <w:rPr>
          <w:rFonts w:ascii="Times New Roman" w:hAnsi="Times New Roman" w:cs="Angsana New"/>
          <w:szCs w:val="28"/>
          <w:lang w:val="en-US" w:bidi="th-TH"/>
        </w:rPr>
        <w:t>Table 1. Printing parameters.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2715"/>
      </w:tblGrid>
      <w:tr w:rsidR="008F246F" w14:paraId="7E01CE27" w14:textId="77777777" w:rsidTr="00F73641">
        <w:trPr>
          <w:jc w:val="center"/>
        </w:trPr>
        <w:tc>
          <w:tcPr>
            <w:tcW w:w="3945" w:type="dxa"/>
            <w:tcBorders>
              <w:top w:val="thinThickSmallGap" w:sz="24" w:space="0" w:color="auto"/>
              <w:bottom w:val="single" w:sz="4" w:space="0" w:color="auto"/>
            </w:tcBorders>
          </w:tcPr>
          <w:p w14:paraId="510C161E" w14:textId="77777777" w:rsidR="008F246F" w:rsidRPr="00403494" w:rsidRDefault="008F246F" w:rsidP="00497D61">
            <w:pPr>
              <w:spacing w:line="300" w:lineRule="auto"/>
              <w:jc w:val="center"/>
              <w:rPr>
                <w:rFonts w:ascii="Times New Roman" w:hAnsi="Times New Roman" w:cs="Times New Roman"/>
                <w:b/>
                <w:bCs/>
                <w:lang w:val="en-GB"/>
              </w:rPr>
            </w:pPr>
            <w:r w:rsidRPr="00403494">
              <w:rPr>
                <w:rFonts w:ascii="Times New Roman" w:hAnsi="Times New Roman" w:cs="Times New Roman"/>
                <w:b/>
                <w:bCs/>
                <w:lang w:val="en-GB"/>
              </w:rPr>
              <w:t>Parameter</w:t>
            </w:r>
          </w:p>
        </w:tc>
        <w:tc>
          <w:tcPr>
            <w:tcW w:w="2715" w:type="dxa"/>
            <w:tcBorders>
              <w:top w:val="thinThickSmallGap" w:sz="24" w:space="0" w:color="auto"/>
              <w:bottom w:val="single" w:sz="4" w:space="0" w:color="auto"/>
            </w:tcBorders>
          </w:tcPr>
          <w:p w14:paraId="57B9626D" w14:textId="77777777" w:rsidR="008F246F" w:rsidRPr="00403494" w:rsidRDefault="008F246F" w:rsidP="00497D61">
            <w:pPr>
              <w:spacing w:line="300" w:lineRule="auto"/>
              <w:jc w:val="center"/>
              <w:rPr>
                <w:rFonts w:ascii="Times New Roman" w:hAnsi="Times New Roman" w:cs="Times New Roman"/>
                <w:b/>
                <w:bCs/>
                <w:lang w:val="en-GB"/>
              </w:rPr>
            </w:pPr>
            <w:r w:rsidRPr="00403494">
              <w:rPr>
                <w:rFonts w:ascii="Times New Roman" w:hAnsi="Times New Roman" w:cs="Times New Roman"/>
                <w:b/>
                <w:bCs/>
                <w:lang w:val="en-GB"/>
              </w:rPr>
              <w:t>Value</w:t>
            </w:r>
          </w:p>
        </w:tc>
      </w:tr>
      <w:tr w:rsidR="00122128" w14:paraId="48B0476F" w14:textId="77777777" w:rsidTr="00F73641">
        <w:trPr>
          <w:jc w:val="center"/>
        </w:trPr>
        <w:tc>
          <w:tcPr>
            <w:tcW w:w="3945" w:type="dxa"/>
            <w:tcBorders>
              <w:top w:val="single" w:sz="4" w:space="0" w:color="auto"/>
            </w:tcBorders>
          </w:tcPr>
          <w:p w14:paraId="264EB737" w14:textId="780AD08B" w:rsidR="00122128" w:rsidRPr="00F73641" w:rsidRDefault="00122128" w:rsidP="00122128">
            <w:pPr>
              <w:spacing w:line="300" w:lineRule="auto"/>
              <w:jc w:val="center"/>
              <w:rPr>
                <w:rFonts w:ascii="Times New Roman" w:hAnsi="Times New Roman" w:cs="Cordia New"/>
                <w:szCs w:val="28"/>
                <w:lang w:bidi="th-TH"/>
              </w:rPr>
            </w:pPr>
            <w:r>
              <w:rPr>
                <w:rFonts w:ascii="Times New Roman" w:hAnsi="Times New Roman" w:cs="Times New Roman"/>
                <w:lang w:val="en-GB"/>
              </w:rPr>
              <w:t>Printing temperature</w:t>
            </w:r>
          </w:p>
        </w:tc>
        <w:tc>
          <w:tcPr>
            <w:tcW w:w="2715" w:type="dxa"/>
            <w:tcBorders>
              <w:top w:val="single" w:sz="4" w:space="0" w:color="auto"/>
            </w:tcBorders>
          </w:tcPr>
          <w:p w14:paraId="34D77500" w14:textId="51EF6D50"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lang w:val="en-GB"/>
              </w:rPr>
              <w:t>220, 230 and 240°C</w:t>
            </w:r>
          </w:p>
        </w:tc>
      </w:tr>
      <w:tr w:rsidR="00122128" w14:paraId="2596D549" w14:textId="77777777" w:rsidTr="00F73641">
        <w:trPr>
          <w:jc w:val="center"/>
        </w:trPr>
        <w:tc>
          <w:tcPr>
            <w:tcW w:w="3945" w:type="dxa"/>
          </w:tcPr>
          <w:p w14:paraId="2DB13D46" w14:textId="3B0E74F4"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rPr>
              <w:t>Build plate temperature</w:t>
            </w:r>
          </w:p>
        </w:tc>
        <w:tc>
          <w:tcPr>
            <w:tcW w:w="2715" w:type="dxa"/>
          </w:tcPr>
          <w:p w14:paraId="03887901" w14:textId="34A98244"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rPr>
              <w:t>110°C</w:t>
            </w:r>
          </w:p>
        </w:tc>
      </w:tr>
      <w:tr w:rsidR="00122128" w14:paraId="0E8F2F3E" w14:textId="77777777" w:rsidTr="00F73641">
        <w:trPr>
          <w:jc w:val="center"/>
        </w:trPr>
        <w:tc>
          <w:tcPr>
            <w:tcW w:w="3945" w:type="dxa"/>
          </w:tcPr>
          <w:p w14:paraId="268114A8" w14:textId="6FAF1A83"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lang w:val="en-GB"/>
              </w:rPr>
              <w:t>Layer height</w:t>
            </w:r>
          </w:p>
        </w:tc>
        <w:tc>
          <w:tcPr>
            <w:tcW w:w="2715" w:type="dxa"/>
          </w:tcPr>
          <w:p w14:paraId="41024148" w14:textId="2B9911FF"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lang w:val="en-GB"/>
              </w:rPr>
              <w:t>0.1, 0.2 and 0.3 mm</w:t>
            </w:r>
          </w:p>
        </w:tc>
      </w:tr>
      <w:tr w:rsidR="00122128" w14:paraId="02477887" w14:textId="77777777" w:rsidTr="00F73641">
        <w:trPr>
          <w:jc w:val="center"/>
        </w:trPr>
        <w:tc>
          <w:tcPr>
            <w:tcW w:w="3945" w:type="dxa"/>
          </w:tcPr>
          <w:p w14:paraId="261406F6" w14:textId="32F6F387"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lang w:val="en-GB"/>
              </w:rPr>
              <w:t>Infill printing speed</w:t>
            </w:r>
          </w:p>
        </w:tc>
        <w:tc>
          <w:tcPr>
            <w:tcW w:w="2715" w:type="dxa"/>
          </w:tcPr>
          <w:p w14:paraId="695BD000" w14:textId="57704B59"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lang w:val="en-GB"/>
              </w:rPr>
              <w:t>90 and 112.5 mm/s</w:t>
            </w:r>
          </w:p>
        </w:tc>
      </w:tr>
      <w:tr w:rsidR="00122128" w14:paraId="02E4C38A" w14:textId="77777777" w:rsidTr="00F73641">
        <w:trPr>
          <w:jc w:val="center"/>
        </w:trPr>
        <w:tc>
          <w:tcPr>
            <w:tcW w:w="3945" w:type="dxa"/>
          </w:tcPr>
          <w:p w14:paraId="0AE7956F" w14:textId="1E03E1B8" w:rsidR="00122128" w:rsidRDefault="00122128" w:rsidP="00122128">
            <w:pPr>
              <w:spacing w:line="300" w:lineRule="auto"/>
              <w:jc w:val="center"/>
              <w:rPr>
                <w:rFonts w:ascii="Times New Roman" w:hAnsi="Times New Roman" w:cs="Times New Roman"/>
              </w:rPr>
            </w:pPr>
            <w:r>
              <w:rPr>
                <w:rFonts w:ascii="Times New Roman" w:hAnsi="Times New Roman" w:cs="Times New Roman"/>
                <w:lang w:val="en-GB"/>
              </w:rPr>
              <w:t>Infill density/pattern</w:t>
            </w:r>
          </w:p>
        </w:tc>
        <w:tc>
          <w:tcPr>
            <w:tcW w:w="2715" w:type="dxa"/>
          </w:tcPr>
          <w:p w14:paraId="715C7441" w14:textId="15F72005" w:rsidR="00122128" w:rsidRDefault="00122128" w:rsidP="00122128">
            <w:pPr>
              <w:spacing w:line="300" w:lineRule="auto"/>
              <w:jc w:val="center"/>
              <w:rPr>
                <w:rFonts w:ascii="Times New Roman" w:hAnsi="Times New Roman" w:cs="Times New Roman"/>
              </w:rPr>
            </w:pPr>
            <w:r>
              <w:rPr>
                <w:rFonts w:ascii="Times New Roman" w:hAnsi="Times New Roman" w:cs="Times New Roman"/>
                <w:lang w:val="en-GB"/>
              </w:rPr>
              <w:t>100%/Lines</w:t>
            </w:r>
          </w:p>
        </w:tc>
      </w:tr>
      <w:tr w:rsidR="00122128" w14:paraId="6067E9EC" w14:textId="77777777" w:rsidTr="00F73641">
        <w:trPr>
          <w:jc w:val="center"/>
        </w:trPr>
        <w:tc>
          <w:tcPr>
            <w:tcW w:w="3945" w:type="dxa"/>
          </w:tcPr>
          <w:p w14:paraId="1D2E38E9" w14:textId="6DB0A66D" w:rsidR="00122128" w:rsidRDefault="00122128" w:rsidP="00122128">
            <w:pPr>
              <w:spacing w:line="300" w:lineRule="auto"/>
              <w:jc w:val="center"/>
              <w:rPr>
                <w:rFonts w:ascii="Times New Roman" w:hAnsi="Times New Roman" w:cs="Times New Roman"/>
              </w:rPr>
            </w:pPr>
            <w:r>
              <w:rPr>
                <w:rFonts w:ascii="Times New Roman" w:hAnsi="Times New Roman" w:cs="Times New Roman"/>
              </w:rPr>
              <w:t>Number of shells</w:t>
            </w:r>
          </w:p>
        </w:tc>
        <w:tc>
          <w:tcPr>
            <w:tcW w:w="2715" w:type="dxa"/>
          </w:tcPr>
          <w:p w14:paraId="114A09D5" w14:textId="2CED83E2" w:rsidR="00122128" w:rsidRDefault="00122128" w:rsidP="00122128">
            <w:pPr>
              <w:spacing w:line="300" w:lineRule="auto"/>
              <w:jc w:val="center"/>
              <w:rPr>
                <w:rFonts w:ascii="Times New Roman" w:hAnsi="Times New Roman" w:cs="Times New Roman"/>
              </w:rPr>
            </w:pPr>
            <w:r>
              <w:rPr>
                <w:rFonts w:ascii="Times New Roman" w:hAnsi="Times New Roman" w:cs="Times New Roman"/>
              </w:rPr>
              <w:t>2</w:t>
            </w:r>
          </w:p>
        </w:tc>
      </w:tr>
      <w:tr w:rsidR="00122128" w14:paraId="7EDE274C" w14:textId="77777777" w:rsidTr="00F73641">
        <w:trPr>
          <w:jc w:val="center"/>
        </w:trPr>
        <w:tc>
          <w:tcPr>
            <w:tcW w:w="3945" w:type="dxa"/>
          </w:tcPr>
          <w:p w14:paraId="0D85EFC2" w14:textId="05D575FA" w:rsidR="00122128" w:rsidRDefault="00122128" w:rsidP="00122128">
            <w:pPr>
              <w:spacing w:line="300" w:lineRule="auto"/>
              <w:jc w:val="center"/>
              <w:rPr>
                <w:rFonts w:ascii="Times New Roman" w:hAnsi="Times New Roman" w:cs="Times New Roman"/>
              </w:rPr>
            </w:pPr>
            <w:r>
              <w:rPr>
                <w:rFonts w:ascii="Times New Roman" w:hAnsi="Times New Roman" w:cs="Times New Roman"/>
              </w:rPr>
              <w:t>Shell printing speed</w:t>
            </w:r>
          </w:p>
        </w:tc>
        <w:tc>
          <w:tcPr>
            <w:tcW w:w="2715" w:type="dxa"/>
          </w:tcPr>
          <w:p w14:paraId="664BA3F7" w14:textId="718C37FB" w:rsidR="00122128" w:rsidRPr="00602420" w:rsidRDefault="00122128" w:rsidP="00122128">
            <w:pPr>
              <w:spacing w:line="300" w:lineRule="auto"/>
              <w:jc w:val="center"/>
              <w:rPr>
                <w:rFonts w:ascii="Times New Roman" w:hAnsi="Times New Roman" w:cs="Cordia New"/>
                <w:szCs w:val="28"/>
                <w:lang w:bidi="th-TH"/>
              </w:rPr>
            </w:pPr>
            <w:r>
              <w:rPr>
                <w:rFonts w:ascii="Times New Roman" w:hAnsi="Times New Roman" w:cs="Cordia New"/>
                <w:szCs w:val="28"/>
                <w:lang w:bidi="th-TH"/>
              </w:rPr>
              <w:t>40 and 50 mm/s</w:t>
            </w:r>
          </w:p>
        </w:tc>
      </w:tr>
      <w:tr w:rsidR="00122128" w14:paraId="55720524" w14:textId="77777777" w:rsidTr="00F73641">
        <w:trPr>
          <w:jc w:val="center"/>
        </w:trPr>
        <w:tc>
          <w:tcPr>
            <w:tcW w:w="3945" w:type="dxa"/>
          </w:tcPr>
          <w:p w14:paraId="2B969662" w14:textId="743B97B6" w:rsidR="00122128" w:rsidRPr="00602420" w:rsidRDefault="00122128" w:rsidP="00122128">
            <w:pPr>
              <w:spacing w:line="300" w:lineRule="auto"/>
              <w:jc w:val="center"/>
              <w:rPr>
                <w:rFonts w:ascii="Times New Roman" w:hAnsi="Times New Roman" w:cs="Angsana New"/>
                <w:szCs w:val="28"/>
                <w:lang w:bidi="th-TH"/>
              </w:rPr>
            </w:pPr>
            <w:r>
              <w:rPr>
                <w:rFonts w:ascii="Times New Roman" w:hAnsi="Times New Roman" w:cs="Times New Roman"/>
              </w:rPr>
              <w:t>Gantry travel speed (not printing)</w:t>
            </w:r>
          </w:p>
        </w:tc>
        <w:tc>
          <w:tcPr>
            <w:tcW w:w="2715" w:type="dxa"/>
          </w:tcPr>
          <w:p w14:paraId="4B13E62C" w14:textId="70E64C3C" w:rsidR="00122128" w:rsidRPr="00602420" w:rsidRDefault="00122128" w:rsidP="00122128">
            <w:pPr>
              <w:spacing w:line="300" w:lineRule="auto"/>
              <w:jc w:val="center"/>
              <w:rPr>
                <w:rFonts w:ascii="Times New Roman" w:hAnsi="Times New Roman" w:cs="Cordia New"/>
                <w:szCs w:val="28"/>
                <w:lang w:bidi="th-TH"/>
              </w:rPr>
            </w:pPr>
            <w:r>
              <w:rPr>
                <w:rFonts w:ascii="Times New Roman" w:hAnsi="Times New Roman" w:cs="Cordia New"/>
                <w:szCs w:val="28"/>
                <w:lang w:bidi="th-TH"/>
              </w:rPr>
              <w:t>150 mm/s</w:t>
            </w:r>
          </w:p>
        </w:tc>
      </w:tr>
      <w:tr w:rsidR="00122128" w14:paraId="118867D7" w14:textId="77777777" w:rsidTr="00497D61">
        <w:trPr>
          <w:jc w:val="center"/>
        </w:trPr>
        <w:tc>
          <w:tcPr>
            <w:tcW w:w="3945" w:type="dxa"/>
          </w:tcPr>
          <w:p w14:paraId="33AE9DE3" w14:textId="1163DA21" w:rsidR="00122128" w:rsidRDefault="00122128" w:rsidP="00122128">
            <w:pPr>
              <w:spacing w:line="300" w:lineRule="auto"/>
              <w:jc w:val="center"/>
              <w:rPr>
                <w:rFonts w:ascii="Times New Roman" w:hAnsi="Times New Roman" w:cs="Times New Roman"/>
                <w:lang w:val="en-GB"/>
              </w:rPr>
            </w:pPr>
            <w:r>
              <w:rPr>
                <w:rFonts w:ascii="Times New Roman" w:hAnsi="Times New Roman" w:cs="Cordia New"/>
                <w:szCs w:val="28"/>
                <w:lang w:bidi="th-TH"/>
              </w:rPr>
              <w:t>Filament diameter</w:t>
            </w:r>
          </w:p>
        </w:tc>
        <w:tc>
          <w:tcPr>
            <w:tcW w:w="2715" w:type="dxa"/>
          </w:tcPr>
          <w:p w14:paraId="4CEBEA4D" w14:textId="3EB3E1A8" w:rsidR="00122128" w:rsidRDefault="00122128" w:rsidP="00122128">
            <w:pPr>
              <w:spacing w:line="300" w:lineRule="auto"/>
              <w:jc w:val="center"/>
              <w:rPr>
                <w:rFonts w:ascii="Times New Roman" w:hAnsi="Times New Roman" w:cs="Times New Roman"/>
                <w:lang w:val="en-GB"/>
              </w:rPr>
            </w:pPr>
            <w:r>
              <w:rPr>
                <w:rFonts w:ascii="Times New Roman" w:hAnsi="Times New Roman" w:cs="Times New Roman"/>
                <w:lang w:val="en-GB"/>
              </w:rPr>
              <w:t>1.75 mm</w:t>
            </w:r>
          </w:p>
        </w:tc>
      </w:tr>
    </w:tbl>
    <w:p w14:paraId="50087C32" w14:textId="50557EBC" w:rsidR="003471D9" w:rsidRDefault="003471D9" w:rsidP="0078269A">
      <w:pPr>
        <w:spacing w:before="120" w:after="0" w:line="300" w:lineRule="auto"/>
        <w:ind w:firstLine="357"/>
        <w:jc w:val="both"/>
        <w:rPr>
          <w:rFonts w:ascii="Times New Roman" w:hAnsi="Times New Roman" w:cs="Times New Roman"/>
        </w:rPr>
      </w:pPr>
      <w:r>
        <w:rPr>
          <w:rFonts w:ascii="Times New Roman" w:hAnsi="Times New Roman" w:cs="Times New Roman"/>
        </w:rPr>
        <w:t xml:space="preserve">A </w:t>
      </w:r>
      <w:r w:rsidR="00E45D6A" w:rsidRPr="00C15E24">
        <w:rPr>
          <w:rFonts w:ascii="Times New Roman" w:hAnsi="Times New Roman" w:cs="Times New Roman"/>
        </w:rPr>
        <w:t>Scanning Mobility Particle Sizer</w:t>
      </w:r>
      <w:r w:rsidR="00E45D6A">
        <w:rPr>
          <w:rFonts w:ascii="Times New Roman" w:hAnsi="Times New Roman" w:cs="Times New Roman"/>
        </w:rPr>
        <w:t xml:space="preserve"> (</w:t>
      </w:r>
      <w:r>
        <w:rPr>
          <w:rFonts w:ascii="Times New Roman" w:hAnsi="Times New Roman" w:cs="Times New Roman"/>
        </w:rPr>
        <w:t>SMPS</w:t>
      </w:r>
      <w:r w:rsidR="00E45D6A">
        <w:rPr>
          <w:rFonts w:ascii="Times New Roman" w:hAnsi="Times New Roman" w:cs="Times New Roman"/>
        </w:rPr>
        <w:t>)</w:t>
      </w:r>
      <w:r w:rsidR="006A6A32">
        <w:rPr>
          <w:rFonts w:ascii="Times New Roman" w:hAnsi="Times New Roman" w:cs="Times New Roman"/>
        </w:rPr>
        <w:t xml:space="preserve"> setup with Electrostatic Classifier (EC) model</w:t>
      </w:r>
      <w:r>
        <w:rPr>
          <w:rFonts w:ascii="Times New Roman" w:hAnsi="Times New Roman" w:cs="Times New Roman"/>
        </w:rPr>
        <w:t xml:space="preserve"> 3080 equipped with </w:t>
      </w:r>
      <w:r w:rsidR="00E45D6A">
        <w:rPr>
          <w:rFonts w:ascii="Times New Roman" w:hAnsi="Times New Roman" w:cs="Times New Roman"/>
        </w:rPr>
        <w:t xml:space="preserve">a </w:t>
      </w:r>
      <w:r w:rsidR="00E45D6A" w:rsidRPr="00C15E24">
        <w:rPr>
          <w:rFonts w:ascii="Times New Roman" w:hAnsi="Times New Roman" w:cs="Times New Roman"/>
        </w:rPr>
        <w:t>Differential Mobility Analyser</w:t>
      </w:r>
      <w:r w:rsidR="00E45D6A">
        <w:rPr>
          <w:rFonts w:ascii="Times New Roman" w:hAnsi="Times New Roman" w:cs="Times New Roman"/>
        </w:rPr>
        <w:t xml:space="preserve"> (</w:t>
      </w:r>
      <w:r>
        <w:rPr>
          <w:rFonts w:ascii="Times New Roman" w:hAnsi="Times New Roman" w:cs="Times New Roman"/>
        </w:rPr>
        <w:t>DMA</w:t>
      </w:r>
      <w:r w:rsidR="00E45D6A">
        <w:rPr>
          <w:rFonts w:ascii="Times New Roman" w:hAnsi="Times New Roman" w:cs="Times New Roman"/>
        </w:rPr>
        <w:t>)</w:t>
      </w:r>
      <w:r>
        <w:rPr>
          <w:rFonts w:ascii="Times New Roman" w:hAnsi="Times New Roman" w:cs="Times New Roman"/>
        </w:rPr>
        <w:t xml:space="preserve"> 3081 and </w:t>
      </w:r>
      <w:r w:rsidR="00E45D6A">
        <w:rPr>
          <w:rFonts w:ascii="Times New Roman" w:hAnsi="Times New Roman" w:cs="Times New Roman"/>
        </w:rPr>
        <w:t xml:space="preserve">a </w:t>
      </w:r>
      <w:r w:rsidR="00E45D6A" w:rsidRPr="001A7E45">
        <w:rPr>
          <w:rFonts w:ascii="Times New Roman" w:hAnsi="Times New Roman" w:cs="Times New Roman"/>
        </w:rPr>
        <w:t>Condensation Particle Counter</w:t>
      </w:r>
      <w:r w:rsidR="00E45D6A">
        <w:rPr>
          <w:rFonts w:ascii="Times New Roman" w:hAnsi="Times New Roman" w:cs="Times New Roman"/>
        </w:rPr>
        <w:t xml:space="preserve"> (</w:t>
      </w:r>
      <w:r>
        <w:rPr>
          <w:rFonts w:ascii="Times New Roman" w:hAnsi="Times New Roman" w:cs="Times New Roman"/>
        </w:rPr>
        <w:t>CPC</w:t>
      </w:r>
      <w:r w:rsidR="00E45D6A">
        <w:rPr>
          <w:rFonts w:ascii="Times New Roman" w:hAnsi="Times New Roman" w:cs="Times New Roman"/>
        </w:rPr>
        <w:t>)</w:t>
      </w:r>
      <w:r>
        <w:rPr>
          <w:rFonts w:ascii="Times New Roman" w:hAnsi="Times New Roman" w:cs="Times New Roman"/>
        </w:rPr>
        <w:t xml:space="preserve"> 3775 is employed to </w:t>
      </w:r>
      <w:r w:rsidR="00DC2067">
        <w:rPr>
          <w:rFonts w:ascii="Times New Roman" w:hAnsi="Times New Roman" w:cs="Times New Roman"/>
        </w:rPr>
        <w:t>measure the</w:t>
      </w:r>
      <w:r>
        <w:rPr>
          <w:rFonts w:ascii="Times New Roman" w:hAnsi="Times New Roman" w:cs="Times New Roman"/>
        </w:rPr>
        <w:t xml:space="preserve"> particle size distribution (PSD)</w:t>
      </w:r>
      <w:r w:rsidR="00425F55">
        <w:rPr>
          <w:rFonts w:ascii="Times New Roman" w:hAnsi="Times New Roman" w:cs="Times New Roman"/>
        </w:rPr>
        <w:t xml:space="preserve">. </w:t>
      </w:r>
      <w:r w:rsidR="00E44354" w:rsidRPr="00E44354">
        <w:rPr>
          <w:rFonts w:ascii="Times New Roman" w:hAnsi="Times New Roman" w:cs="Times New Roman"/>
        </w:rPr>
        <w:t>The measured particle size ranges from 7.77 to 273.8 nm and the scan up and scan down times were 45 s and 10 s, respectively. Setup operational parameters are shown in supporting information, see Table S1.</w:t>
      </w:r>
      <w:r>
        <w:rPr>
          <w:rFonts w:ascii="Times New Roman" w:hAnsi="Times New Roman" w:cs="Times New Roman"/>
        </w:rPr>
        <w:t xml:space="preserve"> </w:t>
      </w:r>
      <w:r w:rsidR="00843151">
        <w:rPr>
          <w:rFonts w:ascii="Times New Roman" w:hAnsi="Times New Roman" w:cs="Times New Roman"/>
        </w:rPr>
        <w:t xml:space="preserve">Dilution system is not utilised. The sample probe is installed through an entry point at the top right corner of the printer, and the probe end is mounted </w:t>
      </w:r>
      <w:r w:rsidR="00F51022">
        <w:rPr>
          <w:rFonts w:ascii="Times New Roman" w:hAnsi="Times New Roman" w:cs="Times New Roman"/>
        </w:rPr>
        <w:t xml:space="preserve">in the side </w:t>
      </w:r>
      <w:r w:rsidR="00843151">
        <w:rPr>
          <w:rFonts w:ascii="Times New Roman" w:hAnsi="Times New Roman" w:cs="Times New Roman"/>
        </w:rPr>
        <w:t>at the middle centre of the printing chamber</w:t>
      </w:r>
      <w:r w:rsidR="00695817">
        <w:rPr>
          <w:rFonts w:ascii="Times New Roman" w:hAnsi="Times New Roman" w:cs="Times New Roman"/>
        </w:rPr>
        <w:t>.</w:t>
      </w:r>
    </w:p>
    <w:p w14:paraId="58A33227" w14:textId="21FBD007" w:rsidR="00290E41" w:rsidRDefault="00102DDE" w:rsidP="008F3614">
      <w:pPr>
        <w:spacing w:after="0" w:line="300" w:lineRule="auto"/>
        <w:ind w:firstLine="357"/>
        <w:jc w:val="both"/>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Thermo</w:t>
      </w:r>
      <w:r w:rsidR="003471D9">
        <w:rPr>
          <w:rFonts w:ascii="Times New Roman" w:hAnsi="Times New Roman" w:cs="Times New Roman"/>
        </w:rPr>
        <w:t>gravim</w:t>
      </w:r>
      <w:r w:rsidR="0011712E">
        <w:rPr>
          <w:rFonts w:ascii="Times New Roman" w:hAnsi="Times New Roman" w:cs="Times New Roman"/>
        </w:rPr>
        <w:t>etric</w:t>
      </w:r>
      <w:proofErr w:type="spellEnd"/>
      <w:r w:rsidR="00A70DE9">
        <w:rPr>
          <w:rFonts w:ascii="Times New Roman" w:hAnsi="Times New Roman" w:cs="Times New Roman"/>
        </w:rPr>
        <w:t xml:space="preserve"> (TG) analyser</w:t>
      </w:r>
      <w:r w:rsidR="00385B77">
        <w:rPr>
          <w:rFonts w:ascii="Times New Roman" w:hAnsi="Times New Roman" w:cs="Times New Roman"/>
        </w:rPr>
        <w:t xml:space="preserve">, </w:t>
      </w:r>
      <w:r w:rsidR="00227A43">
        <w:rPr>
          <w:rFonts w:ascii="Times New Roman" w:hAnsi="Times New Roman" w:cs="Times New Roman"/>
        </w:rPr>
        <w:t xml:space="preserve">Perkin Elmer </w:t>
      </w:r>
      <w:r w:rsidR="00385B77">
        <w:rPr>
          <w:rFonts w:ascii="Times New Roman" w:hAnsi="Times New Roman" w:cs="Times New Roman"/>
        </w:rPr>
        <w:t xml:space="preserve">model </w:t>
      </w:r>
      <w:proofErr w:type="spellStart"/>
      <w:r w:rsidR="00385B77">
        <w:rPr>
          <w:rFonts w:ascii="Times New Roman" w:hAnsi="Times New Roman" w:cs="Times New Roman"/>
        </w:rPr>
        <w:t>Pyris</w:t>
      </w:r>
      <w:proofErr w:type="spellEnd"/>
      <w:r w:rsidR="00385B77">
        <w:rPr>
          <w:rFonts w:ascii="Times New Roman" w:hAnsi="Times New Roman" w:cs="Times New Roman"/>
        </w:rPr>
        <w:t xml:space="preserve"> 1,</w:t>
      </w:r>
      <w:r w:rsidR="0011712E">
        <w:rPr>
          <w:rFonts w:ascii="Times New Roman" w:hAnsi="Times New Roman" w:cs="Times New Roman"/>
        </w:rPr>
        <w:t xml:space="preserve"> is</w:t>
      </w:r>
      <w:r w:rsidR="00227A43">
        <w:rPr>
          <w:rFonts w:ascii="Times New Roman" w:hAnsi="Times New Roman" w:cs="Times New Roman"/>
        </w:rPr>
        <w:t xml:space="preserve"> used</w:t>
      </w:r>
      <w:r w:rsidR="003471D9">
        <w:rPr>
          <w:rFonts w:ascii="Times New Roman" w:hAnsi="Times New Roman" w:cs="Times New Roman"/>
        </w:rPr>
        <w:t xml:space="preserve"> to evaluate thermal characteristic of filaments </w:t>
      </w:r>
      <w:r w:rsidR="00290E41">
        <w:rPr>
          <w:rFonts w:ascii="Times New Roman" w:hAnsi="Times New Roman" w:cs="Times New Roman"/>
        </w:rPr>
        <w:t>as well as particle emissions during the filament</w:t>
      </w:r>
      <w:r w:rsidR="005E286D">
        <w:rPr>
          <w:rFonts w:ascii="Times New Roman" w:hAnsi="Times New Roman" w:cs="Times New Roman"/>
        </w:rPr>
        <w:t xml:space="preserve"> heating</w:t>
      </w:r>
      <w:r w:rsidR="00290E41">
        <w:rPr>
          <w:rFonts w:ascii="Times New Roman" w:hAnsi="Times New Roman" w:cs="Times New Roman"/>
        </w:rPr>
        <w:t xml:space="preserve"> at several isot</w:t>
      </w:r>
      <w:r w:rsidR="00A70DE9">
        <w:rPr>
          <w:rFonts w:ascii="Times New Roman" w:hAnsi="Times New Roman" w:cs="Times New Roman"/>
        </w:rPr>
        <w:t>hermal conditions within the TG analyser</w:t>
      </w:r>
      <w:r w:rsidR="00290E41">
        <w:rPr>
          <w:rFonts w:ascii="Times New Roman" w:hAnsi="Times New Roman" w:cs="Times New Roman"/>
        </w:rPr>
        <w:t xml:space="preserve"> </w:t>
      </w:r>
      <w:r w:rsidR="003471D9">
        <w:rPr>
          <w:rFonts w:ascii="Times New Roman" w:hAnsi="Times New Roman" w:cs="Times New Roman"/>
        </w:rPr>
        <w:t>in order to gain the insight of how particle</w:t>
      </w:r>
      <w:r w:rsidR="00980E87">
        <w:rPr>
          <w:rFonts w:ascii="Times New Roman" w:hAnsi="Times New Roman" w:cs="Times New Roman"/>
        </w:rPr>
        <w:t>s are</w:t>
      </w:r>
      <w:r w:rsidR="003471D9">
        <w:rPr>
          <w:rFonts w:ascii="Times New Roman" w:hAnsi="Times New Roman" w:cs="Times New Roman"/>
        </w:rPr>
        <w:t xml:space="preserve"> formed by the 3D printing process. </w:t>
      </w:r>
      <w:r w:rsidR="00385B77" w:rsidRPr="00385B77">
        <w:rPr>
          <w:rFonts w:ascii="Times New Roman" w:hAnsi="Times New Roman" w:cs="Times New Roman"/>
        </w:rPr>
        <w:t xml:space="preserve">The temperature </w:t>
      </w:r>
      <w:r w:rsidR="00A70DE9">
        <w:rPr>
          <w:rFonts w:ascii="Times New Roman" w:hAnsi="Times New Roman" w:cs="Times New Roman"/>
        </w:rPr>
        <w:t>precision of the TG</w:t>
      </w:r>
      <w:r w:rsidR="00385B77" w:rsidRPr="00385B77">
        <w:rPr>
          <w:rFonts w:ascii="Times New Roman" w:hAnsi="Times New Roman" w:cs="Times New Roman"/>
        </w:rPr>
        <w:t xml:space="preserve"> furnace is ±5</w:t>
      </w:r>
      <w:r w:rsidR="001C0ACC">
        <w:rPr>
          <w:rFonts w:ascii="Times New Roman" w:hAnsi="Times New Roman" w:cs="Times New Roman"/>
        </w:rPr>
        <w:t>°</w:t>
      </w:r>
      <w:r w:rsidR="00385B77" w:rsidRPr="00385B77">
        <w:rPr>
          <w:rFonts w:ascii="Times New Roman" w:hAnsi="Times New Roman" w:cs="Times New Roman"/>
        </w:rPr>
        <w:t>C and the microbalance precision is 0.001%.</w:t>
      </w:r>
      <w:r w:rsidR="00385B77">
        <w:rPr>
          <w:rFonts w:ascii="Times New Roman" w:hAnsi="Times New Roman" w:cs="Times New Roman"/>
        </w:rPr>
        <w:t xml:space="preserve"> </w:t>
      </w:r>
    </w:p>
    <w:p w14:paraId="54686094" w14:textId="6F866A62" w:rsidR="00B84A3B" w:rsidRDefault="00B84A3B" w:rsidP="008F3614">
      <w:pPr>
        <w:spacing w:after="0" w:line="300" w:lineRule="auto"/>
        <w:ind w:firstLine="357"/>
        <w:jc w:val="both"/>
        <w:rPr>
          <w:rFonts w:ascii="Times New Roman" w:hAnsi="Times New Roman" w:cs="Times New Roman"/>
        </w:rPr>
      </w:pPr>
      <w:r w:rsidRPr="00B84A3B">
        <w:rPr>
          <w:rFonts w:ascii="Times New Roman" w:hAnsi="Times New Roman"/>
        </w:rPr>
        <w:t>Transmission electron microscopy was used to examine particles collected on TAAB™ carbon filmed copper grids from 3D printing of cube shape with extruder temperature of 230°C and 0.2 mm layer height.</w:t>
      </w:r>
    </w:p>
    <w:p w14:paraId="47249B16" w14:textId="7A038C46" w:rsidR="003471D9" w:rsidRPr="00CE4C62" w:rsidRDefault="005A41C4" w:rsidP="008F3614">
      <w:pPr>
        <w:pStyle w:val="Heading2"/>
        <w:spacing w:before="120" w:after="120" w:line="300" w:lineRule="auto"/>
      </w:pPr>
      <w:r w:rsidRPr="00CE4C62">
        <w:t>3D printing t</w:t>
      </w:r>
      <w:r w:rsidR="003471D9" w:rsidRPr="00CE4C62">
        <w:t>est procedure</w:t>
      </w:r>
    </w:p>
    <w:p w14:paraId="6C6E45B4" w14:textId="11E1463D" w:rsidR="00D62B2C" w:rsidRDefault="003471D9" w:rsidP="008F3614">
      <w:pPr>
        <w:spacing w:after="0" w:line="300" w:lineRule="auto"/>
        <w:ind w:firstLine="357"/>
        <w:jc w:val="both"/>
        <w:rPr>
          <w:rFonts w:ascii="Times New Roman" w:hAnsi="Times New Roman" w:cs="Times New Roman"/>
        </w:rPr>
      </w:pPr>
      <w:r>
        <w:rPr>
          <w:rFonts w:ascii="Times New Roman" w:hAnsi="Times New Roman" w:cs="Times New Roman"/>
        </w:rPr>
        <w:t>Test condition</w:t>
      </w:r>
      <w:r w:rsidR="004F51ED">
        <w:rPr>
          <w:rFonts w:ascii="Times New Roman" w:hAnsi="Times New Roman" w:cs="Times New Roman"/>
        </w:rPr>
        <w:t>s</w:t>
      </w:r>
      <w:r>
        <w:rPr>
          <w:rFonts w:ascii="Times New Roman" w:hAnsi="Times New Roman" w:cs="Times New Roman"/>
        </w:rPr>
        <w:t xml:space="preserve"> for 3D print</w:t>
      </w:r>
      <w:r w:rsidR="004F51ED">
        <w:rPr>
          <w:rFonts w:ascii="Times New Roman" w:hAnsi="Times New Roman" w:cs="Times New Roman"/>
        </w:rPr>
        <w:t>ing</w:t>
      </w:r>
      <w:r>
        <w:rPr>
          <w:rFonts w:ascii="Times New Roman" w:hAnsi="Times New Roman" w:cs="Times New Roman"/>
        </w:rPr>
        <w:t xml:space="preserve"> </w:t>
      </w:r>
      <w:r w:rsidR="004F51ED">
        <w:rPr>
          <w:rFonts w:ascii="Times New Roman" w:hAnsi="Times New Roman" w:cs="Times New Roman"/>
        </w:rPr>
        <w:t>are</w:t>
      </w:r>
      <w:r>
        <w:rPr>
          <w:rFonts w:ascii="Times New Roman" w:hAnsi="Times New Roman" w:cs="Times New Roman"/>
        </w:rPr>
        <w:t xml:space="preserve"> as shown in </w:t>
      </w:r>
      <w:r w:rsidR="0064123E">
        <w:rPr>
          <w:rFonts w:ascii="Times New Roman" w:hAnsi="Times New Roman" w:cs="Times New Roman"/>
        </w:rPr>
        <w:t>the supporting</w:t>
      </w:r>
      <w:r w:rsidR="00202734">
        <w:rPr>
          <w:rFonts w:ascii="Times New Roman" w:hAnsi="Times New Roman" w:cs="Times New Roman"/>
        </w:rPr>
        <w:t xml:space="preserve"> information section (Figure S2)</w:t>
      </w:r>
      <w:r w:rsidR="00980E87">
        <w:rPr>
          <w:rFonts w:ascii="Times New Roman" w:hAnsi="Times New Roman" w:cs="Times New Roman"/>
        </w:rPr>
        <w:t xml:space="preserve"> </w:t>
      </w:r>
      <w:r w:rsidR="004F51ED">
        <w:rPr>
          <w:rFonts w:ascii="Times New Roman" w:hAnsi="Times New Roman" w:cs="Times New Roman"/>
        </w:rPr>
        <w:t>where</w:t>
      </w:r>
      <w:r>
        <w:rPr>
          <w:rFonts w:ascii="Times New Roman" w:hAnsi="Times New Roman" w:cs="Times New Roman"/>
        </w:rPr>
        <w:t xml:space="preserve"> printing shape, extru</w:t>
      </w:r>
      <w:r w:rsidR="004F51ED">
        <w:rPr>
          <w:rFonts w:ascii="Times New Roman" w:hAnsi="Times New Roman" w:cs="Times New Roman"/>
        </w:rPr>
        <w:t>sion</w:t>
      </w:r>
      <w:r>
        <w:rPr>
          <w:rFonts w:ascii="Times New Roman" w:hAnsi="Times New Roman" w:cs="Times New Roman"/>
        </w:rPr>
        <w:t xml:space="preserve"> temperature and printing layer height are </w:t>
      </w:r>
      <w:r w:rsidR="004F51ED">
        <w:rPr>
          <w:rFonts w:ascii="Times New Roman" w:hAnsi="Times New Roman" w:cs="Times New Roman"/>
        </w:rPr>
        <w:t>varied</w:t>
      </w:r>
      <w:r>
        <w:rPr>
          <w:rFonts w:ascii="Times New Roman" w:hAnsi="Times New Roman" w:cs="Times New Roman"/>
        </w:rPr>
        <w:t>.</w:t>
      </w:r>
      <w:r w:rsidR="007835E8">
        <w:rPr>
          <w:rFonts w:ascii="Times New Roman" w:hAnsi="Times New Roman" w:cs="Times New Roman"/>
        </w:rPr>
        <w:t xml:space="preserve"> </w:t>
      </w:r>
      <w:r w:rsidR="00D62B2C">
        <w:rPr>
          <w:rFonts w:ascii="Times New Roman" w:hAnsi="Times New Roman" w:cs="Times New Roman"/>
        </w:rPr>
        <w:t xml:space="preserve">For the study of printing temperature on </w:t>
      </w:r>
      <w:r w:rsidR="00D62B2C" w:rsidRPr="005C3BC1">
        <w:rPr>
          <w:rFonts w:asciiTheme="majorBidi" w:hAnsiTheme="majorBidi" w:cstheme="majorBidi"/>
        </w:rPr>
        <w:t xml:space="preserve">UFP emission characteristics a printing layer height of 0.2 mm, a bed plate temperature of </w:t>
      </w:r>
      <w:r w:rsidR="00D62B2C" w:rsidRPr="005C3BC1">
        <w:rPr>
          <w:rFonts w:asciiTheme="majorBidi" w:hAnsiTheme="majorBidi" w:cstheme="majorBidi"/>
        </w:rPr>
        <w:lastRenderedPageBreak/>
        <w:t>110°C and a flat shape were chosen as control</w:t>
      </w:r>
      <w:r w:rsidR="00970541" w:rsidRPr="005C3BC1">
        <w:rPr>
          <w:rFonts w:asciiTheme="majorBidi" w:hAnsiTheme="majorBidi" w:cstheme="majorBidi"/>
        </w:rPr>
        <w:t>led</w:t>
      </w:r>
      <w:r w:rsidR="00D62B2C" w:rsidRPr="005C3BC1">
        <w:rPr>
          <w:rFonts w:asciiTheme="majorBidi" w:hAnsiTheme="majorBidi" w:cstheme="majorBidi"/>
        </w:rPr>
        <w:t xml:space="preserve"> parameters.</w:t>
      </w:r>
      <w:r w:rsidR="00970541" w:rsidRPr="005C3BC1">
        <w:rPr>
          <w:rFonts w:asciiTheme="majorBidi" w:hAnsiTheme="majorBidi" w:cstheme="majorBidi"/>
        </w:rPr>
        <w:t xml:space="preserve"> </w:t>
      </w:r>
      <w:r w:rsidR="006C38B0" w:rsidRPr="005C3BC1">
        <w:rPr>
          <w:rFonts w:asciiTheme="majorBidi" w:hAnsiTheme="majorBidi" w:cstheme="majorBidi"/>
        </w:rPr>
        <w:t xml:space="preserve">In addition </w:t>
      </w:r>
      <w:r w:rsidR="0016014B" w:rsidRPr="005C3BC1">
        <w:rPr>
          <w:rFonts w:ascii="Times New Roman" w:hAnsi="Times New Roman"/>
        </w:rPr>
        <w:t xml:space="preserve">the effect of different sampling positions of the SMPS probe in the printing chamber area </w:t>
      </w:r>
      <w:r w:rsidR="0016014B">
        <w:rPr>
          <w:rFonts w:ascii="Times New Roman" w:hAnsi="Times New Roman"/>
        </w:rPr>
        <w:t>have been also studied</w:t>
      </w:r>
      <w:r w:rsidR="00D62B2C" w:rsidRPr="005C3BC1">
        <w:rPr>
          <w:rFonts w:ascii="Times New Roman" w:hAnsi="Times New Roman"/>
        </w:rPr>
        <w:t>.</w:t>
      </w:r>
      <w:r w:rsidR="00D62B2C">
        <w:rPr>
          <w:rFonts w:ascii="Times New Roman" w:hAnsi="Times New Roman"/>
        </w:rPr>
        <w:t xml:space="preserve"> </w:t>
      </w:r>
    </w:p>
    <w:p w14:paraId="48AD2D9B" w14:textId="04A409F1" w:rsidR="003471D9" w:rsidRDefault="004F51ED" w:rsidP="008F3614">
      <w:pPr>
        <w:spacing w:after="0" w:line="300" w:lineRule="auto"/>
        <w:ind w:firstLine="357"/>
        <w:jc w:val="both"/>
        <w:rPr>
          <w:rFonts w:ascii="Times New Roman" w:hAnsi="Times New Roman" w:cs="Times New Roman"/>
        </w:rPr>
      </w:pPr>
      <w:r>
        <w:rPr>
          <w:rFonts w:ascii="Times New Roman" w:hAnsi="Times New Roman" w:cs="Times New Roman"/>
        </w:rPr>
        <w:t>The t</w:t>
      </w:r>
      <w:r w:rsidR="003471D9">
        <w:rPr>
          <w:rFonts w:ascii="Times New Roman" w:hAnsi="Times New Roman" w:cs="Times New Roman"/>
        </w:rPr>
        <w:t xml:space="preserve">est shape for printing </w:t>
      </w:r>
      <w:r>
        <w:rPr>
          <w:rFonts w:ascii="Times New Roman" w:hAnsi="Times New Roman" w:cs="Times New Roman"/>
        </w:rPr>
        <w:t>is</w:t>
      </w:r>
      <w:r w:rsidR="003471D9">
        <w:rPr>
          <w:rFonts w:ascii="Times New Roman" w:hAnsi="Times New Roman" w:cs="Times New Roman"/>
        </w:rPr>
        <w:t xml:space="preserve"> classified into 2 </w:t>
      </w:r>
      <w:r>
        <w:rPr>
          <w:rFonts w:ascii="Times New Roman" w:hAnsi="Times New Roman" w:cs="Times New Roman"/>
        </w:rPr>
        <w:t>forms</w:t>
      </w:r>
      <w:r w:rsidR="000E6940">
        <w:rPr>
          <w:rFonts w:ascii="Times New Roman" w:hAnsi="Times New Roman" w:cs="Times New Roman"/>
        </w:rPr>
        <w:t xml:space="preserve">: </w:t>
      </w:r>
      <w:r>
        <w:rPr>
          <w:rFonts w:ascii="Times New Roman" w:hAnsi="Times New Roman" w:cs="Times New Roman"/>
        </w:rPr>
        <w:t xml:space="preserve">a </w:t>
      </w:r>
      <w:r w:rsidR="000E6940">
        <w:rPr>
          <w:rFonts w:ascii="Times New Roman" w:hAnsi="Times New Roman" w:cs="Times New Roman"/>
        </w:rPr>
        <w:t>flat square (referred as ‘flat’</w:t>
      </w:r>
      <w:r w:rsidR="003471D9">
        <w:rPr>
          <w:rFonts w:ascii="Times New Roman" w:hAnsi="Times New Roman" w:cs="Times New Roman"/>
        </w:rPr>
        <w:t>) (25</w:t>
      </w:r>
      <w:r w:rsidR="002E1EBB">
        <w:rPr>
          <w:rFonts w:ascii="Times New Roman" w:hAnsi="Times New Roman" w:cs="Times New Roman"/>
        </w:rPr>
        <w:t xml:space="preserve"> </w:t>
      </w:r>
      <w:r w:rsidR="003471D9">
        <w:rPr>
          <w:rFonts w:ascii="Times New Roman" w:hAnsi="Times New Roman" w:cs="Times New Roman"/>
        </w:rPr>
        <w:t xml:space="preserve">mm </w:t>
      </w:r>
      <w:r w:rsidR="000055A1">
        <w:rPr>
          <w:rFonts w:ascii="Times New Roman" w:hAnsi="Times New Roman" w:cs="Times New Roman"/>
        </w:rPr>
        <w:t>×</w:t>
      </w:r>
      <w:r w:rsidR="003471D9">
        <w:rPr>
          <w:rFonts w:ascii="Times New Roman" w:hAnsi="Times New Roman" w:cs="Times New Roman"/>
        </w:rPr>
        <w:t xml:space="preserve"> 25</w:t>
      </w:r>
      <w:r w:rsidR="002E1EBB">
        <w:rPr>
          <w:rFonts w:ascii="Times New Roman" w:hAnsi="Times New Roman" w:cs="Times New Roman"/>
        </w:rPr>
        <w:t xml:space="preserve"> </w:t>
      </w:r>
      <w:r w:rsidR="003471D9">
        <w:rPr>
          <w:rFonts w:ascii="Times New Roman" w:hAnsi="Times New Roman" w:cs="Times New Roman"/>
        </w:rPr>
        <w:t xml:space="preserve">mm </w:t>
      </w:r>
      <w:r w:rsidR="000055A1">
        <w:rPr>
          <w:rFonts w:ascii="Times New Roman" w:hAnsi="Times New Roman" w:cs="Times New Roman"/>
        </w:rPr>
        <w:t>×</w:t>
      </w:r>
      <w:r w:rsidR="003471D9">
        <w:rPr>
          <w:rFonts w:ascii="Times New Roman" w:hAnsi="Times New Roman" w:cs="Times New Roman"/>
        </w:rPr>
        <w:t xml:space="preserve"> 5</w:t>
      </w:r>
      <w:r w:rsidR="002E1EBB">
        <w:rPr>
          <w:rFonts w:ascii="Times New Roman" w:hAnsi="Times New Roman" w:cs="Times New Roman"/>
        </w:rPr>
        <w:t xml:space="preserve"> </w:t>
      </w:r>
      <w:r w:rsidR="003471D9">
        <w:rPr>
          <w:rFonts w:ascii="Times New Roman" w:hAnsi="Times New Roman" w:cs="Times New Roman"/>
        </w:rPr>
        <w:t xml:space="preserve">mm) </w:t>
      </w:r>
      <w:r w:rsidR="000E6940">
        <w:rPr>
          <w:rFonts w:ascii="Times New Roman" w:hAnsi="Times New Roman" w:cs="Times New Roman"/>
        </w:rPr>
        <w:t xml:space="preserve">and </w:t>
      </w:r>
      <w:r>
        <w:rPr>
          <w:rFonts w:ascii="Times New Roman" w:hAnsi="Times New Roman" w:cs="Times New Roman"/>
        </w:rPr>
        <w:t xml:space="preserve">a </w:t>
      </w:r>
      <w:r w:rsidR="000E6940">
        <w:rPr>
          <w:rFonts w:ascii="Times New Roman" w:hAnsi="Times New Roman" w:cs="Times New Roman"/>
        </w:rPr>
        <w:t>cube (referred as ‘cube’</w:t>
      </w:r>
      <w:r w:rsidR="003471D9">
        <w:rPr>
          <w:rFonts w:ascii="Times New Roman" w:hAnsi="Times New Roman" w:cs="Times New Roman"/>
        </w:rPr>
        <w:t>) (25</w:t>
      </w:r>
      <w:r w:rsidR="002E1EBB">
        <w:rPr>
          <w:rFonts w:ascii="Times New Roman" w:hAnsi="Times New Roman" w:cs="Times New Roman"/>
        </w:rPr>
        <w:t xml:space="preserve"> </w:t>
      </w:r>
      <w:r w:rsidR="003471D9">
        <w:rPr>
          <w:rFonts w:ascii="Times New Roman" w:hAnsi="Times New Roman" w:cs="Times New Roman"/>
        </w:rPr>
        <w:t xml:space="preserve">mm </w:t>
      </w:r>
      <w:r w:rsidR="000055A1">
        <w:rPr>
          <w:rFonts w:ascii="Times New Roman" w:hAnsi="Times New Roman" w:cs="Times New Roman"/>
        </w:rPr>
        <w:t>×</w:t>
      </w:r>
      <w:r w:rsidR="003471D9">
        <w:rPr>
          <w:rFonts w:ascii="Times New Roman" w:hAnsi="Times New Roman" w:cs="Times New Roman"/>
        </w:rPr>
        <w:t xml:space="preserve"> 25</w:t>
      </w:r>
      <w:r w:rsidR="002E1EBB">
        <w:rPr>
          <w:rFonts w:ascii="Times New Roman" w:hAnsi="Times New Roman" w:cs="Times New Roman"/>
        </w:rPr>
        <w:t xml:space="preserve"> </w:t>
      </w:r>
      <w:r w:rsidR="003471D9">
        <w:rPr>
          <w:rFonts w:ascii="Times New Roman" w:hAnsi="Times New Roman" w:cs="Times New Roman"/>
        </w:rPr>
        <w:t xml:space="preserve">mm </w:t>
      </w:r>
      <w:r w:rsidR="000055A1">
        <w:rPr>
          <w:rFonts w:ascii="Times New Roman" w:hAnsi="Times New Roman" w:cs="Times New Roman"/>
        </w:rPr>
        <w:t>×</w:t>
      </w:r>
      <w:r w:rsidR="003471D9">
        <w:rPr>
          <w:rFonts w:ascii="Times New Roman" w:hAnsi="Times New Roman" w:cs="Times New Roman"/>
        </w:rPr>
        <w:t xml:space="preserve"> 25</w:t>
      </w:r>
      <w:r w:rsidR="002E1EBB">
        <w:rPr>
          <w:rFonts w:ascii="Times New Roman" w:hAnsi="Times New Roman" w:cs="Times New Roman"/>
        </w:rPr>
        <w:t xml:space="preserve"> </w:t>
      </w:r>
      <w:r w:rsidR="003471D9">
        <w:rPr>
          <w:rFonts w:ascii="Times New Roman" w:hAnsi="Times New Roman" w:cs="Times New Roman"/>
        </w:rPr>
        <w:t>mm</w:t>
      </w:r>
      <w:r w:rsidR="00C56A5E">
        <w:rPr>
          <w:rFonts w:ascii="Times New Roman" w:hAnsi="Times New Roman" w:cs="Times New Roman"/>
        </w:rPr>
        <w:t>)</w:t>
      </w:r>
      <w:r w:rsidR="00BA6946">
        <w:rPr>
          <w:rFonts w:ascii="Times New Roman" w:hAnsi="Times New Roman" w:cs="Times New Roman"/>
        </w:rPr>
        <w:t xml:space="preserve"> with designated printing configurations (e.g. printing temperature, bed plate tempera</w:t>
      </w:r>
      <w:r w:rsidR="00980E87">
        <w:rPr>
          <w:rFonts w:ascii="Times New Roman" w:hAnsi="Times New Roman" w:cs="Times New Roman"/>
        </w:rPr>
        <w:t>ture, layer height, %infill, ra</w:t>
      </w:r>
      <w:r w:rsidR="00BA6946">
        <w:rPr>
          <w:rFonts w:ascii="Times New Roman" w:hAnsi="Times New Roman" w:cs="Times New Roman"/>
        </w:rPr>
        <w:t>t</w:t>
      </w:r>
      <w:r w:rsidR="00980E87">
        <w:rPr>
          <w:rFonts w:ascii="Times New Roman" w:hAnsi="Times New Roman" w:cs="Times New Roman"/>
        </w:rPr>
        <w:t>e,</w:t>
      </w:r>
      <w:r w:rsidR="00BA6946">
        <w:rPr>
          <w:rFonts w:ascii="Times New Roman" w:hAnsi="Times New Roman" w:cs="Times New Roman"/>
        </w:rPr>
        <w:t xml:space="preserve"> etc.)</w:t>
      </w:r>
      <w:r w:rsidR="00370B0A">
        <w:rPr>
          <w:rFonts w:ascii="Times New Roman" w:hAnsi="Times New Roman" w:cs="Times New Roman"/>
        </w:rPr>
        <w:t>.</w:t>
      </w:r>
      <w:r w:rsidR="003471D9">
        <w:rPr>
          <w:rFonts w:ascii="Times New Roman" w:hAnsi="Times New Roman" w:cs="Times New Roman"/>
        </w:rPr>
        <w:t xml:space="preserve"> </w:t>
      </w:r>
      <w:r w:rsidR="002B1F0C">
        <w:rPr>
          <w:rFonts w:ascii="Times New Roman" w:hAnsi="Times New Roman" w:cs="Times New Roman"/>
        </w:rPr>
        <w:t>The test procedure is divided in the following steps:</w:t>
      </w:r>
    </w:p>
    <w:p w14:paraId="76EE58CA" w14:textId="2E97ADEC" w:rsidR="002B1F0C" w:rsidRPr="00582959" w:rsidRDefault="002B1F0C" w:rsidP="008F3614">
      <w:pPr>
        <w:pStyle w:val="ListParagraph"/>
        <w:numPr>
          <w:ilvl w:val="0"/>
          <w:numId w:val="4"/>
        </w:numPr>
        <w:spacing w:after="0" w:line="300" w:lineRule="auto"/>
        <w:ind w:left="714" w:hanging="357"/>
        <w:contextualSpacing w:val="0"/>
        <w:jc w:val="both"/>
        <w:rPr>
          <w:rFonts w:ascii="Times New Roman" w:hAnsi="Times New Roman" w:cs="Times New Roman"/>
        </w:rPr>
      </w:pPr>
      <w:r w:rsidRPr="00582959">
        <w:rPr>
          <w:rFonts w:ascii="Times New Roman" w:hAnsi="Times New Roman" w:cs="Times New Roman"/>
        </w:rPr>
        <w:t xml:space="preserve">After </w:t>
      </w:r>
      <w:r w:rsidR="00074D61" w:rsidRPr="00582959">
        <w:rPr>
          <w:rFonts w:ascii="Times New Roman" w:hAnsi="Times New Roman" w:cs="Times New Roman"/>
        </w:rPr>
        <w:t>turning</w:t>
      </w:r>
      <w:r w:rsidRPr="00582959">
        <w:rPr>
          <w:rFonts w:ascii="Times New Roman" w:hAnsi="Times New Roman" w:cs="Times New Roman"/>
        </w:rPr>
        <w:t xml:space="preserve"> on the printer, </w:t>
      </w:r>
      <w:r w:rsidR="004F51ED">
        <w:rPr>
          <w:rFonts w:ascii="Times New Roman" w:hAnsi="Times New Roman" w:cs="Times New Roman"/>
        </w:rPr>
        <w:t xml:space="preserve">allow </w:t>
      </w:r>
      <w:r w:rsidRPr="00582959">
        <w:rPr>
          <w:rFonts w:ascii="Times New Roman" w:hAnsi="Times New Roman" w:cs="Times New Roman"/>
        </w:rPr>
        <w:t>the printer to heat up both nozzle</w:t>
      </w:r>
      <w:r w:rsidR="00ED5C64">
        <w:rPr>
          <w:rFonts w:ascii="Times New Roman" w:hAnsi="Times New Roman" w:cs="Times New Roman"/>
        </w:rPr>
        <w:t>s</w:t>
      </w:r>
      <w:r w:rsidRPr="00582959">
        <w:rPr>
          <w:rFonts w:ascii="Times New Roman" w:hAnsi="Times New Roman" w:cs="Times New Roman"/>
        </w:rPr>
        <w:t xml:space="preserve"> to working temperature.</w:t>
      </w:r>
    </w:p>
    <w:p w14:paraId="30D1247C" w14:textId="0AB90982" w:rsidR="002B1F0C" w:rsidRPr="00582959" w:rsidRDefault="00C56A5E" w:rsidP="008F3614">
      <w:pPr>
        <w:pStyle w:val="ListParagraph"/>
        <w:numPr>
          <w:ilvl w:val="0"/>
          <w:numId w:val="4"/>
        </w:numPr>
        <w:spacing w:after="0" w:line="300" w:lineRule="auto"/>
        <w:ind w:left="714" w:hanging="357"/>
        <w:contextualSpacing w:val="0"/>
        <w:jc w:val="both"/>
        <w:rPr>
          <w:rFonts w:ascii="Times New Roman" w:hAnsi="Times New Roman" w:cs="Times New Roman"/>
        </w:rPr>
      </w:pPr>
      <w:r>
        <w:rPr>
          <w:rFonts w:ascii="Times New Roman" w:hAnsi="Times New Roman" w:cs="Times New Roman"/>
        </w:rPr>
        <w:t>Clean</w:t>
      </w:r>
      <w:r w:rsidR="002B1F0C" w:rsidRPr="00582959">
        <w:rPr>
          <w:rFonts w:ascii="Times New Roman" w:hAnsi="Times New Roman" w:cs="Times New Roman"/>
        </w:rPr>
        <w:t xml:space="preserve"> up the nozzle</w:t>
      </w:r>
      <w:r>
        <w:rPr>
          <w:rFonts w:ascii="Times New Roman" w:hAnsi="Times New Roman" w:cs="Times New Roman"/>
        </w:rPr>
        <w:t xml:space="preserve"> using ethanol</w:t>
      </w:r>
      <w:r w:rsidR="002B1F0C" w:rsidRPr="00582959">
        <w:rPr>
          <w:rFonts w:ascii="Times New Roman" w:hAnsi="Times New Roman" w:cs="Times New Roman"/>
        </w:rPr>
        <w:t xml:space="preserve"> and </w:t>
      </w:r>
      <w:r w:rsidR="00A07F61">
        <w:rPr>
          <w:rFonts w:ascii="Times New Roman" w:hAnsi="Times New Roman" w:cs="Times New Roman"/>
        </w:rPr>
        <w:t>en</w:t>
      </w:r>
      <w:r w:rsidR="002B1F0C" w:rsidRPr="00582959">
        <w:rPr>
          <w:rFonts w:ascii="Times New Roman" w:hAnsi="Times New Roman" w:cs="Times New Roman"/>
        </w:rPr>
        <w:t xml:space="preserve">sure </w:t>
      </w:r>
      <w:r w:rsidR="00A07F61">
        <w:rPr>
          <w:rFonts w:ascii="Times New Roman" w:hAnsi="Times New Roman" w:cs="Times New Roman"/>
        </w:rPr>
        <w:t>minimum</w:t>
      </w:r>
      <w:r w:rsidR="002B1F0C" w:rsidRPr="00582959">
        <w:rPr>
          <w:rFonts w:ascii="Times New Roman" w:hAnsi="Times New Roman" w:cs="Times New Roman"/>
        </w:rPr>
        <w:t xml:space="preserve"> residu</w:t>
      </w:r>
      <w:r w:rsidR="004F51ED">
        <w:rPr>
          <w:rFonts w:ascii="Times New Roman" w:hAnsi="Times New Roman" w:cs="Times New Roman"/>
        </w:rPr>
        <w:t>al</w:t>
      </w:r>
      <w:r w:rsidR="002B1F0C" w:rsidRPr="00582959">
        <w:rPr>
          <w:rFonts w:ascii="Times New Roman" w:hAnsi="Times New Roman" w:cs="Times New Roman"/>
        </w:rPr>
        <w:t xml:space="preserve"> filament material </w:t>
      </w:r>
      <w:r w:rsidR="004F51ED">
        <w:rPr>
          <w:rFonts w:ascii="Times New Roman" w:hAnsi="Times New Roman" w:cs="Times New Roman"/>
        </w:rPr>
        <w:t xml:space="preserve">is </w:t>
      </w:r>
      <w:r w:rsidR="002B1F0C" w:rsidRPr="00582959">
        <w:rPr>
          <w:rFonts w:ascii="Times New Roman" w:hAnsi="Times New Roman" w:cs="Times New Roman"/>
        </w:rPr>
        <w:t xml:space="preserve">left </w:t>
      </w:r>
      <w:r w:rsidR="004F51ED">
        <w:rPr>
          <w:rFonts w:ascii="Times New Roman" w:hAnsi="Times New Roman" w:cs="Times New Roman"/>
        </w:rPr>
        <w:t>in</w:t>
      </w:r>
      <w:r w:rsidR="002B1F0C" w:rsidRPr="00582959">
        <w:rPr>
          <w:rFonts w:ascii="Times New Roman" w:hAnsi="Times New Roman" w:cs="Times New Roman"/>
        </w:rPr>
        <w:t xml:space="preserve"> the nozzle.</w:t>
      </w:r>
    </w:p>
    <w:p w14:paraId="6271807D" w14:textId="649CCBEE" w:rsidR="002B1F0C" w:rsidRPr="00582959" w:rsidRDefault="002B1F0C" w:rsidP="008F3614">
      <w:pPr>
        <w:pStyle w:val="ListParagraph"/>
        <w:numPr>
          <w:ilvl w:val="0"/>
          <w:numId w:val="4"/>
        </w:numPr>
        <w:spacing w:after="0" w:line="300" w:lineRule="auto"/>
        <w:ind w:left="714" w:hanging="357"/>
        <w:contextualSpacing w:val="0"/>
        <w:jc w:val="both"/>
        <w:rPr>
          <w:rFonts w:ascii="Times New Roman" w:hAnsi="Times New Roman" w:cs="Times New Roman"/>
        </w:rPr>
      </w:pPr>
      <w:r w:rsidRPr="00582959">
        <w:rPr>
          <w:rFonts w:ascii="Times New Roman" w:hAnsi="Times New Roman" w:cs="Times New Roman"/>
        </w:rPr>
        <w:t xml:space="preserve">Blow/ventilate printing chamber with </w:t>
      </w:r>
      <w:r w:rsidR="00926377">
        <w:rPr>
          <w:rFonts w:ascii="Times New Roman" w:hAnsi="Times New Roman" w:cs="Times New Roman"/>
        </w:rPr>
        <w:t xml:space="preserve">compressed </w:t>
      </w:r>
      <w:r w:rsidRPr="00582959">
        <w:rPr>
          <w:rFonts w:ascii="Times New Roman" w:hAnsi="Times New Roman" w:cs="Times New Roman"/>
        </w:rPr>
        <w:t>air to flush out residu</w:t>
      </w:r>
      <w:r w:rsidR="004F51ED">
        <w:rPr>
          <w:rFonts w:ascii="Times New Roman" w:hAnsi="Times New Roman" w:cs="Times New Roman"/>
        </w:rPr>
        <w:t>al</w:t>
      </w:r>
      <w:r w:rsidRPr="00582959">
        <w:rPr>
          <w:rFonts w:ascii="Times New Roman" w:hAnsi="Times New Roman" w:cs="Times New Roman"/>
        </w:rPr>
        <w:t xml:space="preserve"> particle</w:t>
      </w:r>
      <w:r w:rsidR="00A07F61">
        <w:rPr>
          <w:rFonts w:ascii="Times New Roman" w:hAnsi="Times New Roman" w:cs="Times New Roman"/>
        </w:rPr>
        <w:t>s</w:t>
      </w:r>
    </w:p>
    <w:p w14:paraId="375B1447" w14:textId="665A5C48" w:rsidR="002B1F0C" w:rsidRPr="00582959" w:rsidRDefault="004F51ED" w:rsidP="008F3614">
      <w:pPr>
        <w:pStyle w:val="ListParagraph"/>
        <w:numPr>
          <w:ilvl w:val="0"/>
          <w:numId w:val="4"/>
        </w:numPr>
        <w:spacing w:after="0" w:line="300" w:lineRule="auto"/>
        <w:ind w:left="714" w:hanging="357"/>
        <w:contextualSpacing w:val="0"/>
        <w:jc w:val="both"/>
        <w:rPr>
          <w:rFonts w:ascii="Times New Roman" w:hAnsi="Times New Roman" w:cs="Times New Roman"/>
        </w:rPr>
      </w:pPr>
      <w:r>
        <w:rPr>
          <w:rFonts w:ascii="Times New Roman" w:hAnsi="Times New Roman" w:cs="Times New Roman"/>
        </w:rPr>
        <w:t>Close p</w:t>
      </w:r>
      <w:r w:rsidR="002B1F0C" w:rsidRPr="00582959">
        <w:rPr>
          <w:rFonts w:ascii="Times New Roman" w:hAnsi="Times New Roman" w:cs="Times New Roman"/>
        </w:rPr>
        <w:t>rinter cover during printing and measurement.</w:t>
      </w:r>
    </w:p>
    <w:p w14:paraId="3C25AB9B" w14:textId="0EF71BC6" w:rsidR="002B1F0C" w:rsidRPr="00582959" w:rsidRDefault="002B1F0C" w:rsidP="008F3614">
      <w:pPr>
        <w:pStyle w:val="ListParagraph"/>
        <w:numPr>
          <w:ilvl w:val="0"/>
          <w:numId w:val="4"/>
        </w:numPr>
        <w:spacing w:after="0" w:line="300" w:lineRule="auto"/>
        <w:ind w:left="714" w:hanging="357"/>
        <w:contextualSpacing w:val="0"/>
        <w:jc w:val="both"/>
        <w:rPr>
          <w:rFonts w:ascii="Times New Roman" w:hAnsi="Times New Roman" w:cs="Times New Roman"/>
        </w:rPr>
      </w:pPr>
      <w:r w:rsidRPr="00582959">
        <w:rPr>
          <w:rFonts w:ascii="Times New Roman" w:hAnsi="Times New Roman" w:cs="Times New Roman"/>
        </w:rPr>
        <w:t>Start data logging particle size distribution for the background particle level</w:t>
      </w:r>
    </w:p>
    <w:p w14:paraId="1F93F97B" w14:textId="2C953D75" w:rsidR="003471D9" w:rsidRDefault="004F51ED" w:rsidP="00202734">
      <w:pPr>
        <w:pStyle w:val="ListParagraph"/>
        <w:numPr>
          <w:ilvl w:val="0"/>
          <w:numId w:val="4"/>
        </w:numPr>
        <w:spacing w:after="0" w:line="300" w:lineRule="auto"/>
        <w:ind w:left="714" w:hanging="357"/>
        <w:contextualSpacing w:val="0"/>
        <w:jc w:val="both"/>
        <w:rPr>
          <w:rFonts w:ascii="Times New Roman" w:hAnsi="Times New Roman" w:cs="Times New Roman"/>
        </w:rPr>
      </w:pPr>
      <w:r>
        <w:rPr>
          <w:rFonts w:ascii="Times New Roman" w:hAnsi="Times New Roman" w:cs="Times New Roman"/>
        </w:rPr>
        <w:t>E</w:t>
      </w:r>
      <w:r w:rsidR="002B1F0C" w:rsidRPr="00582959">
        <w:rPr>
          <w:rFonts w:ascii="Times New Roman" w:hAnsi="Times New Roman" w:cs="Times New Roman"/>
        </w:rPr>
        <w:t>mitted particle concentration</w:t>
      </w:r>
      <w:r>
        <w:rPr>
          <w:rFonts w:ascii="Times New Roman" w:hAnsi="Times New Roman" w:cs="Times New Roman"/>
        </w:rPr>
        <w:t xml:space="preserve"> during printing</w:t>
      </w:r>
      <w:r w:rsidR="002B1F0C" w:rsidRPr="00582959">
        <w:rPr>
          <w:rFonts w:ascii="Times New Roman" w:hAnsi="Times New Roman" w:cs="Times New Roman"/>
        </w:rPr>
        <w:t xml:space="preserve"> sampling </w:t>
      </w:r>
      <w:r w:rsidR="00A07F61">
        <w:rPr>
          <w:rFonts w:ascii="Times New Roman" w:hAnsi="Times New Roman" w:cs="Times New Roman"/>
        </w:rPr>
        <w:t>is</w:t>
      </w:r>
      <w:r w:rsidR="002B1F0C" w:rsidRPr="00582959">
        <w:rPr>
          <w:rFonts w:ascii="Times New Roman" w:hAnsi="Times New Roman" w:cs="Times New Roman"/>
        </w:rPr>
        <w:t xml:space="preserve"> </w:t>
      </w:r>
      <w:r w:rsidR="00D47D8E">
        <w:rPr>
          <w:rFonts w:ascii="Times New Roman" w:hAnsi="Times New Roman" w:cs="Times New Roman"/>
        </w:rPr>
        <w:t>measured</w:t>
      </w:r>
      <w:r w:rsidR="002B1F0C" w:rsidRPr="00582959">
        <w:rPr>
          <w:rFonts w:ascii="Times New Roman" w:hAnsi="Times New Roman" w:cs="Times New Roman"/>
        </w:rPr>
        <w:t xml:space="preserve"> for pre-printing, during printing and post printing.</w:t>
      </w:r>
    </w:p>
    <w:p w14:paraId="3734BEA7" w14:textId="3F17F954" w:rsidR="00B93315" w:rsidRPr="00CE4C62" w:rsidRDefault="007C2C17" w:rsidP="008F3614">
      <w:pPr>
        <w:pStyle w:val="Heading2"/>
        <w:spacing w:before="120" w:after="120" w:line="300" w:lineRule="auto"/>
      </w:pPr>
      <w:proofErr w:type="spellStart"/>
      <w:r w:rsidRPr="00CE4C62">
        <w:t>The</w:t>
      </w:r>
      <w:r w:rsidR="00A7497B">
        <w:t>r</w:t>
      </w:r>
      <w:r w:rsidRPr="00CE4C62">
        <w:t>mogravimetric</w:t>
      </w:r>
      <w:proofErr w:type="spellEnd"/>
      <w:r w:rsidR="007835E8" w:rsidRPr="00CE4C62">
        <w:t xml:space="preserve"> analysis </w:t>
      </w:r>
      <w:r w:rsidR="00DA4DF8">
        <w:t>(TGA)</w:t>
      </w:r>
      <w:r w:rsidR="009956A3">
        <w:t xml:space="preserve"> procedure</w:t>
      </w:r>
    </w:p>
    <w:p w14:paraId="3BDAA24C" w14:textId="5C8B6B69" w:rsidR="00DA4DF8" w:rsidRDefault="00DA4DF8" w:rsidP="008F3614">
      <w:pPr>
        <w:spacing w:after="0" w:line="300" w:lineRule="auto"/>
        <w:ind w:firstLine="357"/>
        <w:jc w:val="both"/>
        <w:rPr>
          <w:rFonts w:ascii="Times New Roman" w:hAnsi="Times New Roman" w:cs="Times New Roman"/>
        </w:rPr>
      </w:pPr>
      <w:r>
        <w:rPr>
          <w:rFonts w:ascii="Times New Roman" w:hAnsi="Times New Roman" w:cs="Times New Roman"/>
        </w:rPr>
        <w:t xml:space="preserve">The TGA </w:t>
      </w:r>
      <w:r w:rsidR="004F51ED">
        <w:rPr>
          <w:rFonts w:ascii="Times New Roman" w:hAnsi="Times New Roman" w:cs="Times New Roman"/>
        </w:rPr>
        <w:t xml:space="preserve">method </w:t>
      </w:r>
      <w:r>
        <w:rPr>
          <w:rFonts w:ascii="Times New Roman" w:hAnsi="Times New Roman" w:cs="Times New Roman"/>
        </w:rPr>
        <w:t>can be divided into 2 tests for different purpose</w:t>
      </w:r>
      <w:r w:rsidR="004F51ED">
        <w:rPr>
          <w:rFonts w:ascii="Times New Roman" w:hAnsi="Times New Roman" w:cs="Times New Roman"/>
        </w:rPr>
        <w:t>s</w:t>
      </w:r>
      <w:r>
        <w:rPr>
          <w:rFonts w:ascii="Times New Roman" w:hAnsi="Times New Roman" w:cs="Times New Roman"/>
        </w:rPr>
        <w:t>; ramp-up test</w:t>
      </w:r>
      <w:r w:rsidR="00720A41">
        <w:rPr>
          <w:rFonts w:ascii="Times New Roman" w:hAnsi="Times New Roman" w:cs="Times New Roman"/>
        </w:rPr>
        <w:t xml:space="preserve"> and isothermal test.</w:t>
      </w:r>
      <w:r w:rsidR="00151807">
        <w:rPr>
          <w:rFonts w:ascii="Times New Roman" w:hAnsi="Times New Roman" w:cs="Times New Roman"/>
        </w:rPr>
        <w:t xml:space="preserve"> </w:t>
      </w:r>
      <w:r w:rsidR="004F51ED">
        <w:rPr>
          <w:rFonts w:ascii="Times New Roman" w:hAnsi="Times New Roman" w:cs="Times New Roman"/>
        </w:rPr>
        <w:t>The r</w:t>
      </w:r>
      <w:r w:rsidR="00720A41">
        <w:rPr>
          <w:rFonts w:ascii="Times New Roman" w:hAnsi="Times New Roman" w:cs="Times New Roman"/>
        </w:rPr>
        <w:t>amp test</w:t>
      </w:r>
      <w:r>
        <w:rPr>
          <w:rFonts w:ascii="Times New Roman" w:hAnsi="Times New Roman" w:cs="Times New Roman"/>
        </w:rPr>
        <w:t xml:space="preserve"> is designed to characterise the properties </w:t>
      </w:r>
      <w:r w:rsidR="00720A41">
        <w:rPr>
          <w:rFonts w:ascii="Times New Roman" w:hAnsi="Times New Roman" w:cs="Times New Roman"/>
        </w:rPr>
        <w:t>of the</w:t>
      </w:r>
      <w:r>
        <w:rPr>
          <w:rFonts w:ascii="Times New Roman" w:hAnsi="Times New Roman" w:cs="Times New Roman"/>
        </w:rPr>
        <w:t xml:space="preserve"> ABS filament</w:t>
      </w:r>
      <w:r w:rsidR="00980E87">
        <w:rPr>
          <w:rFonts w:ascii="Times New Roman" w:hAnsi="Times New Roman" w:cs="Times New Roman"/>
        </w:rPr>
        <w:t>. I</w:t>
      </w:r>
      <w:r>
        <w:rPr>
          <w:rFonts w:ascii="Times New Roman" w:hAnsi="Times New Roman" w:cs="Times New Roman"/>
        </w:rPr>
        <w:t>sothermal</w:t>
      </w:r>
      <w:r w:rsidR="00720A41">
        <w:rPr>
          <w:rFonts w:ascii="Times New Roman" w:hAnsi="Times New Roman" w:cs="Times New Roman"/>
        </w:rPr>
        <w:t xml:space="preserve"> test</w:t>
      </w:r>
      <w:r w:rsidR="00980E87">
        <w:rPr>
          <w:rFonts w:ascii="Times New Roman" w:hAnsi="Times New Roman" w:cs="Times New Roman"/>
        </w:rPr>
        <w:t>s are designed to understand</w:t>
      </w:r>
      <w:r>
        <w:rPr>
          <w:rFonts w:ascii="Times New Roman" w:hAnsi="Times New Roman" w:cs="Times New Roman"/>
        </w:rPr>
        <w:t xml:space="preserve"> particle emission</w:t>
      </w:r>
      <w:r w:rsidR="004F51ED">
        <w:rPr>
          <w:rFonts w:ascii="Times New Roman" w:hAnsi="Times New Roman" w:cs="Times New Roman"/>
        </w:rPr>
        <w:t>s</w:t>
      </w:r>
      <w:r>
        <w:rPr>
          <w:rFonts w:ascii="Times New Roman" w:hAnsi="Times New Roman" w:cs="Times New Roman"/>
        </w:rPr>
        <w:t xml:space="preserve"> at different temperature</w:t>
      </w:r>
      <w:r w:rsidR="00980E87">
        <w:rPr>
          <w:rFonts w:ascii="Times New Roman" w:hAnsi="Times New Roman" w:cs="Times New Roman"/>
        </w:rPr>
        <w:t>s</w:t>
      </w:r>
      <w:r w:rsidR="00720A41">
        <w:rPr>
          <w:rFonts w:ascii="Times New Roman" w:hAnsi="Times New Roman" w:cs="Times New Roman"/>
        </w:rPr>
        <w:t xml:space="preserve"> </w:t>
      </w:r>
      <w:r w:rsidR="00980E87">
        <w:rPr>
          <w:rFonts w:ascii="Times New Roman" w:hAnsi="Times New Roman" w:cs="Times New Roman"/>
        </w:rPr>
        <w:t xml:space="preserve">to emulate </w:t>
      </w:r>
      <w:r w:rsidR="00720A41">
        <w:rPr>
          <w:rFonts w:ascii="Times New Roman" w:hAnsi="Times New Roman" w:cs="Times New Roman"/>
        </w:rPr>
        <w:t xml:space="preserve">particle </w:t>
      </w:r>
      <w:r w:rsidR="00980E87">
        <w:rPr>
          <w:rFonts w:ascii="Times New Roman" w:hAnsi="Times New Roman" w:cs="Times New Roman"/>
        </w:rPr>
        <w:t xml:space="preserve">formation and growing mechanisms </w:t>
      </w:r>
      <w:r w:rsidR="00720A41">
        <w:rPr>
          <w:rFonts w:ascii="Times New Roman" w:hAnsi="Times New Roman" w:cs="Times New Roman"/>
        </w:rPr>
        <w:t>from real FDM printer.</w:t>
      </w:r>
    </w:p>
    <w:p w14:paraId="6D800AEB" w14:textId="135C56E0" w:rsidR="0020581D" w:rsidRDefault="004F51ED" w:rsidP="008F3614">
      <w:pPr>
        <w:spacing w:after="0" w:line="300" w:lineRule="auto"/>
        <w:ind w:firstLine="357"/>
        <w:jc w:val="both"/>
        <w:rPr>
          <w:rFonts w:ascii="Times New Roman" w:hAnsi="Times New Roman" w:cs="Times New Roman"/>
        </w:rPr>
      </w:pPr>
      <w:r>
        <w:rPr>
          <w:rFonts w:ascii="Times New Roman" w:hAnsi="Times New Roman" w:cs="Times New Roman"/>
        </w:rPr>
        <w:t>During the</w:t>
      </w:r>
      <w:r w:rsidR="00DA4DF8">
        <w:rPr>
          <w:rFonts w:ascii="Times New Roman" w:hAnsi="Times New Roman" w:cs="Times New Roman"/>
        </w:rPr>
        <w:t xml:space="preserve"> ramp-up test,</w:t>
      </w:r>
      <w:r w:rsidR="00E64330">
        <w:rPr>
          <w:rFonts w:ascii="Times New Roman" w:hAnsi="Times New Roman" w:cs="Times New Roman"/>
        </w:rPr>
        <w:t xml:space="preserve"> h</w:t>
      </w:r>
      <w:r w:rsidR="00BA0B2E">
        <w:rPr>
          <w:rFonts w:ascii="Times New Roman" w:hAnsi="Times New Roman" w:cs="Times New Roman"/>
        </w:rPr>
        <w:t>eating ramps of</w:t>
      </w:r>
      <w:r w:rsidR="0071018A">
        <w:rPr>
          <w:rFonts w:ascii="Times New Roman" w:hAnsi="Times New Roman" w:cs="Times New Roman"/>
        </w:rPr>
        <w:t xml:space="preserve"> </w:t>
      </w:r>
      <w:r w:rsidR="00BA0B2E">
        <w:rPr>
          <w:rFonts w:ascii="Times New Roman" w:hAnsi="Times New Roman" w:cs="Times New Roman"/>
        </w:rPr>
        <w:t>3°C/min</w:t>
      </w:r>
      <w:r w:rsidR="00B3709A">
        <w:rPr>
          <w:rFonts w:ascii="Times New Roman" w:hAnsi="Times New Roman" w:cs="Times New Roman"/>
        </w:rPr>
        <w:t xml:space="preserve"> </w:t>
      </w:r>
      <w:r w:rsidR="008F2D91">
        <w:rPr>
          <w:rFonts w:ascii="Times New Roman" w:hAnsi="Times New Roman" w:cs="Times New Roman"/>
        </w:rPr>
        <w:t>were</w:t>
      </w:r>
      <w:r w:rsidR="00BA0B2E">
        <w:rPr>
          <w:rFonts w:ascii="Times New Roman" w:hAnsi="Times New Roman" w:cs="Times New Roman"/>
        </w:rPr>
        <w:t xml:space="preserve"> used</w:t>
      </w:r>
      <w:r w:rsidR="00321FC3">
        <w:rPr>
          <w:rFonts w:ascii="Times New Roman" w:hAnsi="Times New Roman" w:cs="Times New Roman"/>
        </w:rPr>
        <w:t xml:space="preserve"> </w:t>
      </w:r>
      <w:r w:rsidR="006C3DAA">
        <w:rPr>
          <w:rFonts w:ascii="Times New Roman" w:hAnsi="Times New Roman" w:cs="Times New Roman"/>
        </w:rPr>
        <w:t xml:space="preserve">as shown in </w:t>
      </w:r>
      <w:r w:rsidR="0064123E">
        <w:rPr>
          <w:rFonts w:ascii="Times New Roman" w:hAnsi="Times New Roman" w:cs="Times New Roman"/>
        </w:rPr>
        <w:t>the supporting information (</w:t>
      </w:r>
      <w:r w:rsidR="006C3DAA">
        <w:rPr>
          <w:rFonts w:ascii="Times New Roman" w:hAnsi="Times New Roman" w:cs="Times New Roman"/>
        </w:rPr>
        <w:t>F</w:t>
      </w:r>
      <w:r w:rsidR="00DA4DF8">
        <w:rPr>
          <w:rFonts w:ascii="Times New Roman" w:hAnsi="Times New Roman" w:cs="Times New Roman"/>
        </w:rPr>
        <w:t xml:space="preserve">igure </w:t>
      </w:r>
      <w:r w:rsidR="000B2E17">
        <w:rPr>
          <w:rFonts w:ascii="Times New Roman" w:hAnsi="Times New Roman" w:cs="Times New Roman"/>
        </w:rPr>
        <w:t>S3</w:t>
      </w:r>
      <w:r w:rsidR="0064123E">
        <w:rPr>
          <w:rFonts w:ascii="Times New Roman" w:hAnsi="Times New Roman" w:cs="Times New Roman"/>
        </w:rPr>
        <w:t>)</w:t>
      </w:r>
      <w:r w:rsidR="005E286D">
        <w:rPr>
          <w:rFonts w:ascii="Times New Roman" w:hAnsi="Times New Roman" w:cs="Times New Roman"/>
        </w:rPr>
        <w:t>.</w:t>
      </w:r>
      <w:r w:rsidR="00BA0B2E">
        <w:rPr>
          <w:rFonts w:ascii="Times New Roman" w:hAnsi="Times New Roman" w:cs="Times New Roman"/>
        </w:rPr>
        <w:t xml:space="preserve"> </w:t>
      </w:r>
      <w:r w:rsidR="0073392F" w:rsidRPr="0073392F">
        <w:rPr>
          <w:rFonts w:ascii="Times New Roman" w:hAnsi="Times New Roman"/>
        </w:rPr>
        <w:t>A heating rate of 3°C/min is selected here based on compromise between time duration requires for TGA and accuracy of kinetic reaction.</w:t>
      </w:r>
      <w:r w:rsidR="0073392F">
        <w:rPr>
          <w:rFonts w:ascii="Times New Roman" w:hAnsi="Times New Roman"/>
        </w:rPr>
        <w:t xml:space="preserve"> </w:t>
      </w:r>
      <w:r w:rsidR="00BA0B2E" w:rsidRPr="00374472">
        <w:rPr>
          <w:rFonts w:ascii="Times New Roman" w:hAnsi="Times New Roman" w:cs="Times New Roman"/>
        </w:rPr>
        <w:t xml:space="preserve">Prior to the test, the sample </w:t>
      </w:r>
      <w:r w:rsidR="004A74C4">
        <w:rPr>
          <w:rFonts w:ascii="Times New Roman" w:hAnsi="Times New Roman" w:cs="Times New Roman"/>
        </w:rPr>
        <w:t>wa</w:t>
      </w:r>
      <w:r w:rsidR="00BA0B2E" w:rsidRPr="00374472">
        <w:rPr>
          <w:rFonts w:ascii="Times New Roman" w:hAnsi="Times New Roman" w:cs="Times New Roman"/>
        </w:rPr>
        <w:t>s maintained in a</w:t>
      </w:r>
      <w:r w:rsidR="00BA0B2E">
        <w:rPr>
          <w:rFonts w:ascii="Times New Roman" w:hAnsi="Times New Roman" w:cs="Times New Roman"/>
        </w:rPr>
        <w:t>n</w:t>
      </w:r>
      <w:r w:rsidR="00F23EB1">
        <w:rPr>
          <w:rFonts w:ascii="Times New Roman" w:hAnsi="Times New Roman" w:cs="Times New Roman"/>
        </w:rPr>
        <w:t xml:space="preserve"> ambient</w:t>
      </w:r>
      <w:r w:rsidR="00BA0B2E" w:rsidRPr="00374472">
        <w:rPr>
          <w:rFonts w:ascii="Times New Roman" w:hAnsi="Times New Roman" w:cs="Times New Roman"/>
        </w:rPr>
        <w:t xml:space="preserve"> </w:t>
      </w:r>
      <w:r w:rsidR="00BA0B2E">
        <w:rPr>
          <w:rFonts w:ascii="Times New Roman" w:hAnsi="Times New Roman" w:cs="Times New Roman"/>
        </w:rPr>
        <w:t>air</w:t>
      </w:r>
      <w:r w:rsidR="00BA0B2E" w:rsidRPr="00374472">
        <w:rPr>
          <w:rFonts w:ascii="Times New Roman" w:hAnsi="Times New Roman" w:cs="Times New Roman"/>
        </w:rPr>
        <w:t xml:space="preserve"> atmosphere at 40°C</w:t>
      </w:r>
      <w:r w:rsidR="00F306A9">
        <w:rPr>
          <w:rFonts w:ascii="Times New Roman" w:hAnsi="Times New Roman" w:cs="Times New Roman"/>
        </w:rPr>
        <w:t xml:space="preserve"> for 10 minutes</w:t>
      </w:r>
      <w:r w:rsidR="00BA0B2E" w:rsidRPr="00374472">
        <w:rPr>
          <w:rFonts w:ascii="Times New Roman" w:hAnsi="Times New Roman" w:cs="Times New Roman"/>
        </w:rPr>
        <w:t xml:space="preserve"> in order to </w:t>
      </w:r>
      <w:r w:rsidR="00F306A9">
        <w:rPr>
          <w:rFonts w:ascii="Times New Roman" w:hAnsi="Times New Roman" w:cs="Times New Roman"/>
        </w:rPr>
        <w:t>minimise</w:t>
      </w:r>
      <w:r w:rsidR="00F306A9" w:rsidRPr="00374472">
        <w:rPr>
          <w:rFonts w:ascii="Times New Roman" w:hAnsi="Times New Roman" w:cs="Times New Roman"/>
        </w:rPr>
        <w:t xml:space="preserve"> </w:t>
      </w:r>
      <w:r w:rsidR="00BA0B2E" w:rsidRPr="00374472">
        <w:rPr>
          <w:rFonts w:ascii="Times New Roman" w:hAnsi="Times New Roman" w:cs="Times New Roman"/>
        </w:rPr>
        <w:t>the effect of ambient temperature fluctuations</w:t>
      </w:r>
      <w:r w:rsidR="00F81E9F">
        <w:rPr>
          <w:rFonts w:ascii="Times New Roman" w:hAnsi="Times New Roman" w:cs="Times New Roman"/>
        </w:rPr>
        <w:t xml:space="preserve"> and buoyancy effect </w:t>
      </w:r>
      <w:r w:rsidR="00F81E9F">
        <w:rPr>
          <w:rFonts w:ascii="Times New Roman" w:hAnsi="Times New Roman" w:cs="Times New Roman"/>
        </w:rPr>
        <w:fldChar w:fldCharType="begin" w:fldLock="1"/>
      </w:r>
      <w:r w:rsidR="002F09A2">
        <w:rPr>
          <w:rFonts w:ascii="Times New Roman" w:hAnsi="Times New Roman" w:cs="Times New Roman"/>
        </w:rPr>
        <w:instrText>ADDIN CSL_CITATION {"citationItems":[{"id":"ITEM-1","itemData":{"abstract":"Part of a special issue on the status of blacks in higher education. A federally funded study is examining the practices of ten public universities that have high success rates for graduating minority baccalaureates. Although many of the schools use essentially color-free educational strategies, the evidence suggests that the achievement of equal opportunity is dependent on more than just good educational practice. The best graduation rates were found at schools that have comprehensive and systematic institutional efforts to promote the success of minority students, complemented by visible commitment from faculty and administration and favorable state policies. The universities view minority achievement as a preparation problem rather than a racial problem and recognize campus environment as crucial to student success.","author":[{"dropping-particle":"","family":"W.J. Sichina","given":"","non-dropping-particle":"","parse-names":false,"suffix":""}],"container-title":"Thermal Analysis application note","id":"ITEM-1","issued":{"date-parts":[["2000"]]},"page":"1-5","title":"Characterization of Polymers Using TGA","type":"article"},"uris":["http://www.mendeley.com/documents/?uuid=80025cfd-dcdd-4fe2-a16e-0152b0c62fe8"]}],"mendeley":{"formattedCitation":"[29]","plainTextFormattedCitation":"[29]","previouslyFormattedCitation":"[29]"},"properties":{"noteIndex":0},"schema":"https://github.com/citation-style-language/schema/raw/master/csl-citation.json"}</w:instrText>
      </w:r>
      <w:r w:rsidR="00F81E9F">
        <w:rPr>
          <w:rFonts w:ascii="Times New Roman" w:hAnsi="Times New Roman" w:cs="Times New Roman"/>
        </w:rPr>
        <w:fldChar w:fldCharType="separate"/>
      </w:r>
      <w:r w:rsidR="007465D4" w:rsidRPr="007465D4">
        <w:rPr>
          <w:rFonts w:ascii="Times New Roman" w:hAnsi="Times New Roman" w:cs="Times New Roman"/>
          <w:noProof/>
        </w:rPr>
        <w:t>[29]</w:t>
      </w:r>
      <w:r w:rsidR="00F81E9F">
        <w:rPr>
          <w:rFonts w:ascii="Times New Roman" w:hAnsi="Times New Roman" w:cs="Times New Roman"/>
        </w:rPr>
        <w:fldChar w:fldCharType="end"/>
      </w:r>
      <w:r w:rsidR="00AC7371">
        <w:rPr>
          <w:rFonts w:ascii="Times New Roman" w:hAnsi="Times New Roman" w:cs="Times New Roman"/>
        </w:rPr>
        <w:t>.</w:t>
      </w:r>
      <w:r w:rsidR="00BA0B2E">
        <w:rPr>
          <w:rFonts w:ascii="Times New Roman" w:hAnsi="Times New Roman" w:cs="Times New Roman"/>
        </w:rPr>
        <w:t xml:space="preserve"> Then the temperature </w:t>
      </w:r>
      <w:r w:rsidR="004A74C4">
        <w:rPr>
          <w:rFonts w:ascii="Times New Roman" w:hAnsi="Times New Roman" w:cs="Times New Roman"/>
        </w:rPr>
        <w:t>was</w:t>
      </w:r>
      <w:r w:rsidR="00BA0B2E">
        <w:rPr>
          <w:rFonts w:ascii="Times New Roman" w:hAnsi="Times New Roman" w:cs="Times New Roman"/>
        </w:rPr>
        <w:t xml:space="preserve"> increased until the filament mass </w:t>
      </w:r>
      <w:r w:rsidR="008463C7">
        <w:rPr>
          <w:rFonts w:ascii="Times New Roman" w:hAnsi="Times New Roman" w:cs="Times New Roman"/>
        </w:rPr>
        <w:t xml:space="preserve">completely </w:t>
      </w:r>
      <w:r w:rsidR="00552897">
        <w:rPr>
          <w:rFonts w:ascii="Times New Roman" w:hAnsi="Times New Roman" w:cs="Times New Roman"/>
        </w:rPr>
        <w:t xml:space="preserve">decomposed </w:t>
      </w:r>
      <w:r w:rsidR="00A7497B">
        <w:rPr>
          <w:rFonts w:ascii="Times New Roman" w:hAnsi="Times New Roman" w:cs="Times New Roman"/>
        </w:rPr>
        <w:t>according to the</w:t>
      </w:r>
      <w:r w:rsidR="00BA0B2E" w:rsidRPr="00374472">
        <w:rPr>
          <w:rFonts w:ascii="Times New Roman" w:hAnsi="Times New Roman" w:cs="Times New Roman"/>
        </w:rPr>
        <w:t xml:space="preserve"> </w:t>
      </w:r>
      <w:r w:rsidR="00F306A9">
        <w:rPr>
          <w:rFonts w:ascii="Times New Roman" w:hAnsi="Times New Roman" w:cs="Times New Roman"/>
        </w:rPr>
        <w:t>designated heating programme</w:t>
      </w:r>
      <w:r w:rsidR="00BA0B2E" w:rsidRPr="00374472">
        <w:rPr>
          <w:rFonts w:ascii="Times New Roman" w:hAnsi="Times New Roman" w:cs="Times New Roman"/>
        </w:rPr>
        <w:t>.</w:t>
      </w:r>
      <w:r w:rsidR="00BA0B2E">
        <w:rPr>
          <w:rFonts w:ascii="Times New Roman" w:hAnsi="Times New Roman" w:cs="Times New Roman"/>
        </w:rPr>
        <w:t xml:space="preserve"> </w:t>
      </w:r>
      <w:r w:rsidR="00BA0B2E" w:rsidRPr="00552D2A">
        <w:rPr>
          <w:rFonts w:ascii="Times New Roman" w:hAnsi="Times New Roman" w:cs="Times New Roman"/>
        </w:rPr>
        <w:t xml:space="preserve">The </w:t>
      </w:r>
      <w:r w:rsidR="00F306A9">
        <w:rPr>
          <w:rFonts w:ascii="Times New Roman" w:hAnsi="Times New Roman" w:cs="Times New Roman"/>
        </w:rPr>
        <w:t xml:space="preserve">sheath flow rate </w:t>
      </w:r>
      <w:r w:rsidR="00BA0B2E" w:rsidRPr="00552D2A">
        <w:rPr>
          <w:rFonts w:ascii="Times New Roman" w:hAnsi="Times New Roman" w:cs="Times New Roman"/>
        </w:rPr>
        <w:t xml:space="preserve">(40 mL/min) and balance flow rates (60 mL/min) </w:t>
      </w:r>
      <w:r w:rsidR="004A74C4">
        <w:rPr>
          <w:rFonts w:ascii="Times New Roman" w:hAnsi="Times New Roman" w:cs="Times New Roman"/>
        </w:rPr>
        <w:t>we</w:t>
      </w:r>
      <w:r w:rsidR="00BA0B2E" w:rsidRPr="00552D2A">
        <w:rPr>
          <w:rFonts w:ascii="Times New Roman" w:hAnsi="Times New Roman" w:cs="Times New Roman"/>
        </w:rPr>
        <w:t xml:space="preserve">re </w:t>
      </w:r>
      <w:r w:rsidR="00B3709A">
        <w:rPr>
          <w:rFonts w:ascii="Times New Roman" w:hAnsi="Times New Roman" w:cs="Times New Roman"/>
        </w:rPr>
        <w:t>controlled</w:t>
      </w:r>
      <w:r w:rsidR="00B3709A" w:rsidRPr="00552D2A">
        <w:rPr>
          <w:rFonts w:ascii="Times New Roman" w:hAnsi="Times New Roman" w:cs="Times New Roman"/>
        </w:rPr>
        <w:t xml:space="preserve"> </w:t>
      </w:r>
      <w:r w:rsidR="00BA0B2E" w:rsidRPr="00552D2A">
        <w:rPr>
          <w:rFonts w:ascii="Times New Roman" w:hAnsi="Times New Roman" w:cs="Times New Roman"/>
        </w:rPr>
        <w:t xml:space="preserve">constant during all experiments. </w:t>
      </w:r>
    </w:p>
    <w:p w14:paraId="471AD8AA" w14:textId="65ACB6AD" w:rsidR="004A1924" w:rsidRDefault="00A7497B" w:rsidP="008F3614">
      <w:pPr>
        <w:spacing w:after="0" w:line="300" w:lineRule="auto"/>
        <w:ind w:firstLine="357"/>
        <w:jc w:val="both"/>
        <w:rPr>
          <w:rFonts w:ascii="Times New Roman" w:hAnsi="Times New Roman" w:cs="Times New Roman"/>
        </w:rPr>
      </w:pPr>
      <w:r>
        <w:rPr>
          <w:rFonts w:ascii="Times New Roman" w:hAnsi="Times New Roman" w:cs="Times New Roman"/>
        </w:rPr>
        <w:t xml:space="preserve">For </w:t>
      </w:r>
      <w:r w:rsidR="004F51ED">
        <w:rPr>
          <w:rFonts w:ascii="Times New Roman" w:hAnsi="Times New Roman" w:cs="Times New Roman"/>
        </w:rPr>
        <w:t xml:space="preserve">the </w:t>
      </w:r>
      <w:r>
        <w:rPr>
          <w:rFonts w:ascii="Times New Roman" w:hAnsi="Times New Roman" w:cs="Times New Roman"/>
        </w:rPr>
        <w:t>isothermal test, a</w:t>
      </w:r>
      <w:r w:rsidR="0020581D">
        <w:rPr>
          <w:rFonts w:ascii="Times New Roman" w:hAnsi="Times New Roman" w:cs="Times New Roman"/>
        </w:rPr>
        <w:t xml:space="preserve"> new methodology </w:t>
      </w:r>
      <w:r w:rsidR="009B73FA">
        <w:rPr>
          <w:rFonts w:ascii="Times New Roman" w:hAnsi="Times New Roman" w:cs="Times New Roman"/>
        </w:rPr>
        <w:t>was</w:t>
      </w:r>
      <w:r w:rsidR="0020581D">
        <w:rPr>
          <w:rFonts w:ascii="Times New Roman" w:hAnsi="Times New Roman" w:cs="Times New Roman"/>
        </w:rPr>
        <w:t xml:space="preserve"> developed in order to relate </w:t>
      </w:r>
      <w:proofErr w:type="spellStart"/>
      <w:r w:rsidR="0020581D">
        <w:rPr>
          <w:rFonts w:ascii="Times New Roman" w:hAnsi="Times New Roman" w:cs="Times New Roman"/>
        </w:rPr>
        <w:t>thermogravimetric</w:t>
      </w:r>
      <w:proofErr w:type="spellEnd"/>
      <w:r w:rsidR="0020581D">
        <w:rPr>
          <w:rFonts w:ascii="Times New Roman" w:hAnsi="Times New Roman" w:cs="Times New Roman"/>
        </w:rPr>
        <w:t xml:space="preserve"> characteristics of the material to particle emissions</w:t>
      </w:r>
      <w:r w:rsidR="007B392C">
        <w:rPr>
          <w:rFonts w:ascii="Times New Roman" w:hAnsi="Times New Roman" w:cs="Times New Roman"/>
        </w:rPr>
        <w:t xml:space="preserve"> from real printing process</w:t>
      </w:r>
      <w:r w:rsidR="0020581D">
        <w:rPr>
          <w:rFonts w:ascii="Times New Roman" w:hAnsi="Times New Roman" w:cs="Times New Roman"/>
        </w:rPr>
        <w:t xml:space="preserve">. The outlet </w:t>
      </w:r>
      <w:r w:rsidR="00A70DE9">
        <w:rPr>
          <w:rFonts w:ascii="Times New Roman" w:hAnsi="Times New Roman" w:cs="Times New Roman"/>
        </w:rPr>
        <w:t>flow of the TG</w:t>
      </w:r>
      <w:r>
        <w:rPr>
          <w:rFonts w:ascii="Times New Roman" w:hAnsi="Times New Roman" w:cs="Times New Roman"/>
        </w:rPr>
        <w:t xml:space="preserve"> chamber</w:t>
      </w:r>
      <w:r w:rsidR="0020581D">
        <w:rPr>
          <w:rFonts w:ascii="Times New Roman" w:hAnsi="Times New Roman" w:cs="Times New Roman"/>
        </w:rPr>
        <w:t xml:space="preserve"> </w:t>
      </w:r>
      <w:r w:rsidR="009B73FA">
        <w:rPr>
          <w:rFonts w:ascii="Times New Roman" w:hAnsi="Times New Roman" w:cs="Times New Roman"/>
        </w:rPr>
        <w:t>was</w:t>
      </w:r>
      <w:r w:rsidR="0020581D">
        <w:rPr>
          <w:rFonts w:ascii="Times New Roman" w:hAnsi="Times New Roman" w:cs="Times New Roman"/>
        </w:rPr>
        <w:t xml:space="preserve"> coupled to the inlet of the SMPS to measure particle size distributions during the isothermal heating programmes</w:t>
      </w:r>
      <w:r w:rsidR="00321FC3">
        <w:rPr>
          <w:rFonts w:ascii="Times New Roman" w:hAnsi="Times New Roman" w:cs="Times New Roman"/>
        </w:rPr>
        <w:t xml:space="preserve"> (</w:t>
      </w:r>
      <w:r w:rsidR="00202734">
        <w:rPr>
          <w:rFonts w:ascii="Times New Roman" w:hAnsi="Times New Roman" w:cs="Times New Roman"/>
        </w:rPr>
        <w:t>Figure S3</w:t>
      </w:r>
      <w:r w:rsidR="00321FC3">
        <w:rPr>
          <w:rFonts w:ascii="Times New Roman" w:hAnsi="Times New Roman" w:cs="Times New Roman"/>
        </w:rPr>
        <w:t>)</w:t>
      </w:r>
      <w:r w:rsidR="0020581D">
        <w:rPr>
          <w:rFonts w:ascii="Times New Roman" w:hAnsi="Times New Roman" w:cs="Times New Roman"/>
        </w:rPr>
        <w:t>. Isothermal temperature</w:t>
      </w:r>
      <w:r w:rsidR="00151807">
        <w:rPr>
          <w:rFonts w:ascii="Times New Roman" w:hAnsi="Times New Roman" w:cs="Times New Roman"/>
        </w:rPr>
        <w:t xml:space="preserve"> (230-250</w:t>
      </w:r>
      <w:r w:rsidR="00151807" w:rsidRPr="00374472">
        <w:rPr>
          <w:rFonts w:ascii="Times New Roman" w:hAnsi="Times New Roman" w:cs="Times New Roman"/>
        </w:rPr>
        <w:t>°C</w:t>
      </w:r>
      <w:r w:rsidR="00151807">
        <w:rPr>
          <w:rFonts w:ascii="Times New Roman" w:hAnsi="Times New Roman" w:cs="Times New Roman"/>
        </w:rPr>
        <w:t>)</w:t>
      </w:r>
      <w:r w:rsidR="0020581D">
        <w:rPr>
          <w:rFonts w:ascii="Times New Roman" w:hAnsi="Times New Roman" w:cs="Times New Roman"/>
        </w:rPr>
        <w:t xml:space="preserve"> </w:t>
      </w:r>
      <w:r w:rsidR="009B73FA">
        <w:rPr>
          <w:rFonts w:ascii="Times New Roman" w:hAnsi="Times New Roman" w:cs="Times New Roman"/>
        </w:rPr>
        <w:t>was</w:t>
      </w:r>
      <w:r w:rsidR="0020581D">
        <w:rPr>
          <w:rFonts w:ascii="Times New Roman" w:hAnsi="Times New Roman" w:cs="Times New Roman"/>
        </w:rPr>
        <w:t xml:space="preserve"> chosen based on the </w:t>
      </w:r>
      <w:bookmarkStart w:id="0" w:name="_Ref519862826"/>
      <w:r>
        <w:rPr>
          <w:rFonts w:ascii="Times New Roman" w:hAnsi="Times New Roman" w:cs="Times New Roman"/>
        </w:rPr>
        <w:t>actual printing temperature</w:t>
      </w:r>
      <w:r w:rsidR="00202E05">
        <w:rPr>
          <w:rFonts w:ascii="Times New Roman" w:hAnsi="Times New Roman" w:cs="Times New Roman"/>
        </w:rPr>
        <w:t xml:space="preserve"> </w:t>
      </w:r>
      <w:r w:rsidR="00151807">
        <w:rPr>
          <w:rFonts w:ascii="Times New Roman" w:hAnsi="Times New Roman" w:cs="Times New Roman"/>
        </w:rPr>
        <w:t xml:space="preserve">(with </w:t>
      </w:r>
      <w:r w:rsidR="008A12F5" w:rsidRPr="00385B77">
        <w:rPr>
          <w:rFonts w:ascii="Times New Roman" w:hAnsi="Times New Roman" w:cs="Times New Roman"/>
        </w:rPr>
        <w:t>±</w:t>
      </w:r>
      <w:r w:rsidR="00151807">
        <w:rPr>
          <w:rFonts w:ascii="Times New Roman" w:hAnsi="Times New Roman" w:cs="Times New Roman"/>
        </w:rPr>
        <w:t>10</w:t>
      </w:r>
      <w:r w:rsidR="00151807" w:rsidRPr="00374472">
        <w:rPr>
          <w:rFonts w:ascii="Times New Roman" w:hAnsi="Times New Roman" w:cs="Times New Roman"/>
        </w:rPr>
        <w:t>°C</w:t>
      </w:r>
      <w:r w:rsidR="006C2704">
        <w:rPr>
          <w:rFonts w:ascii="Times New Roman" w:hAnsi="Times New Roman" w:cs="Times New Roman"/>
        </w:rPr>
        <w:t xml:space="preserve"> step)</w:t>
      </w:r>
      <w:r w:rsidR="005E286D">
        <w:rPr>
          <w:rFonts w:ascii="Times New Roman" w:hAnsi="Times New Roman" w:cs="Times New Roman"/>
        </w:rPr>
        <w:t>.</w:t>
      </w:r>
      <w:r w:rsidR="001F16ED">
        <w:rPr>
          <w:rFonts w:ascii="Times New Roman" w:hAnsi="Times New Roman" w:cs="Times New Roman"/>
        </w:rPr>
        <w:t xml:space="preserve"> Isothermal programme at 350</w:t>
      </w:r>
      <w:r w:rsidR="001F16ED" w:rsidRPr="00374472">
        <w:rPr>
          <w:rFonts w:ascii="Times New Roman" w:hAnsi="Times New Roman" w:cs="Times New Roman"/>
        </w:rPr>
        <w:t>°C</w:t>
      </w:r>
      <w:r w:rsidR="001F16ED">
        <w:rPr>
          <w:rFonts w:ascii="Times New Roman" w:hAnsi="Times New Roman" w:cs="Times New Roman"/>
        </w:rPr>
        <w:t xml:space="preserve"> </w:t>
      </w:r>
      <w:r w:rsidR="009B73FA">
        <w:rPr>
          <w:rFonts w:ascii="Times New Roman" w:hAnsi="Times New Roman" w:cs="Times New Roman"/>
        </w:rPr>
        <w:t>wa</w:t>
      </w:r>
      <w:r w:rsidR="001F16ED">
        <w:rPr>
          <w:rFonts w:ascii="Times New Roman" w:hAnsi="Times New Roman" w:cs="Times New Roman"/>
        </w:rPr>
        <w:t>s selected to observe particle</w:t>
      </w:r>
      <w:r w:rsidR="008F2D91">
        <w:rPr>
          <w:rFonts w:ascii="Times New Roman" w:hAnsi="Times New Roman" w:cs="Times New Roman"/>
        </w:rPr>
        <w:t xml:space="preserve"> emission of ABS filament at temperature beyond </w:t>
      </w:r>
      <w:r w:rsidR="001F16ED">
        <w:rPr>
          <w:rFonts w:ascii="Times New Roman" w:hAnsi="Times New Roman" w:cs="Times New Roman"/>
        </w:rPr>
        <w:t xml:space="preserve">ABS’s decomposition temperature onset </w:t>
      </w:r>
      <w:r w:rsidR="001F16ED">
        <w:rPr>
          <w:rFonts w:ascii="Times New Roman" w:hAnsi="Times New Roman" w:cs="Times New Roman"/>
        </w:rPr>
        <w:fldChar w:fldCharType="begin" w:fldLock="1"/>
      </w:r>
      <w:r w:rsidR="00E03EF8">
        <w:rPr>
          <w:rFonts w:ascii="Times New Roman" w:hAnsi="Times New Roman" w:cs="Times New Roman"/>
        </w:rPr>
        <w:instrText>ADDIN CSL_CITATION {"citationItems":[{"id":"ITEM-1","itemData":{"DOI":"10.1016/j.polymdegradstab.2016.05.013","ISSN":"01413910","abstract":"The thermal decomposition of acrylonitrile-butadiene-styrene (ABS) copolymer in the presence of different Lewis-acid type metal salts is addressed in this paper. Indeed, the thermal decomposition is directly affecting the behavior of the polymer once exposed to a flame. ABS is a very important impact resistant polymer for applications in automotive and electrical appliances, where flame retardancy is a must. The traditional and still most common flame retardants used in ABS are halogenated organic additives, which are anyway posing health and safety concerns and are therefore being progressively restricted. A possible alternative option to improve flame retardancy is to promote the char formation of ABS during its combustion, which requires additives able to effectively char the polymer during the early stage of its thermal decomposition. Tin- and zinc-based Lewis-acid salts were demonstrated as possible charring additives in this paper, showing different degrees of effectiveness in ABS charring during thermal decomposition. Furthermore, insights in the thermal decomposition mechanisms were obtained by the infrared analysis of evolved gases during decomposition, both on heating and in isothermal conditions.","author":[{"dropping-particle":"","family":"Feng","given":"Jie","non-dropping-particle":"","parse-names":false,"suffix":""},{"dropping-particle":"","family":"Carpanese","given":"Cristina","non-dropping-particle":"","parse-names":false,"suffix":""},{"dropping-particle":"","family":"Fina","given":"Alberto","non-dropping-particle":"","parse-names":false,"suffix":""}],"container-title":"Polymer Degradation and Stability","id":"ITEM-1","issued":{"date-parts":[["2016"]]},"page":"319-327","title":"Thermal decomposition investigation of ABS containing Lewis-acid type metal salts","type":"article-journal","volume":"129"},"uris":["http://www.mendeley.com/documents/?uuid=43e2ae55-7107-4863-a4d9-b3e29f80b372"]}],"mendeley":{"formattedCitation":"[30]","plainTextFormattedCitation":"[30]","previouslyFormattedCitation":"[30]"},"properties":{"noteIndex":0},"schema":"https://github.com/citation-style-language/schema/raw/master/csl-citation.json"}</w:instrText>
      </w:r>
      <w:r w:rsidR="001F16ED">
        <w:rPr>
          <w:rFonts w:ascii="Times New Roman" w:hAnsi="Times New Roman" w:cs="Times New Roman"/>
        </w:rPr>
        <w:fldChar w:fldCharType="separate"/>
      </w:r>
      <w:r w:rsidR="001F3502" w:rsidRPr="001F3502">
        <w:rPr>
          <w:rFonts w:ascii="Times New Roman" w:hAnsi="Times New Roman" w:cs="Times New Roman"/>
          <w:noProof/>
        </w:rPr>
        <w:t>[30]</w:t>
      </w:r>
      <w:r w:rsidR="001F16ED">
        <w:rPr>
          <w:rFonts w:ascii="Times New Roman" w:hAnsi="Times New Roman" w:cs="Times New Roman"/>
        </w:rPr>
        <w:fldChar w:fldCharType="end"/>
      </w:r>
      <w:r w:rsidR="005E286D">
        <w:rPr>
          <w:rFonts w:ascii="Times New Roman" w:hAnsi="Times New Roman" w:cs="Times New Roman"/>
        </w:rPr>
        <w:t>.</w:t>
      </w:r>
    </w:p>
    <w:p w14:paraId="5040BAC3" w14:textId="45B12FBE" w:rsidR="00035C36" w:rsidRDefault="003E3529" w:rsidP="00035C36">
      <w:pPr>
        <w:spacing w:after="0" w:line="300" w:lineRule="auto"/>
        <w:ind w:firstLine="357"/>
        <w:jc w:val="both"/>
        <w:rPr>
          <w:rFonts w:ascii="Times New Roman" w:hAnsi="Times New Roman"/>
        </w:rPr>
      </w:pPr>
      <w:r w:rsidRPr="00035C36">
        <w:rPr>
          <w:rFonts w:ascii="Times New Roman" w:hAnsi="Times New Roman"/>
        </w:rPr>
        <w:t>In order to gain an insight of the relation between the effects of consecutive printing on total particle concentration a cyclic heating controlled test is designed to mimic printing behaviour. The TGA heating programme is designed to emulate this situation by heating up quickly from 31°C</w:t>
      </w:r>
      <w:r w:rsidRPr="00035C36" w:rsidDel="000209B4">
        <w:rPr>
          <w:rFonts w:ascii="Times New Roman" w:hAnsi="Times New Roman"/>
          <w:vertAlign w:val="superscript"/>
        </w:rPr>
        <w:t xml:space="preserve"> </w:t>
      </w:r>
      <w:r w:rsidRPr="00035C36">
        <w:rPr>
          <w:rFonts w:ascii="Times New Roman" w:hAnsi="Times New Roman"/>
        </w:rPr>
        <w:t>to 250°C at the heating rate of 50°C /minute. Then the furnace temperature is kept isothermal at 250°C for 30 minutes to mimic ‘during-printing’ process. After that, cooling down of sample is performed at approximately 50°C /minute to 31°C and remain at this temperature for 30 minutes before repeating the same heating process again.</w:t>
      </w:r>
      <w:r>
        <w:rPr>
          <w:rFonts w:ascii="Times New Roman" w:hAnsi="Times New Roman"/>
        </w:rPr>
        <w:t xml:space="preserve"> </w:t>
      </w:r>
      <w:r w:rsidR="00035C36" w:rsidRPr="00035C36">
        <w:rPr>
          <w:rFonts w:ascii="Times New Roman" w:hAnsi="Times New Roman"/>
        </w:rPr>
        <w:t>Note that all these tests are conducted in N</w:t>
      </w:r>
      <w:r w:rsidR="00035C36" w:rsidRPr="00035C36">
        <w:rPr>
          <w:rFonts w:ascii="Times New Roman" w:hAnsi="Times New Roman"/>
          <w:vertAlign w:val="subscript"/>
        </w:rPr>
        <w:t>2</w:t>
      </w:r>
      <w:r w:rsidR="00035C36" w:rsidRPr="00035C36">
        <w:rPr>
          <w:rFonts w:ascii="Times New Roman" w:hAnsi="Times New Roman"/>
        </w:rPr>
        <w:t xml:space="preserve"> atmosphere.</w:t>
      </w:r>
    </w:p>
    <w:bookmarkEnd w:id="0"/>
    <w:p w14:paraId="6D7D6F30" w14:textId="7AC7D18F" w:rsidR="009F7107" w:rsidRDefault="0021565C" w:rsidP="008F3614">
      <w:pPr>
        <w:pStyle w:val="Heading2"/>
        <w:spacing w:before="120" w:after="120" w:line="300" w:lineRule="auto"/>
      </w:pPr>
      <w:r>
        <w:lastRenderedPageBreak/>
        <w:t>Data analysis method</w:t>
      </w:r>
      <w:r w:rsidR="001F4B08">
        <w:t>s</w:t>
      </w:r>
    </w:p>
    <w:p w14:paraId="22665CB6" w14:textId="3227E65A" w:rsidR="008B7D36" w:rsidRPr="007033DF" w:rsidRDefault="008B7D36" w:rsidP="008B7D36">
      <w:pPr>
        <w:spacing w:after="0" w:line="300" w:lineRule="auto"/>
        <w:ind w:firstLine="357"/>
        <w:jc w:val="both"/>
        <w:rPr>
          <w:rFonts w:ascii="Times New Roman" w:hAnsi="Times New Roman" w:cs="Times New Roman"/>
        </w:rPr>
      </w:pPr>
      <w:r w:rsidRPr="00E96AF6">
        <w:rPr>
          <w:rFonts w:ascii="Times New Roman" w:hAnsi="Times New Roman" w:cs="Times New Roman"/>
        </w:rPr>
        <w:t xml:space="preserve">Three experimental tests have been performed to confirm the reproducibility of the results for the </w:t>
      </w:r>
      <w:r>
        <w:rPr>
          <w:rFonts w:ascii="Times New Roman" w:hAnsi="Times New Roman" w:cs="Times New Roman"/>
        </w:rPr>
        <w:t>evaluation of 3D printing temperature, filament colour, layer height, printing speed as well as for the TGA experiment</w:t>
      </w:r>
      <w:r w:rsidRPr="00E96AF6">
        <w:rPr>
          <w:rFonts w:ascii="Times New Roman" w:hAnsi="Times New Roman" w:cs="Times New Roman"/>
        </w:rPr>
        <w:t xml:space="preserve">. </w:t>
      </w:r>
      <w:r w:rsidR="00BC3423" w:rsidRPr="00BC3423">
        <w:rPr>
          <w:rFonts w:ascii="Times New Roman" w:hAnsi="Times New Roman" w:cs="Times New Roman"/>
        </w:rPr>
        <w:t xml:space="preserve">Average results are presented </w:t>
      </w:r>
      <w:r w:rsidR="00DE4D02">
        <w:rPr>
          <w:rFonts w:ascii="Times New Roman" w:hAnsi="Times New Roman" w:cs="Times New Roman"/>
        </w:rPr>
        <w:t>throughout</w:t>
      </w:r>
      <w:r w:rsidR="00BC3423" w:rsidRPr="00BC3423">
        <w:rPr>
          <w:rFonts w:ascii="Times New Roman" w:hAnsi="Times New Roman" w:cs="Times New Roman"/>
        </w:rPr>
        <w:t xml:space="preserve"> the manuscript.</w:t>
      </w:r>
      <w:r w:rsidR="00BC3423">
        <w:rPr>
          <w:rFonts w:ascii="Times New Roman" w:hAnsi="Times New Roman" w:cs="Times New Roman"/>
        </w:rPr>
        <w:t xml:space="preserve"> </w:t>
      </w:r>
      <w:r w:rsidRPr="00C81135">
        <w:rPr>
          <w:rFonts w:ascii="Times New Roman" w:hAnsi="Times New Roman" w:cs="Times New Roman"/>
        </w:rPr>
        <w:t xml:space="preserve">The average particle size distribution at the time </w:t>
      </w:r>
      <w:r>
        <w:rPr>
          <w:rFonts w:ascii="Times New Roman" w:hAnsi="Times New Roman" w:cs="Times New Roman"/>
        </w:rPr>
        <w:t xml:space="preserve">at which </w:t>
      </w:r>
      <w:r w:rsidRPr="00C81135">
        <w:rPr>
          <w:rFonts w:ascii="Times New Roman" w:hAnsi="Times New Roman" w:cs="Times New Roman"/>
        </w:rPr>
        <w:t xml:space="preserve">maximum </w:t>
      </w:r>
      <w:r>
        <w:rPr>
          <w:rFonts w:ascii="Times New Roman" w:hAnsi="Times New Roman" w:cs="Times New Roman"/>
        </w:rPr>
        <w:t>particle concentration</w:t>
      </w:r>
      <w:r w:rsidRPr="00C81135">
        <w:rPr>
          <w:rFonts w:ascii="Times New Roman" w:hAnsi="Times New Roman" w:cs="Times New Roman"/>
        </w:rPr>
        <w:t xml:space="preserve"> </w:t>
      </w:r>
      <w:r w:rsidRPr="00004FB1">
        <w:rPr>
          <w:rFonts w:ascii="Times New Roman" w:hAnsi="Times New Roman" w:cs="Times New Roman"/>
        </w:rPr>
        <w:t>levels are reached</w:t>
      </w:r>
      <w:r>
        <w:rPr>
          <w:rFonts w:ascii="Times New Roman" w:hAnsi="Times New Roman" w:cs="Times New Roman"/>
        </w:rPr>
        <w:t xml:space="preserve"> (peak)</w:t>
      </w:r>
      <w:r w:rsidRPr="00004FB1">
        <w:rPr>
          <w:rFonts w:ascii="Times New Roman" w:hAnsi="Times New Roman" w:cs="Times New Roman"/>
        </w:rPr>
        <w:t xml:space="preserve"> </w:t>
      </w:r>
      <w:r>
        <w:rPr>
          <w:rFonts w:ascii="Times New Roman" w:hAnsi="Times New Roman" w:cs="Times New Roman"/>
        </w:rPr>
        <w:t xml:space="preserve">and </w:t>
      </w:r>
      <w:r w:rsidRPr="00004FB1">
        <w:rPr>
          <w:rFonts w:ascii="Times New Roman" w:hAnsi="Times New Roman" w:cs="Times New Roman"/>
        </w:rPr>
        <w:t>the confidence interval calculated at 95% confidence level</w:t>
      </w:r>
      <w:r>
        <w:rPr>
          <w:rFonts w:ascii="Times New Roman" w:hAnsi="Times New Roman" w:cs="Times New Roman"/>
        </w:rPr>
        <w:t xml:space="preserve"> are presented. </w:t>
      </w:r>
    </w:p>
    <w:p w14:paraId="7214D4F1" w14:textId="64A4B27E" w:rsidR="0021565C" w:rsidRPr="00453805" w:rsidRDefault="001F4B08" w:rsidP="008F3614">
      <w:pPr>
        <w:spacing w:after="0" w:line="300" w:lineRule="auto"/>
        <w:ind w:firstLine="357"/>
        <w:jc w:val="thaiDistribute"/>
        <w:rPr>
          <w:rFonts w:asciiTheme="majorBidi" w:hAnsiTheme="majorBidi" w:cstheme="majorBidi"/>
          <w:color w:val="000000" w:themeColor="text1"/>
        </w:rPr>
      </w:pPr>
      <w:r>
        <w:rPr>
          <w:rFonts w:ascii="Times New Roman" w:hAnsi="Times New Roman" w:cs="Times New Roman"/>
          <w:color w:val="000000" w:themeColor="text1"/>
        </w:rPr>
        <w:t>Particle emission rate (ER) estimation</w:t>
      </w:r>
      <w:r w:rsidR="00E80F97">
        <w:rPr>
          <w:rFonts w:ascii="Times New Roman" w:hAnsi="Times New Roman" w:cs="Times New Roman"/>
          <w:color w:val="000000" w:themeColor="text1"/>
        </w:rPr>
        <w:t xml:space="preserve"> (eq. 1)</w:t>
      </w:r>
      <w:r>
        <w:rPr>
          <w:rFonts w:ascii="Times New Roman" w:hAnsi="Times New Roman" w:cs="Times New Roman"/>
          <w:color w:val="000000" w:themeColor="text1"/>
        </w:rPr>
        <w:t xml:space="preserve"> is proposed by</w:t>
      </w:r>
      <w:r w:rsidR="00302252">
        <w:rPr>
          <w:rFonts w:ascii="Times New Roman" w:hAnsi="Times New Roman" w:cs="Times New Roman"/>
          <w:color w:val="000000" w:themeColor="text1"/>
        </w:rPr>
        <w:t xml:space="preserve"> Stephen e</w:t>
      </w:r>
      <w:r w:rsidR="00057F91">
        <w:rPr>
          <w:rFonts w:ascii="Times New Roman" w:hAnsi="Times New Roman" w:cs="Times New Roman"/>
          <w:color w:val="000000" w:themeColor="text1"/>
        </w:rPr>
        <w:t>t</w:t>
      </w:r>
      <w:r w:rsidR="00302252">
        <w:rPr>
          <w:rFonts w:ascii="Times New Roman" w:hAnsi="Times New Roman" w:cs="Times New Roman"/>
          <w:color w:val="000000" w:themeColor="text1"/>
        </w:rPr>
        <w:t xml:space="preserve"> al. </w:t>
      </w:r>
      <w:r w:rsidR="00302252">
        <w:rPr>
          <w:rFonts w:ascii="Times New Roman" w:hAnsi="Times New Roman" w:cs="Times New Roman"/>
          <w:color w:val="000000" w:themeColor="text1"/>
        </w:rPr>
        <w:fldChar w:fldCharType="begin" w:fldLock="1"/>
      </w:r>
      <w:r w:rsidR="00302252">
        <w:rPr>
          <w:rFonts w:ascii="Times New Roman" w:hAnsi="Times New Roman" w:cs="Times New Roman"/>
          <w:color w:val="000000" w:themeColor="text1"/>
        </w:rPr>
        <w:instrText>ADDIN CSL_CITATION {"citationItems":[{"id":"ITEM-1","itemData":{"DOI":"10.1016/j.atmosenv.2013.06.050","ISBN":"13522310","ISSN":"13522310","PMID":"90106228","abstract":"The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Environment","id":"ITEM-1","issued":{"date-parts":[["2013"]]},"page":"334-339","publisher":"Elsevier Ltd","title":"Ultrafine particle emissions from desktop 3D printers","type":"article-journal","volume":"79"},"uris":["http://www.mendeley.com/documents/?uuid=3b2b31ef-6edd-4c16-a472-734b40c1b778"]}],"mendeley":{"formattedCitation":"[5]","plainTextFormattedCitation":"[5]","previouslyFormattedCitation":"[5]"},"properties":{"noteIndex":0},"schema":"https://github.com/citation-style-language/schema/raw/master/csl-citation.json"}</w:instrText>
      </w:r>
      <w:r w:rsidR="00302252">
        <w:rPr>
          <w:rFonts w:ascii="Times New Roman" w:hAnsi="Times New Roman" w:cs="Times New Roman"/>
          <w:color w:val="000000" w:themeColor="text1"/>
        </w:rPr>
        <w:fldChar w:fldCharType="separate"/>
      </w:r>
      <w:r w:rsidR="00302252" w:rsidRPr="00302252">
        <w:rPr>
          <w:rFonts w:ascii="Times New Roman" w:hAnsi="Times New Roman" w:cs="Times New Roman"/>
          <w:noProof/>
          <w:color w:val="000000" w:themeColor="text1"/>
        </w:rPr>
        <w:t>[5]</w:t>
      </w:r>
      <w:r w:rsidR="00302252">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E80F97">
        <w:rPr>
          <w:rFonts w:ascii="Times New Roman" w:hAnsi="Times New Roman" w:cs="Times New Roman"/>
          <w:color w:val="000000" w:themeColor="text1"/>
        </w:rPr>
        <w:t xml:space="preserve">which has been used by other researchers </w:t>
      </w:r>
      <w:r w:rsidR="009125D9">
        <w:rPr>
          <w:rFonts w:ascii="Times New Roman" w:hAnsi="Times New Roman" w:cs="Times New Roman"/>
          <w:color w:val="000000" w:themeColor="text1"/>
        </w:rPr>
        <w:fldChar w:fldCharType="begin" w:fldLock="1"/>
      </w:r>
      <w:r w:rsidR="00924AD3">
        <w:rPr>
          <w:rFonts w:ascii="Times New Roman" w:hAnsi="Times New Roman" w:cs="Times New Roman"/>
          <w:color w:val="000000" w:themeColor="text1"/>
        </w:rPr>
        <w:instrText>ADDIN CSL_CITATION {"citationItems":[{"id":"ITEM-1","itemData":{"DOI":"10.1021/acs.est.7b01454","ISSN":"15205851","PMID":"28853289","abstract":"This study aimed to evaluate particle emission characteristics and to evaluate several control methods used to reduce particle emissions during three-dimensional (3D) printing. Experiments for particle characterization were conducted to measure particle number concentrations, emission rates, morphology, and chemical compositions under manufacturer-recommended and consistent-temperature conditions with seven different thermoplastic materials in an exposure chamber. Eight different combinations of the different control methods were tested, including an enclosure, an extruder suction fan, an enclosure ventilation fan, and several types of filter media. We classified the thermoplastic materials as high emitter (&gt;1011 #/min), medium emitters (109 #/min -1011 #/min), and low emitters (&lt;109 #/min) based on nanoparticle emissions. The nanoparticle emission rate was at least 1 order of magnitude higher for all seven filaments at the higher consistent extruder temperature than at the lower manufacturer-recommended temperature. Among the eight control methods tested, the enclosure with a high-efficiency particulate air (HEPA) filter had the highest removal effectiveness (99.95%) of nanoparticles. Our recommendations for reducing particle emissions include applying a low temperature, using low-emitting materials, and instituting control measures like using an enclosure around the printer in conjunction with an appropriate filter (e.g., HEPA filter) during 3D printing. © 2017 American Chemical Society.","author":[{"dropping-particle":"","family":"Kwon","given":"Ohhun","non-dropping-particle":"","parse-names":false,"suffix":""},{"dropping-particle":"","family":"Yoon","given":"Chungsik","non-dropping-particle":"","parse-names":false,"suffix":""},{"dropping-particle":"","family":"Ham","given":"Seunghon","non-dropping-particle":"","parse-names":false,"suffix":""},{"dropping-particle":"","family":"Park","given":"Jihoon","non-dropping-particle":"","parse-names":false,"suffix":""},{"dropping-particle":"","family":"Lee","given":"Jinho","non-dropping-particle":"","parse-names":false,"suffix":""},{"dropping-particle":"","family":"Yoo","given":"Danbi","non-dropping-particle":"","parse-names":false,"suffix":""},{"dropping-particle":"","family":"Kim","given":"Yoojin","non-dropping-particle":"","parse-names":false,"suffix":""}],"container-title":"Environmental Science and Technology","id":"ITEM-1","issue":"18","issued":{"date-parts":[["2017"]]},"page":"10357-10368","title":"Characterization and Control of Nanoparticle Emission during 3D Printing","type":"article-journal","volume":"51"},"uris":["http://www.mendeley.com/documents/?uuid=36d36489-9619-4ad8-bf5e-106493c24315"]},{"id":"ITEM-2","itemData":{"DOI":"10.1111/ina.12310","ISBN":"1600-0668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Air","id":"ITEM-2","issue":"2","issued":{"date-parts":[["2017"]]},"page":"398-408","title":"Airborne particle emission of a commercial 3D printer: the effect of filament material and printing temperature","type":"article-journal","volume":"27"},"uris":["http://www.mendeley.com/documents/?uuid=ceb956aa-7b60-4cce-a0c5-78d705602668"]},{"id":"ITEM-3","itemData":{"DOI":"10.1021/acs.est.5b04983","ISBN":"1520-5851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Technology","id":"ITEM-3","issue":"3","issued":{"date-parts":[["2016"]]},"page":"1260-1268","title":"Emissions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Filaments","type":"article-journal","volume":"50"},"uris":["http://www.mendeley.com/documents/?uuid=5d50ece5-15c5-4087-8c99-b8cab2b19220"]},{"id":"ITEM-4","itemData":{"DOI":"https://doi.org/10.1016/j.buildenv.2015.07.013","ISSN":"0360-1323","abstract":"Binder jetting 3D printing is a popular type of additive manufacturing and a powerful tool for creating parts and prototypes. Due to continuous movement of dry powders inside printer chambers and injection of resin-like binder fluid during printing, binder jetting 3D printers are a potential emission source of fine particulate matters (PM) and volatile organic compounds (VOCs). In this study, real-time measurements of total VOC (TVOCs) and aerosol (10 nm–10 μm) during a 2-h continuous operation of a binder jetting printer were incorporated into a time-varying mass balance model to obtain the emission rates. The particle sizes between 205 and 407 nm had the highest emission rates by count. Time weighted average PM2.5 and PM10 and TVOC over a 24-h period all exceeded the USEPA ambient air quality standards. Continuous operation of the 3D printer led to a PM2.5 level 10 times greater than the standard (344 vs 35 μg/m3) and a PM10 level 3 times higher than the standard (474 vs 150 μg/m3). TVOC concentrations with a maximum value of 1725 μg/m3 exceeded upper limit concentrations recommended by the Environment Institute of European Commission, and USGBC-LEED. Ultrafine particles emitted from the binder jetting 3D printer were 104–105 times lower than those from typical fused deposition modeling (FDM) type of 3D printers using polylactic acid (PLA), but production of particles larger than 200 nm was significantly higher. The results suggest installing binder jetting 3D printers in an enclosure with proper ventilation for reducing the health risks.","author":[{"dropping-particle":"","family":"Afshar-Mohajer","given":"Nima","non-dropping-particle":"","parse-names":false,"suffix":""},{"dropping-particle":"","family":"Wu","given":"Chang-Yu","non-dropping-particle":"","parse-names":false,"suffix":""},{"dropping-particle":"","family":"Ladun","given":"Thomas","non-dropping-particle":"","parse-names":false,"suffix":""},{"dropping-particle":"","family":"Rajon","given":"Didier A","non-dropping-particle":"","parse-names":false,"suffix":""},{"dropping-particle":"","family":"Huang","given":"Yong","non-dropping-particle":"","parse-names":false,"suffix":""}],"container-title":"Building and Environment","id":"ITEM-4","issued":{"date-parts":[["2015"]]},"page":"293-301","title":"Characterization of particulate matters and total VOC emissions from a binder jetting 3D printer","type":"article-journal","volume":"93"},"uris":["http://www.mendeley.com/documents/?uuid=9880bf4b-7c09-41cb-b88a-d64720a19d6e"]}],"mendeley":{"formattedCitation":"[4], [8], [9], [21]","plainTextFormattedCitation":"[4], [8], [9], [21]","previouslyFormattedCitation":"[4], [8], [9], [21]"},"properties":{"noteIndex":0},"schema":"https://github.com/citation-style-language/schema/raw/master/csl-citation.json"}</w:instrText>
      </w:r>
      <w:r w:rsidR="009125D9">
        <w:rPr>
          <w:rFonts w:ascii="Times New Roman" w:hAnsi="Times New Roman" w:cs="Times New Roman"/>
          <w:color w:val="000000" w:themeColor="text1"/>
        </w:rPr>
        <w:fldChar w:fldCharType="separate"/>
      </w:r>
      <w:r w:rsidR="00924AD3" w:rsidRPr="00924AD3">
        <w:rPr>
          <w:rFonts w:ascii="Times New Roman" w:hAnsi="Times New Roman" w:cs="Times New Roman"/>
          <w:noProof/>
          <w:color w:val="000000" w:themeColor="text1"/>
        </w:rPr>
        <w:t>[4], [8], [9], [21]</w:t>
      </w:r>
      <w:r w:rsidR="009125D9">
        <w:rPr>
          <w:rFonts w:ascii="Times New Roman" w:hAnsi="Times New Roman" w:cs="Times New Roman"/>
          <w:color w:val="000000" w:themeColor="text1"/>
        </w:rPr>
        <w:fldChar w:fldCharType="end"/>
      </w:r>
      <w:r w:rsidR="00E80F97">
        <w:rPr>
          <w:rFonts w:ascii="Times New Roman" w:hAnsi="Times New Roman" w:cs="Times New Roman"/>
          <w:color w:val="000000" w:themeColor="text1"/>
        </w:rPr>
        <w:t xml:space="preserve"> in the same field.</w:t>
      </w:r>
      <w:r w:rsidR="00311ECA">
        <w:rPr>
          <w:rFonts w:ascii="Times New Roman" w:hAnsi="Times New Roman" w:cs="Times New Roman"/>
          <w:color w:val="000000" w:themeColor="text1"/>
        </w:rPr>
        <w:t xml:space="preserve"> Where V is the considered chamber volume in m</w:t>
      </w:r>
      <w:r w:rsidR="00311ECA" w:rsidRPr="00453805">
        <w:rPr>
          <w:rFonts w:ascii="Times New Roman" w:hAnsi="Times New Roman" w:cs="Times New Roman"/>
          <w:color w:val="000000" w:themeColor="text1"/>
          <w:vertAlign w:val="superscript"/>
        </w:rPr>
        <w:t>3</w:t>
      </w:r>
      <w:r w:rsidR="00311ECA">
        <w:rPr>
          <w:rFonts w:ascii="Times New Roman" w:hAnsi="Times New Roman" w:cs="Times New Roman"/>
          <w:color w:val="000000" w:themeColor="text1"/>
        </w:rPr>
        <w:t>, C(t</w:t>
      </w:r>
      <w:r w:rsidR="00311ECA" w:rsidRPr="00453805">
        <w:rPr>
          <w:rFonts w:ascii="Times New Roman" w:hAnsi="Times New Roman" w:cs="Times New Roman"/>
          <w:color w:val="000000" w:themeColor="text1"/>
          <w:vertAlign w:val="subscript"/>
        </w:rPr>
        <w:t>n+1</w:t>
      </w:r>
      <w:r w:rsidR="00311ECA">
        <w:rPr>
          <w:rFonts w:ascii="Times New Roman" w:hAnsi="Times New Roman" w:cs="Times New Roman"/>
          <w:color w:val="000000" w:themeColor="text1"/>
        </w:rPr>
        <w:t>)</w:t>
      </w:r>
      <w:r w:rsidR="00C4217C">
        <w:rPr>
          <w:rFonts w:ascii="Times New Roman" w:hAnsi="Times New Roman" w:cs="Times New Roman"/>
          <w:color w:val="000000" w:themeColor="text1"/>
        </w:rPr>
        <w:t xml:space="preserve"> is total particle concentration (#/cm</w:t>
      </w:r>
      <w:r w:rsidR="00C4217C" w:rsidRPr="00453805">
        <w:rPr>
          <w:rFonts w:ascii="Times New Roman" w:hAnsi="Times New Roman" w:cs="Times New Roman"/>
          <w:color w:val="000000" w:themeColor="text1"/>
          <w:vertAlign w:val="superscript"/>
        </w:rPr>
        <w:t>3</w:t>
      </w:r>
      <w:r w:rsidR="00C4217C">
        <w:rPr>
          <w:rFonts w:ascii="Times New Roman" w:hAnsi="Times New Roman" w:cs="Times New Roman"/>
          <w:color w:val="000000" w:themeColor="text1"/>
        </w:rPr>
        <w:t>) at time a step later, C(</w:t>
      </w:r>
      <w:proofErr w:type="spellStart"/>
      <w:r w:rsidR="00C4217C">
        <w:rPr>
          <w:rFonts w:ascii="Times New Roman" w:hAnsi="Times New Roman" w:cs="Times New Roman"/>
          <w:color w:val="000000" w:themeColor="text1"/>
        </w:rPr>
        <w:t>t</w:t>
      </w:r>
      <w:r w:rsidR="00C4217C" w:rsidRPr="00453805">
        <w:rPr>
          <w:rFonts w:ascii="Times New Roman" w:hAnsi="Times New Roman" w:cs="Times New Roman"/>
          <w:color w:val="000000" w:themeColor="text1"/>
          <w:vertAlign w:val="subscript"/>
        </w:rPr>
        <w:t>n</w:t>
      </w:r>
      <w:proofErr w:type="spellEnd"/>
      <w:r w:rsidR="00C4217C">
        <w:rPr>
          <w:rFonts w:ascii="Times New Roman" w:hAnsi="Times New Roman" w:cs="Times New Roman"/>
          <w:color w:val="000000" w:themeColor="text1"/>
        </w:rPr>
        <w:t>) is total particle concentration (#/cm</w:t>
      </w:r>
      <w:r w:rsidR="00C4217C" w:rsidRPr="00453805">
        <w:rPr>
          <w:rFonts w:ascii="Times New Roman" w:hAnsi="Times New Roman" w:cs="Times New Roman"/>
          <w:color w:val="000000" w:themeColor="text1"/>
          <w:vertAlign w:val="superscript"/>
        </w:rPr>
        <w:t>3</w:t>
      </w:r>
      <w:r w:rsidR="00C4217C">
        <w:rPr>
          <w:rFonts w:ascii="Times New Roman" w:hAnsi="Times New Roman" w:cs="Times New Roman"/>
          <w:color w:val="000000" w:themeColor="text1"/>
        </w:rPr>
        <w:t>) at time</w:t>
      </w:r>
      <w:r w:rsidR="00295CC9">
        <w:rPr>
          <w:rFonts w:ascii="Times New Roman" w:hAnsi="Times New Roman" w:cs="Times New Roman"/>
          <w:color w:val="000000" w:themeColor="text1"/>
        </w:rPr>
        <w:t xml:space="preserve"> (</w:t>
      </w:r>
      <w:proofErr w:type="spellStart"/>
      <w:r w:rsidR="00295CC9">
        <w:rPr>
          <w:rFonts w:ascii="Times New Roman" w:hAnsi="Times New Roman" w:cs="Times New Roman"/>
          <w:color w:val="000000" w:themeColor="text1"/>
        </w:rPr>
        <w:t>t</w:t>
      </w:r>
      <w:r w:rsidR="00295CC9" w:rsidRPr="00453805">
        <w:rPr>
          <w:rFonts w:ascii="Times New Roman" w:hAnsi="Times New Roman" w:cs="Times New Roman"/>
          <w:color w:val="000000" w:themeColor="text1"/>
          <w:vertAlign w:val="subscript"/>
        </w:rPr>
        <w:t>n</w:t>
      </w:r>
      <w:proofErr w:type="spellEnd"/>
      <w:r w:rsidR="00295CC9">
        <w:rPr>
          <w:rFonts w:ascii="Times New Roman" w:hAnsi="Times New Roman" w:cs="Times New Roman"/>
          <w:color w:val="000000" w:themeColor="text1"/>
        </w:rPr>
        <w:t xml:space="preserve">), </w:t>
      </w:r>
      <w:proofErr w:type="spellStart"/>
      <w:r w:rsidR="00D17793">
        <w:rPr>
          <w:rFonts w:ascii="Times New Roman" w:hAnsi="Times New Roman" w:cs="Times New Roman"/>
          <w:color w:val="000000" w:themeColor="text1"/>
        </w:rPr>
        <w:t>t</w:t>
      </w:r>
      <w:r w:rsidR="00D17793" w:rsidRPr="00453805">
        <w:rPr>
          <w:rFonts w:ascii="Times New Roman" w:hAnsi="Times New Roman" w:cs="Times New Roman"/>
          <w:color w:val="000000" w:themeColor="text1"/>
          <w:vertAlign w:val="subscript"/>
        </w:rPr>
        <w:t>n</w:t>
      </w:r>
      <w:proofErr w:type="spellEnd"/>
      <w:r w:rsidR="00D17793">
        <w:rPr>
          <w:rFonts w:asciiTheme="majorBidi" w:hAnsiTheme="majorBidi" w:cstheme="majorBidi"/>
        </w:rPr>
        <w:t xml:space="preserve"> </w:t>
      </w:r>
      <w:r w:rsidR="00295CC9">
        <w:rPr>
          <w:rFonts w:asciiTheme="majorBidi" w:hAnsiTheme="majorBidi" w:cstheme="majorBidi"/>
        </w:rPr>
        <w:t>is time step of particles measurement, L</w:t>
      </w:r>
      <w:r w:rsidR="00295CC9" w:rsidRPr="00453805">
        <w:rPr>
          <w:rFonts w:asciiTheme="majorBidi" w:hAnsiTheme="majorBidi" w:cstheme="majorBidi"/>
          <w:vertAlign w:val="subscript"/>
        </w:rPr>
        <w:t>UFP</w:t>
      </w:r>
      <w:r w:rsidR="00295CC9">
        <w:rPr>
          <w:rFonts w:asciiTheme="majorBidi" w:hAnsiTheme="majorBidi" w:cstheme="majorBidi"/>
        </w:rPr>
        <w:t xml:space="preserve"> is the particles loss rate constant (</w:t>
      </w:r>
      <w:proofErr w:type="spellStart"/>
      <w:r w:rsidR="00295CC9">
        <w:rPr>
          <w:rFonts w:asciiTheme="majorBidi" w:hAnsiTheme="majorBidi" w:cstheme="majorBidi"/>
        </w:rPr>
        <w:t>lpm</w:t>
      </w:r>
      <w:proofErr w:type="spellEnd"/>
      <w:r w:rsidR="00295CC9">
        <w:rPr>
          <w:rFonts w:asciiTheme="majorBidi" w:hAnsiTheme="majorBidi" w:cstheme="majorBidi"/>
        </w:rPr>
        <w:t xml:space="preserve">) and </w:t>
      </w:r>
      <w:r w:rsidR="003E3B09" w:rsidRPr="00BD1D67">
        <w:rPr>
          <w:noProof/>
          <w:position w:val="-14"/>
        </w:rPr>
        <w:object w:dxaOrig="380" w:dyaOrig="400" w14:anchorId="367D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5pt;height:22.25pt" o:ole="">
            <v:imagedata r:id="rId10" o:title=""/>
          </v:shape>
          <o:OLEObject Type="Embed" ProgID="Equation.DSMT4" ShapeID="_x0000_i1025" DrawAspect="Content" ObjectID="_1653914463" r:id="rId11"/>
        </w:object>
      </w:r>
      <w:r w:rsidR="00BF3CBB">
        <w:rPr>
          <w:rFonts w:ascii="Times New Roman" w:hAnsi="Times New Roman" w:cs="Times New Roman"/>
          <w:color w:val="000000" w:themeColor="text1"/>
        </w:rPr>
        <w:t xml:space="preserve"> </w:t>
      </w:r>
      <w:r w:rsidR="00295CC9">
        <w:rPr>
          <w:rFonts w:asciiTheme="majorBidi" w:hAnsiTheme="majorBidi" w:cstheme="majorBidi"/>
        </w:rPr>
        <w:t>is the background particle concentration ins</w:t>
      </w:r>
      <w:r w:rsidR="008F3614">
        <w:rPr>
          <w:rFonts w:asciiTheme="majorBidi" w:hAnsiTheme="majorBidi" w:cstheme="majorBidi"/>
        </w:rPr>
        <w:t>ide the chamber before printing</w:t>
      </w:r>
      <w:r w:rsidR="00295CC9">
        <w:rPr>
          <w:rFonts w:asciiTheme="majorBidi" w:hAnsiTheme="majorBidi" w:cstheme="majorBidi"/>
        </w:rPr>
        <w:t>.</w:t>
      </w:r>
      <w:r w:rsidR="00C703C1">
        <w:rPr>
          <w:rFonts w:asciiTheme="majorBidi" w:hAnsiTheme="majorBidi" w:cstheme="majorBidi"/>
        </w:rPr>
        <w:t xml:space="preserve"> L</w:t>
      </w:r>
      <w:r w:rsidR="00C703C1" w:rsidRPr="00C703C1">
        <w:rPr>
          <w:rFonts w:asciiTheme="majorBidi" w:hAnsiTheme="majorBidi" w:cstheme="majorBidi"/>
          <w:vertAlign w:val="subscript"/>
        </w:rPr>
        <w:t>UFP</w:t>
      </w:r>
      <w:r w:rsidR="00C703C1">
        <w:rPr>
          <w:rFonts w:asciiTheme="majorBidi" w:hAnsiTheme="majorBidi" w:cstheme="majorBidi"/>
        </w:rPr>
        <w:t xml:space="preserve"> is the estimation from log-linear regression based on particle decay which has similar calculation to</w:t>
      </w:r>
      <w:r w:rsidR="00DC0226">
        <w:rPr>
          <w:rFonts w:asciiTheme="majorBidi" w:hAnsiTheme="majorBidi" w:cstheme="majorBidi"/>
        </w:rPr>
        <w:t xml:space="preserve"> that of</w:t>
      </w:r>
      <w:r w:rsidR="00C703C1">
        <w:rPr>
          <w:rFonts w:asciiTheme="majorBidi" w:hAnsiTheme="majorBidi" w:cstheme="majorBidi"/>
        </w:rPr>
        <w:t xml:space="preserve"> air change rate (ACH)</w:t>
      </w:r>
      <w:r w:rsidR="00BA5C4C">
        <w:rPr>
          <w:rFonts w:asciiTheme="majorBidi" w:hAnsiTheme="majorBidi" w:cstheme="majorBidi"/>
        </w:rPr>
        <w:t xml:space="preserve"> calculation</w:t>
      </w:r>
      <w:r w:rsidR="00C703C1">
        <w:rPr>
          <w:rFonts w:asciiTheme="majorBidi" w:hAnsiTheme="majorBidi" w:cstheme="majorBidi"/>
        </w:rPr>
        <w:t xml:space="preserve"> </w:t>
      </w:r>
      <w:r w:rsidR="00C703C1">
        <w:rPr>
          <w:rFonts w:asciiTheme="majorBidi" w:hAnsiTheme="majorBidi" w:cstheme="majorBidi"/>
        </w:rPr>
        <w:fldChar w:fldCharType="begin" w:fldLock="1"/>
      </w:r>
      <w:r w:rsidR="00E03EF8">
        <w:rPr>
          <w:rFonts w:asciiTheme="majorBidi" w:hAnsiTheme="majorBidi" w:cstheme="majorBidi"/>
        </w:rPr>
        <w:instrText>ADDIN CSL_CITATION {"citationItems":[{"id":"ITEM-1","itemData":{"DOI":"https://doi.org/10.1016/j.atmosenv.2007.09.070","ISSN":"1352-2310","abstract":"A 2-week intensive measurement campaign of indoor and outdoor air pollution was carried out in September 2006, in a primary school to investigate indoor–outdoor correlations of particle number (PN) concentrations, and the impact of air exchange rate (ACH) on the indoor PN concentration. The ACHs in the classroom for different conditions associated with window opening and the operational status of air conditioners (A/C) and fans were tested. As expected, the lowest ACH (0.12h−1) was found when the windows were closed and A/C and fans were off. In contrast, the highest ACH (7.92h−1) was observed when the windows were opened and A/C and fans were all on. The analysis of the PN I/O ratios at different ACHs in the absence of indoor sources indicates that the mean I/O ratio was 0.621±0.007 (mean±95% confidence interval) when the windows were closed, and A/C and fans were off; 0.524±0.023 when windows were closed, fans were off and A/C was on; and 0.502±0.029 when windows were closed, A/C was off and fans were on. To further understand the relationship between indoor and outdoor PN concentrations, the impact of outdoor PN concentration on I/O ratios at different ACHs was investigated. It was found that the relationship between outdoor PN concentration and the I/O ratio at different ACHs followed a power trendline with an equation of I/O ratio=APNout−b (A and b are coefficients, PNout is outdoor PN concentration), suggesting that the penetration efficiency decreased with increasing outdoor PN concentration. It is the first time we found that when the outdoor PN concentration increased there was an associated increase in the concentration of nano-particles, which have been demonstrated to have higher deposition rates and lower penetration efficiencies. Based on the above equation, the study also showed a significant effect of ACH on indoor PN concentrations under stable outdoor PN concentrations. In general, the higher the ACH was, the lower the indoor PN concentration was.","author":[{"dropping-particle":"","family":"Guo","given":"H","non-dropping-particle":"","parse-names":false,"suffix":""},{"dropping-particle":"","family":"Morawska","given":"L","non-dropping-particle":"","parse-names":false,"suffix":""},{"dropping-particle":"","family":"He","given":"C","non-dropping-particle":"","parse-names":false,"suffix":""},{"dropping-particle":"","family":"Gilbert","given":"D","non-dropping-particle":"","parse-names":false,"suffix":""}],"container-title":"Atmospheric Environment","id":"ITEM-1","issue":"4","issued":{"date-parts":[["2008"]]},"page":"757-768","title":"Impact of ventilation scenario on air exchange rates and on indoor particle number concentrations in an air-conditioned classroom","type":"article-journal","volume":"42"},"uris":["http://www.mendeley.com/documents/?uuid=4b1283c6-4cd4-4e81-973b-52718abba624"]}],"mendeley":{"formattedCitation":"[31]","plainTextFormattedCitation":"[31]","previouslyFormattedCitation":"[31]"},"properties":{"noteIndex":0},"schema":"https://github.com/citation-style-language/schema/raw/master/csl-citation.json"}</w:instrText>
      </w:r>
      <w:r w:rsidR="00C703C1">
        <w:rPr>
          <w:rFonts w:asciiTheme="majorBidi" w:hAnsiTheme="majorBidi" w:cstheme="majorBidi"/>
        </w:rPr>
        <w:fldChar w:fldCharType="separate"/>
      </w:r>
      <w:r w:rsidR="001F3502" w:rsidRPr="001F3502">
        <w:rPr>
          <w:rFonts w:asciiTheme="majorBidi" w:hAnsiTheme="majorBidi" w:cstheme="majorBidi"/>
          <w:noProof/>
        </w:rPr>
        <w:t>[31]</w:t>
      </w:r>
      <w:r w:rsidR="00C703C1">
        <w:rPr>
          <w:rFonts w:asciiTheme="majorBidi" w:hAnsiTheme="majorBidi" w:cstheme="majorBidi"/>
        </w:rPr>
        <w:fldChar w:fldCharType="end"/>
      </w:r>
      <w:r w:rsidR="00BA5C4C">
        <w:rPr>
          <w:rFonts w:asciiTheme="majorBidi" w:hAnsiTheme="majorBidi" w:cstheme="majorBidi"/>
        </w:rPr>
        <w:t>.</w:t>
      </w:r>
      <w:r w:rsidR="00DC0226">
        <w:rPr>
          <w:rFonts w:asciiTheme="majorBidi" w:hAnsiTheme="majorBidi" w:cstheme="majorBidi"/>
        </w:rPr>
        <w:t xml:space="preserve"> L</w:t>
      </w:r>
      <w:r w:rsidR="00DC0226" w:rsidRPr="007A3EF7">
        <w:rPr>
          <w:rFonts w:asciiTheme="majorBidi" w:hAnsiTheme="majorBidi" w:cstheme="majorBidi"/>
          <w:vertAlign w:val="subscript"/>
        </w:rPr>
        <w:t>UFP</w:t>
      </w:r>
      <w:r w:rsidR="00DC0226">
        <w:rPr>
          <w:rFonts w:asciiTheme="majorBidi" w:hAnsiTheme="majorBidi" w:cstheme="majorBidi"/>
        </w:rPr>
        <w:t xml:space="preserve"> is </w:t>
      </w:r>
      <w:r w:rsidR="007A3EF7">
        <w:rPr>
          <w:rFonts w:asciiTheme="majorBidi" w:hAnsiTheme="majorBidi" w:cstheme="majorBidi"/>
        </w:rPr>
        <w:t xml:space="preserve">direct </w:t>
      </w:r>
      <w:r w:rsidR="00DC0226">
        <w:rPr>
          <w:rFonts w:asciiTheme="majorBidi" w:hAnsiTheme="majorBidi" w:cstheme="majorBidi"/>
        </w:rPr>
        <w:t>proportional to ACH</w:t>
      </w:r>
      <w:r w:rsidR="007A3EF7">
        <w:rPr>
          <w:rFonts w:asciiTheme="majorBidi" w:hAnsiTheme="majorBidi" w:cstheme="majorBidi"/>
        </w:rPr>
        <w:t>.</w:t>
      </w:r>
    </w:p>
    <w:p w14:paraId="62DB3A28" w14:textId="787CBC28" w:rsidR="004740A3" w:rsidRDefault="003E3B09" w:rsidP="0042215D">
      <w:pPr>
        <w:jc w:val="right"/>
        <w:rPr>
          <w:rFonts w:asciiTheme="majorBidi" w:hAnsiTheme="majorBidi" w:cstheme="majorBidi"/>
        </w:rPr>
      </w:pPr>
      <w:r w:rsidRPr="00BD1D67">
        <w:rPr>
          <w:noProof/>
          <w:position w:val="-32"/>
        </w:rPr>
        <w:object w:dxaOrig="5539" w:dyaOrig="760" w14:anchorId="63B2DED8">
          <v:shape id="_x0000_i1026" type="#_x0000_t75" style="width:280.5pt;height:35.5pt" o:ole="">
            <v:imagedata r:id="rId12" o:title=""/>
          </v:shape>
          <o:OLEObject Type="Embed" ProgID="Equation.DSMT4" ShapeID="_x0000_i1026" DrawAspect="Content" ObjectID="_1653914464" r:id="rId13"/>
        </w:object>
      </w:r>
      <w:r w:rsidR="0042215D">
        <w:t xml:space="preserve"> </w:t>
      </w:r>
      <w:r w:rsidR="0042215D">
        <w:tab/>
      </w:r>
      <w:r w:rsidR="0042215D">
        <w:tab/>
      </w:r>
      <w:r w:rsidR="0042215D">
        <w:tab/>
      </w:r>
      <w:r w:rsidR="0042215D" w:rsidRPr="00453805">
        <w:rPr>
          <w:rFonts w:asciiTheme="majorBidi" w:hAnsiTheme="majorBidi" w:cstheme="majorBidi"/>
        </w:rPr>
        <w:t>(1)</w:t>
      </w:r>
    </w:p>
    <w:p w14:paraId="05DD4173" w14:textId="24A1846A" w:rsidR="004740A3" w:rsidRDefault="004740A3" w:rsidP="008F3614">
      <w:pPr>
        <w:spacing w:after="0" w:line="300" w:lineRule="auto"/>
        <w:ind w:firstLine="357"/>
        <w:jc w:val="thaiDistribute"/>
        <w:rPr>
          <w:rFonts w:asciiTheme="majorBidi" w:hAnsiTheme="majorBidi" w:cstheme="majorBidi"/>
        </w:rPr>
      </w:pPr>
      <w:r>
        <w:rPr>
          <w:rFonts w:asciiTheme="majorBidi" w:hAnsiTheme="majorBidi" w:cstheme="majorBidi"/>
        </w:rPr>
        <w:t>The total number of particles emission (</w:t>
      </w:r>
      <w:proofErr w:type="spellStart"/>
      <w:r>
        <w:rPr>
          <w:rFonts w:asciiTheme="majorBidi" w:hAnsiTheme="majorBidi" w:cstheme="majorBidi"/>
        </w:rPr>
        <w:t>E</w:t>
      </w:r>
      <w:r w:rsidRPr="00453805">
        <w:rPr>
          <w:rFonts w:asciiTheme="majorBidi" w:hAnsiTheme="majorBidi" w:cstheme="majorBidi"/>
          <w:vertAlign w:val="subscript"/>
        </w:rPr>
        <w:t>sum</w:t>
      </w:r>
      <w:proofErr w:type="spellEnd"/>
      <w:r>
        <w:rPr>
          <w:rFonts w:asciiTheme="majorBidi" w:hAnsiTheme="majorBidi" w:cstheme="majorBidi"/>
        </w:rPr>
        <w:t>)</w:t>
      </w:r>
      <w:r w:rsidR="00846D69">
        <w:rPr>
          <w:rFonts w:asciiTheme="majorBidi" w:hAnsiTheme="majorBidi" w:cstheme="majorBidi"/>
        </w:rPr>
        <w:t xml:space="preserve"> (in #)</w:t>
      </w:r>
      <w:r>
        <w:rPr>
          <w:rFonts w:asciiTheme="majorBidi" w:hAnsiTheme="majorBidi" w:cstheme="majorBidi"/>
        </w:rPr>
        <w:t xml:space="preserve"> </w:t>
      </w:r>
      <w:r>
        <w:rPr>
          <w:rFonts w:asciiTheme="majorBidi" w:hAnsiTheme="majorBidi" w:cstheme="majorBidi"/>
        </w:rPr>
        <w:fldChar w:fldCharType="begin" w:fldLock="1"/>
      </w:r>
      <w:r w:rsidR="00924AD3">
        <w:rPr>
          <w:rFonts w:asciiTheme="majorBidi" w:hAnsiTheme="majorBidi" w:cstheme="majorBidi"/>
        </w:rPr>
        <w:instrText>ADDIN CSL_CITATION {"citationItems":[{"id":"ITEM-1","itemData":{"DOI":"10.1021/acs.est.7b01454","ISSN":"15205851","PMID":"28853289","abstract":"This study aimed to evaluate particle emission characteristics and to evaluate several control methods used to reduce particle emissions during three-dimensional (3D) printing. Experiments for particle characterization were conducted to measure particle number concentrations, emission rates, morphology, and chemical compositions under manufacturer-recommended and consistent-temperature conditions with seven different thermoplastic materials in an exposure chamber. Eight different combinations of the different control methods were tested, including an enclosure, an extruder suction fan, an enclosure ventilation fan, and several types of filter media. We classified the thermoplastic materials as high emitter (&gt;1011 #/min), medium emitters (109 #/min -1011 #/min), and low emitters (&lt;109 #/min) based on nanoparticle emissions. The nanoparticle emission rate was at least 1 order of magnitude higher for all seven filaments at the higher consistent extruder temperature than at the lower manufacturer-recommended temperature. Among the eight control methods tested, the enclosure with a high-efficiency particulate air (HEPA) filter had the highest removal effectiveness (99.95%) of nanoparticles. Our recommendations for reducing particle emissions include applying a low temperature, using low-emitting materials, and instituting control measures like using an enclosure around the printer in conjunction with an appropriate filter (e.g., HEPA filter) during 3D printing. © 2017 American Chemical Society.","author":[{"dropping-particle":"","family":"Kwon","given":"Ohhun","non-dropping-particle":"","parse-names":false,"suffix":""},{"dropping-particle":"","family":"Yoon","given":"Chungsik","non-dropping-particle":"","parse-names":false,"suffix":""},{"dropping-particle":"","family":"Ham","given":"Seunghon","non-dropping-particle":"","parse-names":false,"suffix":""},{"dropping-particle":"","family":"Park","given":"Jihoon","non-dropping-particle":"","parse-names":false,"suffix":""},{"dropping-particle":"","family":"Lee","given":"Jinho","non-dropping-particle":"","parse-names":false,"suffix":""},{"dropping-particle":"","family":"Yoo","given":"Danbi","non-dropping-particle":"","parse-names":false,"suffix":""},{"dropping-particle":"","family":"Kim","given":"Yoojin","non-dropping-particle":"","parse-names":false,"suffix":""}],"container-title":"Environmental Science and Technology","id":"ITEM-1","issue":"18","issued":{"date-parts":[["2017"]]},"page":"10357-10368","title":"Characterization and Control of Nanoparticle Emission during 3D Printing","type":"article-journal","volume":"51"},"uris":["http://www.mendeley.com/documents/?uuid=36d36489-9619-4ad8-bf5e-106493c24315"]}],"mendeley":{"formattedCitation":"[21]","plainTextFormattedCitation":"[21]","previouslyFormattedCitation":"[21]"},"properties":{"noteIndex":0},"schema":"https://github.com/citation-style-language/schema/raw/master/csl-citation.json"}</w:instrText>
      </w:r>
      <w:r>
        <w:rPr>
          <w:rFonts w:asciiTheme="majorBidi" w:hAnsiTheme="majorBidi" w:cstheme="majorBidi"/>
        </w:rPr>
        <w:fldChar w:fldCharType="separate"/>
      </w:r>
      <w:r w:rsidR="00924AD3" w:rsidRPr="00924AD3">
        <w:rPr>
          <w:rFonts w:asciiTheme="majorBidi" w:hAnsiTheme="majorBidi" w:cstheme="majorBidi"/>
          <w:noProof/>
        </w:rPr>
        <w:t>[21]</w:t>
      </w:r>
      <w:r>
        <w:rPr>
          <w:rFonts w:asciiTheme="majorBidi" w:hAnsiTheme="majorBidi" w:cstheme="majorBidi"/>
        </w:rPr>
        <w:fldChar w:fldCharType="end"/>
      </w:r>
      <w:r>
        <w:rPr>
          <w:rFonts w:asciiTheme="majorBidi" w:hAnsiTheme="majorBidi" w:cstheme="majorBidi"/>
        </w:rPr>
        <w:t xml:space="preserve"> is expressed in eq. 2, where E</w:t>
      </w:r>
      <w:r w:rsidRPr="00453805">
        <w:rPr>
          <w:rFonts w:asciiTheme="majorBidi" w:hAnsiTheme="majorBidi" w:cstheme="majorBidi"/>
          <w:vertAlign w:val="subscript"/>
        </w:rPr>
        <w:t>t</w:t>
      </w:r>
      <w:r>
        <w:rPr>
          <w:rFonts w:asciiTheme="majorBidi" w:hAnsiTheme="majorBidi" w:cstheme="majorBidi"/>
        </w:rPr>
        <w:t xml:space="preserve"> is average particles emission rate during printing process (#/min) and </w:t>
      </w:r>
      <w:proofErr w:type="spellStart"/>
      <w:r>
        <w:rPr>
          <w:rFonts w:asciiTheme="majorBidi" w:hAnsiTheme="majorBidi" w:cstheme="majorBidi"/>
        </w:rPr>
        <w:t>t</w:t>
      </w:r>
      <w:r w:rsidRPr="00453805">
        <w:rPr>
          <w:rFonts w:asciiTheme="majorBidi" w:hAnsiTheme="majorBidi" w:cstheme="majorBidi"/>
          <w:vertAlign w:val="subscript"/>
        </w:rPr>
        <w:t>operation</w:t>
      </w:r>
      <w:proofErr w:type="spellEnd"/>
      <w:r>
        <w:rPr>
          <w:rFonts w:asciiTheme="majorBidi" w:hAnsiTheme="majorBidi" w:cstheme="majorBidi"/>
        </w:rPr>
        <w:t xml:space="preserve"> is total time of printer operat</w:t>
      </w:r>
      <w:r w:rsidR="00D17793">
        <w:rPr>
          <w:rFonts w:asciiTheme="majorBidi" w:hAnsiTheme="majorBidi" w:cstheme="majorBidi"/>
        </w:rPr>
        <w:t>ion</w:t>
      </w:r>
      <w:r>
        <w:rPr>
          <w:rFonts w:asciiTheme="majorBidi" w:hAnsiTheme="majorBidi" w:cstheme="majorBidi"/>
        </w:rPr>
        <w:t xml:space="preserve"> (minute).</w:t>
      </w:r>
    </w:p>
    <w:p w14:paraId="5BCBCCC3" w14:textId="644B4BEE" w:rsidR="004740A3" w:rsidRDefault="004740A3" w:rsidP="004740A3">
      <w:pPr>
        <w:jc w:val="right"/>
        <w:rPr>
          <w:rFonts w:asciiTheme="majorBidi" w:hAnsiTheme="majorBidi" w:cstheme="majorBidi"/>
        </w:rPr>
      </w:pPr>
      <w:r>
        <w:t xml:space="preserve"> </w:t>
      </w:r>
      <w:r>
        <w:tab/>
      </w:r>
      <w:r>
        <w:tab/>
      </w:r>
      <w:r>
        <w:tab/>
      </w:r>
      <w:r>
        <w:tab/>
      </w:r>
      <w:r w:rsidR="003E3B09" w:rsidRPr="00606A8C">
        <w:rPr>
          <w:noProof/>
          <w:position w:val="-14"/>
        </w:rPr>
        <w:object w:dxaOrig="1740" w:dyaOrig="380" w14:anchorId="5E2B550E">
          <v:shape id="_x0000_i1027" type="#_x0000_t75" style="width:86pt;height:22.25pt" o:ole="">
            <v:imagedata r:id="rId14" o:title=""/>
          </v:shape>
          <o:OLEObject Type="Embed" ProgID="Equation.DSMT4" ShapeID="_x0000_i1027" DrawAspect="Content" ObjectID="_1653914465" r:id="rId15"/>
        </w:object>
      </w:r>
      <w:r w:rsidR="00BF3CBB">
        <w:tab/>
      </w:r>
      <w:r w:rsidR="00BF3CBB">
        <w:tab/>
      </w:r>
      <w:r w:rsidR="00BF3CBB">
        <w:tab/>
      </w:r>
      <w:r>
        <w:tab/>
      </w:r>
      <w:r>
        <w:tab/>
      </w:r>
      <w:r w:rsidRPr="00453805">
        <w:rPr>
          <w:rFonts w:asciiTheme="majorBidi" w:hAnsiTheme="majorBidi" w:cstheme="majorBidi"/>
        </w:rPr>
        <w:t>(2)</w:t>
      </w:r>
    </w:p>
    <w:p w14:paraId="0E325F42" w14:textId="50DBBAAE" w:rsidR="0040233B" w:rsidRDefault="00D17793" w:rsidP="008F3614">
      <w:pPr>
        <w:spacing w:after="0" w:line="300" w:lineRule="auto"/>
        <w:ind w:firstLine="357"/>
        <w:jc w:val="thaiDistribute"/>
        <w:rPr>
          <w:rFonts w:asciiTheme="majorBidi" w:hAnsiTheme="majorBidi" w:cstheme="majorBidi"/>
        </w:rPr>
      </w:pPr>
      <w:r>
        <w:rPr>
          <w:rFonts w:asciiTheme="majorBidi" w:hAnsiTheme="majorBidi" w:cstheme="majorBidi"/>
        </w:rPr>
        <w:t>T</w:t>
      </w:r>
      <w:r w:rsidR="00846D69">
        <w:rPr>
          <w:rFonts w:asciiTheme="majorBidi" w:hAnsiTheme="majorBidi" w:cstheme="majorBidi"/>
        </w:rPr>
        <w:t>he value of total number of particles by eq. 2 is not normalised. Results between printing samples with different mass will be incomparable. Therefore, the authors</w:t>
      </w:r>
      <w:r w:rsidR="005F65BE">
        <w:rPr>
          <w:rFonts w:asciiTheme="majorBidi" w:hAnsiTheme="majorBidi" w:cstheme="majorBidi"/>
        </w:rPr>
        <w:t xml:space="preserve"> </w:t>
      </w:r>
      <w:r w:rsidR="005F65BE">
        <w:rPr>
          <w:rFonts w:asciiTheme="majorBidi" w:hAnsiTheme="majorBidi" w:cstheme="majorBidi"/>
        </w:rPr>
        <w:fldChar w:fldCharType="begin" w:fldLock="1"/>
      </w:r>
      <w:r w:rsidR="00924AD3">
        <w:rPr>
          <w:rFonts w:asciiTheme="majorBidi" w:hAnsiTheme="majorBidi" w:cstheme="majorBidi"/>
        </w:rPr>
        <w:instrText>ADDIN CSL_CITATION {"citationItems":[{"id":"ITEM-1","itemData":{"DOI":"10.1021/acs.est.7b01454","ISSN":"15205851","PMID":"28853289","abstract":"This study aimed to evaluate particle emission characteristics and to evaluate several control methods used to reduce particle emissions during three-dimensional (3D) printing. Experiments for particle characterization were conducted to measure particle number concentrations, emission rates, morphology, and chemical compositions under manufacturer-recommended and consistent-temperature conditions with seven different thermoplastic materials in an exposure chamber. Eight different combinations of the different control methods were tested, including an enclosure, an extruder suction fan, an enclosure ventilation fan, and several types of filter media. We classified the thermoplastic materials as high emitter (&gt;1011 #/min), medium emitters (109 #/min -1011 #/min), and low emitters (&lt;109 #/min) based on nanoparticle emissions. The nanoparticle emission rate was at least 1 order of magnitude higher for all seven filaments at the higher consistent extruder temperature than at the lower manufacturer-recommended temperature. Among the eight control methods tested, the enclosure with a high-efficiency particulate air (HEPA) filter had the highest removal effectiveness (99.95%) of nanoparticles. Our recommendations for reducing particle emissions include applying a low temperature, using low-emitting materials, and instituting control measures like using an enclosure around the printer in conjunction with an appropriate filter (e.g., HEPA filter) during 3D printing. © 2017 American Chemical Society.","author":[{"dropping-particle":"","family":"Kwon","given":"Ohhun","non-dropping-particle":"","parse-names":false,"suffix":""},{"dropping-particle":"","family":"Yoon","given":"Chungsik","non-dropping-particle":"","parse-names":false,"suffix":""},{"dropping-particle":"","family":"Ham","given":"Seunghon","non-dropping-particle":"","parse-names":false,"suffix":""},{"dropping-particle":"","family":"Park","given":"Jihoon","non-dropping-particle":"","parse-names":false,"suffix":""},{"dropping-particle":"","family":"Lee","given":"Jinho","non-dropping-particle":"","parse-names":false,"suffix":""},{"dropping-particle":"","family":"Yoo","given":"Danbi","non-dropping-particle":"","parse-names":false,"suffix":""},{"dropping-particle":"","family":"Kim","given":"Yoojin","non-dropping-particle":"","parse-names":false,"suffix":""}],"container-title":"Environmental Science and Technology","id":"ITEM-1","issue":"18","issued":{"date-parts":[["2017"]]},"page":"10357-10368","title":"Characterization and Control of Nanoparticle Emission during 3D Printing","type":"article-journal","volume":"51"},"uris":["http://www.mendeley.com/documents/?uuid=36d36489-9619-4ad8-bf5e-106493c24315"]},{"id":"ITEM-2","itemData":{"DOI":"10.1021/acs.est.5b04983","ISBN":"1520-5851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Technology","id":"ITEM-2","issue":"3","issued":{"date-parts":[["2016"]]},"page":"1260-1268","title":"Emissions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Filaments","type":"article-journal","volume":"50"},"uris":["http://www.mendeley.com/documents/?uuid=5d50ece5-15c5-4087-8c99-b8cab2b19220"]}],"mendeley":{"formattedCitation":"[8], [21]","plainTextFormattedCitation":"[8], [21]","previouslyFormattedCitation":"[8], [21]"},"properties":{"noteIndex":0},"schema":"https://github.com/citation-style-language/schema/raw/master/csl-citation.json"}</w:instrText>
      </w:r>
      <w:r w:rsidR="005F65BE">
        <w:rPr>
          <w:rFonts w:asciiTheme="majorBidi" w:hAnsiTheme="majorBidi" w:cstheme="majorBidi"/>
        </w:rPr>
        <w:fldChar w:fldCharType="separate"/>
      </w:r>
      <w:r w:rsidR="00924AD3" w:rsidRPr="00924AD3">
        <w:rPr>
          <w:rFonts w:asciiTheme="majorBidi" w:hAnsiTheme="majorBidi" w:cstheme="majorBidi"/>
          <w:noProof/>
        </w:rPr>
        <w:t>[8], [21]</w:t>
      </w:r>
      <w:r w:rsidR="005F65BE">
        <w:rPr>
          <w:rFonts w:asciiTheme="majorBidi" w:hAnsiTheme="majorBidi" w:cstheme="majorBidi"/>
        </w:rPr>
        <w:fldChar w:fldCharType="end"/>
      </w:r>
      <w:r w:rsidR="00846D69">
        <w:rPr>
          <w:rFonts w:asciiTheme="majorBidi" w:hAnsiTheme="majorBidi" w:cstheme="majorBidi"/>
        </w:rPr>
        <w:t xml:space="preserve"> propose a normalised total particles emission number with</w:t>
      </w:r>
      <w:r w:rsidR="007469EE">
        <w:rPr>
          <w:rFonts w:asciiTheme="majorBidi" w:hAnsiTheme="majorBidi" w:cstheme="majorBidi"/>
        </w:rPr>
        <w:t xml:space="preserve"> respect to</w:t>
      </w:r>
      <w:r w:rsidR="00846D69">
        <w:rPr>
          <w:rFonts w:asciiTheme="majorBidi" w:hAnsiTheme="majorBidi" w:cstheme="majorBidi"/>
        </w:rPr>
        <w:t xml:space="preserve"> mass</w:t>
      </w:r>
      <w:r w:rsidR="0067610A">
        <w:rPr>
          <w:rFonts w:asciiTheme="majorBidi" w:hAnsiTheme="majorBidi" w:cstheme="majorBidi"/>
        </w:rPr>
        <w:t xml:space="preserve"> or ‘yield’</w:t>
      </w:r>
      <w:r w:rsidR="00846D69">
        <w:rPr>
          <w:rFonts w:asciiTheme="majorBidi" w:hAnsiTheme="majorBidi" w:cstheme="majorBidi"/>
        </w:rPr>
        <w:t xml:space="preserve"> (</w:t>
      </w:r>
      <w:proofErr w:type="spellStart"/>
      <w:r w:rsidR="00846D69">
        <w:rPr>
          <w:rFonts w:asciiTheme="majorBidi" w:hAnsiTheme="majorBidi" w:cstheme="majorBidi"/>
        </w:rPr>
        <w:t>E</w:t>
      </w:r>
      <w:r w:rsidR="00846D69" w:rsidRPr="00453805">
        <w:rPr>
          <w:rFonts w:asciiTheme="majorBidi" w:hAnsiTheme="majorBidi" w:cstheme="majorBidi"/>
          <w:vertAlign w:val="subscript"/>
        </w:rPr>
        <w:t>m</w:t>
      </w:r>
      <w:proofErr w:type="spellEnd"/>
      <w:r w:rsidR="00846D69">
        <w:rPr>
          <w:rFonts w:asciiTheme="majorBidi" w:hAnsiTheme="majorBidi" w:cstheme="majorBidi"/>
        </w:rPr>
        <w:t>)</w:t>
      </w:r>
      <w:r w:rsidR="00CF64EA">
        <w:rPr>
          <w:rFonts w:asciiTheme="majorBidi" w:hAnsiTheme="majorBidi" w:cstheme="majorBidi"/>
        </w:rPr>
        <w:t xml:space="preserve"> (in #/g)</w:t>
      </w:r>
      <w:r w:rsidR="00846D69">
        <w:rPr>
          <w:rFonts w:asciiTheme="majorBidi" w:hAnsiTheme="majorBidi" w:cstheme="majorBidi"/>
        </w:rPr>
        <w:t xml:space="preserve"> of filament used</w:t>
      </w:r>
      <w:r w:rsidR="007469EE">
        <w:rPr>
          <w:rFonts w:asciiTheme="majorBidi" w:hAnsiTheme="majorBidi" w:cstheme="majorBidi"/>
        </w:rPr>
        <w:t xml:space="preserve"> during printing process</w:t>
      </w:r>
      <w:r w:rsidR="00846D69">
        <w:rPr>
          <w:rFonts w:asciiTheme="majorBidi" w:hAnsiTheme="majorBidi" w:cstheme="majorBidi"/>
        </w:rPr>
        <w:t xml:space="preserve"> as shown in eq. 3.</w:t>
      </w:r>
    </w:p>
    <w:p w14:paraId="6829ADC6" w14:textId="37ACDDFA" w:rsidR="00846D69" w:rsidRDefault="00846D69" w:rsidP="00846D69">
      <w:pPr>
        <w:jc w:val="right"/>
        <w:rPr>
          <w:rFonts w:asciiTheme="majorBidi" w:hAnsiTheme="majorBidi" w:cstheme="majorBidi"/>
        </w:rPr>
      </w:pPr>
      <w:r>
        <w:tab/>
      </w:r>
      <w:r w:rsidR="003E3B09" w:rsidRPr="00606A8C">
        <w:rPr>
          <w:noProof/>
          <w:position w:val="-32"/>
        </w:rPr>
        <w:object w:dxaOrig="1180" w:dyaOrig="700" w14:anchorId="470170D0">
          <v:shape id="_x0000_i1028" type="#_x0000_t75" style="width:58pt;height:36.25pt" o:ole="">
            <v:imagedata r:id="rId16" o:title=""/>
          </v:shape>
          <o:OLEObject Type="Embed" ProgID="Equation.DSMT4" ShapeID="_x0000_i1028" DrawAspect="Content" ObjectID="_1653914466" r:id="rId17"/>
        </w:object>
      </w:r>
      <w:r>
        <w:tab/>
      </w:r>
      <w:r>
        <w:tab/>
      </w:r>
      <w:r>
        <w:tab/>
      </w:r>
      <w:r>
        <w:tab/>
      </w:r>
      <w:r>
        <w:tab/>
      </w:r>
      <w:r>
        <w:tab/>
      </w:r>
      <w:r>
        <w:rPr>
          <w:rFonts w:asciiTheme="majorBidi" w:hAnsiTheme="majorBidi" w:cstheme="majorBidi"/>
        </w:rPr>
        <w:t>(3)</w:t>
      </w:r>
    </w:p>
    <w:p w14:paraId="370EA881" w14:textId="348EB07B" w:rsidR="0000113D" w:rsidRPr="009F43CE" w:rsidRDefault="00846D69" w:rsidP="009F43CE">
      <w:pPr>
        <w:spacing w:after="0"/>
        <w:ind w:firstLine="357"/>
        <w:jc w:val="thaiDistribute"/>
        <w:rPr>
          <w:rFonts w:asciiTheme="majorBidi" w:hAnsiTheme="majorBidi" w:cstheme="majorBidi"/>
        </w:rPr>
      </w:pPr>
      <w:r>
        <w:rPr>
          <w:rFonts w:asciiTheme="majorBidi" w:hAnsiTheme="majorBidi" w:cstheme="majorBidi"/>
        </w:rPr>
        <w:t xml:space="preserve">Where </w:t>
      </w:r>
      <w:proofErr w:type="spellStart"/>
      <w:r>
        <w:rPr>
          <w:rFonts w:asciiTheme="majorBidi" w:hAnsiTheme="majorBidi" w:cstheme="majorBidi"/>
        </w:rPr>
        <w:t>m</w:t>
      </w:r>
      <w:r w:rsidRPr="00453805">
        <w:rPr>
          <w:rFonts w:asciiTheme="majorBidi" w:hAnsiTheme="majorBidi" w:cstheme="majorBidi"/>
          <w:vertAlign w:val="subscript"/>
        </w:rPr>
        <w:t>object</w:t>
      </w:r>
      <w:proofErr w:type="spellEnd"/>
      <w:r>
        <w:rPr>
          <w:rFonts w:asciiTheme="majorBidi" w:hAnsiTheme="majorBidi" w:cstheme="majorBidi"/>
        </w:rPr>
        <w:t xml:space="preserve"> is the mass of printed object in gram (g).</w:t>
      </w:r>
    </w:p>
    <w:p w14:paraId="28296511" w14:textId="7DD524D6" w:rsidR="0014228B" w:rsidRPr="00E438AC" w:rsidRDefault="00653F66" w:rsidP="00E438AC">
      <w:pPr>
        <w:pStyle w:val="Heading1"/>
        <w:spacing w:line="300" w:lineRule="auto"/>
        <w:rPr>
          <w:sz w:val="24"/>
          <w:szCs w:val="24"/>
        </w:rPr>
      </w:pPr>
      <w:r w:rsidRPr="00E438AC">
        <w:rPr>
          <w:sz w:val="24"/>
          <w:szCs w:val="24"/>
        </w:rPr>
        <w:t>Results and d</w:t>
      </w:r>
      <w:r w:rsidR="0014228B" w:rsidRPr="00E438AC">
        <w:rPr>
          <w:sz w:val="24"/>
          <w:szCs w:val="24"/>
        </w:rPr>
        <w:t>iscussion</w:t>
      </w:r>
    </w:p>
    <w:p w14:paraId="221154A4" w14:textId="1D62BCFC" w:rsidR="001921DD" w:rsidRDefault="001772FA" w:rsidP="008F3614">
      <w:pPr>
        <w:pStyle w:val="Heading2"/>
        <w:spacing w:before="120" w:after="120" w:line="300" w:lineRule="auto"/>
      </w:pPr>
      <w:r>
        <w:t xml:space="preserve">Effect of </w:t>
      </w:r>
      <w:r w:rsidR="001921DD">
        <w:t xml:space="preserve">3D </w:t>
      </w:r>
      <w:r>
        <w:t>printing working cycl</w:t>
      </w:r>
      <w:r w:rsidR="00B655AF">
        <w:t>e and sampling position on nano</w:t>
      </w:r>
      <w:r>
        <w:t>particle emissions</w:t>
      </w:r>
    </w:p>
    <w:p w14:paraId="5716F898" w14:textId="2830A19C" w:rsidR="00F56F9F" w:rsidRPr="00835B5D" w:rsidRDefault="00B55279" w:rsidP="008F3614">
      <w:pPr>
        <w:pStyle w:val="Heading3"/>
        <w:spacing w:before="120" w:after="120" w:line="300" w:lineRule="auto"/>
      </w:pPr>
      <w:r>
        <w:t>a</w:t>
      </w:r>
      <w:r w:rsidR="001921DD">
        <w:t>) F</w:t>
      </w:r>
      <w:r w:rsidR="00B475A5">
        <w:t>lat-shape printing sample</w:t>
      </w:r>
    </w:p>
    <w:p w14:paraId="69DD6D99" w14:textId="30A57412" w:rsidR="008162AA" w:rsidRDefault="009D5387" w:rsidP="000D6E69">
      <w:pPr>
        <w:spacing w:after="0" w:line="300" w:lineRule="auto"/>
        <w:ind w:firstLine="426"/>
        <w:jc w:val="both"/>
        <w:rPr>
          <w:rFonts w:ascii="Times New Roman" w:hAnsi="Times New Roman" w:cs="Times New Roman"/>
        </w:rPr>
      </w:pPr>
      <w:r>
        <w:rPr>
          <w:rFonts w:ascii="Times New Roman" w:hAnsi="Times New Roman" w:cs="Times New Roman"/>
        </w:rPr>
        <w:t>Figure 1 (left)</w:t>
      </w:r>
      <w:r w:rsidR="00053C63">
        <w:rPr>
          <w:rFonts w:ascii="Times New Roman" w:hAnsi="Times New Roman" w:cs="Times New Roman"/>
        </w:rPr>
        <w:t xml:space="preserve"> </w:t>
      </w:r>
      <w:r w:rsidR="001772FA">
        <w:rPr>
          <w:rFonts w:ascii="Times New Roman" w:hAnsi="Times New Roman" w:cs="Times New Roman"/>
        </w:rPr>
        <w:t>illustrates total particle con</w:t>
      </w:r>
      <w:r w:rsidR="008B38A1">
        <w:rPr>
          <w:rFonts w:ascii="Times New Roman" w:hAnsi="Times New Roman" w:cs="Times New Roman"/>
        </w:rPr>
        <w:t xml:space="preserve">centration of printing </w:t>
      </w:r>
      <w:r w:rsidR="00926377">
        <w:rPr>
          <w:rFonts w:ascii="Times New Roman" w:hAnsi="Times New Roman" w:cs="Times New Roman"/>
        </w:rPr>
        <w:t xml:space="preserve">flat </w:t>
      </w:r>
      <w:r w:rsidR="008B38A1">
        <w:rPr>
          <w:rFonts w:ascii="Times New Roman" w:hAnsi="Times New Roman" w:cs="Times New Roman"/>
        </w:rPr>
        <w:t>shape.</w:t>
      </w:r>
      <w:r w:rsidR="001772FA">
        <w:rPr>
          <w:rFonts w:ascii="Times New Roman" w:hAnsi="Times New Roman" w:cs="Times New Roman"/>
        </w:rPr>
        <w:t xml:space="preserve"> </w:t>
      </w:r>
      <w:r w:rsidR="003919E9">
        <w:rPr>
          <w:rFonts w:ascii="Times New Roman" w:hAnsi="Times New Roman" w:cs="Times New Roman"/>
        </w:rPr>
        <w:t>The r</w:t>
      </w:r>
      <w:r w:rsidR="008B38A1">
        <w:rPr>
          <w:rFonts w:ascii="Times New Roman" w:hAnsi="Times New Roman" w:cs="Times New Roman"/>
        </w:rPr>
        <w:t>esults reveal</w:t>
      </w:r>
      <w:r w:rsidR="001772FA">
        <w:rPr>
          <w:rFonts w:ascii="Times New Roman" w:hAnsi="Times New Roman" w:cs="Times New Roman"/>
        </w:rPr>
        <w:t xml:space="preserve"> </w:t>
      </w:r>
      <w:r w:rsidR="007E35DB">
        <w:rPr>
          <w:rFonts w:ascii="Times New Roman" w:hAnsi="Times New Roman" w:cs="Times New Roman"/>
        </w:rPr>
        <w:t xml:space="preserve">that the highest number of particles is observed during the first specimen is being printed, while there is a </w:t>
      </w:r>
      <w:r w:rsidR="008162AA">
        <w:rPr>
          <w:rFonts w:ascii="Times New Roman" w:hAnsi="Times New Roman" w:cs="Times New Roman"/>
        </w:rPr>
        <w:t xml:space="preserve">substantial reduction of total particle concentration for the second and third specimens printing process as shown in Figure 1 (left). </w:t>
      </w:r>
      <w:r w:rsidR="00470197">
        <w:rPr>
          <w:rFonts w:ascii="Times New Roman" w:hAnsi="Times New Roman" w:cs="Times New Roman"/>
        </w:rPr>
        <w:t>T</w:t>
      </w:r>
      <w:r w:rsidR="002C0B78">
        <w:rPr>
          <w:rFonts w:ascii="Times New Roman" w:hAnsi="Times New Roman" w:cs="Times New Roman"/>
        </w:rPr>
        <w:t xml:space="preserve">his phenomena has been reported by most authors </w:t>
      </w:r>
      <w:r w:rsidR="00906071">
        <w:rPr>
          <w:rFonts w:ascii="Times New Roman" w:hAnsi="Times New Roman" w:cs="Times New Roman"/>
        </w:rPr>
        <w:fldChar w:fldCharType="begin" w:fldLock="1"/>
      </w:r>
      <w:r w:rsidR="00E03EF8">
        <w:rPr>
          <w:rFonts w:ascii="Times New Roman" w:hAnsi="Times New Roman" w:cs="Times New Roman"/>
        </w:rPr>
        <w:instrText>ADDIN CSL_CITATION {"citationItems":[{"id":"ITEM-1","itemData":{"DOI":"10.1021/acs.est.5b04983","ISBN":"1520-5851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Technology","id":"ITEM-1","issue":"3","issued":{"date-parts":[["2016"]]},"page":"1260-1268","title":"Emissions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Filaments","type":"article-journal","volume":"50"},"uris":["http://www.mendeley.com/documents/?uuid=5d50ece5-15c5-4087-8c99-b8cab2b19220"]},{"id":"ITEM-2","itemData":{"DOI":"10.1016/j.atmosenv.2013.06.050","ISBN":"13522310","ISSN":"13522310","PMID":"90106228","abstract":"The development of low-cost desktop versions of three-dimensional (3D) printers has made these devices widely accessible for rapid prototyping and small-scale manufacturing in home and office settings. Many desktop 3D printers rely on heated thermoplastic extrusion and deposition, which is a process that has been shown to have significant aerosol emissions in industrial environments. However, we are not aware of any data on particle emissions from commercially available desktop 3D printers. Therefore, we report on measurements of size-resolved and total ultrafine particle (UFP) concentrations resulting from the operation of two types of commercially available desktop 3D printers inside a commercial office space. We also estimate size-resolved (11.5nm-116nm) and total UFP (&lt;100nm) emission rates and compare them to emission rates from other desktop devices and indoor activities known to emit fine and ultrafine particles. Estimates of emission rates of total UFPs were large, ranging from ~2.0×1010#min-1 for a 3D printer utilizing a polylactic acid (PLA) feedstock to ~1.9×1011#min-1 for the same type of 3D printer utilizing a higher temperature acrylonitrile butadiene styrene (ABS) thermoplastic feedstock. Because most of these devices are currently sold as standalone devices without any exhaust ventilation or filtration accessories, results herein suggest caution should be used when operating in inadequately ventilated or unfiltered indoor environments. Additionally, these results suggest that more controlled experiments should be conducted to more fundamentally evaluate particle emissions from a wider arrange of desktop 3D printers. © 2013 The Authors.","author":[{"dropping-particle":"","family":"Stephens","given":"Brent","non-dropping-particle":"","parse-names":false,"suffix":""},{"dropping-particle":"","family":"Azimi","given":"Parham","non-dropping-particle":"","parse-names":false,"suffix":""},{"dropping-particle":"","family":"Orch","given":"Zeineb","non-dropping-particle":"El","parse-names":false,"suffix":""},{"dropping-particle":"","family":"Ramos","given":"Tiffanie","non-dropping-particle":"","parse-names":false,"suffix":""}],"container-title":"Atmospheric Environment","id":"ITEM-2","issued":{"date-parts":[["2013"]]},"page":"334-339","publisher":"Elsevier Ltd","title":"Ultrafine particle emissions from desktop 3D printers","type":"article-journal","volume":"79"},"uris":["http://www.mendeley.com/documents/?uuid=3b2b31ef-6edd-4c16-a472-734b40c1b778"]},{"id":"ITEM-3","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Technology","id":"ITEM-3","issue":"11","issued":{"date-parts":[["2017"]]},"page":"1275-1286","publisher":"Taylor &amp; Francis","title":"Characterization of particle emissions from consumer fused deposition modeling 3D printers","type":"article-journal","volume":"51"},"uris":["http://www.mendeley.com/documents/?uuid=93e73490-e9b3-4735-afa2-263423125eb8"]},{"id":"ITEM-4","itemData":{"DOI":"10.1080/15287394.2016.1166467","ISBN":"1528-7394 (Print)\\r0098-4108 (Linking)","ISSN":"10872620","PMID":"27196745","abstract":"Desktop three-dimensional (3D) printers are becoming commonplace in business offices, public libraries, university labs and classrooms, and even private homes; however, these settings are generally not designed for exposure control. Prior experience with a variety of office equipment devices such as laser printers that emit ultrafine particles (UFP) suggests the need to characterize 3D printer emissions to enable reliable risk assessment. The aim of this study was to examine factors that influence particulate emissions from 3D printers and characterize their physical properties to inform risk assessment. Emissions were evaluated in a 0.5-m(3) chamber and in a small room (32.7 m(3)) using real-time instrumentation to measure particle number, size distribution, mass, and surface area. Factors evaluated included filament composition and color, as well as the manufacturer-provided printer emissions control technologies while printing an object. Filament type significantly influenced emissions, with acrylonitrile butadiene styrene (ABS) emitting larger particles than polylactic acid (PLA), which may have been the result of agglomeration. Geometric mean particle sizes and total particle (TP) number and mass emissions differed significantly among colors of a given filament type. Use of a cover on the printer reduced TP emissions by a factor of 2. Lung deposition calculations indicated a threefold higher PLA particle deposition in alveoli compared to ABS. Desktop 3D printers emit high levels of UFP, which are released into indoor environments where adequate ventilation may not be present to control emissions. Emissions in nonindustrial settings need to be reduced through the use of a hierarchy of controls, beginning with device design, followed by engineering controls (ventilation) and administrative controls such as choice of filament composition and color.","author":[{"dropping-particle":"","family":"Yi","given":"Jinghai","non-dropping-particle":"","parse-names":false,"suffix":""},{"dropping-particle":"","family":"LeBouf","given":"Ryan F.","non-dropping-particle":"","parse-names":false,"suffix":""},{"dropping-particle":"","family":"Duling","given":"Matthew G.","non-dropping-particle":"","parse-names":false,"suffix":""},{"dropping-particle":"","family":"Nurkiewicz","given":"Timothy","non-dropping-particle":"","parse-names":false,"suffix":""},{"dropping-particle":"","family":"Chen","given":"Bean T.","non-dropping-particle":"","parse-names":false,"suffix":""},{"dropping-particle":"","family":"Schwegler-Berry","given":"Diane","non-dropping-particle":"","parse-names":false,"suffix":""},{"dropping-particle":"","family":"Virji","given":"M. Abbas","non-dropping-particle":"","parse-names":false,"suffix":""},{"dropping-particle":"","family":"Stefaniak","given":"Aleksandr B.","non-dropping-particle":"","parse-names":false,"suffix":""}],"container-title":"Journal of Toxicology and Environmental Health - Part A: Current Issues","id":"ITEM-4","issue":"11","issued":{"date-parts":[["2016"]]},"note":"Effects on...\nfilament type\nfilament colour\ndifferent specimen printed\nprinter cover (w/ &amp;amp; w/o)\njamming extruder\ntwo-nozzle operation","page":"453-465","publisher":"Taylor &amp; Francis","title":"Emission of particulate matter from a desktop three-dimensional (3D) printer","type":"article-journal","volume":"79"},"uris":["http://www.mendeley.com/documents/?uuid=baf3e5f7-151e-4378-bae7-fedd8b2a86c9"]},{"id":"ITEM-5","itemData":{"DOI":"10.1111/jiec.12569","ISSN":"15309290","abstract":"©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Ecology","id":"ITEM-5","issue":"S1","issued":{"date-parts":[["2017"]]},"page":"94-106","title":"Characterization of Emissions from a Desktop 3D Printer","type":"article-journal","volume":"21"},"uris":["http://www.mendeley.com/documents/?uuid=67a3155d-8ee1-47dd-a438-66d3a6eecf5b"]}],"mendeley":{"formattedCitation":"[5]–[8], [32]","plainTextFormattedCitation":"[5]–[8], [32]","previouslyFormattedCitation":"[5]–[8], [32]"},"properties":{"noteIndex":0},"schema":"https://github.com/citation-style-language/schema/raw/master/csl-citation.json"}</w:instrText>
      </w:r>
      <w:r w:rsidR="00906071">
        <w:rPr>
          <w:rFonts w:ascii="Times New Roman" w:hAnsi="Times New Roman" w:cs="Times New Roman"/>
        </w:rPr>
        <w:fldChar w:fldCharType="separate"/>
      </w:r>
      <w:r w:rsidR="001F3502" w:rsidRPr="001F3502">
        <w:rPr>
          <w:rFonts w:ascii="Times New Roman" w:hAnsi="Times New Roman" w:cs="Times New Roman"/>
          <w:noProof/>
        </w:rPr>
        <w:t>[5]–[8], [32]</w:t>
      </w:r>
      <w:r w:rsidR="00906071">
        <w:rPr>
          <w:rFonts w:ascii="Times New Roman" w:hAnsi="Times New Roman" w:cs="Times New Roman"/>
        </w:rPr>
        <w:fldChar w:fldCharType="end"/>
      </w:r>
      <w:r w:rsidR="002C0B78">
        <w:rPr>
          <w:rFonts w:ascii="Times New Roman" w:hAnsi="Times New Roman" w:cs="Times New Roman"/>
        </w:rPr>
        <w:t>.</w:t>
      </w:r>
      <w:r w:rsidR="001772FA">
        <w:rPr>
          <w:rFonts w:ascii="Times New Roman" w:hAnsi="Times New Roman" w:cs="Times New Roman"/>
        </w:rPr>
        <w:t xml:space="preserve"> </w:t>
      </w:r>
      <w:r w:rsidR="00D15535">
        <w:rPr>
          <w:rFonts w:ascii="Times New Roman" w:hAnsi="Times New Roman" w:cs="Times New Roman"/>
        </w:rPr>
        <w:t>As the</w:t>
      </w:r>
      <w:r w:rsidR="002C0B78">
        <w:rPr>
          <w:rFonts w:ascii="Times New Roman" w:hAnsi="Times New Roman" w:cs="Times New Roman"/>
        </w:rPr>
        <w:t xml:space="preserve"> filament </w:t>
      </w:r>
      <w:r w:rsidR="00470197">
        <w:rPr>
          <w:rFonts w:ascii="Times New Roman" w:hAnsi="Times New Roman" w:cs="Times New Roman"/>
        </w:rPr>
        <w:t>i</w:t>
      </w:r>
      <w:r w:rsidR="002C0B78">
        <w:rPr>
          <w:rFonts w:ascii="Times New Roman" w:hAnsi="Times New Roman" w:cs="Times New Roman"/>
        </w:rPr>
        <w:t xml:space="preserve">s continuously heated </w:t>
      </w:r>
      <w:r w:rsidR="004443B5">
        <w:rPr>
          <w:rFonts w:ascii="Times New Roman" w:hAnsi="Times New Roman" w:cs="Times New Roman"/>
        </w:rPr>
        <w:t xml:space="preserve">by the extruder, </w:t>
      </w:r>
      <w:r w:rsidR="00D15535">
        <w:rPr>
          <w:rFonts w:ascii="Times New Roman" w:hAnsi="Times New Roman" w:cs="Times New Roman"/>
        </w:rPr>
        <w:t xml:space="preserve">this leads to an increase in the concentration and thus partial pressure of volatile printing material in a clean environment (i.e. low local particle concentration before the first printing). The </w:t>
      </w:r>
      <w:r w:rsidR="002C0B78">
        <w:rPr>
          <w:rFonts w:ascii="Times New Roman" w:hAnsi="Times New Roman" w:cs="Times New Roman"/>
        </w:rPr>
        <w:t>emitted</w:t>
      </w:r>
      <w:r w:rsidR="001772FA">
        <w:rPr>
          <w:rFonts w:ascii="Times New Roman" w:hAnsi="Times New Roman" w:cs="Times New Roman"/>
        </w:rPr>
        <w:t xml:space="preserve"> </w:t>
      </w:r>
      <w:r w:rsidR="00EE543A">
        <w:rPr>
          <w:rFonts w:ascii="Times New Roman" w:hAnsi="Times New Roman" w:cs="Times New Roman"/>
        </w:rPr>
        <w:t>vaporised</w:t>
      </w:r>
      <w:r w:rsidR="001772FA">
        <w:rPr>
          <w:rFonts w:ascii="Times New Roman" w:hAnsi="Times New Roman" w:cs="Times New Roman"/>
        </w:rPr>
        <w:t xml:space="preserve"> </w:t>
      </w:r>
      <w:r w:rsidR="002C0B78">
        <w:rPr>
          <w:rFonts w:ascii="Times New Roman" w:hAnsi="Times New Roman" w:cs="Times New Roman"/>
        </w:rPr>
        <w:t xml:space="preserve">VOC </w:t>
      </w:r>
      <w:r w:rsidR="00D15535">
        <w:rPr>
          <w:rFonts w:ascii="Times New Roman" w:hAnsi="Times New Roman" w:cs="Times New Roman"/>
        </w:rPr>
        <w:t xml:space="preserve">cools down and then the local conditions in terms of particle pressure and temperature are closer to </w:t>
      </w:r>
      <w:r w:rsidR="00B7604D">
        <w:rPr>
          <w:rFonts w:ascii="Times New Roman" w:hAnsi="Times New Roman" w:cs="Times New Roman"/>
        </w:rPr>
        <w:t xml:space="preserve">the </w:t>
      </w:r>
      <w:r w:rsidR="00D15535">
        <w:rPr>
          <w:rFonts w:ascii="Times New Roman" w:hAnsi="Times New Roman" w:cs="Times New Roman"/>
        </w:rPr>
        <w:t>saturation region</w:t>
      </w:r>
      <w:r w:rsidR="00B7604D">
        <w:rPr>
          <w:rFonts w:ascii="Times New Roman" w:hAnsi="Times New Roman" w:cs="Times New Roman"/>
        </w:rPr>
        <w:t xml:space="preserve"> for the printing species</w:t>
      </w:r>
      <w:r w:rsidR="00D15535">
        <w:rPr>
          <w:rFonts w:ascii="Times New Roman" w:hAnsi="Times New Roman" w:cs="Times New Roman"/>
        </w:rPr>
        <w:t xml:space="preserve">. As there is limited availability </w:t>
      </w:r>
      <w:r w:rsidR="00D15535">
        <w:rPr>
          <w:rFonts w:ascii="Times New Roman" w:hAnsi="Times New Roman" w:cs="Times New Roman"/>
        </w:rPr>
        <w:lastRenderedPageBreak/>
        <w:t>of particle surface for the volatile species to be adsorbed, those are transformed</w:t>
      </w:r>
      <w:r w:rsidR="001772FA">
        <w:rPr>
          <w:rFonts w:ascii="Times New Roman" w:hAnsi="Times New Roman" w:cs="Times New Roman"/>
        </w:rPr>
        <w:t xml:space="preserve"> into ultrafine particle </w:t>
      </w:r>
      <w:r w:rsidR="00470197">
        <w:rPr>
          <w:rFonts w:ascii="Times New Roman" w:hAnsi="Times New Roman" w:cs="Times New Roman"/>
        </w:rPr>
        <w:t xml:space="preserve">(UFP) </w:t>
      </w:r>
      <w:r w:rsidR="001772FA">
        <w:rPr>
          <w:rFonts w:ascii="Times New Roman" w:hAnsi="Times New Roman" w:cs="Times New Roman"/>
        </w:rPr>
        <w:t>by nucleation process</w:t>
      </w:r>
      <w:r w:rsidR="00806965">
        <w:rPr>
          <w:rFonts w:ascii="Times New Roman" w:hAnsi="Times New Roman" w:cs="Times New Roman"/>
        </w:rPr>
        <w:t>.</w:t>
      </w:r>
      <w:r w:rsidR="00D15535">
        <w:rPr>
          <w:rFonts w:ascii="Times New Roman" w:hAnsi="Times New Roman" w:cs="Times New Roman"/>
        </w:rPr>
        <w:t xml:space="preserve"> </w:t>
      </w:r>
    </w:p>
    <w:p w14:paraId="02AF66F9" w14:textId="5C0341CE" w:rsidR="005A364B" w:rsidRDefault="007D5F57" w:rsidP="000D6E69">
      <w:pPr>
        <w:spacing w:after="0" w:line="300" w:lineRule="auto"/>
        <w:ind w:firstLine="357"/>
        <w:jc w:val="both"/>
        <w:rPr>
          <w:rFonts w:ascii="Times New Roman" w:hAnsi="Times New Roman" w:cs="Times New Roman"/>
        </w:rPr>
      </w:pPr>
      <w:r>
        <w:rPr>
          <w:rFonts w:ascii="Times New Roman" w:hAnsi="Times New Roman" w:cs="Times New Roman"/>
        </w:rPr>
        <w:t xml:space="preserve">Total particle concentration and </w:t>
      </w:r>
      <w:r w:rsidR="007E35DB">
        <w:rPr>
          <w:rFonts w:ascii="Times New Roman" w:hAnsi="Times New Roman" w:cs="Times New Roman"/>
        </w:rPr>
        <w:t xml:space="preserve">geometric particle mean size </w:t>
      </w:r>
      <w:r>
        <w:rPr>
          <w:rFonts w:ascii="Times New Roman" w:hAnsi="Times New Roman" w:cs="Times New Roman"/>
        </w:rPr>
        <w:t>are</w:t>
      </w:r>
      <w:r w:rsidR="007E35DB">
        <w:rPr>
          <w:rFonts w:ascii="Times New Roman" w:hAnsi="Times New Roman" w:cs="Times New Roman"/>
        </w:rPr>
        <w:t xml:space="preserve"> reduced over printing time</w:t>
      </w:r>
      <w:r>
        <w:rPr>
          <w:rFonts w:ascii="Times New Roman" w:hAnsi="Times New Roman" w:cs="Times New Roman"/>
        </w:rPr>
        <w:t xml:space="preserve"> for each specimen</w:t>
      </w:r>
      <w:r w:rsidR="007E35DB">
        <w:rPr>
          <w:rFonts w:ascii="Times New Roman" w:hAnsi="Times New Roman" w:cs="Times New Roman"/>
        </w:rPr>
        <w:t xml:space="preserve">. </w:t>
      </w:r>
      <w:r w:rsidR="00E81300" w:rsidRPr="00E81300">
        <w:rPr>
          <w:rFonts w:ascii="Times New Roman" w:hAnsi="Times New Roman" w:cs="Times New Roman"/>
        </w:rPr>
        <w:t>The increase in the average particle size is due to (</w:t>
      </w:r>
      <w:proofErr w:type="spellStart"/>
      <w:r w:rsidR="00E81300" w:rsidRPr="00E81300">
        <w:rPr>
          <w:rFonts w:ascii="Times New Roman" w:hAnsi="Times New Roman" w:cs="Times New Roman"/>
        </w:rPr>
        <w:t>i</w:t>
      </w:r>
      <w:proofErr w:type="spellEnd"/>
      <w:r w:rsidR="00E81300" w:rsidRPr="00E81300">
        <w:rPr>
          <w:rFonts w:ascii="Times New Roman" w:hAnsi="Times New Roman" w:cs="Times New Roman"/>
        </w:rPr>
        <w:t xml:space="preserve">) a reduction in the number of small particles due to a decrease in the number of particle formation from emitted </w:t>
      </w:r>
      <w:r w:rsidR="00F901E0" w:rsidRPr="00E81300">
        <w:rPr>
          <w:rFonts w:ascii="Times New Roman" w:hAnsi="Times New Roman" w:cs="Times New Roman"/>
        </w:rPr>
        <w:t>vapour</w:t>
      </w:r>
      <w:r w:rsidR="00E81300" w:rsidRPr="00E81300">
        <w:rPr>
          <w:rFonts w:ascii="Times New Roman" w:hAnsi="Times New Roman" w:cs="Times New Roman"/>
        </w:rPr>
        <w:t xml:space="preserve">, particle deposition in the </w:t>
      </w:r>
      <w:r w:rsidR="00F901E0">
        <w:rPr>
          <w:rFonts w:ascii="Times New Roman" w:hAnsi="Times New Roman" w:cs="Times New Roman"/>
        </w:rPr>
        <w:t xml:space="preserve">printing chamber </w:t>
      </w:r>
      <w:r w:rsidR="00E81300" w:rsidRPr="00E81300">
        <w:rPr>
          <w:rFonts w:ascii="Times New Roman" w:hAnsi="Times New Roman" w:cs="Times New Roman"/>
        </w:rPr>
        <w:t>walls due to Brownian movement majorly affecting to small size particles and part</w:t>
      </w:r>
      <w:r w:rsidR="00F901E0">
        <w:rPr>
          <w:rFonts w:ascii="Times New Roman" w:hAnsi="Times New Roman" w:cs="Times New Roman"/>
        </w:rPr>
        <w:t xml:space="preserve">icle to particle collisions as well </w:t>
      </w:r>
      <w:r w:rsidR="00F901E0" w:rsidRPr="000D6E69">
        <w:rPr>
          <w:rFonts w:ascii="Times New Roman" w:hAnsi="Times New Roman" w:cs="Times New Roman"/>
        </w:rPr>
        <w:t>as to</w:t>
      </w:r>
      <w:r w:rsidR="00E81300" w:rsidRPr="000D6E69">
        <w:rPr>
          <w:rFonts w:ascii="Times New Roman" w:hAnsi="Times New Roman" w:cs="Times New Roman"/>
        </w:rPr>
        <w:t xml:space="preserve"> (ii) an increase in the number of large size particles due to particle to particle collisions</w:t>
      </w:r>
      <w:r w:rsidR="00F901E0" w:rsidRPr="000D6E69">
        <w:rPr>
          <w:rFonts w:ascii="Times New Roman" w:hAnsi="Times New Roman" w:cs="Times New Roman"/>
        </w:rPr>
        <w:t xml:space="preserve"> </w:t>
      </w:r>
      <w:r w:rsidR="00F901E0" w:rsidRPr="000D6E69">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F901E0" w:rsidRPr="000D6E69">
        <w:rPr>
          <w:rFonts w:ascii="Times New Roman" w:hAnsi="Times New Roman" w:cs="Times New Roman"/>
        </w:rPr>
        <w:fldChar w:fldCharType="separate"/>
      </w:r>
      <w:r w:rsidR="00F901E0" w:rsidRPr="000D6E69">
        <w:rPr>
          <w:rFonts w:ascii="Times New Roman" w:hAnsi="Times New Roman" w:cs="Times New Roman"/>
          <w:noProof/>
        </w:rPr>
        <w:t>[7]</w:t>
      </w:r>
      <w:r w:rsidR="00F901E0" w:rsidRPr="000D6E69">
        <w:rPr>
          <w:rFonts w:ascii="Times New Roman" w:hAnsi="Times New Roman" w:cs="Times New Roman"/>
        </w:rPr>
        <w:fldChar w:fldCharType="end"/>
      </w:r>
      <w:r w:rsidR="00E81300" w:rsidRPr="000D6E69">
        <w:rPr>
          <w:rFonts w:ascii="Times New Roman" w:hAnsi="Times New Roman" w:cs="Times New Roman"/>
        </w:rPr>
        <w:t xml:space="preserve"> and surface growth</w:t>
      </w:r>
      <w:r w:rsidR="00F901E0" w:rsidRPr="000D6E69">
        <w:rPr>
          <w:rFonts w:ascii="Times New Roman" w:hAnsi="Times New Roman" w:cs="Times New Roman"/>
        </w:rPr>
        <w:t xml:space="preserve"> </w:t>
      </w:r>
      <w:r w:rsidR="00D15535" w:rsidRPr="000D6E69">
        <w:rPr>
          <w:rFonts w:ascii="Times New Roman" w:hAnsi="Times New Roman" w:cs="Times New Roman"/>
        </w:rPr>
        <w:t>by condensation/adsorption of newly emitted material volatile</w:t>
      </w:r>
      <w:r w:rsidR="007F4ABD" w:rsidRPr="000D6E69">
        <w:rPr>
          <w:rFonts w:ascii="Times New Roman" w:hAnsi="Times New Roman" w:cs="Times New Roman"/>
        </w:rPr>
        <w:t>.</w:t>
      </w:r>
      <w:r w:rsidR="00A272B2">
        <w:rPr>
          <w:rFonts w:ascii="Times New Roman" w:hAnsi="Times New Roman" w:cs="Times New Roman"/>
        </w:rPr>
        <w:t xml:space="preserve"> </w:t>
      </w:r>
    </w:p>
    <w:p w14:paraId="664D40DD" w14:textId="7506195C" w:rsidR="00143481" w:rsidRDefault="00D32399" w:rsidP="000D6E69">
      <w:pPr>
        <w:spacing w:after="0" w:line="300" w:lineRule="auto"/>
        <w:ind w:firstLine="357"/>
        <w:jc w:val="both"/>
        <w:rPr>
          <w:rFonts w:ascii="Times New Roman" w:hAnsi="Times New Roman" w:cs="Times New Roman"/>
        </w:rPr>
      </w:pPr>
      <w:r>
        <w:rPr>
          <w:rFonts w:ascii="Times New Roman" w:hAnsi="Times New Roman" w:cs="Times New Roman"/>
        </w:rPr>
        <w:t>As printing progressed, the total particle number beg</w:t>
      </w:r>
      <w:r w:rsidR="00470197">
        <w:rPr>
          <w:rFonts w:ascii="Times New Roman" w:hAnsi="Times New Roman" w:cs="Times New Roman"/>
        </w:rPr>
        <w:t>i</w:t>
      </w:r>
      <w:r>
        <w:rPr>
          <w:rFonts w:ascii="Times New Roman" w:hAnsi="Times New Roman" w:cs="Times New Roman"/>
        </w:rPr>
        <w:t>n</w:t>
      </w:r>
      <w:r w:rsidR="00470197">
        <w:rPr>
          <w:rFonts w:ascii="Times New Roman" w:hAnsi="Times New Roman" w:cs="Times New Roman"/>
        </w:rPr>
        <w:t>s</w:t>
      </w:r>
      <w:r>
        <w:rPr>
          <w:rFonts w:ascii="Times New Roman" w:hAnsi="Times New Roman" w:cs="Times New Roman"/>
        </w:rPr>
        <w:t xml:space="preserve"> to </w:t>
      </w:r>
      <w:r w:rsidR="00EC0C90">
        <w:rPr>
          <w:rFonts w:ascii="Times New Roman" w:hAnsi="Times New Roman" w:cs="Times New Roman"/>
        </w:rPr>
        <w:t>decline,</w:t>
      </w:r>
      <w:r>
        <w:rPr>
          <w:rFonts w:ascii="Times New Roman" w:hAnsi="Times New Roman" w:cs="Times New Roman"/>
        </w:rPr>
        <w:t xml:space="preserve"> and particle mean size </w:t>
      </w:r>
      <w:r w:rsidR="00EE543A">
        <w:rPr>
          <w:rFonts w:ascii="Times New Roman" w:hAnsi="Times New Roman" w:cs="Times New Roman"/>
        </w:rPr>
        <w:t xml:space="preserve">sharply increases (up to 33 nm). </w:t>
      </w:r>
      <w:r w:rsidR="005A364B">
        <w:rPr>
          <w:rFonts w:ascii="Times New Roman" w:hAnsi="Times New Roman" w:cs="Times New Roman"/>
        </w:rPr>
        <w:t>During printing</w:t>
      </w:r>
      <w:r w:rsidR="003919E9">
        <w:rPr>
          <w:rFonts w:ascii="Times New Roman" w:hAnsi="Times New Roman" w:cs="Times New Roman"/>
        </w:rPr>
        <w:t xml:space="preserve"> of the</w:t>
      </w:r>
      <w:r w:rsidR="005A364B">
        <w:rPr>
          <w:rFonts w:ascii="Times New Roman" w:hAnsi="Times New Roman" w:cs="Times New Roman"/>
        </w:rPr>
        <w:t xml:space="preserve"> flat shape</w:t>
      </w:r>
      <w:r w:rsidR="003919E9">
        <w:rPr>
          <w:rFonts w:ascii="Times New Roman" w:hAnsi="Times New Roman" w:cs="Times New Roman"/>
        </w:rPr>
        <w:t>,</w:t>
      </w:r>
      <w:r w:rsidR="005A364B">
        <w:rPr>
          <w:rFonts w:ascii="Times New Roman" w:hAnsi="Times New Roman" w:cs="Times New Roman"/>
        </w:rPr>
        <w:t xml:space="preserve"> average emission rate of 1.01x10</w:t>
      </w:r>
      <w:r w:rsidR="005A364B" w:rsidRPr="00EE543A">
        <w:rPr>
          <w:rFonts w:ascii="Times New Roman" w:hAnsi="Times New Roman" w:cs="Times New Roman"/>
          <w:vertAlign w:val="superscript"/>
        </w:rPr>
        <w:t>10</w:t>
      </w:r>
      <w:r w:rsidR="005A364B">
        <w:rPr>
          <w:rFonts w:ascii="Times New Roman" w:hAnsi="Times New Roman" w:cs="Times New Roman"/>
        </w:rPr>
        <w:t xml:space="preserve"> particle per minute (#/min) and maximum emission rate of 5.16x10</w:t>
      </w:r>
      <w:r w:rsidR="005A364B" w:rsidRPr="00365F71">
        <w:rPr>
          <w:rFonts w:ascii="Times New Roman" w:hAnsi="Times New Roman" w:cs="Times New Roman"/>
          <w:vertAlign w:val="superscript"/>
        </w:rPr>
        <w:t>10</w:t>
      </w:r>
      <w:r w:rsidR="005A364B">
        <w:rPr>
          <w:rFonts w:ascii="Times New Roman" w:hAnsi="Times New Roman" w:cs="Times New Roman"/>
        </w:rPr>
        <w:t xml:space="preserve"> #/min are observed. </w:t>
      </w:r>
      <w:r w:rsidR="00BA6ECF">
        <w:rPr>
          <w:rFonts w:ascii="Times New Roman" w:hAnsi="Times New Roman" w:cs="Times New Roman"/>
        </w:rPr>
        <w:t xml:space="preserve">When </w:t>
      </w:r>
      <w:r w:rsidR="003919E9">
        <w:rPr>
          <w:rFonts w:ascii="Times New Roman" w:hAnsi="Times New Roman" w:cs="Times New Roman"/>
        </w:rPr>
        <w:t xml:space="preserve">the </w:t>
      </w:r>
      <w:r w:rsidR="00BA6ECF">
        <w:rPr>
          <w:rFonts w:ascii="Times New Roman" w:hAnsi="Times New Roman" w:cs="Times New Roman"/>
        </w:rPr>
        <w:t>printing process ends, a noticeable fast decay of total particle concentration</w:t>
      </w:r>
      <w:r w:rsidR="000672ED">
        <w:rPr>
          <w:rFonts w:ascii="Times New Roman" w:hAnsi="Times New Roman" w:cs="Times New Roman"/>
        </w:rPr>
        <w:t xml:space="preserve"> and size</w:t>
      </w:r>
      <w:r w:rsidR="00BA6ECF">
        <w:rPr>
          <w:rFonts w:ascii="Times New Roman" w:hAnsi="Times New Roman" w:cs="Times New Roman"/>
        </w:rPr>
        <w:t xml:space="preserve"> can be observed as total particle concentration returns to the background level. </w:t>
      </w:r>
      <w:r w:rsidR="003919E9">
        <w:rPr>
          <w:rFonts w:ascii="Times New Roman" w:hAnsi="Times New Roman" w:cs="Times New Roman"/>
        </w:rPr>
        <w:t>A</w:t>
      </w:r>
      <w:r w:rsidR="00BA6ECF">
        <w:rPr>
          <w:rFonts w:ascii="Times New Roman" w:hAnsi="Times New Roman" w:cs="Times New Roman"/>
        </w:rPr>
        <w:t xml:space="preserve"> printing time of 1</w:t>
      </w:r>
      <w:r w:rsidR="00BE0EC2">
        <w:rPr>
          <w:rFonts w:ascii="Times New Roman" w:hAnsi="Times New Roman" w:cs="Times New Roman"/>
        </w:rPr>
        <w:t>6</w:t>
      </w:r>
      <w:r w:rsidR="00BA6ECF">
        <w:rPr>
          <w:rFonts w:ascii="Times New Roman" w:hAnsi="Times New Roman" w:cs="Times New Roman"/>
        </w:rPr>
        <w:t xml:space="preserve"> minutes is required to finish printing the </w:t>
      </w:r>
      <w:r w:rsidR="00926377">
        <w:rPr>
          <w:rFonts w:ascii="Times New Roman" w:hAnsi="Times New Roman" w:cs="Times New Roman"/>
        </w:rPr>
        <w:t xml:space="preserve">flat </w:t>
      </w:r>
      <w:r w:rsidR="008D0BDA">
        <w:rPr>
          <w:rFonts w:ascii="Times New Roman" w:hAnsi="Times New Roman" w:cs="Times New Roman"/>
        </w:rPr>
        <w:t xml:space="preserve">shape </w:t>
      </w:r>
      <w:r w:rsidR="00BA6ECF">
        <w:rPr>
          <w:rFonts w:ascii="Times New Roman" w:hAnsi="Times New Roman" w:cs="Times New Roman"/>
        </w:rPr>
        <w:t xml:space="preserve">specimen which is considered </w:t>
      </w:r>
      <w:r w:rsidR="003919E9">
        <w:rPr>
          <w:rFonts w:ascii="Times New Roman" w:hAnsi="Times New Roman" w:cs="Times New Roman"/>
        </w:rPr>
        <w:t>to be of</w:t>
      </w:r>
      <w:r w:rsidR="00BA6ECF">
        <w:rPr>
          <w:rFonts w:ascii="Times New Roman" w:hAnsi="Times New Roman" w:cs="Times New Roman"/>
        </w:rPr>
        <w:t xml:space="preserve"> short duration</w:t>
      </w:r>
      <w:r w:rsidR="003919E9">
        <w:rPr>
          <w:rFonts w:ascii="Times New Roman" w:hAnsi="Times New Roman" w:cs="Times New Roman"/>
        </w:rPr>
        <w:t xml:space="preserve"> for 3D</w:t>
      </w:r>
      <w:r w:rsidR="00BA6ECF">
        <w:rPr>
          <w:rFonts w:ascii="Times New Roman" w:hAnsi="Times New Roman" w:cs="Times New Roman"/>
        </w:rPr>
        <w:t xml:space="preserve"> </w:t>
      </w:r>
      <w:r w:rsidR="00A23311">
        <w:rPr>
          <w:rFonts w:ascii="Times New Roman" w:hAnsi="Times New Roman" w:cs="Times New Roman"/>
        </w:rPr>
        <w:t xml:space="preserve">printing. </w:t>
      </w:r>
      <w:r w:rsidR="00F95A08">
        <w:rPr>
          <w:rFonts w:ascii="Times New Roman" w:hAnsi="Times New Roman" w:cs="Times New Roman"/>
        </w:rPr>
        <w:t>Thus, w</w:t>
      </w:r>
      <w:r w:rsidR="00F95A08" w:rsidRPr="00597EB3">
        <w:rPr>
          <w:rFonts w:ascii="Times New Roman" w:hAnsi="Times New Roman" w:cs="Times New Roman"/>
        </w:rPr>
        <w:t>hen printing small part sizes, the particle concentration does not reach steady-state particle concentration and size levels.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143481" w14:paraId="6313B0FA" w14:textId="77777777" w:rsidTr="009144BE">
        <w:trPr>
          <w:jc w:val="center"/>
        </w:trPr>
        <w:tc>
          <w:tcPr>
            <w:tcW w:w="4675" w:type="dxa"/>
            <w:vAlign w:val="center"/>
          </w:tcPr>
          <w:p w14:paraId="4F7BD4CA" w14:textId="399CBE79" w:rsidR="00143481" w:rsidRDefault="00143481" w:rsidP="009144BE">
            <w:pPr>
              <w:spacing w:line="300" w:lineRule="auto"/>
              <w:jc w:val="center"/>
              <w:rPr>
                <w:rFonts w:ascii="Times New Roman" w:hAnsi="Times New Roman" w:cs="Times New Roman"/>
              </w:rPr>
            </w:pPr>
            <w:r w:rsidRPr="00767D5D">
              <w:rPr>
                <w:noProof/>
                <w:sz w:val="18"/>
                <w:szCs w:val="18"/>
                <w:lang w:eastAsia="en-GB"/>
              </w:rPr>
              <w:drawing>
                <wp:inline distT="0" distB="0" distL="0" distR="0" wp14:anchorId="4D43EBD7" wp14:editId="785D66DB">
                  <wp:extent cx="2874675" cy="3132161"/>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3266" b="3151"/>
                          <a:stretch/>
                        </pic:blipFill>
                        <pic:spPr bwMode="auto">
                          <a:xfrm>
                            <a:off x="0" y="0"/>
                            <a:ext cx="2879126" cy="3137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14:paraId="5C9F3727" w14:textId="08DF9FE9" w:rsidR="00143481" w:rsidRDefault="00143481" w:rsidP="009144BE">
            <w:pPr>
              <w:spacing w:line="300" w:lineRule="auto"/>
              <w:jc w:val="center"/>
              <w:rPr>
                <w:rFonts w:ascii="Times New Roman" w:hAnsi="Times New Roman" w:cs="Times New Roman"/>
              </w:rPr>
            </w:pPr>
            <w:r>
              <w:rPr>
                <w:noProof/>
                <w:lang w:eastAsia="en-GB"/>
              </w:rPr>
              <w:drawing>
                <wp:inline distT="0" distB="0" distL="0" distR="0" wp14:anchorId="06066133" wp14:editId="3DCB93CE">
                  <wp:extent cx="2701925" cy="2130425"/>
                  <wp:effectExtent l="0" t="0" r="3175" b="3175"/>
                  <wp:docPr id="8" name="Chart 8">
                    <a:extLst xmlns:a="http://schemas.openxmlformats.org/drawingml/2006/main">
                      <a:ext uri="{FF2B5EF4-FFF2-40B4-BE49-F238E27FC236}">
                        <a16:creationId xmlns:a16="http://schemas.microsoft.com/office/drawing/2014/main" id="{8F264125-C984-488E-A139-9D43BBBFD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143481" w14:paraId="042BC764" w14:textId="77777777" w:rsidTr="009144BE">
        <w:trPr>
          <w:jc w:val="center"/>
        </w:trPr>
        <w:tc>
          <w:tcPr>
            <w:tcW w:w="9350" w:type="dxa"/>
            <w:gridSpan w:val="2"/>
          </w:tcPr>
          <w:p w14:paraId="1A13C9A7" w14:textId="4AC230C6" w:rsidR="00143481" w:rsidRPr="00143481" w:rsidRDefault="00143481" w:rsidP="00143481">
            <w:pPr>
              <w:spacing w:line="300" w:lineRule="auto"/>
              <w:jc w:val="center"/>
              <w:rPr>
                <w:rFonts w:ascii="Times New Roman" w:hAnsi="Times New Roman" w:cs="Tahoma"/>
                <w:szCs w:val="28"/>
                <w:lang w:bidi="th-TH"/>
              </w:rPr>
            </w:pPr>
            <w:bookmarkStart w:id="1" w:name="_Ref23332387"/>
            <w:r w:rsidRPr="00940071">
              <w:rPr>
                <w:rFonts w:ascii="Times New Roman" w:hAnsi="Times New Roman" w:cs="Times New Roman"/>
                <w:b/>
                <w:color w:val="000000" w:themeColor="text1"/>
              </w:rPr>
              <w:t xml:space="preserve">Figure </w:t>
            </w:r>
            <w:r w:rsidRPr="00940071">
              <w:rPr>
                <w:rFonts w:ascii="Times New Roman" w:hAnsi="Times New Roman" w:cs="Times New Roman"/>
                <w:b/>
                <w:i/>
                <w:color w:val="000000" w:themeColor="text1"/>
              </w:rPr>
              <w:fldChar w:fldCharType="begin"/>
            </w:r>
            <w:r w:rsidRPr="00940071">
              <w:rPr>
                <w:rFonts w:ascii="Times New Roman" w:hAnsi="Times New Roman" w:cs="Times New Roman"/>
                <w:b/>
                <w:color w:val="000000" w:themeColor="text1"/>
              </w:rPr>
              <w:instrText xml:space="preserve"> SEQ Figure \* ARABIC </w:instrText>
            </w:r>
            <w:r w:rsidRPr="00940071">
              <w:rPr>
                <w:rFonts w:ascii="Times New Roman" w:hAnsi="Times New Roman" w:cs="Times New Roman"/>
                <w:b/>
                <w:i/>
                <w:color w:val="000000" w:themeColor="text1"/>
              </w:rPr>
              <w:fldChar w:fldCharType="separate"/>
            </w:r>
            <w:r>
              <w:rPr>
                <w:rFonts w:ascii="Times New Roman" w:hAnsi="Times New Roman" w:cs="Times New Roman"/>
                <w:b/>
                <w:noProof/>
                <w:color w:val="000000" w:themeColor="text1"/>
              </w:rPr>
              <w:t>1</w:t>
            </w:r>
            <w:r w:rsidRPr="00940071">
              <w:rPr>
                <w:rFonts w:ascii="Times New Roman" w:hAnsi="Times New Roman" w:cs="Times New Roman"/>
                <w:b/>
                <w:i/>
                <w:color w:val="000000" w:themeColor="text1"/>
              </w:rPr>
              <w:fldChar w:fldCharType="end"/>
            </w:r>
            <w:bookmarkEnd w:id="1"/>
            <w:r w:rsidRPr="00940071">
              <w:rPr>
                <w:rFonts w:ascii="Times New Roman" w:hAnsi="Times New Roman" w:cs="Times New Roman"/>
                <w:b/>
                <w:color w:val="000000" w:themeColor="text1"/>
              </w:rPr>
              <w:t>.</w:t>
            </w:r>
            <w:r>
              <w:rPr>
                <w:rFonts w:ascii="Times New Roman" w:hAnsi="Times New Roman" w:cs="Times New Roman"/>
                <w:color w:val="000000" w:themeColor="text1"/>
              </w:rPr>
              <w:t xml:space="preserve"> Evolution t</w:t>
            </w:r>
            <w:r>
              <w:rPr>
                <w:rFonts w:ascii="Times New Roman" w:hAnsi="Times New Roman"/>
              </w:rPr>
              <w:t xml:space="preserve">otal particle emissions (left) </w:t>
            </w:r>
            <w:r>
              <w:rPr>
                <w:rFonts w:ascii="Times New Roman" w:hAnsi="Times New Roman" w:cs="Times New Roman"/>
                <w:color w:val="000000" w:themeColor="text1"/>
              </w:rPr>
              <w:t>and p</w:t>
            </w:r>
            <w:r>
              <w:rPr>
                <w:rFonts w:ascii="Times New Roman" w:hAnsi="Times New Roman"/>
              </w:rPr>
              <w:t xml:space="preserve">article size distribution (right) from printing flat shape </w:t>
            </w:r>
            <w:r>
              <w:rPr>
                <w:rFonts w:ascii="Times New Roman" w:hAnsi="Times New Roman"/>
                <w:lang w:bidi="th-TH"/>
              </w:rPr>
              <w:t>as printing progresses.</w:t>
            </w:r>
          </w:p>
        </w:tc>
      </w:tr>
    </w:tbl>
    <w:p w14:paraId="46A6D9DD" w14:textId="5637AE21" w:rsidR="00A0536C" w:rsidRPr="00DD427D" w:rsidRDefault="00A0536C" w:rsidP="003D3497">
      <w:pPr>
        <w:spacing w:after="0" w:line="300" w:lineRule="auto"/>
        <w:jc w:val="center"/>
        <w:rPr>
          <w:rFonts w:ascii="Times New Roman" w:hAnsi="Times New Roman" w:cs="Times New Roman"/>
          <w:lang w:val="en-US"/>
        </w:rPr>
      </w:pPr>
    </w:p>
    <w:p w14:paraId="1E67105B" w14:textId="793EABCC" w:rsidR="006C4362" w:rsidRDefault="009D5387" w:rsidP="006C4362">
      <w:pPr>
        <w:spacing w:after="0" w:line="300" w:lineRule="auto"/>
        <w:ind w:firstLine="357"/>
        <w:jc w:val="both"/>
        <w:rPr>
          <w:rFonts w:ascii="Times New Roman" w:hAnsi="Times New Roman" w:cs="Times New Roman"/>
        </w:rPr>
      </w:pPr>
      <w:r>
        <w:rPr>
          <w:rFonts w:ascii="Times New Roman" w:hAnsi="Times New Roman" w:cs="Times New Roman"/>
        </w:rPr>
        <w:t>Figure 1 (right)</w:t>
      </w:r>
      <w:r w:rsidR="008E4AF6">
        <w:rPr>
          <w:rFonts w:ascii="Times New Roman" w:hAnsi="Times New Roman" w:cs="Times New Roman"/>
        </w:rPr>
        <w:t xml:space="preserve"> illustrates particle size distribution</w:t>
      </w:r>
      <w:r w:rsidR="002A3CA1">
        <w:rPr>
          <w:rFonts w:ascii="Times New Roman" w:hAnsi="Times New Roman" w:cs="Times New Roman"/>
        </w:rPr>
        <w:t xml:space="preserve"> (PSD)</w:t>
      </w:r>
      <w:r w:rsidR="008E4AF6">
        <w:rPr>
          <w:rFonts w:ascii="Times New Roman" w:hAnsi="Times New Roman" w:cs="Times New Roman"/>
        </w:rPr>
        <w:t xml:space="preserve"> </w:t>
      </w:r>
      <w:r w:rsidR="00E31E89">
        <w:rPr>
          <w:rFonts w:ascii="Times New Roman" w:hAnsi="Times New Roman" w:cs="Times New Roman"/>
        </w:rPr>
        <w:t>from printing</w:t>
      </w:r>
      <w:r w:rsidR="003919E9">
        <w:rPr>
          <w:rFonts w:ascii="Times New Roman" w:hAnsi="Times New Roman" w:cs="Times New Roman"/>
        </w:rPr>
        <w:t xml:space="preserve"> the</w:t>
      </w:r>
      <w:r w:rsidR="00E31E89">
        <w:rPr>
          <w:rFonts w:ascii="Times New Roman" w:hAnsi="Times New Roman" w:cs="Times New Roman"/>
        </w:rPr>
        <w:t xml:space="preserve"> flat shape</w:t>
      </w:r>
      <w:r w:rsidR="003919E9">
        <w:rPr>
          <w:rFonts w:ascii="Times New Roman" w:hAnsi="Times New Roman" w:cs="Times New Roman"/>
        </w:rPr>
        <w:t>,</w:t>
      </w:r>
      <w:r w:rsidR="008E4AF6">
        <w:rPr>
          <w:rFonts w:ascii="Times New Roman" w:hAnsi="Times New Roman" w:cs="Times New Roman"/>
        </w:rPr>
        <w:t xml:space="preserve"> which indicates that particle</w:t>
      </w:r>
      <w:r w:rsidR="008D0BDA">
        <w:rPr>
          <w:rFonts w:ascii="Times New Roman" w:hAnsi="Times New Roman" w:cs="Times New Roman"/>
        </w:rPr>
        <w:t>s</w:t>
      </w:r>
      <w:r w:rsidR="008E4AF6">
        <w:rPr>
          <w:rFonts w:ascii="Times New Roman" w:hAnsi="Times New Roman" w:cs="Times New Roman"/>
        </w:rPr>
        <w:t xml:space="preserve"> emitted from the printing process </w:t>
      </w:r>
      <w:r w:rsidR="004902CD">
        <w:rPr>
          <w:rFonts w:ascii="Times New Roman" w:hAnsi="Times New Roman" w:cs="Times New Roman"/>
        </w:rPr>
        <w:t>noticeabl</w:t>
      </w:r>
      <w:r w:rsidR="003919E9">
        <w:rPr>
          <w:rFonts w:ascii="Times New Roman" w:hAnsi="Times New Roman" w:cs="Times New Roman"/>
        </w:rPr>
        <w:t>y</w:t>
      </w:r>
      <w:r w:rsidR="004902CD">
        <w:rPr>
          <w:rFonts w:ascii="Times New Roman" w:hAnsi="Times New Roman" w:cs="Times New Roman"/>
        </w:rPr>
        <w:t xml:space="preserve"> </w:t>
      </w:r>
      <w:r w:rsidR="008E4AF6">
        <w:rPr>
          <w:rFonts w:ascii="Times New Roman" w:hAnsi="Times New Roman" w:cs="Times New Roman"/>
        </w:rPr>
        <w:t xml:space="preserve">change their </w:t>
      </w:r>
      <w:r w:rsidR="00B7604D">
        <w:rPr>
          <w:rFonts w:ascii="Times New Roman" w:hAnsi="Times New Roman" w:cs="Times New Roman"/>
        </w:rPr>
        <w:t>size</w:t>
      </w:r>
      <w:r w:rsidR="008E4AF6">
        <w:rPr>
          <w:rFonts w:ascii="Times New Roman" w:hAnsi="Times New Roman" w:cs="Times New Roman"/>
        </w:rPr>
        <w:t xml:space="preserve"> toward</w:t>
      </w:r>
      <w:r w:rsidR="00B7604D">
        <w:rPr>
          <w:rFonts w:ascii="Times New Roman" w:hAnsi="Times New Roman" w:cs="Times New Roman"/>
        </w:rPr>
        <w:t>s</w:t>
      </w:r>
      <w:r w:rsidR="008E4AF6">
        <w:rPr>
          <w:rFonts w:ascii="Times New Roman" w:hAnsi="Times New Roman" w:cs="Times New Roman"/>
        </w:rPr>
        <w:t xml:space="preserve"> larger </w:t>
      </w:r>
      <w:r w:rsidR="00A70B56">
        <w:rPr>
          <w:rFonts w:ascii="Times New Roman" w:hAnsi="Times New Roman" w:cs="Times New Roman"/>
        </w:rPr>
        <w:t>size</w:t>
      </w:r>
      <w:r w:rsidR="003919E9">
        <w:rPr>
          <w:rFonts w:ascii="Times New Roman" w:hAnsi="Times New Roman" w:cs="Times New Roman"/>
        </w:rPr>
        <w:t>s</w:t>
      </w:r>
      <w:r w:rsidR="00A70B56">
        <w:rPr>
          <w:rFonts w:ascii="Times New Roman" w:hAnsi="Times New Roman" w:cs="Times New Roman"/>
        </w:rPr>
        <w:t xml:space="preserve"> whil</w:t>
      </w:r>
      <w:r w:rsidR="003919E9">
        <w:rPr>
          <w:rFonts w:ascii="Times New Roman" w:hAnsi="Times New Roman" w:cs="Times New Roman"/>
        </w:rPr>
        <w:t>st the</w:t>
      </w:r>
      <w:r w:rsidR="00A70B56">
        <w:rPr>
          <w:rFonts w:ascii="Times New Roman" w:hAnsi="Times New Roman" w:cs="Times New Roman"/>
        </w:rPr>
        <w:t xml:space="preserve"> number of particles decline as printing progresses. The results reveal that </w:t>
      </w:r>
      <w:r w:rsidR="003919E9">
        <w:rPr>
          <w:rFonts w:ascii="Times New Roman" w:hAnsi="Times New Roman" w:cs="Times New Roman"/>
        </w:rPr>
        <w:t xml:space="preserve">the </w:t>
      </w:r>
      <w:r w:rsidR="00A70B56">
        <w:rPr>
          <w:rFonts w:ascii="Times New Roman" w:hAnsi="Times New Roman" w:cs="Times New Roman"/>
        </w:rPr>
        <w:t>printing process produces ultrafine particle</w:t>
      </w:r>
      <w:r w:rsidR="008D0BDA">
        <w:rPr>
          <w:rFonts w:ascii="Times New Roman" w:hAnsi="Times New Roman" w:cs="Times New Roman"/>
        </w:rPr>
        <w:t xml:space="preserve"> (UFP)</w:t>
      </w:r>
      <w:r w:rsidR="000F373F">
        <w:rPr>
          <w:rFonts w:ascii="Times New Roman" w:hAnsi="Times New Roman" w:cs="Times New Roman"/>
        </w:rPr>
        <w:t xml:space="preserve"> </w:t>
      </w:r>
      <w:r w:rsidR="000F373F">
        <w:rPr>
          <w:rFonts w:ascii="Times New Roman" w:hAnsi="Times New Roman" w:cs="Times New Roman"/>
        </w:rPr>
        <w:fldChar w:fldCharType="begin" w:fldLock="1"/>
      </w:r>
      <w:r w:rsidR="00E03EF8">
        <w:rPr>
          <w:rFonts w:ascii="Times New Roman" w:hAnsi="Times New Roman" w:cs="Times New Roman"/>
        </w:rPr>
        <w:instrText>ADDIN CSL_CITATION {"citationItems":[{"id":"ITEM-1","itemData":{"DOI":"10.1016/S0021-8502(97)10037-4","ISBN":"0021-8502","ISSN":"00218502","PMID":"17720201","abstract":"Most of the particle number emitted by engines is in the nanoparticle range, D(p) &lt; 50 nm, while most of the mass is in the accumulation mode, 50 nm &lt; D(p) &lt; 1000 nm, range. Nanoparticles are typically hydrocarbons or sulfate and form by nucleation during dilution and cooling of the exhaust, while accumulation mode particles are mainly carbonaceous soot agglomerates formed directly by combustion. Emission standards on diesel engines have led to dramatic reductions in particle mass emitted. However, a new HEI study shows that some low-emission diesel engines emit much higher concentrations of nanoparticles than older designs and other low-emission designs. Many recent studies suggest that at similar mass concentrations; nanometer size particles are more dangerous than micron size particles. This has raised questions about whether nanoparticle (number based) emission standards should be imposed. Unlike mass, number is not conserved. It may change dramatically by nucleation and coagulation during dilution and sampling, making it very difficult to design a standard. Furthermore, if nanoparticles are a problem, spark ignition engines may also have to be controlled.","author":[{"dropping-particle":"","family":"Kittelson","given":"David B.","non-dropping-particle":"","parse-names":false,"suffix":""}],"container-title":"Journal of Aerosol Science","id":"ITEM-1","issue":"5-6","issued":{"date-parts":[["1998"]]},"page":"575-588","title":"Engines and nanoparticles: A review","type":"article-journal","volume":"29"},"uris":["http://www.mendeley.com/documents/?uuid=99660138-8ffa-4580-ab51-f613c580008f"]}],"mendeley":{"formattedCitation":"[33]","plainTextFormattedCitation":"[33]","previouslyFormattedCitation":"[33]"},"properties":{"noteIndex":0},"schema":"https://github.com/citation-style-language/schema/raw/master/csl-citation.json"}</w:instrText>
      </w:r>
      <w:r w:rsidR="000F373F">
        <w:rPr>
          <w:rFonts w:ascii="Times New Roman" w:hAnsi="Times New Roman" w:cs="Times New Roman"/>
        </w:rPr>
        <w:fldChar w:fldCharType="separate"/>
      </w:r>
      <w:r w:rsidR="001F3502" w:rsidRPr="001F3502">
        <w:rPr>
          <w:rFonts w:ascii="Times New Roman" w:hAnsi="Times New Roman" w:cs="Times New Roman"/>
          <w:noProof/>
        </w:rPr>
        <w:t>[33]</w:t>
      </w:r>
      <w:r w:rsidR="000F373F">
        <w:rPr>
          <w:rFonts w:ascii="Times New Roman" w:hAnsi="Times New Roman" w:cs="Times New Roman"/>
        </w:rPr>
        <w:fldChar w:fldCharType="end"/>
      </w:r>
      <w:r w:rsidR="00A70B56">
        <w:rPr>
          <w:rFonts w:ascii="Times New Roman" w:hAnsi="Times New Roman" w:cs="Times New Roman"/>
        </w:rPr>
        <w:t xml:space="preserve"> as</w:t>
      </w:r>
      <w:r w:rsidR="003919E9">
        <w:rPr>
          <w:rFonts w:ascii="Times New Roman" w:hAnsi="Times New Roman" w:cs="Times New Roman"/>
        </w:rPr>
        <w:t xml:space="preserve"> the primary</w:t>
      </w:r>
      <w:r w:rsidR="00A70B56">
        <w:rPr>
          <w:rFonts w:ascii="Times New Roman" w:hAnsi="Times New Roman" w:cs="Times New Roman"/>
        </w:rPr>
        <w:t xml:space="preserve"> mode of particle</w:t>
      </w:r>
      <w:r w:rsidR="003919E9">
        <w:rPr>
          <w:rFonts w:ascii="Times New Roman" w:hAnsi="Times New Roman" w:cs="Times New Roman"/>
        </w:rPr>
        <w:t xml:space="preserve"> emissions</w:t>
      </w:r>
      <w:r w:rsidR="00A70B56">
        <w:rPr>
          <w:rFonts w:ascii="Times New Roman" w:hAnsi="Times New Roman" w:cs="Times New Roman"/>
        </w:rPr>
        <w:t xml:space="preserve"> </w:t>
      </w:r>
      <w:r w:rsidR="00895B0B">
        <w:rPr>
          <w:rFonts w:ascii="Times New Roman" w:hAnsi="Times New Roman" w:cs="Times New Roman"/>
        </w:rPr>
        <w:t>throughout the duration</w:t>
      </w:r>
      <w:r w:rsidR="000F373F">
        <w:rPr>
          <w:rFonts w:ascii="Times New Roman" w:hAnsi="Times New Roman" w:cs="Times New Roman"/>
        </w:rPr>
        <w:t xml:space="preserve"> of printing. This type of semi-volatile </w:t>
      </w:r>
      <w:r w:rsidR="000672ED">
        <w:rPr>
          <w:rFonts w:ascii="Times New Roman" w:hAnsi="Times New Roman" w:cs="Times New Roman"/>
        </w:rPr>
        <w:t>material is</w:t>
      </w:r>
      <w:r w:rsidR="003919E9">
        <w:rPr>
          <w:rFonts w:ascii="Times New Roman" w:hAnsi="Times New Roman" w:cs="Times New Roman"/>
        </w:rPr>
        <w:t xml:space="preserve"> identified</w:t>
      </w:r>
      <w:r w:rsidR="000F373F">
        <w:rPr>
          <w:rFonts w:ascii="Times New Roman" w:hAnsi="Times New Roman" w:cs="Times New Roman"/>
        </w:rPr>
        <w:t xml:space="preserve"> in </w:t>
      </w:r>
      <w:r w:rsidR="000672ED">
        <w:rPr>
          <w:rFonts w:ascii="Times New Roman" w:hAnsi="Times New Roman" w:cs="Times New Roman"/>
        </w:rPr>
        <w:t xml:space="preserve">a </w:t>
      </w:r>
      <w:r w:rsidR="000F373F">
        <w:rPr>
          <w:rFonts w:ascii="Times New Roman" w:hAnsi="Times New Roman" w:cs="Times New Roman"/>
        </w:rPr>
        <w:t xml:space="preserve">previous work </w:t>
      </w:r>
      <w:r w:rsidR="000F373F">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0F373F">
        <w:rPr>
          <w:rFonts w:ascii="Times New Roman" w:hAnsi="Times New Roman" w:cs="Times New Roman"/>
        </w:rPr>
        <w:fldChar w:fldCharType="separate"/>
      </w:r>
      <w:r w:rsidR="000F373F" w:rsidRPr="000F373F">
        <w:rPr>
          <w:rFonts w:ascii="Times New Roman" w:hAnsi="Times New Roman" w:cs="Times New Roman"/>
          <w:noProof/>
        </w:rPr>
        <w:t>[7]</w:t>
      </w:r>
      <w:r w:rsidR="000F373F">
        <w:rPr>
          <w:rFonts w:ascii="Times New Roman" w:hAnsi="Times New Roman" w:cs="Times New Roman"/>
        </w:rPr>
        <w:fldChar w:fldCharType="end"/>
      </w:r>
      <w:r w:rsidR="000F373F">
        <w:rPr>
          <w:rFonts w:ascii="Times New Roman" w:hAnsi="Times New Roman" w:cs="Times New Roman"/>
        </w:rPr>
        <w:t xml:space="preserve"> </w:t>
      </w:r>
      <w:r w:rsidR="003919E9">
        <w:rPr>
          <w:rFonts w:ascii="Times New Roman" w:hAnsi="Times New Roman" w:cs="Times New Roman"/>
        </w:rPr>
        <w:t xml:space="preserve">as </w:t>
      </w:r>
      <w:r w:rsidR="000672ED">
        <w:rPr>
          <w:rFonts w:ascii="Times New Roman" w:hAnsi="Times New Roman" w:cs="Times New Roman"/>
        </w:rPr>
        <w:t xml:space="preserve">being </w:t>
      </w:r>
      <w:r w:rsidR="000F373F">
        <w:rPr>
          <w:rFonts w:ascii="Times New Roman" w:hAnsi="Times New Roman" w:cs="Times New Roman"/>
        </w:rPr>
        <w:t xml:space="preserve">generated by the continuous heating of extruder nozzle. </w:t>
      </w:r>
      <w:r w:rsidR="000F373F" w:rsidRPr="000D6E69">
        <w:rPr>
          <w:rFonts w:ascii="Times New Roman" w:hAnsi="Times New Roman" w:cs="Times New Roman"/>
        </w:rPr>
        <w:t>Meanwhile,</w:t>
      </w:r>
      <w:r w:rsidR="003919E9" w:rsidRPr="000D6E69">
        <w:rPr>
          <w:rFonts w:ascii="Times New Roman" w:hAnsi="Times New Roman" w:cs="Times New Roman"/>
        </w:rPr>
        <w:t xml:space="preserve"> the</w:t>
      </w:r>
      <w:r w:rsidR="000F373F" w:rsidRPr="000D6E69">
        <w:rPr>
          <w:rFonts w:ascii="Times New Roman" w:hAnsi="Times New Roman" w:cs="Times New Roman"/>
        </w:rPr>
        <w:t xml:space="preserve"> </w:t>
      </w:r>
      <w:r w:rsidR="00EC0C90" w:rsidRPr="000D6E69">
        <w:rPr>
          <w:rFonts w:ascii="Times New Roman" w:hAnsi="Times New Roman" w:cs="Times New Roman"/>
        </w:rPr>
        <w:t>number</w:t>
      </w:r>
      <w:r w:rsidR="000F373F" w:rsidRPr="000D6E69">
        <w:rPr>
          <w:rFonts w:ascii="Times New Roman" w:hAnsi="Times New Roman" w:cs="Times New Roman"/>
        </w:rPr>
        <w:t xml:space="preserve"> of particles in accumulation mode gradually increases its concentration through particle </w:t>
      </w:r>
      <w:r w:rsidR="00EB1B35" w:rsidRPr="000D6E69">
        <w:rPr>
          <w:rFonts w:ascii="Times New Roman" w:hAnsi="Times New Roman" w:cs="Times New Roman"/>
        </w:rPr>
        <w:t>agglomeration</w:t>
      </w:r>
      <w:r w:rsidR="00DF1B41" w:rsidRPr="000D6E69">
        <w:rPr>
          <w:rFonts w:ascii="Times New Roman" w:hAnsi="Times New Roman" w:cs="Times New Roman"/>
        </w:rPr>
        <w:t xml:space="preserve"> </w:t>
      </w:r>
      <w:r w:rsidR="00DF1B41" w:rsidRPr="000D6E69">
        <w:rPr>
          <w:rFonts w:ascii="Times New Roman" w:hAnsi="Times New Roman" w:cs="Times New Roman"/>
        </w:rPr>
        <w:fldChar w:fldCharType="begin" w:fldLock="1"/>
      </w:r>
      <w:r w:rsidR="00E03EF8">
        <w:rPr>
          <w:rFonts w:ascii="Times New Roman" w:hAnsi="Times New Roman" w:cs="Times New Roman"/>
        </w:rPr>
        <w:instrText>ADDIN CSL_CITATION {"citationItems":[{"id":"ITEM-1","itemData":{"DOI":"10.1080/02786826.2018.1464115","ISSN":"15217388","abstract":"ABSTRACTParticle emissions from consumer-fused deposition modeling 3D printers have been reported previously; however, the complex processes leading to observed aerosols have not been investigated. We measured particle concentrations and size distributions between 7 nm and 25 μm emitted from a 3D printer under different conditions in an emission test chamber. The experimental data was combined with a moment lognormal aerosol dynamic model to better understand particle formation and subsequent evolution mechanisms. The model was based on particles being formed from nucleation of unknown semivolatile compounds emitted from the heated filament during printing, which evolve due to condensation of emitted vapors and coagulation, all within a small volume near the printer extruder nozzle. The model captured observed steady state particle number size distribution parameters (total number, geometric mean diameter and geometric standard deviation) with errors nominally within 20%. Model solutions provided a range ...","author":[{"dropping-particle":"","family":"Zhang","given":"Qian","non-dropping-particle":"","parse-names":false,"suffix":""},{"dropping-particle":"","family":"Sharma","given":"Girish","non-dropping-particle":"","parse-names":false,"suffix":""},{"dropping-particle":"","family":"Wong","given":"Jenny P.S.","non-dropping-particle":"","parse-names":false,"suffix":""},{"dropping-particle":"","family":"Davis","given":"Aika Y.","non-dropping-particle":"","parse-names":false,"suffix":""},{"dropping-particle":"","family":"Black","given":"Marilyn S.","non-dropping-particle":"","parse-names":false,"suffix":""},{"dropping-particle":"","family":"Biswas","given":"Pratim","non-dropping-particle":"","parse-names":false,"suffix":""},{"dropping-particle":"","family":"Weber","given":"Rodney J.","non-dropping-particle":"","parse-names":false,"suffix":""}],"container-title":"Aerosol Science and Technology","id":"ITEM-1","issued":{"date-parts":[["2018"]]},"page":"1-13","title":"Investigating particle emissions and aerosol dynamics from a consumer fused deposition modeling 3D printer with a lognormal moment aerosol model","type":"article-journal","volume":"6826"},"uris":["http://www.mendeley.com/documents/?uuid=86d76054-8f28-45eb-af83-12044b777c5f"]},{"id":"ITEM-2","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Technology","id":"ITEM-2","issue":"11","issued":{"date-parts":[["2017"]]},"page":"1275-1286","publisher":"Taylor &amp; Francis","title":"Characterization of particle emissions from consumer fused deposition modeling 3D printers","type":"article-journal","volume":"51"},"uris":["http://www.mendeley.com/documents/?uuid=93e73490-e9b3-4735-afa2-263423125eb8"]}],"mendeley":{"formattedCitation":"[7], [34]","plainTextFormattedCitation":"[7], [34]","previouslyFormattedCitation":"[7], [34]"},"properties":{"noteIndex":0},"schema":"https://github.com/citation-style-language/schema/raw/master/csl-citation.json"}</w:instrText>
      </w:r>
      <w:r w:rsidR="00DF1B41" w:rsidRPr="000D6E69">
        <w:rPr>
          <w:rFonts w:ascii="Times New Roman" w:hAnsi="Times New Roman" w:cs="Times New Roman"/>
        </w:rPr>
        <w:fldChar w:fldCharType="separate"/>
      </w:r>
      <w:r w:rsidR="001F3502" w:rsidRPr="001F3502">
        <w:rPr>
          <w:rFonts w:ascii="Times New Roman" w:hAnsi="Times New Roman" w:cs="Times New Roman"/>
          <w:noProof/>
        </w:rPr>
        <w:t>[7], [34]</w:t>
      </w:r>
      <w:r w:rsidR="00DF1B41" w:rsidRPr="000D6E69">
        <w:rPr>
          <w:rFonts w:ascii="Times New Roman" w:hAnsi="Times New Roman" w:cs="Times New Roman"/>
        </w:rPr>
        <w:fldChar w:fldCharType="end"/>
      </w:r>
      <w:r w:rsidR="003919E9" w:rsidRPr="000D6E69">
        <w:rPr>
          <w:rFonts w:ascii="Times New Roman" w:hAnsi="Times New Roman" w:cs="Times New Roman"/>
        </w:rPr>
        <w:t>,</w:t>
      </w:r>
      <w:r w:rsidR="00EB1B35" w:rsidRPr="000D6E69">
        <w:rPr>
          <w:rFonts w:ascii="Times New Roman" w:hAnsi="Times New Roman" w:cs="Times New Roman"/>
        </w:rPr>
        <w:t xml:space="preserve"> </w:t>
      </w:r>
      <w:r w:rsidR="00BB3183" w:rsidRPr="000D6E69">
        <w:rPr>
          <w:rFonts w:ascii="Times New Roman" w:hAnsi="Times New Roman" w:cs="Times New Roman"/>
        </w:rPr>
        <w:t>aggregation and/or surface growth</w:t>
      </w:r>
      <w:r w:rsidR="00DF1B41" w:rsidRPr="000D6E69">
        <w:rPr>
          <w:rFonts w:ascii="Times New Roman" w:hAnsi="Times New Roman" w:cs="Times New Roman"/>
        </w:rPr>
        <w:t>;</w:t>
      </w:r>
      <w:r w:rsidR="00BB3183" w:rsidRPr="000D6E69">
        <w:rPr>
          <w:rFonts w:ascii="Times New Roman" w:hAnsi="Times New Roman" w:cs="Times New Roman"/>
        </w:rPr>
        <w:t xml:space="preserve"> w</w:t>
      </w:r>
      <w:r w:rsidR="0052130E" w:rsidRPr="000D6E69">
        <w:rPr>
          <w:rFonts w:ascii="Times New Roman" w:hAnsi="Times New Roman" w:cs="Times New Roman"/>
        </w:rPr>
        <w:t>hil</w:t>
      </w:r>
      <w:r w:rsidR="003919E9" w:rsidRPr="000D6E69">
        <w:rPr>
          <w:rFonts w:ascii="Times New Roman" w:hAnsi="Times New Roman" w:cs="Times New Roman"/>
        </w:rPr>
        <w:t>st the</w:t>
      </w:r>
      <w:r w:rsidR="0052130E" w:rsidRPr="000D6E69">
        <w:rPr>
          <w:rFonts w:ascii="Times New Roman" w:hAnsi="Times New Roman" w:cs="Times New Roman"/>
        </w:rPr>
        <w:t xml:space="preserve"> </w:t>
      </w:r>
      <w:r w:rsidR="0052130E" w:rsidRPr="000D6E69">
        <w:rPr>
          <w:rFonts w:ascii="Times New Roman" w:hAnsi="Times New Roman" w:cs="Times New Roman"/>
        </w:rPr>
        <w:lastRenderedPageBreak/>
        <w:t xml:space="preserve">number of </w:t>
      </w:r>
      <w:r w:rsidR="003919E9" w:rsidRPr="000D6E69">
        <w:rPr>
          <w:rFonts w:ascii="Times New Roman" w:hAnsi="Times New Roman" w:cs="Times New Roman"/>
        </w:rPr>
        <w:t xml:space="preserve">UFP is </w:t>
      </w:r>
      <w:r w:rsidR="0052130E" w:rsidRPr="000D6E69">
        <w:rPr>
          <w:rFonts w:ascii="Times New Roman" w:hAnsi="Times New Roman" w:cs="Times New Roman"/>
        </w:rPr>
        <w:t>reduced</w:t>
      </w:r>
      <w:r w:rsidR="003919E9" w:rsidRPr="000D6E69">
        <w:rPr>
          <w:rFonts w:ascii="Times New Roman" w:hAnsi="Times New Roman" w:cs="Times New Roman"/>
        </w:rPr>
        <w:t>,</w:t>
      </w:r>
      <w:r w:rsidR="0052130E" w:rsidRPr="000D6E69">
        <w:rPr>
          <w:rFonts w:ascii="Times New Roman" w:hAnsi="Times New Roman" w:cs="Times New Roman"/>
        </w:rPr>
        <w:t xml:space="preserve"> </w:t>
      </w:r>
      <w:r w:rsidR="000F373F" w:rsidRPr="000D6E69">
        <w:rPr>
          <w:rFonts w:ascii="Times New Roman" w:hAnsi="Times New Roman" w:cs="Times New Roman"/>
        </w:rPr>
        <w:t xml:space="preserve">which </w:t>
      </w:r>
      <w:r w:rsidR="00BB3183" w:rsidRPr="000D6E69">
        <w:rPr>
          <w:rFonts w:ascii="Times New Roman" w:hAnsi="Times New Roman" w:cs="Times New Roman"/>
        </w:rPr>
        <w:t>partially contributes to</w:t>
      </w:r>
      <w:r w:rsidR="000F373F" w:rsidRPr="000D6E69">
        <w:rPr>
          <w:rFonts w:ascii="Times New Roman" w:hAnsi="Times New Roman" w:cs="Times New Roman"/>
        </w:rPr>
        <w:t xml:space="preserve"> the shift in particle size </w:t>
      </w:r>
      <w:r w:rsidR="0052130E" w:rsidRPr="000D6E69">
        <w:rPr>
          <w:rFonts w:ascii="Times New Roman" w:hAnsi="Times New Roman" w:cs="Times New Roman"/>
        </w:rPr>
        <w:t>toward</w:t>
      </w:r>
      <w:r w:rsidR="00B7604D" w:rsidRPr="000D6E69">
        <w:rPr>
          <w:rFonts w:ascii="Times New Roman" w:hAnsi="Times New Roman" w:cs="Times New Roman"/>
        </w:rPr>
        <w:t>s larger particle size</w:t>
      </w:r>
      <w:r w:rsidR="008D0BDA" w:rsidRPr="000D6E69">
        <w:rPr>
          <w:rFonts w:ascii="Times New Roman" w:hAnsi="Times New Roman" w:cs="Times New Roman"/>
        </w:rPr>
        <w:t xml:space="preserve">. In addition, </w:t>
      </w:r>
      <w:r w:rsidR="00BB3183" w:rsidRPr="000D6E69">
        <w:rPr>
          <w:rFonts w:ascii="Times New Roman" w:hAnsi="Times New Roman" w:cs="Times New Roman"/>
        </w:rPr>
        <w:t xml:space="preserve">particle deposition due to Brownian motion </w:t>
      </w:r>
      <w:r w:rsidR="00DF1B41" w:rsidRPr="000D6E69">
        <w:rPr>
          <w:rFonts w:ascii="Times New Roman" w:hAnsi="Times New Roman" w:cs="Times New Roman"/>
        </w:rPr>
        <w:t>also affect to the decrease in the number of small size particles leading to lower total particle concentration levels and larger average particle size</w:t>
      </w:r>
      <w:r w:rsidR="00F17396" w:rsidRPr="000D6E69">
        <w:rPr>
          <w:rFonts w:ascii="Times New Roman" w:hAnsi="Times New Roman" w:cs="Times New Roman"/>
        </w:rPr>
        <w:t>. This</w:t>
      </w:r>
      <w:r w:rsidR="002431F8" w:rsidRPr="000D6E69">
        <w:rPr>
          <w:rFonts w:ascii="Times New Roman" w:hAnsi="Times New Roman" w:cs="Times New Roman"/>
        </w:rPr>
        <w:t xml:space="preserve"> particle</w:t>
      </w:r>
      <w:r w:rsidR="003919E9" w:rsidRPr="000D6E69">
        <w:rPr>
          <w:rFonts w:ascii="Times New Roman" w:hAnsi="Times New Roman" w:cs="Times New Roman"/>
        </w:rPr>
        <w:t xml:space="preserve"> l</w:t>
      </w:r>
      <w:r w:rsidR="004443B5" w:rsidRPr="000D6E69">
        <w:rPr>
          <w:rFonts w:ascii="Times New Roman" w:hAnsi="Times New Roman" w:cs="Times New Roman"/>
        </w:rPr>
        <w:t>os</w:t>
      </w:r>
      <w:r w:rsidR="003919E9" w:rsidRPr="000D6E69">
        <w:rPr>
          <w:rFonts w:ascii="Times New Roman" w:hAnsi="Times New Roman" w:cs="Times New Roman"/>
        </w:rPr>
        <w:t>s</w:t>
      </w:r>
      <w:r w:rsidR="002431F8" w:rsidRPr="000D6E69">
        <w:rPr>
          <w:rFonts w:ascii="Times New Roman" w:hAnsi="Times New Roman" w:cs="Times New Roman"/>
        </w:rPr>
        <w:t xml:space="preserve"> cause</w:t>
      </w:r>
      <w:r w:rsidR="003919E9" w:rsidRPr="000D6E69">
        <w:rPr>
          <w:rFonts w:ascii="Times New Roman" w:hAnsi="Times New Roman" w:cs="Times New Roman"/>
        </w:rPr>
        <w:t xml:space="preserve">s a </w:t>
      </w:r>
      <w:r w:rsidR="002431F8" w:rsidRPr="000D6E69">
        <w:rPr>
          <w:rFonts w:ascii="Times New Roman" w:hAnsi="Times New Roman" w:cs="Times New Roman"/>
        </w:rPr>
        <w:t xml:space="preserve">noticeable </w:t>
      </w:r>
      <w:r w:rsidR="002B659C" w:rsidRPr="000D6E69">
        <w:rPr>
          <w:rFonts w:ascii="Times New Roman" w:hAnsi="Times New Roman" w:cs="Times New Roman"/>
        </w:rPr>
        <w:t>reduction</w:t>
      </w:r>
      <w:r w:rsidR="002431F8" w:rsidRPr="000D6E69">
        <w:rPr>
          <w:rFonts w:ascii="Times New Roman" w:hAnsi="Times New Roman" w:cs="Times New Roman"/>
        </w:rPr>
        <w:t xml:space="preserve"> </w:t>
      </w:r>
      <w:r w:rsidR="003919E9" w:rsidRPr="000D6E69">
        <w:rPr>
          <w:rFonts w:ascii="Times New Roman" w:hAnsi="Times New Roman" w:cs="Times New Roman"/>
        </w:rPr>
        <w:t>in the</w:t>
      </w:r>
      <w:r w:rsidR="0052130E" w:rsidRPr="000D6E69">
        <w:rPr>
          <w:rFonts w:ascii="Times New Roman" w:hAnsi="Times New Roman" w:cs="Times New Roman"/>
        </w:rPr>
        <w:t xml:space="preserve"> total particle</w:t>
      </w:r>
      <w:r w:rsidR="00180177" w:rsidRPr="000D6E69">
        <w:rPr>
          <w:rFonts w:ascii="Times New Roman" w:hAnsi="Times New Roman" w:cs="Times New Roman"/>
        </w:rPr>
        <w:t xml:space="preserve"> number</w:t>
      </w:r>
      <w:r w:rsidR="0052130E" w:rsidRPr="000D6E69">
        <w:rPr>
          <w:rFonts w:ascii="Times New Roman" w:hAnsi="Times New Roman" w:cs="Times New Roman"/>
        </w:rPr>
        <w:t xml:space="preserve"> </w:t>
      </w:r>
      <w:r w:rsidR="000F373F" w:rsidRPr="000D6E69">
        <w:rPr>
          <w:rFonts w:ascii="Times New Roman" w:hAnsi="Times New Roman" w:cs="Times New Roman"/>
        </w:rPr>
        <w:t>concentration.</w:t>
      </w:r>
      <w:r w:rsidR="00985E61">
        <w:rPr>
          <w:rFonts w:ascii="Times New Roman" w:hAnsi="Times New Roman" w:cs="Times New Roman"/>
        </w:rPr>
        <w:t xml:space="preserve"> </w:t>
      </w:r>
    </w:p>
    <w:p w14:paraId="0CB842A6" w14:textId="4B0C09D3" w:rsidR="009B0087" w:rsidRPr="00851739" w:rsidRDefault="00083B6C" w:rsidP="006C4362">
      <w:pPr>
        <w:spacing w:after="0" w:line="300" w:lineRule="auto"/>
        <w:ind w:firstLine="357"/>
        <w:jc w:val="both"/>
        <w:rPr>
          <w:rFonts w:ascii="Times New Roman" w:hAnsi="Times New Roman"/>
          <w:rtl/>
          <w:cs/>
        </w:rPr>
      </w:pPr>
      <w:r w:rsidRPr="006C6268">
        <w:rPr>
          <w:rFonts w:ascii="Times New Roman" w:hAnsi="Times New Roman"/>
        </w:rPr>
        <w:t>Fi</w:t>
      </w:r>
      <w:r w:rsidR="002E71AB" w:rsidRPr="006C6268">
        <w:rPr>
          <w:rFonts w:ascii="Times New Roman" w:hAnsi="Times New Roman"/>
        </w:rPr>
        <w:t>gure S4</w:t>
      </w:r>
      <w:r w:rsidR="00E57D30" w:rsidRPr="006C6268">
        <w:rPr>
          <w:rFonts w:ascii="Times New Roman" w:hAnsi="Times New Roman"/>
        </w:rPr>
        <w:t xml:space="preserve"> </w:t>
      </w:r>
      <w:r w:rsidR="0064123E" w:rsidRPr="006C6268">
        <w:rPr>
          <w:rFonts w:ascii="Times New Roman" w:hAnsi="Times New Roman"/>
        </w:rPr>
        <w:t>in the supporting</w:t>
      </w:r>
      <w:r w:rsidR="002E71AB" w:rsidRPr="006C6268">
        <w:rPr>
          <w:rFonts w:ascii="Times New Roman" w:hAnsi="Times New Roman"/>
        </w:rPr>
        <w:t xml:space="preserve"> information </w:t>
      </w:r>
      <w:r w:rsidR="00E57D30" w:rsidRPr="006C6268">
        <w:rPr>
          <w:rFonts w:ascii="Times New Roman" w:hAnsi="Times New Roman"/>
        </w:rPr>
        <w:t>demonstrates the effect of sampling in the printing chamber</w:t>
      </w:r>
      <w:r w:rsidR="00A65C56" w:rsidRPr="006C6268">
        <w:rPr>
          <w:rFonts w:ascii="Times New Roman" w:hAnsi="Times New Roman"/>
        </w:rPr>
        <w:t xml:space="preserve"> area</w:t>
      </w:r>
      <w:r w:rsidR="00E57D30">
        <w:rPr>
          <w:rFonts w:ascii="Times New Roman" w:hAnsi="Times New Roman"/>
        </w:rPr>
        <w:t>.</w:t>
      </w:r>
      <w:r w:rsidR="00A65C56">
        <w:rPr>
          <w:rFonts w:ascii="Times New Roman" w:hAnsi="Times New Roman"/>
        </w:rPr>
        <w:t xml:space="preserve"> The probe </w:t>
      </w:r>
      <w:r w:rsidR="000A0A8D">
        <w:rPr>
          <w:rFonts w:ascii="Times New Roman" w:hAnsi="Times New Roman"/>
        </w:rPr>
        <w:t>i</w:t>
      </w:r>
      <w:r w:rsidR="00A65C56">
        <w:rPr>
          <w:rFonts w:ascii="Times New Roman" w:hAnsi="Times New Roman"/>
        </w:rPr>
        <w:t xml:space="preserve">s positioned on the right side </w:t>
      </w:r>
      <w:r w:rsidR="0076131A">
        <w:rPr>
          <w:rFonts w:ascii="Times New Roman" w:hAnsi="Times New Roman"/>
        </w:rPr>
        <w:t xml:space="preserve">and left side </w:t>
      </w:r>
      <w:r w:rsidR="00A65C56">
        <w:rPr>
          <w:rFonts w:ascii="Times New Roman" w:hAnsi="Times New Roman"/>
        </w:rPr>
        <w:t>of the printing chamber at two different heights to observe the change.</w:t>
      </w:r>
      <w:r w:rsidR="00E57D30">
        <w:rPr>
          <w:rFonts w:ascii="Times New Roman" w:hAnsi="Times New Roman"/>
        </w:rPr>
        <w:t xml:space="preserve"> The results reveal that the particle growth inside the printing chamber is uniform and symmetric which is confirmed by the size distribution</w:t>
      </w:r>
      <w:r w:rsidR="000A0A8D">
        <w:rPr>
          <w:rFonts w:ascii="Times New Roman" w:hAnsi="Times New Roman"/>
        </w:rPr>
        <w:t xml:space="preserve"> profiles that remain relatively same size</w:t>
      </w:r>
      <w:r w:rsidR="00E57D30">
        <w:rPr>
          <w:rFonts w:ascii="Times New Roman" w:hAnsi="Times New Roman"/>
        </w:rPr>
        <w:t xml:space="preserve"> between positions of each sampling attempt.</w:t>
      </w:r>
      <w:r w:rsidR="0076131A">
        <w:rPr>
          <w:rFonts w:ascii="Times New Roman" w:hAnsi="Times New Roman"/>
        </w:rPr>
        <w:t xml:space="preserve"> </w:t>
      </w:r>
      <w:r w:rsidR="00F17396" w:rsidRPr="00F17396">
        <w:rPr>
          <w:rFonts w:ascii="Times New Roman" w:hAnsi="Times New Roman"/>
        </w:rPr>
        <w:t>S</w:t>
      </w:r>
      <w:r w:rsidR="00851739" w:rsidRPr="00F17396">
        <w:rPr>
          <w:rFonts w:ascii="Times New Roman" w:hAnsi="Times New Roman"/>
        </w:rPr>
        <w:t xml:space="preserve">ampling </w:t>
      </w:r>
      <w:r w:rsidR="00F17396" w:rsidRPr="00F17396">
        <w:rPr>
          <w:rFonts w:ascii="Times New Roman" w:hAnsi="Times New Roman"/>
        </w:rPr>
        <w:t>close</w:t>
      </w:r>
      <w:r w:rsidR="00B7604D">
        <w:rPr>
          <w:rFonts w:ascii="Times New Roman" w:hAnsi="Times New Roman"/>
        </w:rPr>
        <w:t>r</w:t>
      </w:r>
      <w:r w:rsidR="00F17396" w:rsidRPr="00F17396">
        <w:rPr>
          <w:rFonts w:ascii="Times New Roman" w:hAnsi="Times New Roman"/>
        </w:rPr>
        <w:t xml:space="preserve"> to the time of the particle formation peak </w:t>
      </w:r>
      <w:r w:rsidR="0076131A" w:rsidRPr="00F17396">
        <w:rPr>
          <w:rFonts w:ascii="Times New Roman" w:hAnsi="Times New Roman"/>
        </w:rPr>
        <w:t>indicates larger mean particle diameter (30 nm approx.) in comparison t</w:t>
      </w:r>
      <w:r w:rsidR="00F17396" w:rsidRPr="00F17396">
        <w:rPr>
          <w:rFonts w:ascii="Times New Roman" w:hAnsi="Times New Roman"/>
        </w:rPr>
        <w:t>o particles sampled</w:t>
      </w:r>
      <w:r w:rsidR="0076131A" w:rsidRPr="00F17396">
        <w:rPr>
          <w:rFonts w:ascii="Times New Roman" w:hAnsi="Times New Roman"/>
        </w:rPr>
        <w:t xml:space="preserve"> near the end of printing </w:t>
      </w:r>
      <w:r w:rsidR="00F17396" w:rsidRPr="00F17396">
        <w:rPr>
          <w:rFonts w:ascii="Times New Roman" w:hAnsi="Times New Roman"/>
        </w:rPr>
        <w:t>(20 nm approx.) regardless of sampling position</w:t>
      </w:r>
      <w:r w:rsidR="0076131A" w:rsidRPr="00F17396">
        <w:rPr>
          <w:rFonts w:ascii="Times New Roman" w:hAnsi="Times New Roman"/>
        </w:rPr>
        <w:t>.</w:t>
      </w:r>
      <w:r w:rsidR="0076131A">
        <w:rPr>
          <w:rFonts w:ascii="Times New Roman" w:hAnsi="Times New Roman"/>
        </w:rPr>
        <w:t xml:space="preserve"> </w:t>
      </w:r>
      <w:r w:rsidR="009B0087">
        <w:rPr>
          <w:rFonts w:ascii="Times New Roman" w:hAnsi="Times New Roman"/>
        </w:rPr>
        <w:t>The uniformity and symmetr</w:t>
      </w:r>
      <w:r w:rsidR="002A73C5">
        <w:rPr>
          <w:rFonts w:ascii="Times New Roman" w:hAnsi="Times New Roman"/>
        </w:rPr>
        <w:t>y</w:t>
      </w:r>
      <w:r w:rsidR="009B0087">
        <w:rPr>
          <w:rFonts w:ascii="Times New Roman" w:hAnsi="Times New Roman"/>
        </w:rPr>
        <w:t xml:space="preserve"> of particles distributed in the printing </w:t>
      </w:r>
      <w:r w:rsidR="009B0087" w:rsidRPr="006C6268">
        <w:rPr>
          <w:rFonts w:ascii="Times New Roman" w:hAnsi="Times New Roman"/>
        </w:rPr>
        <w:t xml:space="preserve">chamber </w:t>
      </w:r>
      <w:r w:rsidR="002A73C5" w:rsidRPr="006C6268">
        <w:rPr>
          <w:rFonts w:ascii="Times New Roman" w:hAnsi="Times New Roman"/>
        </w:rPr>
        <w:t xml:space="preserve">is </w:t>
      </w:r>
      <w:r w:rsidR="009B0087" w:rsidRPr="006C6268">
        <w:rPr>
          <w:rFonts w:ascii="Times New Roman" w:hAnsi="Times New Roman"/>
        </w:rPr>
        <w:t>due</w:t>
      </w:r>
      <w:r w:rsidR="000A0A8D" w:rsidRPr="006C6268">
        <w:rPr>
          <w:rFonts w:ascii="Times New Roman" w:hAnsi="Times New Roman"/>
        </w:rPr>
        <w:t xml:space="preserve"> </w:t>
      </w:r>
      <w:r w:rsidR="009B0087" w:rsidRPr="006C6268">
        <w:rPr>
          <w:rFonts w:ascii="Times New Roman" w:hAnsi="Times New Roman"/>
        </w:rPr>
        <w:t>to the extruder cooling fan</w:t>
      </w:r>
      <w:r w:rsidR="000A0A8D" w:rsidRPr="006C6268">
        <w:rPr>
          <w:rFonts w:ascii="Times New Roman" w:hAnsi="Times New Roman"/>
        </w:rPr>
        <w:t xml:space="preserve"> and the movement of the extruder itself</w:t>
      </w:r>
      <w:r w:rsidR="009B0087" w:rsidRPr="006C6268">
        <w:rPr>
          <w:rFonts w:ascii="Times New Roman" w:hAnsi="Times New Roman"/>
        </w:rPr>
        <w:t xml:space="preserve"> </w:t>
      </w:r>
      <w:r w:rsidR="002A73C5" w:rsidRPr="006C6268">
        <w:rPr>
          <w:rFonts w:ascii="Times New Roman" w:hAnsi="Times New Roman"/>
        </w:rPr>
        <w:t xml:space="preserve">which </w:t>
      </w:r>
      <w:r w:rsidR="000A0A8D" w:rsidRPr="006C6268">
        <w:rPr>
          <w:rFonts w:ascii="Times New Roman" w:hAnsi="Times New Roman"/>
        </w:rPr>
        <w:t>assist particle homogen</w:t>
      </w:r>
      <w:r w:rsidR="002A73C5" w:rsidRPr="006C6268">
        <w:rPr>
          <w:rFonts w:ascii="Times New Roman" w:hAnsi="Times New Roman"/>
        </w:rPr>
        <w:t>eity</w:t>
      </w:r>
      <w:r w:rsidR="009B0087" w:rsidRPr="006C6268">
        <w:rPr>
          <w:rFonts w:ascii="Times New Roman" w:hAnsi="Times New Roman"/>
        </w:rPr>
        <w:t>. In addition, the extruder also release</w:t>
      </w:r>
      <w:r w:rsidR="000A0A8D" w:rsidRPr="006C6268">
        <w:rPr>
          <w:rFonts w:ascii="Times New Roman" w:hAnsi="Times New Roman"/>
        </w:rPr>
        <w:t>s</w:t>
      </w:r>
      <w:r w:rsidR="009B0087" w:rsidRPr="006C6268">
        <w:rPr>
          <w:rFonts w:ascii="Times New Roman" w:hAnsi="Times New Roman"/>
        </w:rPr>
        <w:t xml:space="preserve"> added heat into printing chamber which increase</w:t>
      </w:r>
      <w:r w:rsidR="000A0A8D" w:rsidRPr="006C6268">
        <w:rPr>
          <w:rFonts w:ascii="Times New Roman" w:hAnsi="Times New Roman"/>
        </w:rPr>
        <w:t>s</w:t>
      </w:r>
      <w:r w:rsidR="009B0087" w:rsidRPr="006C6268">
        <w:rPr>
          <w:rFonts w:ascii="Times New Roman" w:hAnsi="Times New Roman"/>
        </w:rPr>
        <w:t xml:space="preserve"> </w:t>
      </w:r>
      <w:r w:rsidR="000A0A8D" w:rsidRPr="006C6268">
        <w:rPr>
          <w:rFonts w:ascii="Times New Roman" w:hAnsi="Times New Roman"/>
        </w:rPr>
        <w:t>printing chamber</w:t>
      </w:r>
      <w:r w:rsidR="00536192">
        <w:rPr>
          <w:rFonts w:ascii="Times New Roman" w:hAnsi="Times New Roman"/>
        </w:rPr>
        <w:t xml:space="preserve"> temperature and affected natural</w:t>
      </w:r>
      <w:r w:rsidR="009B0087">
        <w:rPr>
          <w:rFonts w:ascii="Times New Roman" w:hAnsi="Times New Roman"/>
        </w:rPr>
        <w:t xml:space="preserve"> air change rate (ACH) of the chamber.</w:t>
      </w:r>
      <w:r w:rsidR="00536192" w:rsidRPr="00536192">
        <w:rPr>
          <w:noProof/>
          <w:lang w:eastAsia="en-GB" w:bidi="th-TH"/>
        </w:rPr>
        <w:t xml:space="preserve"> </w:t>
      </w:r>
    </w:p>
    <w:p w14:paraId="43DB2527" w14:textId="1A32C490" w:rsidR="008A7460" w:rsidRPr="00B55279" w:rsidRDefault="00B55279" w:rsidP="008F3614">
      <w:pPr>
        <w:pStyle w:val="Heading3"/>
        <w:spacing w:before="120" w:after="120" w:line="300" w:lineRule="auto"/>
      </w:pPr>
      <w:r>
        <w:t>b</w:t>
      </w:r>
      <w:r w:rsidR="001921DD" w:rsidRPr="00B55279">
        <w:t>)</w:t>
      </w:r>
      <w:r w:rsidR="001921DD">
        <w:t xml:space="preserve"> Cube-shape printing sample</w:t>
      </w:r>
    </w:p>
    <w:p w14:paraId="0E671EFD" w14:textId="697307B2" w:rsidR="005B323F" w:rsidRDefault="004B1E29" w:rsidP="000B1A72">
      <w:pPr>
        <w:spacing w:after="0" w:line="300" w:lineRule="auto"/>
        <w:ind w:firstLine="357"/>
        <w:jc w:val="both"/>
        <w:rPr>
          <w:rFonts w:ascii="Times New Roman" w:hAnsi="Times New Roman"/>
        </w:rPr>
      </w:pPr>
      <w:r>
        <w:rPr>
          <w:rFonts w:ascii="Times New Roman" w:hAnsi="Times New Roman"/>
        </w:rPr>
        <w:t xml:space="preserve">Figure </w:t>
      </w:r>
      <w:r w:rsidR="009D5387">
        <w:rPr>
          <w:rFonts w:ascii="Times New Roman" w:hAnsi="Times New Roman"/>
        </w:rPr>
        <w:t>2 (left)</w:t>
      </w:r>
      <w:r>
        <w:rPr>
          <w:rFonts w:ascii="Times New Roman" w:hAnsi="Times New Roman"/>
        </w:rPr>
        <w:t xml:space="preserve"> </w:t>
      </w:r>
      <w:r w:rsidR="00245182">
        <w:rPr>
          <w:rFonts w:ascii="Times New Roman" w:hAnsi="Times New Roman"/>
        </w:rPr>
        <w:t>depicts</w:t>
      </w:r>
      <w:r>
        <w:rPr>
          <w:rFonts w:ascii="Times New Roman" w:hAnsi="Times New Roman"/>
        </w:rPr>
        <w:t xml:space="preserve"> total particle concentration and </w:t>
      </w:r>
      <w:r w:rsidR="00305139">
        <w:rPr>
          <w:rFonts w:ascii="Times New Roman" w:hAnsi="Times New Roman"/>
        </w:rPr>
        <w:t>emission rate</w:t>
      </w:r>
      <w:r w:rsidR="00926377">
        <w:rPr>
          <w:rFonts w:ascii="Times New Roman" w:hAnsi="Times New Roman"/>
        </w:rPr>
        <w:t xml:space="preserve"> from printing </w:t>
      </w:r>
      <w:r w:rsidR="00437F7C">
        <w:rPr>
          <w:rFonts w:ascii="Times New Roman" w:hAnsi="Times New Roman"/>
        </w:rPr>
        <w:t xml:space="preserve">the </w:t>
      </w:r>
      <w:r w:rsidR="00926377">
        <w:rPr>
          <w:rFonts w:ascii="Times New Roman" w:hAnsi="Times New Roman"/>
        </w:rPr>
        <w:t>cube</w:t>
      </w:r>
      <w:r>
        <w:rPr>
          <w:rFonts w:ascii="Times New Roman" w:hAnsi="Times New Roman"/>
        </w:rPr>
        <w:t xml:space="preserve"> shape which indicate similar trend</w:t>
      </w:r>
      <w:r w:rsidR="00437F7C">
        <w:rPr>
          <w:rFonts w:ascii="Times New Roman" w:hAnsi="Times New Roman"/>
        </w:rPr>
        <w:t>s</w:t>
      </w:r>
      <w:r>
        <w:rPr>
          <w:rFonts w:ascii="Times New Roman" w:hAnsi="Times New Roman"/>
        </w:rPr>
        <w:t xml:space="preserve"> as discussed with </w:t>
      </w:r>
      <w:r w:rsidR="009B0087">
        <w:rPr>
          <w:rFonts w:ascii="Times New Roman" w:hAnsi="Times New Roman"/>
        </w:rPr>
        <w:t xml:space="preserve">printing </w:t>
      </w:r>
      <w:r w:rsidR="00926377">
        <w:rPr>
          <w:rFonts w:ascii="Times New Roman" w:hAnsi="Times New Roman"/>
        </w:rPr>
        <w:t>flat</w:t>
      </w:r>
      <w:r w:rsidR="00437F7C">
        <w:rPr>
          <w:rFonts w:ascii="Times New Roman" w:hAnsi="Times New Roman"/>
        </w:rPr>
        <w:t xml:space="preserve"> shape. T</w:t>
      </w:r>
      <w:r w:rsidR="00926377">
        <w:rPr>
          <w:rFonts w:ascii="Times New Roman" w:hAnsi="Times New Roman"/>
        </w:rPr>
        <w:t>he printing duration of cube</w:t>
      </w:r>
      <w:r w:rsidR="000D287B">
        <w:rPr>
          <w:rFonts w:ascii="Times New Roman" w:hAnsi="Times New Roman"/>
        </w:rPr>
        <w:t xml:space="preserve"> shape was </w:t>
      </w:r>
      <w:r>
        <w:rPr>
          <w:rFonts w:ascii="Times New Roman" w:hAnsi="Times New Roman"/>
        </w:rPr>
        <w:t>significant longer</w:t>
      </w:r>
      <w:r w:rsidR="00CF5424">
        <w:rPr>
          <w:rFonts w:ascii="Times New Roman" w:hAnsi="Times New Roman"/>
        </w:rPr>
        <w:t xml:space="preserve"> (55 minutes)</w:t>
      </w:r>
      <w:r>
        <w:rPr>
          <w:rFonts w:ascii="Times New Roman" w:hAnsi="Times New Roman"/>
        </w:rPr>
        <w:t xml:space="preserve"> which allow</w:t>
      </w:r>
      <w:r w:rsidR="009B0087">
        <w:rPr>
          <w:rFonts w:ascii="Times New Roman" w:hAnsi="Times New Roman"/>
        </w:rPr>
        <w:t>ed</w:t>
      </w:r>
      <w:r>
        <w:rPr>
          <w:rFonts w:ascii="Times New Roman" w:hAnsi="Times New Roman"/>
        </w:rPr>
        <w:t xml:space="preserve"> </w:t>
      </w:r>
      <w:r w:rsidR="00926377">
        <w:rPr>
          <w:rFonts w:ascii="Times New Roman" w:hAnsi="Times New Roman"/>
        </w:rPr>
        <w:t>total particle concentration to reach steady-state</w:t>
      </w:r>
      <w:r w:rsidR="000D287B">
        <w:rPr>
          <w:rFonts w:ascii="Times New Roman" w:hAnsi="Times New Roman"/>
        </w:rPr>
        <w:t xml:space="preserve"> </w:t>
      </w:r>
      <w:r w:rsidR="00FC1F7C">
        <w:rPr>
          <w:rFonts w:ascii="Times New Roman" w:hAnsi="Times New Roman"/>
        </w:rPr>
        <w:t>approximately 15 m</w:t>
      </w:r>
      <w:bookmarkStart w:id="2" w:name="_GoBack"/>
      <w:bookmarkEnd w:id="2"/>
      <w:r w:rsidR="00FC1F7C">
        <w:rPr>
          <w:rFonts w:ascii="Times New Roman" w:hAnsi="Times New Roman"/>
        </w:rPr>
        <w:t xml:space="preserve">inutes </w:t>
      </w:r>
      <w:r w:rsidR="00437F7C">
        <w:rPr>
          <w:rFonts w:ascii="Times New Roman" w:hAnsi="Times New Roman"/>
        </w:rPr>
        <w:t xml:space="preserve">after </w:t>
      </w:r>
      <w:r w:rsidR="00FC1F7C">
        <w:rPr>
          <w:rFonts w:ascii="Times New Roman" w:hAnsi="Times New Roman"/>
        </w:rPr>
        <w:t>printing started</w:t>
      </w:r>
      <w:r>
        <w:rPr>
          <w:rFonts w:ascii="Times New Roman" w:hAnsi="Times New Roman"/>
        </w:rPr>
        <w:t xml:space="preserve">. According to </w:t>
      </w:r>
      <w:r w:rsidR="002A73C5">
        <w:rPr>
          <w:rFonts w:ascii="Times New Roman" w:hAnsi="Times New Roman"/>
        </w:rPr>
        <w:t>F</w:t>
      </w:r>
      <w:r>
        <w:rPr>
          <w:rFonts w:ascii="Times New Roman" w:hAnsi="Times New Roman"/>
        </w:rPr>
        <w:t xml:space="preserve">igure </w:t>
      </w:r>
      <w:r w:rsidR="009D5387">
        <w:rPr>
          <w:rFonts w:ascii="Times New Roman" w:hAnsi="Times New Roman"/>
        </w:rPr>
        <w:t>2</w:t>
      </w:r>
      <w:r w:rsidR="002D2F4D">
        <w:rPr>
          <w:rFonts w:ascii="Times New Roman" w:hAnsi="Times New Roman"/>
        </w:rPr>
        <w:t xml:space="preserve"> (left)</w:t>
      </w:r>
      <w:r>
        <w:rPr>
          <w:rFonts w:ascii="Times New Roman" w:hAnsi="Times New Roman"/>
        </w:rPr>
        <w:t xml:space="preserve">, total particle </w:t>
      </w:r>
      <w:r w:rsidR="009B0087">
        <w:rPr>
          <w:rFonts w:ascii="Times New Roman" w:hAnsi="Times New Roman"/>
        </w:rPr>
        <w:t xml:space="preserve">concentration </w:t>
      </w:r>
      <w:r>
        <w:rPr>
          <w:rFonts w:ascii="Times New Roman" w:hAnsi="Times New Roman"/>
        </w:rPr>
        <w:t xml:space="preserve">suddenly </w:t>
      </w:r>
      <w:r w:rsidR="009B0087">
        <w:rPr>
          <w:rFonts w:ascii="Times New Roman" w:hAnsi="Times New Roman"/>
        </w:rPr>
        <w:t>increases</w:t>
      </w:r>
      <w:r>
        <w:rPr>
          <w:rFonts w:ascii="Times New Roman" w:hAnsi="Times New Roman"/>
        </w:rPr>
        <w:t xml:space="preserve"> and </w:t>
      </w:r>
      <w:r w:rsidR="009B0087">
        <w:rPr>
          <w:rFonts w:ascii="Times New Roman" w:hAnsi="Times New Roman"/>
        </w:rPr>
        <w:t>reaches the peak</w:t>
      </w:r>
      <w:r>
        <w:rPr>
          <w:rFonts w:ascii="Times New Roman" w:hAnsi="Times New Roman"/>
        </w:rPr>
        <w:t xml:space="preserve"> around 4</w:t>
      </w:r>
      <w:r w:rsidR="000055A1">
        <w:rPr>
          <w:rFonts w:ascii="Times New Roman" w:hAnsi="Times New Roman" w:cs="Times New Roman"/>
        </w:rPr>
        <w:t>×</w:t>
      </w:r>
      <w:r>
        <w:rPr>
          <w:rFonts w:ascii="Times New Roman" w:hAnsi="Times New Roman"/>
        </w:rPr>
        <w:t>10</w:t>
      </w:r>
      <w:r w:rsidRPr="006F0F3A">
        <w:rPr>
          <w:rFonts w:ascii="Times New Roman" w:hAnsi="Times New Roman"/>
          <w:vertAlign w:val="superscript"/>
        </w:rPr>
        <w:t>5</w:t>
      </w:r>
      <w:r>
        <w:rPr>
          <w:rFonts w:ascii="Times New Roman" w:hAnsi="Times New Roman"/>
        </w:rPr>
        <w:t xml:space="preserve"> #/cm</w:t>
      </w:r>
      <w:r w:rsidRPr="006F0F3A">
        <w:rPr>
          <w:rFonts w:ascii="Times New Roman" w:hAnsi="Times New Roman"/>
          <w:vertAlign w:val="superscript"/>
        </w:rPr>
        <w:t>3</w:t>
      </w:r>
      <w:r>
        <w:rPr>
          <w:rFonts w:ascii="Times New Roman" w:hAnsi="Times New Roman"/>
        </w:rPr>
        <w:t xml:space="preserve"> and then drastically decrease</w:t>
      </w:r>
      <w:r w:rsidR="009B0087">
        <w:rPr>
          <w:rFonts w:ascii="Times New Roman" w:hAnsi="Times New Roman"/>
        </w:rPr>
        <w:t>s</w:t>
      </w:r>
      <w:r>
        <w:rPr>
          <w:rFonts w:ascii="Times New Roman" w:hAnsi="Times New Roman"/>
        </w:rPr>
        <w:t xml:space="preserve"> to approximately </w:t>
      </w:r>
      <w:r w:rsidR="009B0087">
        <w:rPr>
          <w:rFonts w:ascii="Times New Roman" w:hAnsi="Times New Roman"/>
        </w:rPr>
        <w:t>2</w:t>
      </w:r>
      <w:r w:rsidR="000055A1">
        <w:rPr>
          <w:rFonts w:ascii="Times New Roman" w:hAnsi="Times New Roman" w:cs="Times New Roman"/>
        </w:rPr>
        <w:t>×</w:t>
      </w:r>
      <w:r>
        <w:rPr>
          <w:rFonts w:ascii="Times New Roman" w:hAnsi="Times New Roman"/>
        </w:rPr>
        <w:t>10</w:t>
      </w:r>
      <w:r w:rsidRPr="006F0F3A">
        <w:rPr>
          <w:rFonts w:ascii="Times New Roman" w:hAnsi="Times New Roman"/>
          <w:vertAlign w:val="superscript"/>
        </w:rPr>
        <w:t>5</w:t>
      </w:r>
      <w:r>
        <w:rPr>
          <w:rFonts w:ascii="Times New Roman" w:hAnsi="Times New Roman"/>
        </w:rPr>
        <w:t xml:space="preserve"> #/cm</w:t>
      </w:r>
      <w:r w:rsidRPr="006F0F3A">
        <w:rPr>
          <w:rFonts w:ascii="Times New Roman" w:hAnsi="Times New Roman"/>
          <w:vertAlign w:val="superscript"/>
        </w:rPr>
        <w:t>3</w:t>
      </w:r>
      <w:r>
        <w:rPr>
          <w:rFonts w:ascii="Times New Roman" w:hAnsi="Times New Roman"/>
        </w:rPr>
        <w:t xml:space="preserve"> </w:t>
      </w:r>
      <w:r w:rsidR="009B0087">
        <w:rPr>
          <w:rFonts w:ascii="Times New Roman" w:hAnsi="Times New Roman"/>
        </w:rPr>
        <w:t xml:space="preserve">(for the first printing specimen) </w:t>
      </w:r>
      <w:r>
        <w:rPr>
          <w:rFonts w:ascii="Times New Roman" w:hAnsi="Times New Roman"/>
        </w:rPr>
        <w:t>after 20 minutes, approximately. After</w:t>
      </w:r>
      <w:r w:rsidR="0060034C">
        <w:rPr>
          <w:rFonts w:ascii="Times New Roman" w:hAnsi="Times New Roman"/>
        </w:rPr>
        <w:t xml:space="preserve"> </w:t>
      </w:r>
      <w:r w:rsidR="0060034C">
        <w:rPr>
          <w:rFonts w:ascii="Times New Roman" w:hAnsi="Times New Roman" w:cs="Tahoma"/>
          <w:szCs w:val="28"/>
          <w:lang w:val="en-US" w:bidi="th-TH"/>
        </w:rPr>
        <w:t>20</w:t>
      </w:r>
      <w:r>
        <w:rPr>
          <w:rFonts w:ascii="Times New Roman" w:hAnsi="Times New Roman"/>
        </w:rPr>
        <w:t xml:space="preserve"> minutes of printing onward, total particle </w:t>
      </w:r>
      <w:r w:rsidR="009B0087">
        <w:rPr>
          <w:rFonts w:ascii="Times New Roman" w:hAnsi="Times New Roman"/>
        </w:rPr>
        <w:t>concentration</w:t>
      </w:r>
      <w:r>
        <w:rPr>
          <w:rFonts w:ascii="Times New Roman" w:hAnsi="Times New Roman"/>
        </w:rPr>
        <w:t xml:space="preserve"> bec</w:t>
      </w:r>
      <w:r w:rsidR="009B0087">
        <w:rPr>
          <w:rFonts w:ascii="Times New Roman" w:hAnsi="Times New Roman"/>
        </w:rPr>
        <w:t>o</w:t>
      </w:r>
      <w:r>
        <w:rPr>
          <w:rFonts w:ascii="Times New Roman" w:hAnsi="Times New Roman"/>
        </w:rPr>
        <w:t>me</w:t>
      </w:r>
      <w:r w:rsidR="0060034C">
        <w:rPr>
          <w:rFonts w:ascii="Times New Roman" w:hAnsi="Times New Roman"/>
        </w:rPr>
        <w:t>s</w:t>
      </w:r>
      <w:r>
        <w:rPr>
          <w:rFonts w:ascii="Times New Roman" w:hAnsi="Times New Roman"/>
        </w:rPr>
        <w:t xml:space="preserve"> virtually constant</w:t>
      </w:r>
      <w:r w:rsidR="0060034C">
        <w:rPr>
          <w:rFonts w:ascii="Times New Roman" w:hAnsi="Times New Roman"/>
        </w:rPr>
        <w:t xml:space="preserve"> and remains steady-state</w:t>
      </w:r>
      <w:r>
        <w:rPr>
          <w:rFonts w:ascii="Times New Roman" w:hAnsi="Times New Roman"/>
        </w:rPr>
        <w:t xml:space="preserve"> throughout printing process until the end of printing. </w:t>
      </w:r>
      <w:r w:rsidR="001638C7">
        <w:rPr>
          <w:rFonts w:ascii="Times New Roman" w:hAnsi="Times New Roman"/>
        </w:rPr>
        <w:t>T</w:t>
      </w:r>
      <w:r w:rsidR="00C769E6">
        <w:rPr>
          <w:rFonts w:ascii="Times New Roman" w:hAnsi="Times New Roman"/>
        </w:rPr>
        <w:t>he second and third printing specimen exhibit very similar total particle concentration pattern, but also show</w:t>
      </w:r>
      <w:r w:rsidR="002A73C5">
        <w:rPr>
          <w:rFonts w:ascii="Times New Roman" w:hAnsi="Times New Roman"/>
        </w:rPr>
        <w:t xml:space="preserve"> a</w:t>
      </w:r>
      <w:r w:rsidR="00C769E6">
        <w:rPr>
          <w:rFonts w:ascii="Times New Roman" w:hAnsi="Times New Roman"/>
        </w:rPr>
        <w:t xml:space="preserve"> noticeable</w:t>
      </w:r>
      <w:r w:rsidR="001E7BA5">
        <w:rPr>
          <w:rFonts w:ascii="Times New Roman" w:hAnsi="Times New Roman"/>
        </w:rPr>
        <w:t xml:space="preserve"> smaller UFP peak concentration and lower</w:t>
      </w:r>
      <w:r w:rsidR="00C769E6">
        <w:rPr>
          <w:rFonts w:ascii="Times New Roman" w:hAnsi="Times New Roman"/>
        </w:rPr>
        <w:t xml:space="preserve"> total</w:t>
      </w:r>
      <w:r w:rsidR="001E7BA5">
        <w:rPr>
          <w:rFonts w:ascii="Times New Roman" w:hAnsi="Times New Roman"/>
        </w:rPr>
        <w:t xml:space="preserve"> particle</w:t>
      </w:r>
      <w:r w:rsidR="00C769E6">
        <w:rPr>
          <w:rFonts w:ascii="Times New Roman" w:hAnsi="Times New Roman"/>
        </w:rPr>
        <w:t xml:space="preserve"> concentration</w:t>
      </w:r>
      <w:r w:rsidR="001E7BA5">
        <w:rPr>
          <w:rFonts w:ascii="Times New Roman" w:hAnsi="Times New Roman"/>
        </w:rPr>
        <w:t xml:space="preserve"> during steady-state</w:t>
      </w:r>
      <w:r w:rsidR="00C769E6">
        <w:rPr>
          <w:rFonts w:ascii="Times New Roman" w:hAnsi="Times New Roman"/>
        </w:rPr>
        <w:t xml:space="preserve">. </w:t>
      </w:r>
      <w:r>
        <w:rPr>
          <w:rFonts w:ascii="Times New Roman" w:hAnsi="Times New Roman"/>
        </w:rPr>
        <w:t xml:space="preserve">This phenomenon </w:t>
      </w:r>
      <w:r w:rsidR="002A73C5">
        <w:rPr>
          <w:rFonts w:ascii="Times New Roman" w:hAnsi="Times New Roman"/>
        </w:rPr>
        <w:t>is attributed</w:t>
      </w:r>
      <w:r>
        <w:rPr>
          <w:rFonts w:ascii="Times New Roman" w:hAnsi="Times New Roman"/>
        </w:rPr>
        <w:t xml:space="preserve"> to </w:t>
      </w:r>
      <w:r w:rsidR="002A73C5">
        <w:rPr>
          <w:rFonts w:ascii="Times New Roman" w:hAnsi="Times New Roman"/>
        </w:rPr>
        <w:t>t</w:t>
      </w:r>
      <w:r w:rsidR="00BC77F1">
        <w:rPr>
          <w:rFonts w:ascii="Times New Roman" w:hAnsi="Times New Roman"/>
        </w:rPr>
        <w:t>he saturation of particles inside the printing chamber</w:t>
      </w:r>
      <w:r w:rsidR="00BB4C86">
        <w:rPr>
          <w:rFonts w:ascii="Times New Roman" w:hAnsi="Times New Roman"/>
        </w:rPr>
        <w:t xml:space="preserve"> </w:t>
      </w:r>
      <w:r w:rsidR="00D12D36">
        <w:rPr>
          <w:rFonts w:ascii="Times New Roman" w:hAnsi="Times New Roman"/>
        </w:rPr>
        <w:t xml:space="preserve">and the collisions </w:t>
      </w:r>
      <w:r w:rsidR="00D12D36" w:rsidRPr="000D6E69">
        <w:rPr>
          <w:rFonts w:ascii="Times New Roman" w:hAnsi="Times New Roman"/>
        </w:rPr>
        <w:t xml:space="preserve">between </w:t>
      </w:r>
      <w:r w:rsidR="00BB4C86" w:rsidRPr="000D6E69">
        <w:rPr>
          <w:rFonts w:ascii="Times New Roman" w:hAnsi="Times New Roman"/>
        </w:rPr>
        <w:t xml:space="preserve">existing particles with </w:t>
      </w:r>
      <w:r w:rsidR="003959E9" w:rsidRPr="000D6E69">
        <w:rPr>
          <w:rFonts w:ascii="Times New Roman" w:hAnsi="Times New Roman"/>
        </w:rPr>
        <w:t>newly formed</w:t>
      </w:r>
      <w:r w:rsidR="00BB4C86" w:rsidRPr="000D6E69">
        <w:rPr>
          <w:rFonts w:ascii="Times New Roman" w:hAnsi="Times New Roman"/>
        </w:rPr>
        <w:t xml:space="preserve"> particles </w:t>
      </w:r>
      <w:r w:rsidR="00D12D36" w:rsidRPr="000D6E69">
        <w:rPr>
          <w:rFonts w:ascii="Times New Roman" w:hAnsi="Times New Roman"/>
        </w:rPr>
        <w:t xml:space="preserve">decreasing </w:t>
      </w:r>
      <w:r w:rsidR="00DA43B9" w:rsidRPr="000D6E69">
        <w:rPr>
          <w:rFonts w:ascii="Times New Roman" w:hAnsi="Times New Roman"/>
        </w:rPr>
        <w:t xml:space="preserve">the </w:t>
      </w:r>
      <w:r w:rsidR="00D12D36" w:rsidRPr="000D6E69">
        <w:rPr>
          <w:rFonts w:ascii="Times New Roman" w:hAnsi="Times New Roman"/>
        </w:rPr>
        <w:t xml:space="preserve">total </w:t>
      </w:r>
      <w:r w:rsidR="00DA43B9" w:rsidRPr="000D6E69">
        <w:rPr>
          <w:rFonts w:ascii="Times New Roman" w:hAnsi="Times New Roman"/>
        </w:rPr>
        <w:t>particle number concentration</w:t>
      </w:r>
      <w:r w:rsidR="00BB4C86" w:rsidRPr="000D6E69">
        <w:rPr>
          <w:rFonts w:ascii="Times New Roman" w:hAnsi="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026285" w14:paraId="39EB6073" w14:textId="77777777" w:rsidTr="000B1A72">
        <w:trPr>
          <w:jc w:val="center"/>
        </w:trPr>
        <w:tc>
          <w:tcPr>
            <w:tcW w:w="4675" w:type="dxa"/>
            <w:vAlign w:val="center"/>
          </w:tcPr>
          <w:p w14:paraId="6BA6D45A" w14:textId="2752B199" w:rsidR="00026285" w:rsidRDefault="00026285" w:rsidP="000B1A72">
            <w:pPr>
              <w:spacing w:line="300" w:lineRule="auto"/>
              <w:jc w:val="center"/>
              <w:rPr>
                <w:rFonts w:ascii="Times New Roman" w:hAnsi="Times New Roman"/>
              </w:rPr>
            </w:pPr>
            <w:r w:rsidRPr="00767D5D">
              <w:rPr>
                <w:noProof/>
                <w:sz w:val="18"/>
                <w:szCs w:val="18"/>
                <w:lang w:eastAsia="en-GB"/>
              </w:rPr>
              <w:lastRenderedPageBreak/>
              <w:drawing>
                <wp:inline distT="0" distB="0" distL="0" distR="0" wp14:anchorId="2A74146C" wp14:editId="169C1627">
                  <wp:extent cx="2879587" cy="31458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1961" b="3274"/>
                          <a:stretch/>
                        </pic:blipFill>
                        <pic:spPr bwMode="auto">
                          <a:xfrm>
                            <a:off x="0" y="0"/>
                            <a:ext cx="2881058" cy="3147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14:paraId="7A2D60E6" w14:textId="428BD999" w:rsidR="00026285" w:rsidRDefault="00026285" w:rsidP="000B1A72">
            <w:pPr>
              <w:spacing w:line="300" w:lineRule="auto"/>
              <w:jc w:val="center"/>
              <w:rPr>
                <w:rFonts w:ascii="Times New Roman" w:hAnsi="Times New Roman"/>
              </w:rPr>
            </w:pPr>
            <w:r>
              <w:rPr>
                <w:noProof/>
                <w:lang w:eastAsia="en-GB"/>
              </w:rPr>
              <w:drawing>
                <wp:inline distT="0" distB="0" distL="0" distR="0" wp14:anchorId="0A27A87D" wp14:editId="2E777816">
                  <wp:extent cx="2757805" cy="2222500"/>
                  <wp:effectExtent l="0" t="0" r="4445" b="6350"/>
                  <wp:docPr id="40" name="Chart 40">
                    <a:extLst xmlns:a="http://schemas.openxmlformats.org/drawingml/2006/main">
                      <a:ext uri="{FF2B5EF4-FFF2-40B4-BE49-F238E27FC236}">
                        <a16:creationId xmlns:a16="http://schemas.microsoft.com/office/drawing/2014/main" id="{73B8DACB-7FD9-46C5-9AE0-67A9E3116AD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26285" w14:paraId="2E1643CD" w14:textId="77777777" w:rsidTr="000B1A72">
        <w:trPr>
          <w:jc w:val="center"/>
        </w:trPr>
        <w:tc>
          <w:tcPr>
            <w:tcW w:w="9350" w:type="dxa"/>
            <w:gridSpan w:val="2"/>
            <w:vAlign w:val="center"/>
          </w:tcPr>
          <w:p w14:paraId="4B0F8962" w14:textId="6E85541C" w:rsidR="00026285" w:rsidRPr="00026285" w:rsidRDefault="00026285" w:rsidP="000B1A72">
            <w:pPr>
              <w:spacing w:line="300" w:lineRule="auto"/>
              <w:jc w:val="center"/>
              <w:rPr>
                <w:rFonts w:ascii="Times New Roman" w:hAnsi="Times New Roman" w:cs="Times New Roman"/>
                <w:color w:val="000000" w:themeColor="text1"/>
              </w:rPr>
            </w:pPr>
            <w:r w:rsidRPr="009D5387">
              <w:rPr>
                <w:rFonts w:ascii="Times New Roman" w:hAnsi="Times New Roman" w:cs="Times New Roman"/>
                <w:b/>
                <w:color w:val="000000" w:themeColor="text1"/>
              </w:rPr>
              <w:t>Figure 2.</w:t>
            </w:r>
            <w:r>
              <w:rPr>
                <w:rFonts w:ascii="Times New Roman" w:hAnsi="Times New Roman" w:cs="Times New Roman"/>
                <w:color w:val="000000" w:themeColor="text1"/>
              </w:rPr>
              <w:t xml:space="preserve"> Evolution t</w:t>
            </w:r>
            <w:r>
              <w:rPr>
                <w:rFonts w:ascii="Times New Roman" w:hAnsi="Times New Roman"/>
              </w:rPr>
              <w:t xml:space="preserve">otal particle emissions (left) </w:t>
            </w:r>
            <w:r>
              <w:rPr>
                <w:rFonts w:ascii="Times New Roman" w:hAnsi="Times New Roman" w:cs="Times New Roman"/>
                <w:color w:val="000000" w:themeColor="text1"/>
              </w:rPr>
              <w:t>and p</w:t>
            </w:r>
            <w:r>
              <w:rPr>
                <w:rFonts w:ascii="Times New Roman" w:hAnsi="Times New Roman"/>
              </w:rPr>
              <w:t xml:space="preserve">article size distribution (right) from </w:t>
            </w:r>
            <w:r w:rsidRPr="00C31E40">
              <w:rPr>
                <w:rFonts w:ascii="Times New Roman" w:hAnsi="Times New Roman" w:cs="Times New Roman"/>
                <w:color w:val="000000" w:themeColor="text1"/>
              </w:rPr>
              <w:t>printing 3D shape</w:t>
            </w:r>
            <w:r>
              <w:rPr>
                <w:rFonts w:ascii="Times New Roman" w:hAnsi="Times New Roman" w:cs="Times New Roman"/>
                <w:i/>
                <w:color w:val="000000" w:themeColor="text1"/>
              </w:rPr>
              <w:t xml:space="preserve"> </w:t>
            </w:r>
            <w:r w:rsidRPr="00E03ED8">
              <w:rPr>
                <w:rFonts w:ascii="Times New Roman" w:hAnsi="Times New Roman" w:cs="Times New Roman"/>
                <w:iCs/>
                <w:color w:val="000000" w:themeColor="text1"/>
              </w:rPr>
              <w:t>as printing progresses</w:t>
            </w:r>
            <w:r>
              <w:rPr>
                <w:rFonts w:ascii="Times New Roman" w:hAnsi="Times New Roman" w:cs="Times New Roman"/>
                <w:iCs/>
                <w:color w:val="000000" w:themeColor="text1"/>
              </w:rPr>
              <w:t>.</w:t>
            </w:r>
          </w:p>
        </w:tc>
      </w:tr>
    </w:tbl>
    <w:p w14:paraId="50E32C9F" w14:textId="0404CE0F" w:rsidR="00634123" w:rsidRDefault="00634123" w:rsidP="003D3497">
      <w:pPr>
        <w:spacing w:after="0" w:line="300" w:lineRule="auto"/>
        <w:ind w:firstLine="720"/>
        <w:jc w:val="center"/>
        <w:rPr>
          <w:rFonts w:ascii="Times New Roman" w:hAnsi="Times New Roman" w:cs="Times New Roman"/>
          <w:lang w:val="en-US"/>
        </w:rPr>
      </w:pPr>
    </w:p>
    <w:p w14:paraId="3B807D5E" w14:textId="7E71E09E" w:rsidR="00D266D7" w:rsidRDefault="009D5387" w:rsidP="00C22FA9">
      <w:pPr>
        <w:spacing w:after="0" w:line="300" w:lineRule="auto"/>
        <w:ind w:firstLine="357"/>
        <w:jc w:val="both"/>
        <w:rPr>
          <w:rFonts w:ascii="Times New Roman" w:hAnsi="Times New Roman" w:cs="Times New Roman"/>
          <w:lang w:val="en-US" w:bidi="th-TH"/>
        </w:rPr>
      </w:pPr>
      <w:r>
        <w:rPr>
          <w:rFonts w:ascii="Times New Roman" w:hAnsi="Times New Roman" w:cs="Times New Roman"/>
        </w:rPr>
        <w:t>Figure 2 (right)</w:t>
      </w:r>
      <w:r w:rsidR="00D266D7">
        <w:rPr>
          <w:rFonts w:ascii="Times New Roman" w:hAnsi="Times New Roman" w:cs="Times New Roman"/>
        </w:rPr>
        <w:t xml:space="preserve"> demonstrates the shift of particle size distribution toward</w:t>
      </w:r>
      <w:r w:rsidR="00B655AF">
        <w:rPr>
          <w:rFonts w:ascii="Times New Roman" w:hAnsi="Times New Roman" w:cs="Times New Roman"/>
        </w:rPr>
        <w:t>s</w:t>
      </w:r>
      <w:r w:rsidR="00D266D7">
        <w:rPr>
          <w:rFonts w:ascii="Times New Roman" w:hAnsi="Times New Roman" w:cs="Times New Roman"/>
        </w:rPr>
        <w:t xml:space="preserve"> larger diameter as</w:t>
      </w:r>
      <w:r w:rsidR="002A73C5">
        <w:rPr>
          <w:rFonts w:ascii="Times New Roman" w:hAnsi="Times New Roman" w:cs="Times New Roman"/>
        </w:rPr>
        <w:t xml:space="preserve"> the</w:t>
      </w:r>
      <w:r w:rsidR="00D266D7">
        <w:rPr>
          <w:rFonts w:ascii="Times New Roman" w:hAnsi="Times New Roman" w:cs="Times New Roman"/>
        </w:rPr>
        <w:t xml:space="preserve"> printing process progresses</w:t>
      </w:r>
      <w:r w:rsidR="003A20A8">
        <w:rPr>
          <w:rFonts w:ascii="Times New Roman" w:hAnsi="Times New Roman" w:cs="Times New Roman"/>
        </w:rPr>
        <w:t xml:space="preserve"> for </w:t>
      </w:r>
      <w:r w:rsidR="002A73C5">
        <w:rPr>
          <w:rFonts w:ascii="Times New Roman" w:hAnsi="Times New Roman" w:cs="Times New Roman"/>
        </w:rPr>
        <w:t xml:space="preserve">the </w:t>
      </w:r>
      <w:r w:rsidR="003A20A8">
        <w:rPr>
          <w:rFonts w:ascii="Times New Roman" w:hAnsi="Times New Roman" w:cs="Times New Roman"/>
        </w:rPr>
        <w:t xml:space="preserve">second specimen (referred to printing process </w:t>
      </w:r>
      <w:r w:rsidR="003633C1">
        <w:rPr>
          <w:rFonts w:ascii="Times New Roman" w:hAnsi="Times New Roman" w:cs="Times New Roman"/>
        </w:rPr>
        <w:t>at</w:t>
      </w:r>
      <w:r w:rsidR="003A20A8">
        <w:rPr>
          <w:rFonts w:ascii="Times New Roman" w:hAnsi="Times New Roman" w:cs="Times New Roman"/>
        </w:rPr>
        <w:t xml:space="preserve"> t</w:t>
      </w:r>
      <w:r w:rsidR="002112FD">
        <w:rPr>
          <w:rFonts w:ascii="Times New Roman" w:hAnsi="Times New Roman" w:cs="Times New Roman"/>
        </w:rPr>
        <w:t xml:space="preserve"> </w:t>
      </w:r>
      <w:r w:rsidR="003A20A8">
        <w:rPr>
          <w:rFonts w:ascii="Times New Roman" w:hAnsi="Times New Roman" w:cs="Times New Roman"/>
        </w:rPr>
        <w:t>=</w:t>
      </w:r>
      <w:r w:rsidR="002112FD">
        <w:rPr>
          <w:rFonts w:ascii="Times New Roman" w:hAnsi="Times New Roman" w:cs="Times New Roman"/>
        </w:rPr>
        <w:t xml:space="preserve"> </w:t>
      </w:r>
      <w:r w:rsidR="003A20A8">
        <w:rPr>
          <w:rFonts w:ascii="Times New Roman" w:hAnsi="Times New Roman" w:cs="Times New Roman"/>
        </w:rPr>
        <w:t>72</w:t>
      </w:r>
      <w:r w:rsidR="00F35323">
        <w:rPr>
          <w:rFonts w:ascii="Times New Roman" w:hAnsi="Times New Roman" w:cs="Times New Roman"/>
        </w:rPr>
        <w:t>, t = 87</w:t>
      </w:r>
      <w:r w:rsidR="003A20A8">
        <w:rPr>
          <w:rFonts w:ascii="Times New Roman" w:hAnsi="Times New Roman" w:cs="Times New Roman"/>
        </w:rPr>
        <w:t xml:space="preserve"> </w:t>
      </w:r>
      <w:r w:rsidR="00F35323">
        <w:rPr>
          <w:rFonts w:ascii="Times New Roman" w:hAnsi="Times New Roman" w:cs="Times New Roman"/>
        </w:rPr>
        <w:t xml:space="preserve">and </w:t>
      </w:r>
      <w:r w:rsidR="003A20A8">
        <w:rPr>
          <w:rFonts w:ascii="Times New Roman" w:hAnsi="Times New Roman" w:cs="Times New Roman"/>
        </w:rPr>
        <w:t>t</w:t>
      </w:r>
      <w:r w:rsidR="002112FD">
        <w:rPr>
          <w:rFonts w:ascii="Times New Roman" w:hAnsi="Times New Roman" w:cs="Times New Roman"/>
        </w:rPr>
        <w:t xml:space="preserve"> </w:t>
      </w:r>
      <w:r w:rsidR="003A20A8">
        <w:rPr>
          <w:rFonts w:ascii="Times New Roman" w:hAnsi="Times New Roman" w:cs="Times New Roman"/>
        </w:rPr>
        <w:t>=</w:t>
      </w:r>
      <w:r w:rsidR="002112FD">
        <w:rPr>
          <w:rFonts w:ascii="Times New Roman" w:hAnsi="Times New Roman" w:cs="Times New Roman"/>
        </w:rPr>
        <w:t xml:space="preserve"> </w:t>
      </w:r>
      <w:r w:rsidR="00F35323">
        <w:rPr>
          <w:rFonts w:ascii="Times New Roman" w:hAnsi="Times New Roman" w:cs="Times New Roman"/>
        </w:rPr>
        <w:t>100</w:t>
      </w:r>
      <w:r>
        <w:rPr>
          <w:rFonts w:ascii="Times New Roman" w:hAnsi="Times New Roman" w:cs="Times New Roman"/>
        </w:rPr>
        <w:t xml:space="preserve"> minute</w:t>
      </w:r>
      <w:r w:rsidR="003A20A8">
        <w:rPr>
          <w:rFonts w:ascii="Times New Roman" w:hAnsi="Times New Roman" w:cs="Times New Roman"/>
        </w:rPr>
        <w:t>)</w:t>
      </w:r>
      <w:r w:rsidR="00D266D7">
        <w:rPr>
          <w:rFonts w:ascii="Times New Roman" w:hAnsi="Times New Roman" w:cs="Times New Roman"/>
        </w:rPr>
        <w:t xml:space="preserve">. </w:t>
      </w:r>
      <w:r>
        <w:rPr>
          <w:rFonts w:ascii="Times New Roman" w:hAnsi="Times New Roman" w:cs="Times New Roman"/>
        </w:rPr>
        <w:t>The results support the</w:t>
      </w:r>
      <w:r w:rsidR="002A3CA1">
        <w:rPr>
          <w:rFonts w:ascii="Times New Roman" w:hAnsi="Times New Roman" w:cs="Times New Roman"/>
        </w:rPr>
        <w:t xml:space="preserve"> hypothesis on </w:t>
      </w:r>
      <w:r w:rsidR="002A73C5">
        <w:rPr>
          <w:rFonts w:ascii="Times New Roman" w:hAnsi="Times New Roman" w:cs="Times New Roman"/>
        </w:rPr>
        <w:t xml:space="preserve">the </w:t>
      </w:r>
      <w:r w:rsidR="002A3CA1">
        <w:rPr>
          <w:rFonts w:ascii="Times New Roman" w:hAnsi="Times New Roman" w:cs="Times New Roman"/>
        </w:rPr>
        <w:t xml:space="preserve">particle agglomeration process as previously discussed. </w:t>
      </w:r>
      <w:r w:rsidR="00D266D7">
        <w:rPr>
          <w:rFonts w:ascii="Times New Roman" w:hAnsi="Times New Roman" w:cs="Times New Roman"/>
        </w:rPr>
        <w:t xml:space="preserve">The chart indicates a similar trend of particle size distribution over </w:t>
      </w:r>
      <w:r w:rsidR="00926377">
        <w:rPr>
          <w:rFonts w:ascii="Times New Roman" w:hAnsi="Times New Roman" w:cs="Times New Roman"/>
        </w:rPr>
        <w:t xml:space="preserve">printing time </w:t>
      </w:r>
      <w:r w:rsidR="002A73C5">
        <w:rPr>
          <w:rFonts w:ascii="Times New Roman" w:hAnsi="Times New Roman" w:cs="Times New Roman"/>
        </w:rPr>
        <w:t xml:space="preserve">for </w:t>
      </w:r>
      <w:r w:rsidR="00926377">
        <w:rPr>
          <w:rFonts w:ascii="Times New Roman" w:hAnsi="Times New Roman" w:cs="Times New Roman"/>
        </w:rPr>
        <w:t>the flat</w:t>
      </w:r>
      <w:r w:rsidR="00D266D7">
        <w:rPr>
          <w:rFonts w:ascii="Times New Roman" w:hAnsi="Times New Roman" w:cs="Times New Roman"/>
        </w:rPr>
        <w:t xml:space="preserve"> shape</w:t>
      </w:r>
      <w:r w:rsidR="002A3CA1">
        <w:rPr>
          <w:rFonts w:ascii="Times New Roman" w:hAnsi="Times New Roman" w:cs="Times New Roman"/>
        </w:rPr>
        <w:t xml:space="preserve"> however, with </w:t>
      </w:r>
      <w:r w:rsidR="002A73C5">
        <w:rPr>
          <w:rFonts w:ascii="Times New Roman" w:hAnsi="Times New Roman" w:cs="Times New Roman"/>
        </w:rPr>
        <w:t xml:space="preserve">a </w:t>
      </w:r>
      <w:r w:rsidR="002A3CA1">
        <w:rPr>
          <w:rFonts w:ascii="Times New Roman" w:hAnsi="Times New Roman" w:cs="Times New Roman"/>
        </w:rPr>
        <w:t xml:space="preserve">longer printing duration for the cube </w:t>
      </w:r>
      <w:r w:rsidR="002A3CA1" w:rsidRPr="000D6E69">
        <w:rPr>
          <w:rFonts w:ascii="Times New Roman" w:hAnsi="Times New Roman" w:cs="Times New Roman"/>
        </w:rPr>
        <w:t>shape, more agglomeration</w:t>
      </w:r>
      <w:r w:rsidR="00F363E9" w:rsidRPr="000D6E69">
        <w:rPr>
          <w:rFonts w:ascii="Times New Roman" w:hAnsi="Times New Roman" w:cs="Times New Roman"/>
        </w:rPr>
        <w:t xml:space="preserve"> and deposition</w:t>
      </w:r>
      <w:r w:rsidR="002A3CA1" w:rsidRPr="000D6E69">
        <w:rPr>
          <w:rFonts w:ascii="Times New Roman" w:hAnsi="Times New Roman" w:cs="Times New Roman"/>
        </w:rPr>
        <w:t xml:space="preserve"> </w:t>
      </w:r>
      <w:r w:rsidR="00F363E9" w:rsidRPr="000D6E69">
        <w:rPr>
          <w:rFonts w:ascii="Times New Roman" w:hAnsi="Times New Roman" w:cs="Times New Roman"/>
        </w:rPr>
        <w:t>are</w:t>
      </w:r>
      <w:r w:rsidR="002A3CA1" w:rsidRPr="000D6E69">
        <w:rPr>
          <w:rFonts w:ascii="Times New Roman" w:hAnsi="Times New Roman" w:cs="Times New Roman"/>
        </w:rPr>
        <w:t xml:space="preserve"> expected and </w:t>
      </w:r>
      <w:r w:rsidR="002A73C5" w:rsidRPr="00D47077">
        <w:rPr>
          <w:rFonts w:ascii="Times New Roman" w:hAnsi="Times New Roman" w:cs="Times New Roman"/>
        </w:rPr>
        <w:t xml:space="preserve">thus </w:t>
      </w:r>
      <w:r w:rsidR="002A3CA1" w:rsidRPr="00D47077">
        <w:rPr>
          <w:rFonts w:ascii="Times New Roman" w:hAnsi="Times New Roman" w:cs="Times New Roman"/>
        </w:rPr>
        <w:t>allows particle</w:t>
      </w:r>
      <w:r w:rsidR="002A73C5" w:rsidRPr="000419D7">
        <w:rPr>
          <w:rFonts w:ascii="Times New Roman" w:hAnsi="Times New Roman" w:cs="Times New Roman"/>
        </w:rPr>
        <w:t>s</w:t>
      </w:r>
      <w:r w:rsidR="002A3CA1" w:rsidRPr="000419D7">
        <w:rPr>
          <w:rFonts w:ascii="Times New Roman" w:hAnsi="Times New Roman" w:cs="Times New Roman"/>
        </w:rPr>
        <w:t xml:space="preserve"> to reach </w:t>
      </w:r>
      <w:r w:rsidR="002A73C5" w:rsidRPr="000419D7">
        <w:rPr>
          <w:rFonts w:ascii="Times New Roman" w:hAnsi="Times New Roman" w:cs="Times New Roman"/>
        </w:rPr>
        <w:t>their</w:t>
      </w:r>
      <w:r w:rsidR="002A3CA1" w:rsidRPr="00F363E9">
        <w:rPr>
          <w:rFonts w:ascii="Times New Roman" w:hAnsi="Times New Roman" w:cs="Times New Roman"/>
        </w:rPr>
        <w:t xml:space="preserve"> mean size (33 nm</w:t>
      </w:r>
      <w:r w:rsidR="003959E9" w:rsidRPr="00F363E9">
        <w:rPr>
          <w:rFonts w:ascii="Times New Roman" w:hAnsi="Times New Roman" w:cs="Times New Roman"/>
        </w:rPr>
        <w:t>,</w:t>
      </w:r>
      <w:r w:rsidR="002A3CA1" w:rsidRPr="00F363E9">
        <w:rPr>
          <w:rFonts w:ascii="Times New Roman" w:hAnsi="Times New Roman" w:cs="Times New Roman"/>
        </w:rPr>
        <w:t xml:space="preserve"> approx.) during steady-state. Therefore, the PSD</w:t>
      </w:r>
      <w:r w:rsidR="00F303E7" w:rsidRPr="00F363E9">
        <w:rPr>
          <w:rFonts w:ascii="Times New Roman" w:hAnsi="Times New Roman" w:cs="Times New Roman"/>
        </w:rPr>
        <w:t xml:space="preserve"> peak of printing cube specimen </w:t>
      </w:r>
      <w:r w:rsidR="002A73C5" w:rsidRPr="00F363E9">
        <w:rPr>
          <w:rFonts w:ascii="Times New Roman" w:hAnsi="Times New Roman" w:cs="Times New Roman"/>
        </w:rPr>
        <w:t xml:space="preserve">is </w:t>
      </w:r>
      <w:r w:rsidR="00F303E7" w:rsidRPr="00F363E9">
        <w:rPr>
          <w:rFonts w:ascii="Times New Roman" w:hAnsi="Times New Roman" w:cs="Times New Roman"/>
        </w:rPr>
        <w:t>shifted toward</w:t>
      </w:r>
      <w:r w:rsidR="002A73C5" w:rsidRPr="00F363E9">
        <w:rPr>
          <w:rFonts w:ascii="Times New Roman" w:hAnsi="Times New Roman" w:cs="Times New Roman"/>
        </w:rPr>
        <w:t>s a</w:t>
      </w:r>
      <w:r w:rsidR="00F303E7" w:rsidRPr="00F363E9">
        <w:rPr>
          <w:rFonts w:ascii="Times New Roman" w:hAnsi="Times New Roman" w:cs="Times New Roman"/>
        </w:rPr>
        <w:t xml:space="preserve"> large</w:t>
      </w:r>
      <w:r w:rsidR="002A73C5" w:rsidRPr="00F363E9">
        <w:rPr>
          <w:rFonts w:ascii="Times New Roman" w:hAnsi="Times New Roman" w:cs="Times New Roman"/>
        </w:rPr>
        <w:t>r</w:t>
      </w:r>
      <w:r w:rsidR="00F303E7" w:rsidRPr="00F363E9">
        <w:rPr>
          <w:rFonts w:ascii="Times New Roman" w:hAnsi="Times New Roman" w:cs="Times New Roman"/>
        </w:rPr>
        <w:t xml:space="preserve"> particle </w:t>
      </w:r>
      <w:r w:rsidR="00245182" w:rsidRPr="00F363E9">
        <w:rPr>
          <w:rFonts w:ascii="Times New Roman" w:hAnsi="Times New Roman" w:cs="Times New Roman"/>
        </w:rPr>
        <w:t>size</w:t>
      </w:r>
      <w:r w:rsidR="00F303E7">
        <w:rPr>
          <w:rFonts w:ascii="Times New Roman" w:hAnsi="Times New Roman" w:cs="Times New Roman"/>
        </w:rPr>
        <w:t xml:space="preserve"> than that of printing flat specimen.</w:t>
      </w:r>
      <w:r w:rsidR="003A20A8">
        <w:rPr>
          <w:rFonts w:ascii="Times New Roman" w:hAnsi="Times New Roman" w:cs="Times New Roman"/>
        </w:rPr>
        <w:t xml:space="preserve"> </w:t>
      </w:r>
      <w:r w:rsidR="002A73C5">
        <w:rPr>
          <w:rFonts w:ascii="Times New Roman" w:hAnsi="Times New Roman" w:cs="Times New Roman"/>
        </w:rPr>
        <w:t xml:space="preserve">It can be concluded that </w:t>
      </w:r>
      <w:r w:rsidR="001B3689">
        <w:rPr>
          <w:rFonts w:ascii="Times New Roman" w:hAnsi="Times New Roman" w:cs="Times New Roman"/>
        </w:rPr>
        <w:t>steady-sta</w:t>
      </w:r>
      <w:r w:rsidR="00DA43B9">
        <w:rPr>
          <w:rFonts w:ascii="Times New Roman" w:hAnsi="Times New Roman" w:cs="Times New Roman"/>
        </w:rPr>
        <w:t>te particle emission</w:t>
      </w:r>
      <w:r w:rsidR="002A73C5">
        <w:rPr>
          <w:rFonts w:ascii="Times New Roman" w:hAnsi="Times New Roman" w:cs="Times New Roman"/>
        </w:rPr>
        <w:t>s</w:t>
      </w:r>
      <w:r w:rsidR="00DA43B9">
        <w:rPr>
          <w:rFonts w:ascii="Times New Roman" w:hAnsi="Times New Roman" w:cs="Times New Roman"/>
        </w:rPr>
        <w:t xml:space="preserve"> from</w:t>
      </w:r>
      <w:r w:rsidR="001B3689">
        <w:rPr>
          <w:rFonts w:ascii="Times New Roman" w:hAnsi="Times New Roman" w:cs="Times New Roman"/>
        </w:rPr>
        <w:t xml:space="preserve"> </w:t>
      </w:r>
      <w:r w:rsidR="002A73C5">
        <w:rPr>
          <w:rFonts w:ascii="Times New Roman" w:hAnsi="Times New Roman" w:cs="Times New Roman"/>
        </w:rPr>
        <w:t xml:space="preserve">the </w:t>
      </w:r>
      <w:r w:rsidR="001B3689">
        <w:rPr>
          <w:rFonts w:ascii="Times New Roman" w:hAnsi="Times New Roman" w:cs="Times New Roman"/>
        </w:rPr>
        <w:t>3D print</w:t>
      </w:r>
      <w:r w:rsidR="002A73C5">
        <w:rPr>
          <w:rFonts w:ascii="Times New Roman" w:hAnsi="Times New Roman" w:cs="Times New Roman"/>
        </w:rPr>
        <w:t>er</w:t>
      </w:r>
      <w:r w:rsidR="00E220FA">
        <w:rPr>
          <w:rFonts w:ascii="Times New Roman" w:hAnsi="Times New Roman" w:cs="Times New Roman"/>
          <w:lang w:val="en-US" w:bidi="th-TH"/>
        </w:rPr>
        <w:t xml:space="preserve"> </w:t>
      </w:r>
      <w:r w:rsidR="002A73C5">
        <w:rPr>
          <w:rFonts w:ascii="Times New Roman" w:hAnsi="Times New Roman" w:cs="Times New Roman"/>
          <w:lang w:val="en-US" w:bidi="th-TH"/>
        </w:rPr>
        <w:t>will be reached after</w:t>
      </w:r>
      <w:r w:rsidR="00E220FA">
        <w:rPr>
          <w:rFonts w:ascii="Times New Roman" w:hAnsi="Times New Roman" w:cs="Times New Roman"/>
          <w:lang w:val="en-US" w:bidi="th-TH"/>
        </w:rPr>
        <w:t xml:space="preserve"> approximately 17 minutes</w:t>
      </w:r>
      <w:r w:rsidR="004F291B">
        <w:rPr>
          <w:rFonts w:ascii="Times New Roman" w:hAnsi="Times New Roman" w:cs="Times New Roman"/>
          <w:lang w:val="en-US" w:bidi="th-TH"/>
        </w:rPr>
        <w:t xml:space="preserve"> at given printing</w:t>
      </w:r>
      <w:r w:rsidR="00E220FA">
        <w:rPr>
          <w:rFonts w:ascii="Times New Roman" w:hAnsi="Times New Roman" w:cs="Times New Roman"/>
          <w:lang w:val="en-US" w:bidi="th-TH"/>
        </w:rPr>
        <w:t xml:space="preserve"> settings.</w:t>
      </w:r>
    </w:p>
    <w:p w14:paraId="5681BDC0" w14:textId="1DD71CCF" w:rsidR="008F6B14" w:rsidRPr="00983061" w:rsidRDefault="008F6B14" w:rsidP="000267C6">
      <w:pPr>
        <w:spacing w:after="0" w:line="300" w:lineRule="auto"/>
        <w:ind w:firstLine="357"/>
        <w:jc w:val="thaiDistribute"/>
        <w:rPr>
          <w:rFonts w:ascii="Times New Roman" w:hAnsi="Times New Roman"/>
        </w:rPr>
      </w:pPr>
      <w:r>
        <w:rPr>
          <w:rFonts w:ascii="Times New Roman" w:hAnsi="Times New Roman"/>
        </w:rPr>
        <w:t xml:space="preserve">The </w:t>
      </w:r>
      <w:r w:rsidR="00B84A3B">
        <w:rPr>
          <w:rFonts w:ascii="Times New Roman" w:hAnsi="Times New Roman"/>
        </w:rPr>
        <w:t xml:space="preserve">TEM </w:t>
      </w:r>
      <w:r>
        <w:rPr>
          <w:rFonts w:ascii="Times New Roman" w:hAnsi="Times New Roman"/>
        </w:rPr>
        <w:t>images in Figure 3 illustrate the agglomeration of particles from printing ABS filament.</w:t>
      </w:r>
      <w:r w:rsidR="000267C6">
        <w:rPr>
          <w:rFonts w:ascii="Times New Roman" w:hAnsi="Times New Roman"/>
        </w:rPr>
        <w:t xml:space="preserve"> </w:t>
      </w:r>
      <w:r w:rsidR="00443783">
        <w:rPr>
          <w:rFonts w:ascii="Times New Roman" w:hAnsi="Times New Roman" w:cs="Times New Roman"/>
        </w:rPr>
        <w:t>A</w:t>
      </w:r>
      <w:r w:rsidR="00443783" w:rsidRPr="0096531E">
        <w:rPr>
          <w:rFonts w:ascii="Times New Roman" w:hAnsi="Times New Roman" w:cs="Times New Roman"/>
        </w:rPr>
        <w:t xml:space="preserve"> TEM grid has been left inside the printer chamber </w:t>
      </w:r>
      <w:r w:rsidR="00443783" w:rsidRPr="000D6E69">
        <w:rPr>
          <w:rFonts w:ascii="Times New Roman" w:hAnsi="Times New Roman" w:cs="Times New Roman"/>
          <w:color w:val="000000" w:themeColor="text1"/>
        </w:rPr>
        <w:t>for a period of time comparable to the duration of the printer</w:t>
      </w:r>
      <w:r w:rsidR="000267C6" w:rsidRPr="000D6E69">
        <w:rPr>
          <w:rFonts w:ascii="Times New Roman" w:hAnsi="Times New Roman" w:cs="Times New Roman"/>
          <w:color w:val="000000" w:themeColor="text1"/>
        </w:rPr>
        <w:t xml:space="preserve"> to exclude the possibility of influence from ambient/background particles in the TEM analysis. Particles were not found on the grids during the TEM analysis. </w:t>
      </w:r>
      <w:r w:rsidRPr="000D6E69">
        <w:rPr>
          <w:rFonts w:ascii="Times New Roman" w:hAnsi="Times New Roman"/>
          <w:color w:val="000000" w:themeColor="text1"/>
        </w:rPr>
        <w:t xml:space="preserve">TEM analysis demonstrates chain-like particle </w:t>
      </w:r>
      <w:r>
        <w:rPr>
          <w:rFonts w:ascii="Times New Roman" w:hAnsi="Times New Roman"/>
        </w:rPr>
        <w:t xml:space="preserve">clusters, but without any crystal structures, therefore the nanostructure is significantly different to carbonaceous particles emitted from combustion sources </w:t>
      </w:r>
      <w:r>
        <w:rPr>
          <w:rFonts w:ascii="Times New Roman" w:hAnsi="Times New Roman"/>
        </w:rPr>
        <w:fldChar w:fldCharType="begin" w:fldLock="1"/>
      </w:r>
      <w:r w:rsidR="004356F1">
        <w:rPr>
          <w:rFonts w:ascii="Times New Roman" w:hAnsi="Times New Roman"/>
        </w:rPr>
        <w:instrText>ADDIN CSL_CITATION {"citationItems":[{"id":"ITEM-1","itemData":{"DOI":"https://doi.org/10.1016/j.atmosenv.2016.03.046","ISSN":"1352-2310","abstract":"In this paper, the number concentration and the size distribution of diluted diesel exhaust particulate matter were measured at three different engine operating points in the speed-load range of the engine as follows: 1600 rpm; 50% load, 1900 rpm; 25% load, 1900 rpm; 75% load, adopted from the UN ECE Vehicle Regulation no. 49 (Revision 2) test protocol using pure diesel and biodiesel fuels, as well as their controlled blends. The emitted particulate assembly had lognormal size distribution in the accumulation mode regardless of the engine operational condition and the type of fuel. The total number and volume concentration emitted by the diesel engine decreased with increasing revolution per minute and rated torque in case of all the fuel types. The mixing ratio of the fuels did not linearly affect the total emission but had a minimum at 75% biodiesel content. We also studied the thermal evolution of the emitted particulates using a specially designed thermodenuder (TD) heated at specific temperatures (50 °C, 120 °C, and 250 °C). The first transition, when the temperature was increased from 50 °C to 120 °C resulted in lower number concentrations with small relative shifts of the peak position. However, in case of the second transition, when the temperature reached 250 °C the individual volatile particulates adsorbed onto the surface of soot particles were completely or partly vaporised resulting in lower total number concentrations with a substantial shift in peak position.","author":[{"dropping-particle":"","family":"Ajtai","given":"T","non-dropping-particle":"","parse-names":false,"suffix":""},{"dropping-particle":"","family":"Pintér","given":"M","non-dropping-particle":"","parse-names":false,"suffix":""},{"dropping-particle":"","family":"Utry","given":"N","non-dropping-particle":"","parse-names":false,"suffix":""},{"dropping-particle":"","family":"Kiss-Albert","given":"G","non-dropping-particle":"","parse-names":false,"suffix":""},{"dropping-particle":"","family":"Gulyás","given":"G","non-dropping-particle":"","parse-names":false,"suffix":""},{"dropping-particle":"","family":"Pusztai","given":"P","non-dropping-particle":"","parse-names":false,"suffix":""},{"dropping-particle":"","family":"Puskás","given":"R","non-dropping-particle":"","parse-names":false,"suffix":""},{"dropping-particle":"","family":"Bereczky","given":"Á","non-dropping-particle":"","parse-names":false,"suffix":""},{"dropping-particle":"","family":"Szabados","given":"Gy.","non-dropping-particle":"","parse-names":false,"suffix":""},{"dropping-particle":"","family":"Szabó","given":"G","non-dropping-particle":"","parse-names":false,"suffix":""},{"dropping-particle":"","family":"Kónya","given":"Z","non-dropping-particle":"","parse-names":false,"suffix":""},{"dropping-particle":"","family":"Bozóki","given":"Z","non-dropping-particle":"","parse-names":false,"suffix":""}],"container-title":"Atmospheric Environment","id":"ITEM-1","issued":{"date-parts":[["2016"]]},"page":"109-120","title":"Characterisation of diesel particulate emission from engines using commercial diesel and biofuels","type":"article-journal","volume":"134"},"uris":["http://www.mendeley.com/documents/?uuid=651f1fda-3954-46d6-9289-1900da5b3a81"]}],"mendeley":{"formattedCitation":"[25]","plainTextFormattedCitation":"[25]","previouslyFormattedCitation":"[25]"},"properties":{"noteIndex":0},"schema":"https://github.com/citation-style-language/schema/raw/master/csl-citation.json"}</w:instrText>
      </w:r>
      <w:r>
        <w:rPr>
          <w:rFonts w:ascii="Times New Roman" w:hAnsi="Times New Roman"/>
        </w:rPr>
        <w:fldChar w:fldCharType="separate"/>
      </w:r>
      <w:r w:rsidR="007465D4" w:rsidRPr="007465D4">
        <w:rPr>
          <w:rFonts w:ascii="Times New Roman" w:hAnsi="Times New Roman"/>
          <w:noProof/>
        </w:rPr>
        <w:t>[25]</w:t>
      </w:r>
      <w:r>
        <w:rPr>
          <w:rFonts w:ascii="Times New Roman" w:hAnsi="Times New Roman"/>
        </w:rPr>
        <w:fldChar w:fldCharType="end"/>
      </w:r>
      <w:r>
        <w:rPr>
          <w:rFonts w:ascii="Times New Roman" w:hAnsi="Times New Roman"/>
        </w:rPr>
        <w:t>. Primary particle diameter (d</w:t>
      </w:r>
      <w:r w:rsidRPr="00173916">
        <w:rPr>
          <w:rFonts w:ascii="Times New Roman" w:hAnsi="Times New Roman"/>
          <w:vertAlign w:val="subscript"/>
        </w:rPr>
        <w:t>p0</w:t>
      </w:r>
      <w:r>
        <w:rPr>
          <w:rFonts w:ascii="Times New Roman" w:hAnsi="Times New Roman"/>
        </w:rPr>
        <w:t xml:space="preserve">) measurements reveal primary particle diameter ranges from 20 nm up to 100 nm, </w:t>
      </w:r>
      <w:r w:rsidRPr="000D6E69">
        <w:rPr>
          <w:rFonts w:ascii="Times New Roman" w:hAnsi="Times New Roman"/>
        </w:rPr>
        <w:t xml:space="preserve">while the size of measured agglomerated particles is extended up to approximately 400 nm. This </w:t>
      </w:r>
      <w:r w:rsidR="00FF1EB9" w:rsidRPr="000D6E69">
        <w:rPr>
          <w:rFonts w:ascii="Times New Roman" w:hAnsi="Times New Roman"/>
        </w:rPr>
        <w:t>initially supports</w:t>
      </w:r>
      <w:r w:rsidRPr="000D6E69">
        <w:rPr>
          <w:rFonts w:ascii="Times New Roman" w:hAnsi="Times New Roman"/>
        </w:rPr>
        <w:t xml:space="preserve"> our hypothesis that </w:t>
      </w:r>
      <w:r w:rsidR="00F363E9" w:rsidRPr="000D6E69">
        <w:rPr>
          <w:rFonts w:ascii="Times New Roman" w:hAnsi="Times New Roman"/>
        </w:rPr>
        <w:t>agglomeration is a mechanism that contributes to</w:t>
      </w:r>
      <w:r w:rsidRPr="000D6E69">
        <w:rPr>
          <w:rFonts w:ascii="Times New Roman" w:hAnsi="Times New Roman"/>
        </w:rPr>
        <w:t xml:space="preserve"> the increase of particle size. However</w:t>
      </w:r>
      <w:r>
        <w:rPr>
          <w:rFonts w:ascii="Times New Roman" w:hAnsi="Times New Roman"/>
        </w:rPr>
        <w:t>, due to very small number and low resolution of TEM images obtained, further statistical analysis was unachievable.</w:t>
      </w:r>
    </w:p>
    <w:p w14:paraId="31034079" w14:textId="77777777" w:rsidR="008F6B14" w:rsidRDefault="008F6B14" w:rsidP="00C22FA9">
      <w:pPr>
        <w:spacing w:after="0" w:line="300" w:lineRule="auto"/>
        <w:ind w:firstLine="357"/>
        <w:jc w:val="both"/>
        <w:rPr>
          <w:rFonts w:ascii="Times New Roman" w:hAnsi="Times New Roman" w:cs="Times New Roman"/>
          <w:lang w:val="en-US"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F6B14" w14:paraId="28FC94D7" w14:textId="77777777" w:rsidTr="00423CB9">
        <w:tc>
          <w:tcPr>
            <w:tcW w:w="4675" w:type="dxa"/>
            <w:vAlign w:val="center"/>
          </w:tcPr>
          <w:p w14:paraId="114B566E" w14:textId="462EE473" w:rsidR="008F6B14" w:rsidRDefault="008F6B14" w:rsidP="00423CB9">
            <w:pPr>
              <w:spacing w:line="300" w:lineRule="auto"/>
              <w:jc w:val="center"/>
              <w:rPr>
                <w:rFonts w:ascii="Times New Roman" w:hAnsi="Times New Roman"/>
              </w:rPr>
            </w:pPr>
            <w:r>
              <w:rPr>
                <w:noProof/>
                <w:lang w:eastAsia="en-GB"/>
              </w:rPr>
              <w:lastRenderedPageBreak/>
              <w:drawing>
                <wp:inline distT="0" distB="0" distL="0" distR="0" wp14:anchorId="0FFEF8E8" wp14:editId="5BB08D98">
                  <wp:extent cx="2726859" cy="20910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45" r="1405"/>
                          <a:stretch/>
                        </pic:blipFill>
                        <pic:spPr bwMode="auto">
                          <a:xfrm>
                            <a:off x="0" y="0"/>
                            <a:ext cx="2728520" cy="2092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14:paraId="123F7F1F" w14:textId="17F923AA" w:rsidR="008F6B14" w:rsidRDefault="008F6B14" w:rsidP="00423CB9">
            <w:pPr>
              <w:spacing w:line="300" w:lineRule="auto"/>
              <w:jc w:val="center"/>
              <w:rPr>
                <w:rFonts w:ascii="Times New Roman" w:hAnsi="Times New Roman"/>
              </w:rPr>
            </w:pPr>
            <w:r>
              <w:rPr>
                <w:noProof/>
                <w:lang w:eastAsia="en-GB"/>
              </w:rPr>
              <w:drawing>
                <wp:inline distT="0" distB="0" distL="0" distR="0" wp14:anchorId="4BD9DCBE" wp14:editId="54A9DF43">
                  <wp:extent cx="2353768" cy="2091193"/>
                  <wp:effectExtent l="0" t="0" r="889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70" b="1156"/>
                          <a:stretch/>
                        </pic:blipFill>
                        <pic:spPr bwMode="auto">
                          <a:xfrm>
                            <a:off x="0" y="0"/>
                            <a:ext cx="2360117" cy="20968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6B14" w14:paraId="0D6B4239" w14:textId="77777777" w:rsidTr="00423CB9">
        <w:tc>
          <w:tcPr>
            <w:tcW w:w="4675" w:type="dxa"/>
            <w:vAlign w:val="center"/>
          </w:tcPr>
          <w:p w14:paraId="7CE6C801" w14:textId="6661B619" w:rsidR="008F6B14" w:rsidRDefault="008F6B14" w:rsidP="00423CB9">
            <w:pPr>
              <w:spacing w:line="300" w:lineRule="auto"/>
              <w:jc w:val="center"/>
              <w:rPr>
                <w:rFonts w:ascii="Times New Roman" w:hAnsi="Times New Roman"/>
              </w:rPr>
            </w:pPr>
            <w:r>
              <w:rPr>
                <w:rFonts w:ascii="Times New Roman" w:hAnsi="Times New Roman"/>
                <w:b/>
                <w:bCs/>
                <w:noProof/>
                <w:lang w:eastAsia="en-GB"/>
              </w:rPr>
              <w:drawing>
                <wp:inline distT="0" distB="0" distL="0" distR="0" wp14:anchorId="4D93CAB4" wp14:editId="3245EA9F">
                  <wp:extent cx="2388358" cy="237211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5706" cy="2379410"/>
                          </a:xfrm>
                          <a:prstGeom prst="rect">
                            <a:avLst/>
                          </a:prstGeom>
                          <a:noFill/>
                          <a:ln>
                            <a:noFill/>
                          </a:ln>
                        </pic:spPr>
                      </pic:pic>
                    </a:graphicData>
                  </a:graphic>
                </wp:inline>
              </w:drawing>
            </w:r>
          </w:p>
        </w:tc>
        <w:tc>
          <w:tcPr>
            <w:tcW w:w="4675" w:type="dxa"/>
            <w:vAlign w:val="center"/>
          </w:tcPr>
          <w:p w14:paraId="3C93CEA4" w14:textId="1E7D462A" w:rsidR="008F6B14" w:rsidRDefault="008F6B14" w:rsidP="00423CB9">
            <w:pPr>
              <w:spacing w:line="300" w:lineRule="auto"/>
              <w:jc w:val="center"/>
              <w:rPr>
                <w:rFonts w:ascii="Times New Roman" w:hAnsi="Times New Roman"/>
              </w:rPr>
            </w:pPr>
            <w:r>
              <w:rPr>
                <w:rFonts w:ascii="Times New Roman" w:hAnsi="Times New Roman"/>
                <w:b/>
                <w:bCs/>
                <w:noProof/>
                <w:lang w:eastAsia="en-GB"/>
              </w:rPr>
              <w:drawing>
                <wp:inline distT="0" distB="0" distL="0" distR="0" wp14:anchorId="46F97E1E" wp14:editId="5501BA0C">
                  <wp:extent cx="2336054" cy="232809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l="15614" r="2319"/>
                          <a:stretch/>
                        </pic:blipFill>
                        <pic:spPr bwMode="auto">
                          <a:xfrm>
                            <a:off x="0" y="0"/>
                            <a:ext cx="2348783" cy="23407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6B14" w14:paraId="0E30AAA1" w14:textId="77777777" w:rsidTr="00423CB9">
        <w:tc>
          <w:tcPr>
            <w:tcW w:w="9350" w:type="dxa"/>
            <w:gridSpan w:val="2"/>
            <w:vAlign w:val="center"/>
          </w:tcPr>
          <w:p w14:paraId="1C83FA93" w14:textId="310C8F78" w:rsidR="008F6B14" w:rsidRPr="008F6B14" w:rsidRDefault="008F6B14" w:rsidP="00423CB9">
            <w:pPr>
              <w:spacing w:line="300" w:lineRule="auto"/>
              <w:jc w:val="center"/>
              <w:rPr>
                <w:rFonts w:ascii="Times New Roman" w:hAnsi="Times New Roman"/>
              </w:rPr>
            </w:pPr>
            <w:r w:rsidRPr="00173916">
              <w:rPr>
                <w:rFonts w:ascii="Times New Roman" w:hAnsi="Times New Roman"/>
                <w:b/>
                <w:bCs/>
              </w:rPr>
              <w:t xml:space="preserve">Figure </w:t>
            </w:r>
            <w:r>
              <w:rPr>
                <w:rFonts w:ascii="Times New Roman" w:hAnsi="Times New Roman"/>
                <w:b/>
                <w:bCs/>
              </w:rPr>
              <w:t>3.</w:t>
            </w:r>
            <w:r>
              <w:rPr>
                <w:rFonts w:ascii="Times New Roman" w:hAnsi="Times New Roman"/>
              </w:rPr>
              <w:t xml:space="preserve"> TEM image of particles collected from printing ABS filament.</w:t>
            </w:r>
          </w:p>
        </w:tc>
      </w:tr>
    </w:tbl>
    <w:p w14:paraId="5ECA336A" w14:textId="3F483498" w:rsidR="00B94D96" w:rsidRDefault="00B94D96" w:rsidP="00356A98">
      <w:pPr>
        <w:pStyle w:val="Heading2"/>
        <w:spacing w:before="120" w:after="120" w:line="300" w:lineRule="auto"/>
        <w:rPr>
          <w:rFonts w:cs="Times New Roman"/>
        </w:rPr>
      </w:pPr>
      <w:r>
        <w:rPr>
          <w:rFonts w:cs="Times New Roman"/>
        </w:rPr>
        <w:t xml:space="preserve">Effect of </w:t>
      </w:r>
      <w:r w:rsidR="004316B1">
        <w:rPr>
          <w:rFonts w:cs="Times New Roman"/>
        </w:rPr>
        <w:t xml:space="preserve">3D </w:t>
      </w:r>
      <w:r>
        <w:rPr>
          <w:rFonts w:cs="Times New Roman"/>
        </w:rPr>
        <w:t xml:space="preserve">printing temperature </w:t>
      </w:r>
      <w:r w:rsidR="004316B1">
        <w:rPr>
          <w:rFonts w:cs="Times New Roman"/>
        </w:rPr>
        <w:t xml:space="preserve">and filament colour </w:t>
      </w:r>
      <w:r w:rsidR="00B655AF">
        <w:rPr>
          <w:rFonts w:cs="Times New Roman"/>
        </w:rPr>
        <w:t>on nano</w:t>
      </w:r>
      <w:r w:rsidR="004316B1">
        <w:rPr>
          <w:rFonts w:cs="Times New Roman"/>
        </w:rPr>
        <w:t>particle emissions</w:t>
      </w:r>
    </w:p>
    <w:p w14:paraId="3096F7E5" w14:textId="50E71CB8" w:rsidR="004316B1" w:rsidRDefault="004316B1" w:rsidP="008F3614">
      <w:pPr>
        <w:pStyle w:val="Heading3"/>
        <w:spacing w:before="120" w:after="120" w:line="300" w:lineRule="auto"/>
      </w:pPr>
      <w:r w:rsidRPr="00A45368">
        <w:t>a) 3D printing temperature</w:t>
      </w:r>
    </w:p>
    <w:p w14:paraId="64B7CAEB" w14:textId="14FF67CB" w:rsidR="0026365B" w:rsidRDefault="00256948" w:rsidP="00C22FA9">
      <w:pPr>
        <w:spacing w:after="0" w:line="300" w:lineRule="auto"/>
        <w:ind w:firstLine="357"/>
        <w:jc w:val="thaiDistribute"/>
        <w:rPr>
          <w:rFonts w:asciiTheme="majorBidi" w:hAnsiTheme="majorBidi" w:cstheme="majorBidi"/>
        </w:rPr>
      </w:pPr>
      <w:r>
        <w:rPr>
          <w:rFonts w:asciiTheme="majorBidi" w:hAnsiTheme="majorBidi" w:cstheme="majorBidi"/>
        </w:rPr>
        <w:t xml:space="preserve">Printing at each extruder temperature was repeated </w:t>
      </w:r>
      <w:r w:rsidR="0018193B">
        <w:rPr>
          <w:rFonts w:asciiTheme="majorBidi" w:hAnsiTheme="majorBidi" w:cstheme="majorBidi"/>
        </w:rPr>
        <w:t xml:space="preserve">three times </w:t>
      </w:r>
      <w:r>
        <w:rPr>
          <w:rFonts w:asciiTheme="majorBidi" w:hAnsiTheme="majorBidi" w:cstheme="majorBidi"/>
        </w:rPr>
        <w:t xml:space="preserve">to confirm reproducibility of the results, to ensure that the result </w:t>
      </w:r>
      <w:r w:rsidR="00AB17A0">
        <w:rPr>
          <w:rFonts w:asciiTheme="majorBidi" w:hAnsiTheme="majorBidi" w:cstheme="majorBidi"/>
        </w:rPr>
        <w:t>are not</w:t>
      </w:r>
      <w:r>
        <w:rPr>
          <w:rFonts w:asciiTheme="majorBidi" w:hAnsiTheme="majorBidi" w:cstheme="majorBidi"/>
        </w:rPr>
        <w:t xml:space="preserve"> affected by the saturation of particles from previous printing cycles. Figure </w:t>
      </w:r>
      <w:r w:rsidR="00F73DF8">
        <w:rPr>
          <w:rFonts w:asciiTheme="majorBidi" w:hAnsiTheme="majorBidi" w:cstheme="majorBidi"/>
        </w:rPr>
        <w:t>4</w:t>
      </w:r>
      <w:r w:rsidR="00705E94">
        <w:rPr>
          <w:rFonts w:asciiTheme="majorBidi" w:hAnsiTheme="majorBidi" w:cstheme="majorBidi"/>
        </w:rPr>
        <w:t xml:space="preserve"> </w:t>
      </w:r>
      <w:r>
        <w:rPr>
          <w:rFonts w:asciiTheme="majorBidi" w:hAnsiTheme="majorBidi" w:cstheme="majorBidi"/>
        </w:rPr>
        <w:t>confirms the relationship between printing temperature and UFP emission</w:t>
      </w:r>
      <w:r w:rsidR="00C4015F">
        <w:rPr>
          <w:rFonts w:asciiTheme="majorBidi" w:hAnsiTheme="majorBidi" w:cstheme="majorBidi"/>
        </w:rPr>
        <w:t>s</w:t>
      </w:r>
      <w:r w:rsidR="009262FA">
        <w:rPr>
          <w:rFonts w:asciiTheme="majorBidi" w:hAnsiTheme="majorBidi" w:cstheme="majorBidi"/>
        </w:rPr>
        <w:t xml:space="preserve"> seen in previous studies</w:t>
      </w:r>
      <w:r>
        <w:rPr>
          <w:rFonts w:asciiTheme="majorBidi" w:hAnsiTheme="majorBidi" w:cstheme="majorBidi"/>
        </w:rPr>
        <w:t xml:space="preserve"> </w:t>
      </w:r>
      <w:r w:rsidR="006377D1">
        <w:rPr>
          <w:rFonts w:asciiTheme="majorBidi" w:hAnsiTheme="majorBidi" w:cstheme="majorBidi"/>
        </w:rPr>
        <w:fldChar w:fldCharType="begin" w:fldLock="1"/>
      </w:r>
      <w:r w:rsidR="00AE6324">
        <w:rPr>
          <w:rFonts w:asciiTheme="majorBidi" w:hAnsiTheme="majorBidi" w:cstheme="majorBidi"/>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printers","type":"article-journal","volume":"51"},"uris":["http://www.mendeley.com/documents/?uuid=93e73490-e9b3-4735-afa2-263423125eb8"]},{"id":"ITEM-2","itemData":{"DOI":"10.1111/jiec.12569","ISSN":"15309290","abstract":"© 2017, Yale University. 3D printers are currently widely available and very popular among the general public. However, the use of these devices may pose health risks to users, attributable to air-quality issues arising from gaseous and particulate emissions in particular. We characterized emissions from a low-end 3D printer based on material extrusion, using the most common polymers: acrylonitrile-butadiene-styrene (ABS) and polylactic acid (PLA). Measurements were carried out in an emission chamber and a conventional room. Particle emission rates were obtained by direct measurement and modeling, whereas the influence of extrusion temperature was also evaluated. ABS was the material with the highest aerosol emission rate. The nanoparticle emission ranged from 3.7·10 8 to 1.4·10 9 particles per second (# s -1 ) in chamber measurements and from 2.0·10 9 to 4.0·10 9 # s -1 in room measurements, when the recommended extruder temperature was used. Printing with PLA emitted nanoparticles at the rate of 1.0·10 7 # s -1 inside the chamber and negligible emissions in room experiments. Emission rates were observed to depend strongly on extruder temperature. The particles' mean size ranged from 7.8 to 10.5 nanometers (nm). We also detected a significant emission rate of particles of 1 to 3 nm in size during all printing events. The amounts of volatile organic and other gaseous compounds were only traceable and are not expected to pose health risks. Our study suggests that measures preventing human exposure to high nanoparticle concentrations should be adopted when using low-end 3D printers.","author":[{"dropping-particle":"","family":"Mendes","given":"Luis","non-dropping-particle":"","parse-names":false,"suffix":""},{"dropping-particle":"","family":"Kangas","given":"Anneli","non-dropping-particle":"","parse-names":false,"suffix":""},{"dropping-particle":"","family":"Kukko","given":"Kirsi","non-dropping-particle":"","parse-names":false,"suffix":""},{"dropping-particle":"","family":"Molgaard","given":"Bjarke","non-dropping-particle":"","parse-names":false,"suffix":""},{"dropping-particle":"","family":"Saamanen","given":"Arto","non-dropping-particle":"","parse-names":false,"suffix":""},{"dropping-particle":"","family":"Kanerva","given":"Tomi","non-dropping-particle":"","parse-names":false,"suffix":""},{"dropping-particle":"","family":"Flores Ituarte","given":"Inigo","non-dropping-particle":"","parse-names":false,"suffix":""},{"dropping-particle":"","family":"Huhtiniemi","given":"Marika","non-dropping-particle":"","parse-names":false,"suffix":""},{"dropping-particle":"","family":"Stockmann-Juvala","given":"Helene","non-dropping-particle":"","parse-names":false,"suffix":""},{"dropping-particle":"","family":"Partanen","given":"Jouni","non-dropping-particle":"","parse-names":false,"suffix":""},{"dropping-particle":"","family":"Hameri","given":"Kaarle","non-dropping-particle":"","parse-names":false,"suffix":""},{"dropping-particle":"","family":"Eleftheriadis","given":"Konstantinos","non-dropping-particle":"","parse-names":false,"suffix":""},{"dropping-particle":"","family":"Viitanen","given":"Anna Kaisa","non-dropping-particle":"","parse-names":false,"suffix":""}],"container-title":"Journal of Industrial Ecology","id":"ITEM-2","issue":"S1","issued":{"date-parts":[["2017"]]},"page":"94-106","title":"Characterization of Emissions from a Desktop 3D Printer","type":"article-journal","volume":"21"},"uris":["http://www.mendeley.com/documents/?uuid=67a3155d-8ee1-47dd-a438-66d3a6eecf5b"]},{"id":"ITEM-3","itemData":{"DOI":"10.1111/ina.12310","ISBN":"1600-0668 (Electronic)\\r0905-6947 (Linking)","ISSN":"16000668","PMID":"27219830","abstract":"© 2016 John Wiley &amp; Sons A/S.The knowledge of exposure to the airborne particle emitted from three-dimensional (3D) printing activities is becoming a crucial issue due to the relevant spreading of such devices in recent years. To this end, a low-cost desktop 3D printer based on fused deposition modeling (FDM) principle was used. Particle number, alveolar-deposited surface area, and mass concentrations were measured continuously during printing processes to evaluate particle emission rates (ERs) and factors. Particle number distribution measurements were also performed to characterize the size of the emitted particles. Ten different materials and different extrusion temperatures were considered in the survey. Results showed that all the investigated materials emit particles in the ultrafine range (with a mode in the 10-30-nm range), whereas no emission of super-micron particles was detected for all the materials under investigation. The emission was affected strongly by the extrusion temperature. In fact, the ERs increase as the extrusion temperature increases. Emission rates up to 1×1012 particles min-1 were calculated. Such high ERs were estimated to cause large alveolar surface area dose in workers when 3D activities run. In fact, a 40-min-long 3D printing was found to cause doses up to 200 mm2.","author":[{"dropping-particle":"","family":"Stabile","given":"L.","non-dropping-particle":"","parse-names":false,"suffix":""},{"dropping-particle":"","family":"Scungio","given":"M.","non-dropping-particle":"","parse-names":false,"suffix":""},{"dropping-particle":"","family":"Buonanno","given":"G.","non-dropping-particle":"","parse-names":false,"suffix":""},{"dropping-particle":"","family":"Arpino","given":"F.","non-dropping-particle":"","parse-names":false,"suffix":""},{"dropping-particle":"","family":"Ficco","given":"G.","non-dropping-particle":"","parse-names":false,"suffix":""}],"container-title":"Indoor Air","id":"ITEM-3","issue":"2","issued":{"date-parts":[["2017"]]},"page":"398-408","title":"Airborne particle emission of a commercial 3D printer: the effect of filament material and printing temperature","type":"article-journal","volume":"27"},"uris":["http://www.mendeley.com/documents/?uuid=ceb956aa-7b60-4cce-a0c5-78d705602668"]}],"mendeley":{"formattedCitation":"[4], [6], [7]","plainTextFormattedCitation":"[4], [6], [7]","previouslyFormattedCitation":"[4], [6], [7]"},"properties":{"noteIndex":0},"schema":"https://github.com/citation-style-language/schema/raw/master/csl-citation.json"}</w:instrText>
      </w:r>
      <w:r w:rsidR="006377D1">
        <w:rPr>
          <w:rFonts w:asciiTheme="majorBidi" w:hAnsiTheme="majorBidi" w:cstheme="majorBidi"/>
        </w:rPr>
        <w:fldChar w:fldCharType="separate"/>
      </w:r>
      <w:r w:rsidR="006377D1" w:rsidRPr="006377D1">
        <w:rPr>
          <w:rFonts w:asciiTheme="majorBidi" w:hAnsiTheme="majorBidi" w:cstheme="majorBidi"/>
          <w:noProof/>
        </w:rPr>
        <w:t>[4], [6], [7]</w:t>
      </w:r>
      <w:r w:rsidR="006377D1">
        <w:rPr>
          <w:rFonts w:asciiTheme="majorBidi" w:hAnsiTheme="majorBidi" w:cstheme="majorBidi"/>
        </w:rPr>
        <w:fldChar w:fldCharType="end"/>
      </w:r>
      <w:r w:rsidR="007B0921">
        <w:rPr>
          <w:rFonts w:asciiTheme="majorBidi" w:hAnsiTheme="majorBidi" w:cstheme="majorBidi"/>
        </w:rPr>
        <w:t>.</w:t>
      </w:r>
      <w:r w:rsidR="00E74F89">
        <w:rPr>
          <w:rFonts w:asciiTheme="majorBidi" w:hAnsiTheme="majorBidi" w:cstheme="majorBidi"/>
        </w:rPr>
        <w:t xml:space="preserve"> </w:t>
      </w:r>
      <w:r w:rsidR="004844EA">
        <w:rPr>
          <w:rFonts w:asciiTheme="majorBidi" w:hAnsiTheme="majorBidi" w:cstheme="majorBidi"/>
        </w:rPr>
        <w:t>The elevated temperature was reported to increase vapour pressure of volatile organic compound (VOC) and more semi-volatile compound</w:t>
      </w:r>
      <w:r w:rsidR="00C4015F">
        <w:rPr>
          <w:rFonts w:asciiTheme="majorBidi" w:hAnsiTheme="majorBidi" w:cstheme="majorBidi"/>
        </w:rPr>
        <w:t>s</w:t>
      </w:r>
      <w:r w:rsidR="004844EA">
        <w:rPr>
          <w:rFonts w:asciiTheme="majorBidi" w:hAnsiTheme="majorBidi" w:cstheme="majorBidi"/>
        </w:rPr>
        <w:t xml:space="preserve"> (SVC) </w:t>
      </w:r>
      <w:r w:rsidR="00C4015F">
        <w:rPr>
          <w:rFonts w:asciiTheme="majorBidi" w:hAnsiTheme="majorBidi" w:cstheme="majorBidi"/>
        </w:rPr>
        <w:t>were emitted</w:t>
      </w:r>
      <w:r w:rsidR="004844EA">
        <w:rPr>
          <w:rFonts w:asciiTheme="majorBidi" w:hAnsiTheme="majorBidi" w:cstheme="majorBidi"/>
        </w:rPr>
        <w:t>, thus particles</w:t>
      </w:r>
      <w:r w:rsidR="00AB17A0">
        <w:rPr>
          <w:rFonts w:asciiTheme="majorBidi" w:hAnsiTheme="majorBidi" w:cstheme="majorBidi"/>
        </w:rPr>
        <w:t xml:space="preserve"> formation through nucleation are</w:t>
      </w:r>
      <w:r w:rsidR="004844EA">
        <w:rPr>
          <w:rFonts w:asciiTheme="majorBidi" w:hAnsiTheme="majorBidi" w:cstheme="majorBidi"/>
        </w:rPr>
        <w:t xml:space="preserve"> promoted.</w:t>
      </w:r>
      <w:r>
        <w:rPr>
          <w:rFonts w:asciiTheme="majorBidi" w:hAnsiTheme="majorBidi" w:cstheme="majorBidi"/>
        </w:rPr>
        <w:t xml:space="preserve"> Overall, number of UFP emitted from printing process is highly sensitive to the change of designated extruder temperature as particle number increase</w:t>
      </w:r>
      <w:r w:rsidR="00047E39">
        <w:rPr>
          <w:rFonts w:asciiTheme="majorBidi" w:hAnsiTheme="majorBidi" w:cstheme="majorBidi"/>
        </w:rPr>
        <w:t>s</w:t>
      </w:r>
      <w:r>
        <w:rPr>
          <w:rFonts w:asciiTheme="majorBidi" w:hAnsiTheme="majorBidi" w:cstheme="majorBidi"/>
        </w:rPr>
        <w:t xml:space="preserve"> </w:t>
      </w:r>
      <w:r w:rsidR="00047E39">
        <w:rPr>
          <w:rFonts w:asciiTheme="majorBidi" w:hAnsiTheme="majorBidi" w:cstheme="majorBidi"/>
        </w:rPr>
        <w:t xml:space="preserve">more than two orders of magnitude </w:t>
      </w:r>
      <w:r w:rsidRPr="00047E39">
        <w:rPr>
          <w:rFonts w:asciiTheme="majorBidi" w:hAnsiTheme="majorBidi" w:cstheme="majorBidi"/>
        </w:rPr>
        <w:t>between the results</w:t>
      </w:r>
      <w:r w:rsidR="000E67EE" w:rsidRPr="00047E39">
        <w:rPr>
          <w:rFonts w:asciiTheme="majorBidi" w:hAnsiTheme="majorBidi" w:cstheme="majorBidi"/>
        </w:rPr>
        <w:t xml:space="preserve"> from 220°C and 2</w:t>
      </w:r>
      <w:r w:rsidR="001477D6" w:rsidRPr="00047E39">
        <w:rPr>
          <w:rFonts w:asciiTheme="majorBidi" w:hAnsiTheme="majorBidi" w:cstheme="majorBidi"/>
        </w:rPr>
        <w:t>4</w:t>
      </w:r>
      <w:r w:rsidR="001347F7" w:rsidRPr="00047E39">
        <w:rPr>
          <w:rFonts w:asciiTheme="majorBidi" w:hAnsiTheme="majorBidi" w:cstheme="majorBidi"/>
        </w:rPr>
        <w:t>0</w:t>
      </w:r>
      <w:r w:rsidRPr="00047E39">
        <w:rPr>
          <w:rFonts w:asciiTheme="majorBidi" w:hAnsiTheme="majorBidi" w:cstheme="majorBidi"/>
        </w:rPr>
        <w:t>°C</w:t>
      </w:r>
      <w:r w:rsidR="00C7166B" w:rsidRPr="00047E39">
        <w:rPr>
          <w:rFonts w:asciiTheme="majorBidi" w:hAnsiTheme="majorBidi" w:cstheme="majorBidi"/>
        </w:rPr>
        <w:t xml:space="preserve"> as shown in F</w:t>
      </w:r>
      <w:r w:rsidR="00F73DF8" w:rsidRPr="00047E39">
        <w:rPr>
          <w:rFonts w:asciiTheme="majorBidi" w:hAnsiTheme="majorBidi" w:cstheme="majorBidi"/>
        </w:rPr>
        <w:t>igure 4</w:t>
      </w:r>
      <w:r w:rsidR="00CC3187" w:rsidRPr="00047E39">
        <w:rPr>
          <w:rFonts w:asciiTheme="majorBidi" w:hAnsiTheme="majorBidi" w:cstheme="majorBidi"/>
        </w:rPr>
        <w:t>.</w:t>
      </w:r>
      <w:r w:rsidR="00EC3A0E" w:rsidRPr="00047E39">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960"/>
      </w:tblGrid>
      <w:tr w:rsidR="00222759" w14:paraId="6FA84B8E" w14:textId="77777777" w:rsidTr="002E10F2">
        <w:tc>
          <w:tcPr>
            <w:tcW w:w="4390" w:type="dxa"/>
            <w:vAlign w:val="center"/>
          </w:tcPr>
          <w:p w14:paraId="1216759E" w14:textId="310C1CA1" w:rsidR="00222759" w:rsidRDefault="00356B00" w:rsidP="00356B00">
            <w:pPr>
              <w:jc w:val="center"/>
              <w:rPr>
                <w:rFonts w:asciiTheme="majorBidi" w:hAnsiTheme="majorBidi" w:cstheme="majorBidi"/>
              </w:rPr>
            </w:pPr>
            <w:r>
              <w:rPr>
                <w:noProof/>
                <w:lang w:eastAsia="en-GB"/>
              </w:rPr>
              <w:lastRenderedPageBreak/>
              <w:drawing>
                <wp:inline distT="0" distB="0" distL="0" distR="0" wp14:anchorId="38B320EF" wp14:editId="4CC847FE">
                  <wp:extent cx="2650490" cy="1953895"/>
                  <wp:effectExtent l="0" t="0" r="0" b="8255"/>
                  <wp:docPr id="1" name="Chart 1">
                    <a:extLst xmlns:a="http://schemas.openxmlformats.org/drawingml/2006/main">
                      <a:ext uri="{FF2B5EF4-FFF2-40B4-BE49-F238E27FC236}">
                        <a16:creationId xmlns:a16="http://schemas.microsoft.com/office/drawing/2014/main" id="{0BBB7562-CEF5-4351-AE68-06F1E373D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60" w:type="dxa"/>
            <w:vAlign w:val="center"/>
          </w:tcPr>
          <w:p w14:paraId="02AADB36" w14:textId="0B9E85C0" w:rsidR="00222759" w:rsidRDefault="00772BBF" w:rsidP="00356B00">
            <w:pPr>
              <w:jc w:val="center"/>
              <w:rPr>
                <w:rFonts w:asciiTheme="majorBidi" w:hAnsiTheme="majorBidi" w:cstheme="majorBidi"/>
              </w:rPr>
            </w:pPr>
            <w:r>
              <w:rPr>
                <w:noProof/>
                <w:lang w:eastAsia="en-GB"/>
              </w:rPr>
              <w:drawing>
                <wp:inline distT="0" distB="0" distL="0" distR="0" wp14:anchorId="75E24181" wp14:editId="56739183">
                  <wp:extent cx="3012440" cy="1831975"/>
                  <wp:effectExtent l="0" t="0" r="0" b="0"/>
                  <wp:docPr id="2" name="Chart 2">
                    <a:extLst xmlns:a="http://schemas.openxmlformats.org/drawingml/2006/main">
                      <a:ext uri="{FF2B5EF4-FFF2-40B4-BE49-F238E27FC236}">
                        <a16:creationId xmlns:a16="http://schemas.microsoft.com/office/drawing/2014/main" id="{DECBCBC2-AC1E-4A7E-9E7F-CB6F63AD5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222759" w14:paraId="70424EE6" w14:textId="77777777" w:rsidTr="002E10F2">
        <w:tc>
          <w:tcPr>
            <w:tcW w:w="4390" w:type="dxa"/>
            <w:vAlign w:val="center"/>
          </w:tcPr>
          <w:p w14:paraId="2667757C" w14:textId="5066C11D" w:rsidR="00222759" w:rsidRDefault="00356B00" w:rsidP="00356B00">
            <w:pPr>
              <w:jc w:val="center"/>
              <w:rPr>
                <w:rFonts w:asciiTheme="majorBidi" w:hAnsiTheme="majorBidi" w:cstheme="majorBidi"/>
              </w:rPr>
            </w:pPr>
            <w:r>
              <w:rPr>
                <w:noProof/>
                <w:lang w:eastAsia="en-GB"/>
              </w:rPr>
              <w:drawing>
                <wp:inline distT="0" distB="0" distL="0" distR="0" wp14:anchorId="502D6F91" wp14:editId="458849ED">
                  <wp:extent cx="2588313" cy="2055226"/>
                  <wp:effectExtent l="0" t="0" r="2540" b="2540"/>
                  <wp:docPr id="5" name="Chart 5">
                    <a:extLst xmlns:a="http://schemas.openxmlformats.org/drawingml/2006/main">
                      <a:ext uri="{FF2B5EF4-FFF2-40B4-BE49-F238E27FC236}">
                        <a16:creationId xmlns:a16="http://schemas.microsoft.com/office/drawing/2014/main" id="{085FC213-4EF7-497C-8D7B-484A2C6A5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960" w:type="dxa"/>
            <w:vAlign w:val="center"/>
          </w:tcPr>
          <w:p w14:paraId="6A12DA01" w14:textId="7FA2C2CB" w:rsidR="00222759" w:rsidRDefault="0088167D" w:rsidP="00356B00">
            <w:pPr>
              <w:jc w:val="center"/>
              <w:rPr>
                <w:rFonts w:asciiTheme="majorBidi" w:hAnsiTheme="majorBidi" w:cstheme="majorBidi"/>
              </w:rPr>
            </w:pPr>
            <w:r>
              <w:rPr>
                <w:noProof/>
                <w:lang w:eastAsia="en-GB"/>
              </w:rPr>
              <w:drawing>
                <wp:inline distT="0" distB="0" distL="0" distR="0" wp14:anchorId="2217D71D" wp14:editId="0C53C9B5">
                  <wp:extent cx="2952000" cy="1800000"/>
                  <wp:effectExtent l="0" t="0" r="1270" b="0"/>
                  <wp:docPr id="50" name="Chart 50">
                    <a:extLst xmlns:a="http://schemas.openxmlformats.org/drawingml/2006/main">
                      <a:ext uri="{FF2B5EF4-FFF2-40B4-BE49-F238E27FC236}">
                        <a16:creationId xmlns:a16="http://schemas.microsoft.com/office/drawing/2014/main" id="{7B141244-23EF-E84E-8634-F3992DDC8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93C05" w14:paraId="7EBBB424" w14:textId="77777777" w:rsidTr="002E10F2">
        <w:tc>
          <w:tcPr>
            <w:tcW w:w="9350" w:type="dxa"/>
            <w:gridSpan w:val="2"/>
            <w:vAlign w:val="center"/>
          </w:tcPr>
          <w:p w14:paraId="4D02C7E7" w14:textId="369555AE" w:rsidR="00293C05" w:rsidRDefault="00293C05" w:rsidP="00300E8E">
            <w:pPr>
              <w:tabs>
                <w:tab w:val="left" w:pos="2196"/>
              </w:tabs>
              <w:spacing w:line="300" w:lineRule="auto"/>
              <w:jc w:val="center"/>
              <w:rPr>
                <w:rFonts w:asciiTheme="majorBidi" w:hAnsiTheme="majorBidi" w:cstheme="majorBidi"/>
              </w:rPr>
            </w:pPr>
            <w:r w:rsidRPr="00453805">
              <w:rPr>
                <w:rFonts w:asciiTheme="majorBidi" w:hAnsiTheme="majorBidi" w:cstheme="majorBidi"/>
                <w:b/>
                <w:bCs/>
              </w:rPr>
              <w:t xml:space="preserve">Figure </w:t>
            </w:r>
            <w:r>
              <w:rPr>
                <w:rFonts w:asciiTheme="majorBidi" w:hAnsiTheme="majorBidi" w:cstheme="majorBidi"/>
                <w:b/>
                <w:bCs/>
              </w:rPr>
              <w:t>4.</w:t>
            </w:r>
            <w:r w:rsidRPr="00453805">
              <w:rPr>
                <w:rFonts w:asciiTheme="majorBidi" w:hAnsiTheme="majorBidi" w:cstheme="majorBidi"/>
              </w:rPr>
              <w:t xml:space="preserve"> </w:t>
            </w:r>
            <w:r>
              <w:rPr>
                <w:rFonts w:asciiTheme="majorBidi" w:hAnsiTheme="majorBidi" w:cstheme="majorBidi"/>
                <w:noProof/>
              </w:rPr>
              <w:t>Overview</w:t>
            </w:r>
            <w:r w:rsidRPr="00453805">
              <w:rPr>
                <w:rFonts w:asciiTheme="majorBidi" w:hAnsiTheme="majorBidi" w:cstheme="majorBidi"/>
                <w:noProof/>
              </w:rPr>
              <w:t xml:space="preserve"> effect of printing </w:t>
            </w:r>
            <w:r>
              <w:rPr>
                <w:rFonts w:asciiTheme="majorBidi" w:hAnsiTheme="majorBidi" w:cstheme="majorBidi"/>
                <w:noProof/>
              </w:rPr>
              <w:t>temperature</w:t>
            </w:r>
            <w:r w:rsidRPr="00453805">
              <w:rPr>
                <w:rFonts w:asciiTheme="majorBidi" w:hAnsiTheme="majorBidi" w:cstheme="majorBidi"/>
                <w:noProof/>
              </w:rPr>
              <w:t xml:space="preserve"> on particle emissions</w:t>
            </w:r>
            <w:r>
              <w:rPr>
                <w:rFonts w:asciiTheme="majorBidi" w:hAnsiTheme="majorBidi" w:cstheme="majorBidi"/>
                <w:noProof/>
              </w:rPr>
              <w:t>.</w:t>
            </w:r>
          </w:p>
        </w:tc>
      </w:tr>
    </w:tbl>
    <w:p w14:paraId="04BDF9F1" w14:textId="77777777" w:rsidR="00222759" w:rsidRPr="00C7166B" w:rsidRDefault="00222759" w:rsidP="00C22FA9">
      <w:pPr>
        <w:spacing w:after="0" w:line="300" w:lineRule="auto"/>
        <w:ind w:firstLine="357"/>
        <w:jc w:val="thaiDistribute"/>
        <w:rPr>
          <w:rFonts w:asciiTheme="majorBidi" w:hAnsiTheme="majorBidi" w:cstheme="majorBidi"/>
        </w:rPr>
      </w:pPr>
    </w:p>
    <w:p w14:paraId="54A229BE" w14:textId="6EB1E7FC" w:rsidR="00CA4F87" w:rsidRPr="00CA4F87" w:rsidRDefault="00CA4F87" w:rsidP="008F3614">
      <w:pPr>
        <w:pStyle w:val="Heading3"/>
        <w:spacing w:before="120" w:after="120" w:line="300" w:lineRule="auto"/>
      </w:pPr>
      <w:r w:rsidRPr="00CA4F87">
        <w:t>b) Filament colour</w:t>
      </w:r>
      <w:r w:rsidR="003173F4">
        <w:t xml:space="preserve"> at 230°C</w:t>
      </w:r>
    </w:p>
    <w:p w14:paraId="4ACE0E35" w14:textId="2550A7AD" w:rsidR="000D7365" w:rsidRDefault="00FF3D0A" w:rsidP="008F3614">
      <w:pPr>
        <w:spacing w:after="0" w:line="300" w:lineRule="auto"/>
        <w:ind w:firstLine="357"/>
        <w:jc w:val="both"/>
        <w:rPr>
          <w:rFonts w:ascii="Times New Roman" w:hAnsi="Times New Roman" w:cs="Times New Roman"/>
        </w:rPr>
      </w:pPr>
      <w:r w:rsidRPr="008A6CD1">
        <w:rPr>
          <w:rFonts w:ascii="Times New Roman" w:hAnsi="Times New Roman" w:cs="Times New Roman"/>
        </w:rPr>
        <w:t xml:space="preserve">Figure </w:t>
      </w:r>
      <w:r w:rsidR="00F73DF8">
        <w:rPr>
          <w:rFonts w:ascii="Times New Roman" w:hAnsi="Times New Roman" w:cs="Times New Roman"/>
        </w:rPr>
        <w:t>5</w:t>
      </w:r>
      <w:r w:rsidR="005B3D75">
        <w:rPr>
          <w:rFonts w:ascii="Times New Roman" w:hAnsi="Times New Roman" w:cs="Times New Roman"/>
        </w:rPr>
        <w:t xml:space="preserve"> </w:t>
      </w:r>
      <w:r w:rsidRPr="008A6CD1">
        <w:rPr>
          <w:rFonts w:ascii="Times New Roman" w:hAnsi="Times New Roman" w:cs="Times New Roman"/>
        </w:rPr>
        <w:t>demonstrate</w:t>
      </w:r>
      <w:r w:rsidR="007B0921">
        <w:rPr>
          <w:rFonts w:ascii="Times New Roman" w:hAnsi="Times New Roman" w:cs="Times New Roman"/>
        </w:rPr>
        <w:t>s</w:t>
      </w:r>
      <w:r w:rsidRPr="008A6CD1">
        <w:rPr>
          <w:rFonts w:ascii="Times New Roman" w:hAnsi="Times New Roman" w:cs="Times New Roman"/>
        </w:rPr>
        <w:t xml:space="preserve"> </w:t>
      </w:r>
      <w:r w:rsidR="00EA66F7">
        <w:rPr>
          <w:rFonts w:ascii="Times New Roman" w:hAnsi="Times New Roman" w:cs="Times New Roman"/>
        </w:rPr>
        <w:t xml:space="preserve">no statistically </w:t>
      </w:r>
      <w:r w:rsidR="007B0921">
        <w:rPr>
          <w:rFonts w:ascii="Times New Roman" w:hAnsi="Times New Roman" w:cs="Times New Roman"/>
        </w:rPr>
        <w:t>significant differences</w:t>
      </w:r>
      <w:r w:rsidRPr="008A6CD1">
        <w:rPr>
          <w:rFonts w:ascii="Times New Roman" w:hAnsi="Times New Roman" w:cs="Times New Roman"/>
        </w:rPr>
        <w:t xml:space="preserve"> </w:t>
      </w:r>
      <w:r w:rsidR="007B0921">
        <w:rPr>
          <w:rFonts w:ascii="Times New Roman" w:hAnsi="Times New Roman" w:cs="Times New Roman"/>
        </w:rPr>
        <w:t xml:space="preserve">in particle size, but </w:t>
      </w:r>
      <w:r w:rsidR="00EA66F7">
        <w:rPr>
          <w:rFonts w:ascii="Times New Roman" w:hAnsi="Times New Roman" w:cs="Times New Roman"/>
        </w:rPr>
        <w:t xml:space="preserve">more noticeable </w:t>
      </w:r>
      <w:r w:rsidR="00C248E5">
        <w:rPr>
          <w:rFonts w:ascii="Times New Roman" w:hAnsi="Times New Roman" w:cs="Times New Roman"/>
        </w:rPr>
        <w:t>changes</w:t>
      </w:r>
      <w:r w:rsidR="00C56608">
        <w:rPr>
          <w:rFonts w:ascii="Times New Roman" w:hAnsi="Times New Roman" w:cs="Times New Roman"/>
        </w:rPr>
        <w:t xml:space="preserve"> in</w:t>
      </w:r>
      <w:r w:rsidR="00B87B1E">
        <w:rPr>
          <w:rFonts w:ascii="Times New Roman" w:hAnsi="Times New Roman" w:cs="Times New Roman"/>
        </w:rPr>
        <w:t xml:space="preserve"> number of</w:t>
      </w:r>
      <w:r w:rsidRPr="008A6CD1">
        <w:rPr>
          <w:rFonts w:ascii="Times New Roman" w:hAnsi="Times New Roman" w:cs="Times New Roman"/>
        </w:rPr>
        <w:t xml:space="preserve"> total particle concentration profiles </w:t>
      </w:r>
      <w:r w:rsidR="00C56608">
        <w:rPr>
          <w:rFonts w:ascii="Times New Roman" w:hAnsi="Times New Roman" w:cs="Times New Roman"/>
        </w:rPr>
        <w:t xml:space="preserve">and emission rate </w:t>
      </w:r>
      <w:r w:rsidRPr="008A6CD1">
        <w:rPr>
          <w:rFonts w:ascii="Times New Roman" w:hAnsi="Times New Roman" w:cs="Times New Roman"/>
        </w:rPr>
        <w:t>between particle</w:t>
      </w:r>
      <w:r w:rsidR="00364F23">
        <w:rPr>
          <w:rFonts w:ascii="Times New Roman" w:hAnsi="Times New Roman" w:cs="Times New Roman"/>
        </w:rPr>
        <w:t>s</w:t>
      </w:r>
      <w:r w:rsidRPr="008A6CD1">
        <w:rPr>
          <w:rFonts w:ascii="Times New Roman" w:hAnsi="Times New Roman" w:cs="Times New Roman"/>
        </w:rPr>
        <w:t xml:space="preserve"> emitted from printing flat part</w:t>
      </w:r>
      <w:r w:rsidR="00CD2214">
        <w:rPr>
          <w:rFonts w:ascii="Times New Roman" w:hAnsi="Times New Roman" w:cs="Times New Roman"/>
        </w:rPr>
        <w:t>s</w:t>
      </w:r>
      <w:r w:rsidRPr="008A6CD1">
        <w:rPr>
          <w:rFonts w:ascii="Times New Roman" w:hAnsi="Times New Roman" w:cs="Times New Roman"/>
        </w:rPr>
        <w:t xml:space="preserve"> using white and orange ABS filaments.</w:t>
      </w:r>
      <w:r w:rsidR="001B58D4" w:rsidRPr="008A6CD1">
        <w:rPr>
          <w:rFonts w:ascii="Times New Roman" w:hAnsi="Times New Roman" w:cs="Times New Roman"/>
        </w:rPr>
        <w:t xml:space="preserve"> </w:t>
      </w:r>
      <w:r w:rsidR="00B606BE">
        <w:rPr>
          <w:rFonts w:ascii="Times New Roman" w:hAnsi="Times New Roman" w:cs="Times New Roman"/>
        </w:rPr>
        <w:t xml:space="preserve">Differences </w:t>
      </w:r>
      <w:r w:rsidR="001B58D4" w:rsidRPr="008A6CD1">
        <w:rPr>
          <w:rFonts w:ascii="Times New Roman" w:hAnsi="Times New Roman" w:cs="Times New Roman"/>
        </w:rPr>
        <w:t xml:space="preserve"> </w:t>
      </w:r>
      <w:r w:rsidR="00387486" w:rsidRPr="008A6CD1">
        <w:rPr>
          <w:rFonts w:ascii="Times New Roman" w:hAnsi="Times New Roman" w:cs="Times New Roman"/>
        </w:rPr>
        <w:t>in term</w:t>
      </w:r>
      <w:r w:rsidR="00B606BE">
        <w:rPr>
          <w:rFonts w:ascii="Times New Roman" w:hAnsi="Times New Roman" w:cs="Times New Roman"/>
        </w:rPr>
        <w:t>s</w:t>
      </w:r>
      <w:r w:rsidR="00387486" w:rsidRPr="008A6CD1">
        <w:rPr>
          <w:rFonts w:ascii="Times New Roman" w:hAnsi="Times New Roman" w:cs="Times New Roman"/>
        </w:rPr>
        <w:t xml:space="preserve"> of filament material </w:t>
      </w:r>
      <w:r w:rsidR="0047072B" w:rsidRPr="008A6CD1">
        <w:rPr>
          <w:rFonts w:ascii="Times New Roman" w:hAnsi="Times New Roman" w:cs="Times New Roman"/>
        </w:rPr>
        <w:t>thermal</w:t>
      </w:r>
      <w:r w:rsidR="00911DAB">
        <w:rPr>
          <w:rFonts w:ascii="Times New Roman" w:hAnsi="Times New Roman" w:cs="Times New Roman"/>
        </w:rPr>
        <w:t xml:space="preserve"> and physical </w:t>
      </w:r>
      <w:r w:rsidR="00C248E5">
        <w:rPr>
          <w:rFonts w:ascii="Times New Roman" w:hAnsi="Times New Roman" w:cs="Times New Roman"/>
        </w:rPr>
        <w:t>properties between various</w:t>
      </w:r>
      <w:r w:rsidR="00B606BE" w:rsidRPr="008A6CD1">
        <w:rPr>
          <w:rFonts w:ascii="Times New Roman" w:hAnsi="Times New Roman" w:cs="Times New Roman"/>
        </w:rPr>
        <w:t xml:space="preserve"> filament colour</w:t>
      </w:r>
      <w:r w:rsidR="00B606BE">
        <w:rPr>
          <w:rFonts w:ascii="Times New Roman" w:hAnsi="Times New Roman" w:cs="Times New Roman"/>
        </w:rPr>
        <w:t xml:space="preserve"> have been also identified in other publications </w:t>
      </w:r>
      <w:r w:rsidR="00911DAB">
        <w:rPr>
          <w:rFonts w:ascii="Times New Roman" w:hAnsi="Times New Roman" w:cs="Times New Roman"/>
        </w:rPr>
        <w:fldChar w:fldCharType="begin" w:fldLock="1"/>
      </w:r>
      <w:r w:rsidR="00924AD3">
        <w:rPr>
          <w:rFonts w:ascii="Times New Roman" w:hAnsi="Times New Roman" w:cs="Times New Roman"/>
        </w:rPr>
        <w:instrText>ADDIN CSL_CITATION {"citationItems":[{"id":"ITEM-1","itemData":{"DOI":"10.1021/acs.est.7b01454","ISSN":"15205851","PMID":"28853289","abstract":"This study aimed to evaluate particle emission characteristics and to evaluate several control methods used to reduce particle emissions during three-dimensional (3D) printing. Experiments for particle characterization were conducted to measure particle number concentrations, emission rates, morphology, and chemical compositions under manufacturer-recommended and consistent-temperature conditions with seven different thermoplastic materials in an exposure chamber. Eight different combinations of the different control methods were tested, including an enclosure, an extruder suction fan, an enclosure ventilation fan, and several types of filter media. We classified the thermoplastic materials as high emitter (&gt;1011 #/min), medium emitters (109 #/min -1011 #/min), and low emitters (&lt;109 #/min) based on nanoparticle emissions. The nanoparticle emission rate was at least 1 order of magnitude higher for all seven filaments at the higher consistent extruder temperature than at the lower manufacturer-recommended temperature. Among the eight control methods tested, the enclosure with a high-efficiency particulate air (HEPA) filter had the highest removal effectiveness (99.95%) of nanoparticles. Our recommendations for reducing particle emissions include applying a low temperature, using low-emitting materials, and instituting control measures like using an enclosure around the printer in conjunction with an appropriate filter (e.g., HEPA filter) during 3D printing. © 2017 American Chemical Society.","author":[{"dropping-particle":"","family":"Kwon","given":"Ohhun","non-dropping-particle":"","parse-names":false,"suffix":""},{"dropping-particle":"","family":"Yoon","given":"Chungsik","non-dropping-particle":"","parse-names":false,"suffix":""},{"dropping-particle":"","family":"Ham","given":"Seunghon","non-dropping-particle":"","parse-names":false,"suffix":""},{"dropping-particle":"","family":"Park","given":"Jihoon","non-dropping-particle":"","parse-names":false,"suffix":""},{"dropping-particle":"","family":"Lee","given":"Jinho","non-dropping-particle":"","parse-names":false,"suffix":""},{"dropping-particle":"","family":"Yoo","given":"Danbi","non-dropping-particle":"","parse-names":false,"suffix":""},{"dropping-particle":"","family":"Kim","given":"Yoojin","non-dropping-particle":"","parse-names":false,"suffix":""}],"container-title":"Environmental Science and Technology","id":"ITEM-1","issue":"18","issued":{"date-parts":[["2017"]]},"page":"10357-10368","title":"Characterization and Control of Nanoparticle Emission during 3D Printing","type":"article-journal","volume":"51"},"uris":["http://www.mendeley.com/documents/?uuid=36d36489-9619-4ad8-bf5e-106493c24315"]}],"mendeley":{"formattedCitation":"[21]","plainTextFormattedCitation":"[21]","previouslyFormattedCitation":"[21]"},"properties":{"noteIndex":0},"schema":"https://github.com/citation-style-language/schema/raw/master/csl-citation.json"}</w:instrText>
      </w:r>
      <w:r w:rsidR="00911DAB">
        <w:rPr>
          <w:rFonts w:ascii="Times New Roman" w:hAnsi="Times New Roman" w:cs="Times New Roman"/>
        </w:rPr>
        <w:fldChar w:fldCharType="separate"/>
      </w:r>
      <w:r w:rsidR="00924AD3" w:rsidRPr="00924AD3">
        <w:rPr>
          <w:rFonts w:ascii="Times New Roman" w:hAnsi="Times New Roman" w:cs="Times New Roman"/>
          <w:noProof/>
        </w:rPr>
        <w:t>[21]</w:t>
      </w:r>
      <w:r w:rsidR="00911DAB">
        <w:rPr>
          <w:rFonts w:ascii="Times New Roman" w:hAnsi="Times New Roman" w:cs="Times New Roman"/>
        </w:rPr>
        <w:fldChar w:fldCharType="end"/>
      </w:r>
      <w:r w:rsidR="00387486" w:rsidRPr="008A6CD1">
        <w:rPr>
          <w:rFonts w:ascii="Times New Roman" w:hAnsi="Times New Roman" w:cs="Times New Roman"/>
        </w:rPr>
        <w:t xml:space="preserve">. </w:t>
      </w:r>
      <w:r w:rsidR="00C56608">
        <w:rPr>
          <w:rFonts w:ascii="Times New Roman" w:hAnsi="Times New Roman" w:cs="Times New Roman"/>
        </w:rPr>
        <w:t>However,</w:t>
      </w:r>
      <w:r w:rsidR="0047072B" w:rsidRPr="008A6CD1">
        <w:rPr>
          <w:rFonts w:ascii="Times New Roman" w:hAnsi="Times New Roman" w:cs="Times New Roman"/>
        </w:rPr>
        <w:t xml:space="preserve"> </w:t>
      </w:r>
      <w:r w:rsidR="00C56608">
        <w:rPr>
          <w:rFonts w:ascii="Times New Roman" w:hAnsi="Times New Roman" w:cs="Times New Roman"/>
        </w:rPr>
        <w:t xml:space="preserve">the </w:t>
      </w:r>
      <w:r w:rsidR="00B87B1E">
        <w:rPr>
          <w:rFonts w:ascii="Times New Roman" w:hAnsi="Times New Roman" w:cs="Times New Roman"/>
        </w:rPr>
        <w:t xml:space="preserve">average </w:t>
      </w:r>
      <w:r w:rsidR="00C56608">
        <w:rPr>
          <w:rFonts w:ascii="Times New Roman" w:hAnsi="Times New Roman" w:cs="Times New Roman"/>
        </w:rPr>
        <w:t>geometric mean particle size</w:t>
      </w:r>
      <w:r w:rsidR="00B87B1E">
        <w:rPr>
          <w:rFonts w:ascii="Times New Roman" w:hAnsi="Times New Roman" w:cs="Times New Roman"/>
        </w:rPr>
        <w:t xml:space="preserve"> at steady-state</w:t>
      </w:r>
      <w:r w:rsidR="00C56608">
        <w:rPr>
          <w:rFonts w:ascii="Times New Roman" w:hAnsi="Times New Roman" w:cs="Times New Roman"/>
        </w:rPr>
        <w:t xml:space="preserve"> of both filament colour</w:t>
      </w:r>
      <w:r w:rsidR="00B87B1E">
        <w:rPr>
          <w:rFonts w:ascii="Times New Roman" w:hAnsi="Times New Roman" w:cs="Times New Roman"/>
        </w:rPr>
        <w:t>s</w:t>
      </w:r>
      <w:r w:rsidR="00C56608">
        <w:rPr>
          <w:rFonts w:ascii="Times New Roman" w:hAnsi="Times New Roman" w:cs="Times New Roman"/>
        </w:rPr>
        <w:t xml:space="preserve"> are practically the same (approx. 36 nm) as for their size profiles over time.</w:t>
      </w:r>
      <w:r w:rsidR="000D7365" w:rsidRPr="000D7365">
        <w:rPr>
          <w:rFonts w:ascii="Times New Roman" w:hAnsi="Times New Roman" w:cs="Times New Roman"/>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29"/>
      </w:tblGrid>
      <w:tr w:rsidR="005845A8" w14:paraId="735D2D83" w14:textId="77777777" w:rsidTr="002E10F2">
        <w:tc>
          <w:tcPr>
            <w:tcW w:w="4531" w:type="dxa"/>
            <w:vAlign w:val="center"/>
          </w:tcPr>
          <w:p w14:paraId="76B5E09B" w14:textId="721B0758" w:rsidR="005845A8" w:rsidRDefault="00D74FAE" w:rsidP="008A5851">
            <w:pPr>
              <w:spacing w:line="300" w:lineRule="auto"/>
              <w:jc w:val="center"/>
              <w:rPr>
                <w:rFonts w:ascii="Times New Roman" w:hAnsi="Times New Roman" w:cs="Times New Roman"/>
              </w:rPr>
            </w:pPr>
            <w:r>
              <w:rPr>
                <w:noProof/>
                <w:lang w:eastAsia="en-GB"/>
              </w:rPr>
              <w:drawing>
                <wp:inline distT="0" distB="0" distL="0" distR="0" wp14:anchorId="11F5BB2D" wp14:editId="197B2B1A">
                  <wp:extent cx="2740025" cy="1923415"/>
                  <wp:effectExtent l="0" t="0" r="3175" b="635"/>
                  <wp:docPr id="48" name="Chart 48">
                    <a:extLst xmlns:a="http://schemas.openxmlformats.org/drawingml/2006/main">
                      <a:ext uri="{FF2B5EF4-FFF2-40B4-BE49-F238E27FC236}">
                        <a16:creationId xmlns:a16="http://schemas.microsoft.com/office/drawing/2014/main" id="{46F6F017-9A90-4145-9E97-9127A46A2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29" w:type="dxa"/>
            <w:vAlign w:val="center"/>
          </w:tcPr>
          <w:p w14:paraId="3A769C76" w14:textId="35AAAFAB" w:rsidR="005845A8" w:rsidRDefault="00780F26" w:rsidP="008A5851">
            <w:pPr>
              <w:spacing w:line="300" w:lineRule="auto"/>
              <w:jc w:val="center"/>
              <w:rPr>
                <w:rFonts w:ascii="Times New Roman" w:hAnsi="Times New Roman" w:cs="Times New Roman"/>
              </w:rPr>
            </w:pPr>
            <w:r>
              <w:rPr>
                <w:noProof/>
                <w:lang w:eastAsia="en-GB"/>
              </w:rPr>
              <w:drawing>
                <wp:inline distT="0" distB="0" distL="0" distR="0" wp14:anchorId="7022017E" wp14:editId="5BD2ED7E">
                  <wp:extent cx="2929255" cy="1924685"/>
                  <wp:effectExtent l="0" t="0" r="4445" b="0"/>
                  <wp:docPr id="10" name="Chart 10">
                    <a:extLst xmlns:a="http://schemas.openxmlformats.org/drawingml/2006/main">
                      <a:ext uri="{FF2B5EF4-FFF2-40B4-BE49-F238E27FC236}">
                        <a16:creationId xmlns:a16="http://schemas.microsoft.com/office/drawing/2014/main" id="{E68541EB-E0D8-4712-ADD8-E3F563550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845A8" w14:paraId="18C3576A" w14:textId="77777777" w:rsidTr="002E10F2">
        <w:tc>
          <w:tcPr>
            <w:tcW w:w="4531" w:type="dxa"/>
            <w:vAlign w:val="center"/>
          </w:tcPr>
          <w:p w14:paraId="58A7E1D7" w14:textId="659F662E" w:rsidR="005845A8" w:rsidRDefault="00335E92" w:rsidP="008A5851">
            <w:pPr>
              <w:spacing w:line="300" w:lineRule="auto"/>
              <w:jc w:val="center"/>
              <w:rPr>
                <w:rFonts w:ascii="Times New Roman" w:hAnsi="Times New Roman" w:cs="Times New Roman"/>
              </w:rPr>
            </w:pPr>
            <w:r>
              <w:rPr>
                <w:noProof/>
                <w:lang w:eastAsia="en-GB"/>
              </w:rPr>
              <w:lastRenderedPageBreak/>
              <w:drawing>
                <wp:inline distT="0" distB="0" distL="0" distR="0" wp14:anchorId="2F1FEE45" wp14:editId="28490F77">
                  <wp:extent cx="2609849" cy="2171700"/>
                  <wp:effectExtent l="0" t="0" r="635" b="0"/>
                  <wp:docPr id="36" name="Chart 36">
                    <a:extLst xmlns:a="http://schemas.openxmlformats.org/drawingml/2006/main">
                      <a:ext uri="{FF2B5EF4-FFF2-40B4-BE49-F238E27FC236}">
                        <a16:creationId xmlns:a16="http://schemas.microsoft.com/office/drawing/2014/main" id="{42B86416-528B-4194-8941-A7D2A6486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29" w:type="dxa"/>
            <w:vAlign w:val="center"/>
          </w:tcPr>
          <w:p w14:paraId="3B8FDAA2" w14:textId="15D7ABE0" w:rsidR="005845A8" w:rsidRDefault="00F92566" w:rsidP="008A5851">
            <w:pPr>
              <w:spacing w:line="300" w:lineRule="auto"/>
              <w:jc w:val="center"/>
              <w:rPr>
                <w:rFonts w:ascii="Times New Roman" w:hAnsi="Times New Roman" w:cs="Times New Roman"/>
              </w:rPr>
            </w:pPr>
            <w:r>
              <w:rPr>
                <w:noProof/>
                <w:lang w:eastAsia="en-GB"/>
              </w:rPr>
              <w:drawing>
                <wp:inline distT="0" distB="0" distL="0" distR="0" wp14:anchorId="0DE97FBA" wp14:editId="2EF1AFB9">
                  <wp:extent cx="2952000" cy="1800000"/>
                  <wp:effectExtent l="0" t="0" r="1270" b="0"/>
                  <wp:docPr id="25" name="Chart 25">
                    <a:extLst xmlns:a="http://schemas.openxmlformats.org/drawingml/2006/main">
                      <a:ext uri="{FF2B5EF4-FFF2-40B4-BE49-F238E27FC236}">
                        <a16:creationId xmlns:a16="http://schemas.microsoft.com/office/drawing/2014/main" id="{5DBE3DA0-B23B-4280-B8BF-25920AF97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845A8" w14:paraId="2E42DDD5" w14:textId="77777777" w:rsidTr="002E10F2">
        <w:tc>
          <w:tcPr>
            <w:tcW w:w="9360" w:type="dxa"/>
            <w:gridSpan w:val="2"/>
            <w:vAlign w:val="center"/>
          </w:tcPr>
          <w:p w14:paraId="45A035F5" w14:textId="6E57C812" w:rsidR="005845A8" w:rsidRDefault="005845A8" w:rsidP="008A5851">
            <w:pPr>
              <w:spacing w:line="300" w:lineRule="auto"/>
              <w:jc w:val="center"/>
              <w:rPr>
                <w:rFonts w:ascii="Times New Roman" w:hAnsi="Times New Roman" w:cs="Times New Roman"/>
              </w:rPr>
            </w:pPr>
            <w:r w:rsidRPr="00453805">
              <w:rPr>
                <w:rFonts w:ascii="Times New Roman" w:hAnsi="Times New Roman" w:cs="Times New Roman"/>
                <w:b/>
                <w:bCs/>
              </w:rPr>
              <w:t xml:space="preserve">Figure </w:t>
            </w:r>
            <w:r>
              <w:rPr>
                <w:rFonts w:ascii="Times New Roman" w:hAnsi="Times New Roman" w:cs="Times New Roman"/>
                <w:b/>
                <w:bCs/>
              </w:rPr>
              <w:t>5.</w:t>
            </w:r>
            <w:r>
              <w:rPr>
                <w:rFonts w:ascii="Times New Roman" w:hAnsi="Times New Roman" w:cs="Times New Roman"/>
              </w:rPr>
              <w:t xml:space="preserve"> </w:t>
            </w:r>
            <w:r>
              <w:rPr>
                <w:rFonts w:asciiTheme="majorBidi" w:hAnsiTheme="majorBidi" w:cstheme="majorBidi"/>
                <w:noProof/>
              </w:rPr>
              <w:t>Overview</w:t>
            </w:r>
            <w:r w:rsidRPr="00453805">
              <w:rPr>
                <w:rFonts w:asciiTheme="majorBidi" w:hAnsiTheme="majorBidi" w:cstheme="majorBidi"/>
                <w:noProof/>
              </w:rPr>
              <w:t xml:space="preserve"> effect of </w:t>
            </w:r>
            <w:r>
              <w:rPr>
                <w:rFonts w:asciiTheme="majorBidi" w:hAnsiTheme="majorBidi" w:cstheme="majorBidi"/>
                <w:noProof/>
              </w:rPr>
              <w:t xml:space="preserve">filament colour </w:t>
            </w:r>
            <w:r w:rsidRPr="00453805">
              <w:rPr>
                <w:rFonts w:asciiTheme="majorBidi" w:hAnsiTheme="majorBidi" w:cstheme="majorBidi"/>
                <w:noProof/>
              </w:rPr>
              <w:t>on particle emissions</w:t>
            </w:r>
            <w:r>
              <w:rPr>
                <w:rFonts w:asciiTheme="majorBidi" w:hAnsiTheme="majorBidi" w:cstheme="majorBidi"/>
                <w:noProof/>
              </w:rPr>
              <w:t>.</w:t>
            </w:r>
          </w:p>
        </w:tc>
      </w:tr>
    </w:tbl>
    <w:p w14:paraId="0864B63E" w14:textId="77777777" w:rsidR="005845A8" w:rsidRDefault="005845A8" w:rsidP="008F3614">
      <w:pPr>
        <w:spacing w:after="0" w:line="300" w:lineRule="auto"/>
        <w:ind w:firstLine="357"/>
        <w:jc w:val="both"/>
        <w:rPr>
          <w:rFonts w:ascii="Times New Roman" w:hAnsi="Times New Roman" w:cs="Times New Roman"/>
        </w:rPr>
      </w:pPr>
    </w:p>
    <w:p w14:paraId="5FDA90BD" w14:textId="38D583B8" w:rsidR="000D7365" w:rsidRDefault="000D7365" w:rsidP="008F3614">
      <w:pPr>
        <w:spacing w:after="0" w:line="300" w:lineRule="auto"/>
        <w:ind w:firstLine="357"/>
        <w:jc w:val="both"/>
        <w:rPr>
          <w:rFonts w:ascii="Times New Roman" w:hAnsi="Times New Roman" w:cs="Times New Roman"/>
        </w:rPr>
      </w:pPr>
      <w:r>
        <w:rPr>
          <w:rFonts w:ascii="Times New Roman" w:hAnsi="Times New Roman" w:cs="Times New Roman"/>
        </w:rPr>
        <w:t xml:space="preserve">The effect of colour on particle emission has been investigated in previous studies </w:t>
      </w:r>
      <w:r>
        <w:rPr>
          <w:rFonts w:ascii="Times New Roman" w:hAnsi="Times New Roman" w:cs="Times New Roman"/>
        </w:rPr>
        <w:fldChar w:fldCharType="begin" w:fldLock="1"/>
      </w:r>
      <w:r w:rsidR="00E03EF8">
        <w:rPr>
          <w:rFonts w:ascii="Times New Roman" w:hAnsi="Times New Roman" w:cs="Times New Roman"/>
        </w:rPr>
        <w:instrText>ADDIN CSL_CITATION {"citationItems":[{"id":"ITEM-1","itemData":{"DOI":"10.1080/15287394.2016.1166467","ISBN":"1528-7394 (Print)\\r0098-4108 (Linking)","ISSN":"10872620","PMID":"27196745","abstract":"Desktop three-dimensional (3D) printers are becoming commonplace in business offices, public libraries, university labs and classrooms, and even private homes; however, these settings are generally not designed for exposure control. Prior experience with a variety of office equipment devices such as laser printers that emit ultrafine particles (UFP) suggests the need to characterize 3D printer emissions to enable reliable risk assessment. The aim of this study was to examine factors that influence particulate emissions from 3D printers and characterize their physical properties to inform risk assessment. Emissions were evaluated in a 0.5-m(3) chamber and in a small room (32.7 m(3)) using real-time instrumentation to measure particle number, size distribution, mass, and surface area. Factors evaluated included filament composition and color, as well as the manufacturer-provided printer emissions control technologies while printing an object. Filament type significantly influenced emissions, with acrylonitrile butadiene styrene (ABS) emitting larger particles than polylactic acid (PLA), which may have been the result of agglomeration. Geometric mean particle sizes and total particle (TP) number and mass emissions differed significantly among colors of a given filament type. Use of a cover on the printer reduced TP emissions by a factor of 2. Lung deposition calculations indicated a threefold higher PLA particle deposition in alveoli compared to ABS. Desktop 3D printers emit high levels of UFP, which are released into indoor environments where adequate ventilation may not be present to control emissions. Emissions in nonindustrial settings need to be reduced through the use of a hierarchy of controls, beginning with device design, followed by engineering controls (ventilation) and administrative controls such as choice of filament composition and color.","author":[{"dropping-particle":"","family":"Yi","given":"Jinghai","non-dropping-particle":"","parse-names":false,"suffix":""},{"dropping-particle":"","family":"LeBouf","given":"Ryan F.","non-dropping-particle":"","parse-names":false,"suffix":""},{"dropping-particle":"","family":"Duling","given":"Matthew G.","non-dropping-particle":"","parse-names":false,"suffix":""},{"dropping-particle":"","family":"Nurkiewicz","given":"Timothy","non-dropping-particle":"","parse-names":false,"suffix":""},{"dropping-particle":"","family":"Chen","given":"Bean T.","non-dropping-particle":"","parse-names":false,"suffix":""},{"dropping-particle":"","family":"Schwegler-Berry","given":"Diane","non-dropping-particle":"","parse-names":false,"suffix":""},{"dropping-particle":"","family":"Virji","given":"M. Abbas","non-dropping-particle":"","parse-names":false,"suffix":""},{"dropping-particle":"","family":"Stefaniak","given":"Aleksandr B.","non-dropping-particle":"","parse-names":false,"suffix":""}],"container-title":"Journal of Toxicology and Environmental Health - Part A: Current Issues","id":"ITEM-1","issue":"11","issued":{"date-parts":[["2016"]]},"note":"Effects on...\nfilament type\nfilament colour\ndifferent specimen printed\nprinter cover (w/ &amp;amp; w/o)\njamming extruder\ntwo-nozzle operation","page":"453-465","publisher":"Taylor &amp; Francis","title":"Emission of particulate matter from a desktop three-dimensional (3D) printer","type":"article-journal","volume":"79"},"uris":["http://www.mendeley.com/documents/?uuid=baf3e5f7-151e-4378-bae7-fedd8b2a86c9"]},{"id":"ITEM-2","itemData":{"DOI":"10.1021/acs.est.5b04983","ISBN":"1520-5851 (Electronic)\\r0013-936X (Linking)","ISSN":"15205851","PMID":"26741485","abstract":"Previous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exposure to these products in a typical small office environment suggest caution should be used when operating many of the printer and filament combinations in poorly ventilated spaces or without the aid of combined gas and particle filtration systems.\\nPrevious research has shown that desktop 3D printers can emit large numbers of ultrafine particles (UFPs, particles less than 100 nm) and some hazardous volatile organic compounds (VOCs) during printing, although very few filament and 3D printer combinations have been tested to date. Here we quantify emissions of UFPs and speciated VOCs from five commercially available filament extrusion desktop 3D printers utilizing up to nine different filaments by controlled experiments in a test chamber. Median estimates of time-varying UFP emission rates ranged from ?108 to ?1011 min?1 across all tested combinations, varying primarily by filament material and, to a lesser extent, bed temperature. The individual VOCs emitted in the largest quantities included caprolactam from nylon-based and imitation wood and brick filaments (ranging from ?2 to ?180 ?g/min), styrene from acrylonitrile butadiene styrene (ABS) and high-impact polystyrene (HIPS) filaments (ranging from ?10 to ?110 ?g/min), and lactide from polylactic acid (PLA) filaments (ranging from ?4 to ?5 ?g/min). Results from a screening analysis of potential exposur…","author":[{"dropping-particle":"","family":"Azimi","given":"Parham","non-dropping-particle":"","parse-names":false,"suffix":""},{"dropping-particle":"","family":"Zhao","given":"Dan","non-dropping-particle":"","parse-names":false,"suffix":""},{"dropping-particle":"","family":"Pouzet","given":"Claire","non-dropping-particle":"","parse-names":false,"suffix":""},{"dropping-particle":"","family":"Crain","given":"Neil E.","non-dropping-particle":"","parse-names":false,"suffix":""},{"dropping-particle":"","family":"Stephens","given":"Brent","non-dropping-particle":"","parse-names":false,"suffix":""}],"container-title":"Environmental Science and Technology","id":"ITEM-2","issue":"3","issued":{"date-parts":[["2016"]]},"page":"1260-1268","title":"Emissions of Ultrafine Particles and Volatile Organic Compounds from Commercially Available Desktop Three-Dimensional Printers with Multiple Filaments","type":"article-journal","volume":"50"},"uris":["http://www.mendeley.com/documents/?uuid=5d50ece5-15c5-4087-8c99-b8cab2b19220"]}],"mendeley":{"formattedCitation":"[8], [32]","plainTextFormattedCitation":"[8], [32]","previouslyFormattedCitation":"[8], [32]"},"properties":{"noteIndex":0},"schema":"https://github.com/citation-style-language/schema/raw/master/csl-citation.json"}</w:instrText>
      </w:r>
      <w:r>
        <w:rPr>
          <w:rFonts w:ascii="Times New Roman" w:hAnsi="Times New Roman" w:cs="Times New Roman"/>
        </w:rPr>
        <w:fldChar w:fldCharType="separate"/>
      </w:r>
      <w:r w:rsidR="001F3502" w:rsidRPr="001F3502">
        <w:rPr>
          <w:rFonts w:ascii="Times New Roman" w:hAnsi="Times New Roman" w:cs="Times New Roman"/>
          <w:noProof/>
        </w:rPr>
        <w:t>[8], [32]</w:t>
      </w:r>
      <w:r>
        <w:rPr>
          <w:rFonts w:ascii="Times New Roman" w:hAnsi="Times New Roman" w:cs="Times New Roman"/>
        </w:rPr>
        <w:fldChar w:fldCharType="end"/>
      </w:r>
      <w:r>
        <w:rPr>
          <w:rFonts w:ascii="Times New Roman" w:hAnsi="Times New Roman" w:cs="Times New Roman"/>
        </w:rPr>
        <w:t xml:space="preserve"> whic</w:t>
      </w:r>
      <w:r w:rsidR="00A34753">
        <w:rPr>
          <w:rFonts w:ascii="Times New Roman" w:hAnsi="Times New Roman" w:cs="Times New Roman"/>
        </w:rPr>
        <w:t xml:space="preserve">h reported that </w:t>
      </w:r>
      <w:r>
        <w:rPr>
          <w:rFonts w:ascii="Times New Roman" w:hAnsi="Times New Roman" w:cs="Times New Roman"/>
        </w:rPr>
        <w:t xml:space="preserve">filament colour </w:t>
      </w:r>
      <w:r w:rsidR="00A34753">
        <w:rPr>
          <w:rFonts w:ascii="Times New Roman" w:hAnsi="Times New Roman" w:cs="Times New Roman"/>
        </w:rPr>
        <w:t>affected</w:t>
      </w:r>
      <w:r w:rsidR="00EA66F7">
        <w:rPr>
          <w:rFonts w:ascii="Times New Roman" w:hAnsi="Times New Roman" w:cs="Times New Roman"/>
        </w:rPr>
        <w:t xml:space="preserve"> UFP emission concentration</w:t>
      </w:r>
      <w:r>
        <w:rPr>
          <w:rFonts w:ascii="Times New Roman" w:hAnsi="Times New Roman" w:cs="Times New Roman"/>
        </w:rPr>
        <w:t xml:space="preserve">. </w:t>
      </w:r>
      <w:r w:rsidR="009262FA">
        <w:rPr>
          <w:rFonts w:ascii="Times New Roman" w:hAnsi="Times New Roman" w:cs="Times New Roman"/>
        </w:rPr>
        <w:t>Yi et al.</w:t>
      </w:r>
      <w:r>
        <w:rPr>
          <w:rFonts w:ascii="Times New Roman" w:hAnsi="Times New Roman" w:cs="Times New Roman"/>
        </w:rPr>
        <w:t xml:space="preserve"> </w:t>
      </w:r>
      <w:r>
        <w:rPr>
          <w:rFonts w:ascii="Times New Roman" w:hAnsi="Times New Roman" w:cs="Times New Roman"/>
        </w:rPr>
        <w:fldChar w:fldCharType="begin" w:fldLock="1"/>
      </w:r>
      <w:r w:rsidR="00E03EF8">
        <w:rPr>
          <w:rFonts w:ascii="Times New Roman" w:hAnsi="Times New Roman" w:cs="Times New Roman"/>
        </w:rPr>
        <w:instrText>ADDIN CSL_CITATION {"citationItems":[{"id":"ITEM-1","itemData":{"DOI":"10.1080/15287394.2016.1166467","ISBN":"1528-7394 (Print)\\r0098-4108 (Linking)","ISSN":"10872620","PMID":"27196745","abstract":"Desktop three-dimensional (3D) printers are becoming commonplace in business offices, public libraries, university labs and classrooms, and even private homes; however, these settings are generally not designed for exposure control. Prior experience with a variety of office equipment devices such as laser printers that emit ultrafine particles (UFP) suggests the need to characterize 3D printer emissions to enable reliable risk assessment. The aim of this study was to examine factors that influence particulate emissions from 3D printers and characterize their physical properties to inform risk assessment. Emissions were evaluated in a 0.5-m(3) chamber and in a small room (32.7 m(3)) using real-time instrumentation to measure particle number, size distribution, mass, and surface area. Factors evaluated included filament composition and color, as well as the manufacturer-provided printer emissions control technologies while printing an object. Filament type significantly influenced emissions, with acrylonitrile butadiene styrene (ABS) emitting larger particles than polylactic acid (PLA), which may have been the result of agglomeration. Geometric mean particle sizes and total particle (TP) number and mass emissions differed significantly among colors of a given filament type. Use of a cover on the printer reduced TP emissions by a factor of 2. Lung deposition calculations indicated a threefold higher PLA particle deposition in alveoli compared to ABS. Desktop 3D printers emit high levels of UFP, which are released into indoor environments where adequate ventilation may not be present to control emissions. Emissions in nonindustrial settings need to be reduced through the use of a hierarchy of controls, beginning with device design, followed by engineering controls (ventilation) and administrative controls such as choice of filament composition and color.","author":[{"dropping-particle":"","family":"Yi","given":"Jinghai","non-dropping-particle":"","parse-names":false,"suffix":""},{"dropping-particle":"","family":"LeBouf","given":"Ryan F.","non-dropping-particle":"","parse-names":false,"suffix":""},{"dropping-particle":"","family":"Duling","given":"Matthew G.","non-dropping-particle":"","parse-names":false,"suffix":""},{"dropping-particle":"","family":"Nurkiewicz","given":"Timothy","non-dropping-particle":"","parse-names":false,"suffix":""},{"dropping-particle":"","family":"Chen","given":"Bean T.","non-dropping-particle":"","parse-names":false,"suffix":""},{"dropping-particle":"","family":"Schwegler-Berry","given":"Diane","non-dropping-particle":"","parse-names":false,"suffix":""},{"dropping-particle":"","family":"Virji","given":"M. Abbas","non-dropping-particle":"","parse-names":false,"suffix":""},{"dropping-particle":"","family":"Stefaniak","given":"Aleksandr B.","non-dropping-particle":"","parse-names":false,"suffix":""}],"container-title":"Journal of Toxicology and Environmental Health - Part A: Current Issues","id":"ITEM-1","issue":"11","issued":{"date-parts":[["2016"]]},"note":"Effects on...\nfilament type\nfilament colour\ndifferent specimen printed\nprinter cover (w/ &amp;amp; w/o)\njamming extruder\ntwo-nozzle operation","page":"453-465","publisher":"Taylor &amp; Francis","title":"Emission of particulate matter from a desktop three-dimensional (3D) printer","type":"article-journal","volume":"79"},"uris":["http://www.mendeley.com/documents/?uuid=baf3e5f7-151e-4378-bae7-fedd8b2a86c9"]}],"mendeley":{"formattedCitation":"[32]","plainTextFormattedCitation":"[32]","previouslyFormattedCitation":"[32]"},"properties":{"noteIndex":0},"schema":"https://github.com/citation-style-language/schema/raw/master/csl-citation.json"}</w:instrText>
      </w:r>
      <w:r>
        <w:rPr>
          <w:rFonts w:ascii="Times New Roman" w:hAnsi="Times New Roman" w:cs="Times New Roman"/>
        </w:rPr>
        <w:fldChar w:fldCharType="separate"/>
      </w:r>
      <w:r w:rsidR="001F3502" w:rsidRPr="001F3502">
        <w:rPr>
          <w:rFonts w:ascii="Times New Roman" w:hAnsi="Times New Roman" w:cs="Times New Roman"/>
          <w:noProof/>
        </w:rPr>
        <w:t>[32]</w:t>
      </w:r>
      <w:r>
        <w:rPr>
          <w:rFonts w:ascii="Times New Roman" w:hAnsi="Times New Roman" w:cs="Times New Roman"/>
        </w:rPr>
        <w:fldChar w:fldCharType="end"/>
      </w:r>
      <w:r>
        <w:rPr>
          <w:rFonts w:ascii="Times New Roman" w:hAnsi="Times New Roman" w:cs="Times New Roman"/>
        </w:rPr>
        <w:t xml:space="preserve"> </w:t>
      </w:r>
      <w:r w:rsidR="009262FA">
        <w:rPr>
          <w:rFonts w:ascii="Times New Roman" w:hAnsi="Times New Roman" w:cs="Times New Roman"/>
        </w:rPr>
        <w:t>hypothesise</w:t>
      </w:r>
      <w:r>
        <w:rPr>
          <w:rFonts w:ascii="Times New Roman" w:hAnsi="Times New Roman" w:cs="Times New Roman"/>
        </w:rPr>
        <w:t xml:space="preserve"> that filament colour could affect UFP emission due to different additive used to dye the filament. However, filament brand was </w:t>
      </w:r>
      <w:r w:rsidR="009262FA">
        <w:rPr>
          <w:rFonts w:ascii="Times New Roman" w:hAnsi="Times New Roman" w:cs="Times New Roman"/>
        </w:rPr>
        <w:t>identified</w:t>
      </w:r>
      <w:r>
        <w:rPr>
          <w:rFonts w:ascii="Times New Roman" w:hAnsi="Times New Roman" w:cs="Times New Roman"/>
        </w:rPr>
        <w:t xml:space="preserve"> by other researcher</w:t>
      </w:r>
      <w:r w:rsidR="009262FA">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Pr>
          <w:rFonts w:ascii="Times New Roman" w:hAnsi="Times New Roman" w:cs="Times New Roman"/>
        </w:rPr>
        <w:fldChar w:fldCharType="separate"/>
      </w:r>
      <w:r w:rsidRPr="00C44A2F">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 xml:space="preserve"> to have </w:t>
      </w:r>
      <w:r w:rsidR="009262FA">
        <w:rPr>
          <w:rFonts w:ascii="Times New Roman" w:hAnsi="Times New Roman" w:cs="Times New Roman"/>
        </w:rPr>
        <w:t>a</w:t>
      </w:r>
      <w:r>
        <w:rPr>
          <w:rFonts w:ascii="Times New Roman" w:hAnsi="Times New Roman" w:cs="Times New Roman"/>
        </w:rPr>
        <w:t xml:space="preserve"> major effect on the different filament UFP emission characteristic and filament colour only has minor effect on UFP emissions.</w:t>
      </w:r>
    </w:p>
    <w:p w14:paraId="217AB386" w14:textId="5C8904BB" w:rsidR="00E37BAC" w:rsidRDefault="00BF1A96" w:rsidP="00356A98">
      <w:pPr>
        <w:pStyle w:val="Heading2"/>
        <w:spacing w:before="120" w:after="120" w:line="300" w:lineRule="auto"/>
      </w:pPr>
      <w:r>
        <w:t xml:space="preserve">Effect of </w:t>
      </w:r>
      <w:r w:rsidR="00E37BAC">
        <w:t>3D printing settings</w:t>
      </w:r>
      <w:r w:rsidR="00E37BAC" w:rsidRPr="00E37BAC">
        <w:t xml:space="preserve"> </w:t>
      </w:r>
      <w:r w:rsidR="00B655AF">
        <w:t>on nano</w:t>
      </w:r>
      <w:r w:rsidR="00E37BAC">
        <w:t>particle emissions</w:t>
      </w:r>
    </w:p>
    <w:p w14:paraId="377C38F1" w14:textId="12222B1F" w:rsidR="009B5F85" w:rsidRDefault="00E37BAC" w:rsidP="008F3614">
      <w:pPr>
        <w:pStyle w:val="Heading3"/>
        <w:spacing w:before="120" w:after="120" w:line="300" w:lineRule="auto"/>
      </w:pPr>
      <w:r>
        <w:t>a) Layer height</w:t>
      </w:r>
    </w:p>
    <w:p w14:paraId="71777C1B" w14:textId="27A7D846" w:rsidR="00D43562" w:rsidRDefault="00BD1D00" w:rsidP="002437A9">
      <w:pPr>
        <w:spacing w:after="0" w:line="300" w:lineRule="auto"/>
        <w:ind w:firstLine="357"/>
        <w:jc w:val="both"/>
        <w:rPr>
          <w:rFonts w:ascii="Times New Roman" w:hAnsi="Times New Roman"/>
          <w:bCs/>
        </w:rPr>
      </w:pPr>
      <w:r>
        <w:rPr>
          <w:rFonts w:ascii="Times New Roman" w:hAnsi="Times New Roman"/>
          <w:bCs/>
        </w:rPr>
        <w:t xml:space="preserve">Figure </w:t>
      </w:r>
      <w:r w:rsidR="00B9388E">
        <w:rPr>
          <w:rFonts w:ascii="Times New Roman" w:hAnsi="Times New Roman"/>
          <w:bCs/>
        </w:rPr>
        <w:t>6</w:t>
      </w:r>
      <w:r w:rsidR="00856045">
        <w:rPr>
          <w:rFonts w:ascii="Times New Roman" w:hAnsi="Times New Roman"/>
          <w:bCs/>
        </w:rPr>
        <w:t xml:space="preserve"> reveal</w:t>
      </w:r>
      <w:r w:rsidR="00B9388E">
        <w:rPr>
          <w:rFonts w:ascii="Times New Roman" w:hAnsi="Times New Roman"/>
          <w:bCs/>
        </w:rPr>
        <w:t>s</w:t>
      </w:r>
      <w:r w:rsidR="00367FB8">
        <w:rPr>
          <w:rFonts w:ascii="Times New Roman" w:hAnsi="Times New Roman"/>
          <w:bCs/>
        </w:rPr>
        <w:t xml:space="preserve"> the effect of changing printing layer height </w:t>
      </w:r>
      <w:r w:rsidR="009262FA">
        <w:rPr>
          <w:rFonts w:ascii="Times New Roman" w:hAnsi="Times New Roman"/>
          <w:bCs/>
        </w:rPr>
        <w:t>o</w:t>
      </w:r>
      <w:r w:rsidR="00176C7B">
        <w:rPr>
          <w:rFonts w:ascii="Times New Roman" w:hAnsi="Times New Roman"/>
          <w:bCs/>
        </w:rPr>
        <w:t>n particle emissions</w:t>
      </w:r>
      <w:r w:rsidR="003457C8">
        <w:rPr>
          <w:rFonts w:ascii="Times New Roman" w:hAnsi="Times New Roman"/>
          <w:bCs/>
        </w:rPr>
        <w:t>. In general,</w:t>
      </w:r>
      <w:r w:rsidR="005715BA">
        <w:rPr>
          <w:rFonts w:ascii="Times New Roman" w:hAnsi="Times New Roman"/>
          <w:bCs/>
        </w:rPr>
        <w:t xml:space="preserve"> particle size distribution</w:t>
      </w:r>
      <w:r w:rsidR="00DC50C9">
        <w:rPr>
          <w:rFonts w:ascii="Times New Roman" w:hAnsi="Times New Roman"/>
          <w:bCs/>
        </w:rPr>
        <w:t xml:space="preserve">s </w:t>
      </w:r>
      <w:r w:rsidR="00B45D54">
        <w:rPr>
          <w:rFonts w:ascii="Times New Roman" w:hAnsi="Times New Roman"/>
          <w:bCs/>
        </w:rPr>
        <w:t xml:space="preserve">present a similar shape </w:t>
      </w:r>
      <w:r w:rsidR="00DC50C9">
        <w:rPr>
          <w:rFonts w:ascii="Times New Roman" w:hAnsi="Times New Roman"/>
          <w:bCs/>
        </w:rPr>
        <w:t>for all layer height</w:t>
      </w:r>
      <w:r w:rsidR="009262FA">
        <w:rPr>
          <w:rFonts w:ascii="Times New Roman" w:hAnsi="Times New Roman"/>
          <w:bCs/>
        </w:rPr>
        <w:t>s</w:t>
      </w:r>
      <w:r w:rsidR="005715BA">
        <w:rPr>
          <w:rFonts w:ascii="Times New Roman" w:hAnsi="Times New Roman"/>
          <w:bCs/>
        </w:rPr>
        <w:t xml:space="preserve"> </w:t>
      </w:r>
      <w:r w:rsidR="00B669CE">
        <w:rPr>
          <w:rFonts w:ascii="Times New Roman" w:hAnsi="Times New Roman"/>
          <w:bCs/>
        </w:rPr>
        <w:t>being</w:t>
      </w:r>
      <w:r w:rsidR="00392371">
        <w:rPr>
          <w:rFonts w:ascii="Times New Roman" w:hAnsi="Times New Roman"/>
          <w:bCs/>
        </w:rPr>
        <w:t xml:space="preserve"> more than 95% of particles by number UFP</w:t>
      </w:r>
      <w:r w:rsidR="003457C8">
        <w:rPr>
          <w:rFonts w:ascii="Times New Roman" w:hAnsi="Times New Roman"/>
          <w:bCs/>
        </w:rPr>
        <w:t>.</w:t>
      </w:r>
      <w:r w:rsidR="00835EB6">
        <w:rPr>
          <w:rFonts w:ascii="Times New Roman" w:hAnsi="Times New Roman"/>
          <w:bCs/>
        </w:rPr>
        <w:t xml:space="preserve"> Printing with </w:t>
      </w:r>
      <w:r w:rsidR="009262FA">
        <w:rPr>
          <w:rFonts w:ascii="Times New Roman" w:hAnsi="Times New Roman"/>
          <w:bCs/>
        </w:rPr>
        <w:t xml:space="preserve">a </w:t>
      </w:r>
      <w:r w:rsidR="00835EB6">
        <w:rPr>
          <w:rFonts w:ascii="Times New Roman" w:hAnsi="Times New Roman"/>
          <w:bCs/>
        </w:rPr>
        <w:t>0.</w:t>
      </w:r>
      <w:r w:rsidR="00784E8A">
        <w:rPr>
          <w:rFonts w:ascii="Times New Roman" w:hAnsi="Times New Roman"/>
          <w:bCs/>
        </w:rPr>
        <w:t>2</w:t>
      </w:r>
      <w:r w:rsidR="00835EB6">
        <w:rPr>
          <w:rFonts w:ascii="Times New Roman" w:hAnsi="Times New Roman"/>
          <w:bCs/>
        </w:rPr>
        <w:t xml:space="preserve"> mm layer height shows </w:t>
      </w:r>
      <w:r w:rsidR="009262FA">
        <w:rPr>
          <w:rFonts w:ascii="Times New Roman" w:hAnsi="Times New Roman"/>
          <w:bCs/>
        </w:rPr>
        <w:t xml:space="preserve">the </w:t>
      </w:r>
      <w:r w:rsidR="00835EB6">
        <w:rPr>
          <w:rFonts w:ascii="Times New Roman" w:hAnsi="Times New Roman"/>
          <w:bCs/>
        </w:rPr>
        <w:t>largest average geometric particle diameter</w:t>
      </w:r>
      <w:r w:rsidR="003E5A66">
        <w:rPr>
          <w:rFonts w:ascii="Times New Roman" w:hAnsi="Times New Roman"/>
          <w:bCs/>
        </w:rPr>
        <w:t>,</w:t>
      </w:r>
      <w:r w:rsidR="00835EB6">
        <w:rPr>
          <w:rFonts w:ascii="Times New Roman" w:hAnsi="Times New Roman"/>
          <w:bCs/>
        </w:rPr>
        <w:t xml:space="preserve"> while printing layer height of </w:t>
      </w:r>
      <w:r w:rsidR="00D921B0">
        <w:rPr>
          <w:rFonts w:ascii="Times New Roman" w:hAnsi="Times New Roman"/>
          <w:bCs/>
        </w:rPr>
        <w:t>0.1 and 0.</w:t>
      </w:r>
      <w:r w:rsidR="00784E8A">
        <w:rPr>
          <w:rFonts w:ascii="Times New Roman" w:hAnsi="Times New Roman"/>
          <w:bCs/>
        </w:rPr>
        <w:t xml:space="preserve">3 </w:t>
      </w:r>
      <w:r w:rsidR="00D921B0">
        <w:rPr>
          <w:rFonts w:ascii="Times New Roman" w:hAnsi="Times New Roman"/>
          <w:bCs/>
        </w:rPr>
        <w:t>mm</w:t>
      </w:r>
      <w:r w:rsidR="00835EB6">
        <w:rPr>
          <w:rFonts w:ascii="Times New Roman" w:hAnsi="Times New Roman"/>
          <w:bCs/>
        </w:rPr>
        <w:t xml:space="preserve"> exhibit similar </w:t>
      </w:r>
      <w:r w:rsidR="003E5A66">
        <w:rPr>
          <w:rFonts w:ascii="Times New Roman" w:hAnsi="Times New Roman"/>
          <w:bCs/>
        </w:rPr>
        <w:t>values</w:t>
      </w:r>
      <w:r w:rsidR="00835EB6">
        <w:rPr>
          <w:rFonts w:ascii="Times New Roman" w:hAnsi="Times New Roman"/>
          <w:bCs/>
        </w:rPr>
        <w:t xml:space="preserve">. </w:t>
      </w:r>
      <w:r w:rsidR="005715BA">
        <w:rPr>
          <w:rFonts w:ascii="Times New Roman" w:hAnsi="Times New Roman"/>
          <w:bCs/>
        </w:rPr>
        <w:t xml:space="preserve">In printing aspect, increasing printing layer height </w:t>
      </w:r>
      <w:r w:rsidR="0069366E">
        <w:rPr>
          <w:rFonts w:ascii="Times New Roman" w:hAnsi="Times New Roman"/>
          <w:bCs/>
        </w:rPr>
        <w:t>can be projected as increasing the filament feed rate e.g. the corresponding feed rate</w:t>
      </w:r>
      <w:r w:rsidR="007E1DBC">
        <w:rPr>
          <w:rFonts w:ascii="Times New Roman" w:hAnsi="Times New Roman"/>
          <w:bCs/>
        </w:rPr>
        <w:t>s</w:t>
      </w:r>
      <w:r w:rsidR="0069366E">
        <w:rPr>
          <w:rFonts w:ascii="Times New Roman" w:hAnsi="Times New Roman"/>
          <w:bCs/>
        </w:rPr>
        <w:t xml:space="preserve"> of layer height of 0.1, 0.2 and 0.3</w:t>
      </w:r>
      <w:r w:rsidR="00A422EB">
        <w:rPr>
          <w:rFonts w:ascii="Times New Roman" w:hAnsi="Times New Roman"/>
          <w:bCs/>
        </w:rPr>
        <w:t xml:space="preserve"> mm</w:t>
      </w:r>
      <w:r w:rsidR="0069366E">
        <w:rPr>
          <w:rFonts w:ascii="Times New Roman" w:hAnsi="Times New Roman"/>
          <w:bCs/>
        </w:rPr>
        <w:t xml:space="preserve"> are 10.84, 17.74 and 27.11 </w:t>
      </w:r>
      <w:proofErr w:type="spellStart"/>
      <w:r w:rsidR="0069366E">
        <w:rPr>
          <w:rFonts w:ascii="Times New Roman" w:hAnsi="Times New Roman"/>
          <w:bCs/>
        </w:rPr>
        <w:t>g</w:t>
      </w:r>
      <w:r w:rsidR="0069366E" w:rsidRPr="00453805">
        <w:rPr>
          <w:rFonts w:ascii="Times New Roman" w:hAnsi="Times New Roman"/>
          <w:bCs/>
          <w:vertAlign w:val="subscript"/>
        </w:rPr>
        <w:t>filament</w:t>
      </w:r>
      <w:proofErr w:type="spellEnd"/>
      <w:r w:rsidR="0069366E">
        <w:rPr>
          <w:rFonts w:ascii="Times New Roman" w:hAnsi="Times New Roman"/>
          <w:bCs/>
        </w:rPr>
        <w:t xml:space="preserve">/h, respectively. </w:t>
      </w:r>
      <w:r w:rsidR="0065630E">
        <w:rPr>
          <w:rFonts w:ascii="Times New Roman" w:hAnsi="Times New Roman"/>
          <w:bCs/>
        </w:rPr>
        <w:t>Therefore, increasing layer height resul</w:t>
      </w:r>
      <w:r w:rsidR="00176C7B">
        <w:rPr>
          <w:rFonts w:ascii="Times New Roman" w:hAnsi="Times New Roman"/>
          <w:bCs/>
        </w:rPr>
        <w:t>ts in</w:t>
      </w:r>
      <w:r w:rsidR="009262FA">
        <w:rPr>
          <w:rFonts w:ascii="Times New Roman" w:hAnsi="Times New Roman"/>
          <w:bCs/>
        </w:rPr>
        <w:t xml:space="preserve"> reduced</w:t>
      </w:r>
      <w:r w:rsidR="00176C7B">
        <w:rPr>
          <w:rFonts w:ascii="Times New Roman" w:hAnsi="Times New Roman"/>
          <w:bCs/>
        </w:rPr>
        <w:t xml:space="preserve"> printing duration</w:t>
      </w:r>
      <w:r w:rsidR="0065630E">
        <w:rPr>
          <w:rFonts w:ascii="Times New Roman" w:hAnsi="Times New Roman"/>
          <w:bCs/>
        </w:rPr>
        <w:t xml:space="preserve"> </w:t>
      </w:r>
      <w:r w:rsidR="0065630E">
        <w:rPr>
          <w:rFonts w:ascii="Times New Roman" w:hAnsi="Times New Roman"/>
          <w:bCs/>
        </w:rPr>
        <w:fldChar w:fldCharType="begin" w:fldLock="1"/>
      </w:r>
      <w:r w:rsidR="00E03EF8">
        <w:rPr>
          <w:rFonts w:ascii="Times New Roman" w:hAnsi="Times New Roman"/>
          <w:bCs/>
        </w:rPr>
        <w:instrText>ADDIN CSL_CITATION {"citationItems":[{"id":"ITEM-1","itemData":{"DOI":"10.1016/j.polymertesting.2018.07.018","ISSN":"01429418","abstract":"Fused deposition modeling (also known as 3-D printing) utilizes a molten plastic filament passed through a heated nozzle to fabricate a three-dimensional object. Various printer settings (i.e. layer height, fill density, print speed, nozzle diameter) of a 3-D printer can be adjusted, which on a macro scale affect the print time and test piece finish (i.e. smaller layer height lead to a fully smooth surface). Many studies have reported effects of printer settings on mechanical properties. This study uses a macroscale and micron-scale approach to characterize effects of 3-D printer settings on thermal conductivity of 3-D printed acrylonitrile butadiene styrene (ABS). The highest thermal conductivity value of 0.25 (±0.05) W/m-K was achieved with a printed layer height of 0.4 mm and 100% fill density. This study shows print times can be reduced by as much as 80% while maintaining thermal performance. These general results influence many commonly available printer materials as well as unique materials under development.","author":[{"dropping-particle":"","family":"Sonsalla","given":"Tyler","non-dropping-particle":"","parse-names":false,"suffix":""},{"dropping-particle":"","family":"Moore","given":"Arden L.","non-dropping-particle":"","parse-names":false,"suffix":""},{"dropping-particle":"","family":"Meng","given":"Wen Jen","non-dropping-particle":"","parse-names":false,"suffix":""},{"dropping-particle":"","family":"Radadia","given":"Adarsh D.","non-dropping-particle":"","parse-names":false,"suffix":""},{"dropping-particle":"","family":"Weiss","given":"Leland","non-dropping-particle":"","parse-names":false,"suffix":""}],"container-title":"Polymer Testing","id":"ITEM-1","issued":{"date-parts":[["2018"]]},"page":"389-395","title":"3-D printer settings effects on the thermal conductivity of acrylonitrile butadiene styrene (ABS)","type":"article-journal","volume":"70"},"uris":["http://www.mendeley.com/documents/?uuid=21ede963-de90-4bb4-910e-00147f78da12"]}],"mendeley":{"formattedCitation":"[35]","plainTextFormattedCitation":"[35]","previouslyFormattedCitation":"[35]"},"properties":{"noteIndex":0},"schema":"https://github.com/citation-style-language/schema/raw/master/csl-citation.json"}</w:instrText>
      </w:r>
      <w:r w:rsidR="0065630E">
        <w:rPr>
          <w:rFonts w:ascii="Times New Roman" w:hAnsi="Times New Roman"/>
          <w:bCs/>
        </w:rPr>
        <w:fldChar w:fldCharType="separate"/>
      </w:r>
      <w:r w:rsidR="001F3502" w:rsidRPr="001F3502">
        <w:rPr>
          <w:rFonts w:ascii="Times New Roman" w:hAnsi="Times New Roman"/>
          <w:bCs/>
          <w:noProof/>
        </w:rPr>
        <w:t>[35]</w:t>
      </w:r>
      <w:r w:rsidR="0065630E">
        <w:rPr>
          <w:rFonts w:ascii="Times New Roman" w:hAnsi="Times New Roman"/>
          <w:bCs/>
        </w:rPr>
        <w:fldChar w:fldCharType="end"/>
      </w:r>
      <w:r w:rsidR="00176C7B">
        <w:rPr>
          <w:rFonts w:ascii="Times New Roman" w:hAnsi="Times New Roman"/>
          <w:bCs/>
        </w:rPr>
        <w:t>.</w:t>
      </w:r>
      <w:r w:rsidR="0065630E">
        <w:rPr>
          <w:rFonts w:ascii="Times New Roman" w:hAnsi="Times New Roman"/>
          <w:bCs/>
        </w:rPr>
        <w:t xml:space="preserve"> </w:t>
      </w:r>
      <w:r w:rsidR="005715BA">
        <w:rPr>
          <w:rFonts w:ascii="Times New Roman" w:hAnsi="Times New Roman"/>
          <w:bCs/>
        </w:rPr>
        <w:t>The results demonstrate direct relationship between filament feed rate to particles emission rate</w:t>
      </w:r>
      <w:r w:rsidR="00ED5C64">
        <w:rPr>
          <w:rFonts w:ascii="Times New Roman" w:hAnsi="Times New Roman"/>
          <w:bCs/>
        </w:rPr>
        <w:t xml:space="preserve"> as higher feed rate means increa</w:t>
      </w:r>
      <w:r w:rsidR="00176C7B">
        <w:rPr>
          <w:rFonts w:ascii="Times New Roman" w:hAnsi="Times New Roman"/>
          <w:bCs/>
        </w:rPr>
        <w:t xml:space="preserve">sed </w:t>
      </w:r>
      <w:r w:rsidR="00D43562">
        <w:rPr>
          <w:rFonts w:ascii="Times New Roman" w:hAnsi="Times New Roman"/>
          <w:bCs/>
        </w:rPr>
        <w:t xml:space="preserve">availability of fresh filament </w:t>
      </w:r>
      <w:r w:rsidR="00176C7B">
        <w:rPr>
          <w:rFonts w:ascii="Times New Roman" w:hAnsi="Times New Roman"/>
          <w:bCs/>
        </w:rPr>
        <w:t xml:space="preserve">material </w:t>
      </w:r>
      <w:r w:rsidR="00D43562">
        <w:rPr>
          <w:rFonts w:ascii="Times New Roman" w:hAnsi="Times New Roman"/>
          <w:bCs/>
        </w:rPr>
        <w:t>to be decomposed enhancing particle formation, particularly comparing 0.1 mm layer height to 0.2 and 0.3</w:t>
      </w:r>
      <w:r w:rsidR="00176C7B">
        <w:rPr>
          <w:rFonts w:ascii="Times New Roman" w:hAnsi="Times New Roman"/>
          <w:bCs/>
        </w:rPr>
        <w:t>. T</w:t>
      </w:r>
      <w:r w:rsidR="00ED5C64">
        <w:rPr>
          <w:rFonts w:ascii="Times New Roman" w:hAnsi="Times New Roman"/>
          <w:bCs/>
        </w:rPr>
        <w:t>his result disagree</w:t>
      </w:r>
      <w:r w:rsidR="00A71A57">
        <w:rPr>
          <w:rFonts w:ascii="Times New Roman" w:hAnsi="Times New Roman"/>
          <w:bCs/>
        </w:rPr>
        <w:t>s</w:t>
      </w:r>
      <w:r w:rsidR="00ED5C64">
        <w:rPr>
          <w:rFonts w:ascii="Times New Roman" w:hAnsi="Times New Roman"/>
          <w:bCs/>
        </w:rPr>
        <w:t xml:space="preserve"> with explanation in previous work by Deng et al. </w:t>
      </w:r>
      <w:r w:rsidR="00ED5C64">
        <w:rPr>
          <w:rFonts w:ascii="Times New Roman" w:hAnsi="Times New Roman"/>
          <w:bCs/>
        </w:rPr>
        <w:fldChar w:fldCharType="begin" w:fldLock="1"/>
      </w:r>
      <w:r w:rsidR="00924AD3">
        <w:rPr>
          <w:rFonts w:ascii="Times New Roman" w:hAnsi="Times New Roman"/>
          <w:bCs/>
        </w:rPr>
        <w:instrText>ADDIN CSL_CITATION {"citationItems":[{"id":"ITEM-1","itemData":{"DOI":"10.1016/j.buildenv.2016.05.021","ISSN":"03601323","abstract":"Multiple studies have been dedicated to particle emissions from three dimensional printer (3D printer). They collectively have shown that 3D printers will emit significant ultrafine particles during their printing processes. An important step forward is to investigate the printing process in detail and help reducing emissions. This study investigates particle emissions from two filaments of acrylonitrile butadiene styrene (ABS) and polylactic acid (PLA) according to four steps (loading, heating, printing, and unloading) during the 3D printing process in constraint of product quality assessment. The results show that ABS filament triggers at least times higher particle emissions than PLA filament (ABS-printed product presents higher quality with higher nozzle temperature (240 °C); however, higher nozzle temperature triggers substantially higher particle emission. This study further identifies that the particle emissions are mostly triggered by the heating process rather than the printing process. It indicates that filament undergoes decomposition during the heating period after being loading into the extruder. As for product quality in terms of surface roughness and production deformation, ABS is not compatible to fast neither printing speed nor low nozzle temperature; the PLA filament exhibits significant tolerance to temperature and feed rate changes. An optimization, which is externally heating up both the extruder and platform before the filament is loaded, shows that pre-heating reduces particle emissions by 75% for ABS filament when compared with the conventional procedure.","author":[{"dropping-particle":"","family":"Deng","given":"Yelin","non-dropping-particle":"","parse-names":false,"suffix":""},{"dropping-particle":"","family":"Cao","given":"Shi Jie","non-dropping-particle":"","parse-names":false,"suffix":""},{"dropping-particle":"","family":"Chen","given":"Ailu","non-dropping-particle":"","parse-names":false,"suffix":""},{"dropping-particle":"","family":"Guo","given":"Yansong","non-dropping-particle":"","parse-names":false,"suffix":""}],"container-title":"Building and Environment","id":"ITEM-1","issued":{"date-parts":[["2016"]]},"page":"311-319","publisher":"Elsevier Ltd","title":"The impact of manufacturing parameters on submicron particle emissions from a desktop 3D printer in the perspective of emission reduction","type":"article-journal","volume":"104"},"uris":["http://www.mendeley.com/documents/?uuid=53ff1ece-1a40-461c-8a98-b7c9c3d02b2d"]}],"mendeley":{"formattedCitation":"[20]","plainTextFormattedCitation":"[20]","previouslyFormattedCitation":"[20]"},"properties":{"noteIndex":0},"schema":"https://github.com/citation-style-language/schema/raw/master/csl-citation.json"}</w:instrText>
      </w:r>
      <w:r w:rsidR="00ED5C64">
        <w:rPr>
          <w:rFonts w:ascii="Times New Roman" w:hAnsi="Times New Roman"/>
          <w:bCs/>
        </w:rPr>
        <w:fldChar w:fldCharType="separate"/>
      </w:r>
      <w:r w:rsidR="00924AD3" w:rsidRPr="00924AD3">
        <w:rPr>
          <w:rFonts w:ascii="Times New Roman" w:hAnsi="Times New Roman"/>
          <w:bCs/>
          <w:noProof/>
        </w:rPr>
        <w:t>[20]</w:t>
      </w:r>
      <w:r w:rsidR="00ED5C64">
        <w:rPr>
          <w:rFonts w:ascii="Times New Roman" w:hAnsi="Times New Roman"/>
          <w:bCs/>
        </w:rPr>
        <w:fldChar w:fldCharType="end"/>
      </w:r>
      <w:r w:rsidR="00ED5C64">
        <w:rPr>
          <w:rFonts w:ascii="Times New Roman" w:hAnsi="Times New Roman"/>
          <w:bCs/>
        </w:rPr>
        <w:t xml:space="preserve"> that increasing feed rate would lead to more heat dissipat</w:t>
      </w:r>
      <w:r w:rsidR="008523AC">
        <w:rPr>
          <w:rFonts w:ascii="Times New Roman" w:hAnsi="Times New Roman"/>
          <w:bCs/>
        </w:rPr>
        <w:t>ion of filament</w:t>
      </w:r>
      <w:r w:rsidR="007024A0">
        <w:rPr>
          <w:rFonts w:ascii="Times New Roman" w:hAnsi="Times New Roman"/>
          <w:bCs/>
        </w:rPr>
        <w:t xml:space="preserve"> (due to higher thermal conductivity</w:t>
      </w:r>
      <w:r w:rsidR="008523AC">
        <w:rPr>
          <w:rFonts w:ascii="Times New Roman" w:hAnsi="Times New Roman"/>
          <w:bCs/>
        </w:rPr>
        <w:t xml:space="preserve"> or heat transfer</w:t>
      </w:r>
      <w:r w:rsidR="007024A0">
        <w:rPr>
          <w:rFonts w:ascii="Times New Roman" w:hAnsi="Times New Roman"/>
          <w:bCs/>
        </w:rPr>
        <w:t>)</w:t>
      </w:r>
      <w:r w:rsidR="00ED5C64">
        <w:rPr>
          <w:rFonts w:ascii="Times New Roman" w:hAnsi="Times New Roman"/>
          <w:bCs/>
        </w:rPr>
        <w:t>, thus limited thermal decomposition of filament volatile</w:t>
      </w:r>
      <w:r w:rsidR="00A71A57">
        <w:rPr>
          <w:rFonts w:ascii="Times New Roman" w:hAnsi="Times New Roman"/>
          <w:bCs/>
        </w:rPr>
        <w:t xml:space="preserve"> </w:t>
      </w:r>
      <w:r w:rsidR="00ED5C64">
        <w:rPr>
          <w:rFonts w:ascii="Times New Roman" w:hAnsi="Times New Roman"/>
          <w:bCs/>
        </w:rPr>
        <w:t>component.</w:t>
      </w:r>
      <w:r w:rsidR="007C3566">
        <w:rPr>
          <w:rFonts w:ascii="Times New Roman" w:hAnsi="Times New Roman"/>
          <w:bCs/>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29"/>
      </w:tblGrid>
      <w:tr w:rsidR="00155D6A" w14:paraId="6E0FFDB4" w14:textId="77777777" w:rsidTr="002E10F2">
        <w:tc>
          <w:tcPr>
            <w:tcW w:w="4531" w:type="dxa"/>
            <w:vAlign w:val="center"/>
          </w:tcPr>
          <w:p w14:paraId="65DBA53C" w14:textId="59FE81FF" w:rsidR="00155D6A" w:rsidRDefault="000F1698" w:rsidP="004D1BC0">
            <w:pPr>
              <w:spacing w:line="300" w:lineRule="auto"/>
              <w:jc w:val="center"/>
              <w:rPr>
                <w:rFonts w:ascii="Times New Roman" w:hAnsi="Times New Roman"/>
                <w:bCs/>
              </w:rPr>
            </w:pPr>
            <w:r>
              <w:rPr>
                <w:noProof/>
                <w:lang w:eastAsia="en-GB"/>
              </w:rPr>
              <w:lastRenderedPageBreak/>
              <w:drawing>
                <wp:inline distT="0" distB="0" distL="0" distR="0" wp14:anchorId="13CDFEB6" wp14:editId="6FEB22F4">
                  <wp:extent cx="2740025" cy="1880235"/>
                  <wp:effectExtent l="0" t="0" r="3175" b="5715"/>
                  <wp:docPr id="49" name="Chart 49">
                    <a:extLst xmlns:a="http://schemas.openxmlformats.org/drawingml/2006/main">
                      <a:ext uri="{FF2B5EF4-FFF2-40B4-BE49-F238E27FC236}">
                        <a16:creationId xmlns:a16="http://schemas.microsoft.com/office/drawing/2014/main" id="{6AC61CCB-CFE8-45D9-8CD6-9BCFC4203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29" w:type="dxa"/>
            <w:vAlign w:val="center"/>
          </w:tcPr>
          <w:p w14:paraId="365ECDF5" w14:textId="5FF7A3C5" w:rsidR="00155D6A" w:rsidRDefault="00181159" w:rsidP="004D1BC0">
            <w:pPr>
              <w:spacing w:line="300" w:lineRule="auto"/>
              <w:jc w:val="center"/>
              <w:rPr>
                <w:rFonts w:ascii="Times New Roman" w:hAnsi="Times New Roman"/>
                <w:bCs/>
              </w:rPr>
            </w:pPr>
            <w:r>
              <w:rPr>
                <w:noProof/>
                <w:lang w:eastAsia="en-GB"/>
              </w:rPr>
              <w:drawing>
                <wp:inline distT="0" distB="0" distL="0" distR="0" wp14:anchorId="3A529655" wp14:editId="74687632">
                  <wp:extent cx="2929255" cy="1876425"/>
                  <wp:effectExtent l="0" t="0" r="4445" b="0"/>
                  <wp:docPr id="39" name="Chart 39">
                    <a:extLst xmlns:a="http://schemas.openxmlformats.org/drawingml/2006/main">
                      <a:ext uri="{FF2B5EF4-FFF2-40B4-BE49-F238E27FC236}">
                        <a16:creationId xmlns:a16="http://schemas.microsoft.com/office/drawing/2014/main" id="{89095D12-8879-4594-8769-D80B10369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155D6A" w14:paraId="2AEB6C0C" w14:textId="77777777" w:rsidTr="002E10F2">
        <w:tc>
          <w:tcPr>
            <w:tcW w:w="4531" w:type="dxa"/>
            <w:vAlign w:val="center"/>
          </w:tcPr>
          <w:p w14:paraId="7684CA17" w14:textId="187E6C1A" w:rsidR="00155D6A" w:rsidRDefault="00181159" w:rsidP="004D1BC0">
            <w:pPr>
              <w:spacing w:line="300" w:lineRule="auto"/>
              <w:jc w:val="center"/>
              <w:rPr>
                <w:rFonts w:ascii="Times New Roman" w:hAnsi="Times New Roman"/>
                <w:bCs/>
              </w:rPr>
            </w:pPr>
            <w:r>
              <w:rPr>
                <w:noProof/>
                <w:lang w:eastAsia="en-GB"/>
              </w:rPr>
              <w:drawing>
                <wp:inline distT="0" distB="0" distL="0" distR="0" wp14:anchorId="4505E209" wp14:editId="2D265AED">
                  <wp:extent cx="2717934" cy="2151529"/>
                  <wp:effectExtent l="0" t="0" r="6350" b="1270"/>
                  <wp:docPr id="41" name="Chart 41">
                    <a:extLst xmlns:a="http://schemas.openxmlformats.org/drawingml/2006/main">
                      <a:ext uri="{FF2B5EF4-FFF2-40B4-BE49-F238E27FC236}">
                        <a16:creationId xmlns:a16="http://schemas.microsoft.com/office/drawing/2014/main" id="{DF5F62D6-3BE6-419F-8D2B-98166546B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829" w:type="dxa"/>
            <w:vAlign w:val="center"/>
          </w:tcPr>
          <w:p w14:paraId="5F49BD2E" w14:textId="2C212B97" w:rsidR="00155D6A" w:rsidRDefault="00181159" w:rsidP="004D1BC0">
            <w:pPr>
              <w:spacing w:line="300" w:lineRule="auto"/>
              <w:jc w:val="center"/>
              <w:rPr>
                <w:rFonts w:ascii="Times New Roman" w:hAnsi="Times New Roman"/>
                <w:bCs/>
              </w:rPr>
            </w:pPr>
            <w:r>
              <w:rPr>
                <w:noProof/>
                <w:lang w:eastAsia="en-GB"/>
              </w:rPr>
              <w:drawing>
                <wp:inline distT="0" distB="0" distL="0" distR="0" wp14:anchorId="0F9204F1" wp14:editId="4AAF561B">
                  <wp:extent cx="2952000" cy="1800000"/>
                  <wp:effectExtent l="0" t="0" r="1270" b="0"/>
                  <wp:docPr id="42" name="Chart 42">
                    <a:extLst xmlns:a="http://schemas.openxmlformats.org/drawingml/2006/main">
                      <a:ext uri="{FF2B5EF4-FFF2-40B4-BE49-F238E27FC236}">
                        <a16:creationId xmlns:a16="http://schemas.microsoft.com/office/drawing/2014/main" id="{33D61E8A-D0B5-4B37-8D57-BE77E42FD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55D6A" w14:paraId="50C63585" w14:textId="77777777" w:rsidTr="002E10F2">
        <w:tc>
          <w:tcPr>
            <w:tcW w:w="9360" w:type="dxa"/>
            <w:gridSpan w:val="2"/>
            <w:vAlign w:val="center"/>
          </w:tcPr>
          <w:p w14:paraId="2FCFC506" w14:textId="572CDDAF" w:rsidR="00155D6A" w:rsidRPr="00155D6A" w:rsidRDefault="00155D6A" w:rsidP="004D1BC0">
            <w:pPr>
              <w:spacing w:line="300" w:lineRule="auto"/>
              <w:jc w:val="center"/>
              <w:rPr>
                <w:rFonts w:asciiTheme="majorBidi" w:hAnsiTheme="majorBidi" w:cstheme="majorBidi"/>
                <w:noProof/>
              </w:rPr>
            </w:pPr>
            <w:r w:rsidRPr="00453805">
              <w:rPr>
                <w:rFonts w:asciiTheme="majorBidi" w:hAnsiTheme="majorBidi" w:cstheme="majorBidi"/>
                <w:b/>
                <w:bCs/>
                <w:noProof/>
              </w:rPr>
              <w:t xml:space="preserve">Figure </w:t>
            </w:r>
            <w:r>
              <w:rPr>
                <w:rFonts w:asciiTheme="majorBidi" w:hAnsiTheme="majorBidi" w:cstheme="majorBidi"/>
                <w:b/>
                <w:bCs/>
                <w:noProof/>
              </w:rPr>
              <w:t>6.</w:t>
            </w:r>
            <w:r>
              <w:rPr>
                <w:rFonts w:asciiTheme="majorBidi" w:hAnsiTheme="majorBidi" w:cstheme="majorBidi"/>
                <w:noProof/>
              </w:rPr>
              <w:t xml:space="preserve"> Overview</w:t>
            </w:r>
            <w:r w:rsidRPr="00453805">
              <w:rPr>
                <w:rFonts w:asciiTheme="majorBidi" w:hAnsiTheme="majorBidi" w:cstheme="majorBidi"/>
                <w:noProof/>
              </w:rPr>
              <w:t xml:space="preserve"> effect of printing l</w:t>
            </w:r>
            <w:r>
              <w:rPr>
                <w:rFonts w:asciiTheme="majorBidi" w:hAnsiTheme="majorBidi" w:cstheme="majorBidi"/>
                <w:noProof/>
              </w:rPr>
              <w:t xml:space="preserve">ayer height </w:t>
            </w:r>
            <w:r w:rsidRPr="00453805">
              <w:rPr>
                <w:rFonts w:asciiTheme="majorBidi" w:hAnsiTheme="majorBidi" w:cstheme="majorBidi"/>
                <w:noProof/>
              </w:rPr>
              <w:t>on particle emissions</w:t>
            </w:r>
            <w:r>
              <w:rPr>
                <w:rFonts w:asciiTheme="majorBidi" w:hAnsiTheme="majorBidi" w:cstheme="majorBidi"/>
                <w:noProof/>
              </w:rPr>
              <w:t>.</w:t>
            </w:r>
          </w:p>
        </w:tc>
      </w:tr>
    </w:tbl>
    <w:p w14:paraId="3C058B42" w14:textId="23380392" w:rsidR="00B9388E" w:rsidRPr="00443870" w:rsidRDefault="00B9388E" w:rsidP="00155D6A">
      <w:pPr>
        <w:spacing w:after="0" w:line="300" w:lineRule="auto"/>
        <w:rPr>
          <w:rFonts w:asciiTheme="majorBidi" w:hAnsiTheme="majorBidi" w:cstheme="majorBidi"/>
          <w:noProof/>
        </w:rPr>
      </w:pPr>
    </w:p>
    <w:p w14:paraId="0EDCBD55" w14:textId="44D8D49A" w:rsidR="00002A90" w:rsidRDefault="00115B5A" w:rsidP="00356A98">
      <w:pPr>
        <w:spacing w:after="0" w:line="300" w:lineRule="auto"/>
        <w:ind w:firstLine="357"/>
        <w:jc w:val="both"/>
        <w:rPr>
          <w:rFonts w:ascii="Times New Roman" w:hAnsi="Times New Roman"/>
        </w:rPr>
      </w:pPr>
      <w:r>
        <w:rPr>
          <w:rFonts w:ascii="Times New Roman" w:hAnsi="Times New Roman"/>
        </w:rPr>
        <w:t>In term</w:t>
      </w:r>
      <w:r w:rsidR="009262FA">
        <w:rPr>
          <w:rFonts w:ascii="Times New Roman" w:hAnsi="Times New Roman"/>
        </w:rPr>
        <w:t>s</w:t>
      </w:r>
      <w:r>
        <w:rPr>
          <w:rFonts w:ascii="Times New Roman" w:hAnsi="Times New Roman"/>
        </w:rPr>
        <w:t xml:space="preserve"> of</w:t>
      </w:r>
      <w:r w:rsidR="009262FA">
        <w:rPr>
          <w:rFonts w:ascii="Times New Roman" w:hAnsi="Times New Roman"/>
        </w:rPr>
        <w:t xml:space="preserve"> the</w:t>
      </w:r>
      <w:r>
        <w:rPr>
          <w:rFonts w:ascii="Times New Roman" w:hAnsi="Times New Roman"/>
        </w:rPr>
        <w:t xml:space="preserve"> total number of particle</w:t>
      </w:r>
      <w:r w:rsidR="00237213">
        <w:rPr>
          <w:rFonts w:ascii="Times New Roman" w:hAnsi="Times New Roman"/>
        </w:rPr>
        <w:t>s</w:t>
      </w:r>
      <w:r w:rsidR="00DC50C9">
        <w:rPr>
          <w:rFonts w:ascii="Times New Roman" w:hAnsi="Times New Roman"/>
        </w:rPr>
        <w:t xml:space="preserve"> </w:t>
      </w:r>
      <w:r w:rsidR="00237213">
        <w:rPr>
          <w:rFonts w:ascii="Times New Roman" w:hAnsi="Times New Roman"/>
        </w:rPr>
        <w:t>emitted during printing process</w:t>
      </w:r>
      <w:r w:rsidR="007A4954">
        <w:rPr>
          <w:rFonts w:ascii="Times New Roman" w:hAnsi="Times New Roman"/>
        </w:rPr>
        <w:t xml:space="preserve">, </w:t>
      </w:r>
      <w:r w:rsidR="008F3968">
        <w:rPr>
          <w:rFonts w:ascii="Times New Roman" w:hAnsi="Times New Roman"/>
        </w:rPr>
        <w:t>layer height of 0.</w:t>
      </w:r>
      <w:r w:rsidR="00F162CB">
        <w:rPr>
          <w:rFonts w:ascii="Times New Roman" w:hAnsi="Times New Roman"/>
        </w:rPr>
        <w:t>2</w:t>
      </w:r>
      <w:r w:rsidR="008F3968">
        <w:rPr>
          <w:rFonts w:ascii="Times New Roman" w:hAnsi="Times New Roman"/>
        </w:rPr>
        <w:t xml:space="preserve"> mm demonstrates the maximum total particle</w:t>
      </w:r>
      <w:r w:rsidR="002C1BB7">
        <w:rPr>
          <w:rFonts w:ascii="Times New Roman" w:hAnsi="Times New Roman"/>
        </w:rPr>
        <w:t xml:space="preserve"> (in #</w:t>
      </w:r>
      <w:r w:rsidR="00B06DCD">
        <w:rPr>
          <w:rFonts w:ascii="Times New Roman" w:hAnsi="Times New Roman"/>
        </w:rPr>
        <w:t>/g</w:t>
      </w:r>
      <w:r w:rsidR="002C1BB7">
        <w:rPr>
          <w:rFonts w:ascii="Times New Roman" w:hAnsi="Times New Roman"/>
        </w:rPr>
        <w:t>)</w:t>
      </w:r>
      <w:r w:rsidR="008F3968">
        <w:rPr>
          <w:rFonts w:ascii="Times New Roman" w:hAnsi="Times New Roman"/>
        </w:rPr>
        <w:t xml:space="preserve"> number among all other layer height. </w:t>
      </w:r>
      <w:r w:rsidR="00C621F6">
        <w:rPr>
          <w:rFonts w:ascii="Times New Roman" w:hAnsi="Times New Roman"/>
        </w:rPr>
        <w:t>Increasing</w:t>
      </w:r>
      <w:r w:rsidR="00F162CB">
        <w:rPr>
          <w:rFonts w:ascii="Times New Roman" w:hAnsi="Times New Roman"/>
        </w:rPr>
        <w:t xml:space="preserve"> </w:t>
      </w:r>
      <w:r w:rsidR="00C621F6">
        <w:rPr>
          <w:rFonts w:ascii="Times New Roman" w:hAnsi="Times New Roman"/>
        </w:rPr>
        <w:t>printing layer height to</w:t>
      </w:r>
      <w:r w:rsidR="00F162CB">
        <w:rPr>
          <w:rFonts w:ascii="Times New Roman" w:hAnsi="Times New Roman"/>
        </w:rPr>
        <w:t xml:space="preserve"> 0.3 mm produces </w:t>
      </w:r>
      <w:r w:rsidR="00C621F6">
        <w:rPr>
          <w:rFonts w:ascii="Times New Roman" w:hAnsi="Times New Roman"/>
        </w:rPr>
        <w:t>a similar level of particle emissions (</w:t>
      </w:r>
      <w:r w:rsidR="00B06DCD">
        <w:rPr>
          <w:rFonts w:ascii="Times New Roman" w:hAnsi="Times New Roman"/>
        </w:rPr>
        <w:t>in #/g</w:t>
      </w:r>
      <w:r w:rsidR="00C621F6">
        <w:rPr>
          <w:rFonts w:ascii="Times New Roman" w:hAnsi="Times New Roman"/>
        </w:rPr>
        <w:t>),</w:t>
      </w:r>
      <w:r w:rsidR="00C140A2">
        <w:rPr>
          <w:rFonts w:ascii="Times New Roman" w:hAnsi="Times New Roman"/>
        </w:rPr>
        <w:t xml:space="preserve"> </w:t>
      </w:r>
      <w:r w:rsidR="00C621F6">
        <w:rPr>
          <w:rFonts w:ascii="Times New Roman" w:hAnsi="Times New Roman"/>
        </w:rPr>
        <w:t>while</w:t>
      </w:r>
      <w:r w:rsidR="00C140A2">
        <w:rPr>
          <w:rFonts w:ascii="Times New Roman" w:hAnsi="Times New Roman"/>
        </w:rPr>
        <w:t xml:space="preserve"> </w:t>
      </w:r>
      <w:r w:rsidR="00C621F6">
        <w:rPr>
          <w:rFonts w:ascii="Times New Roman" w:hAnsi="Times New Roman"/>
        </w:rPr>
        <w:t xml:space="preserve">reducing </w:t>
      </w:r>
      <w:r w:rsidR="00C140A2">
        <w:rPr>
          <w:rFonts w:ascii="Times New Roman" w:hAnsi="Times New Roman"/>
        </w:rPr>
        <w:t xml:space="preserve">printing </w:t>
      </w:r>
      <w:r w:rsidR="00C621F6">
        <w:rPr>
          <w:rFonts w:ascii="Times New Roman" w:hAnsi="Times New Roman"/>
        </w:rPr>
        <w:t>layer height to</w:t>
      </w:r>
      <w:r w:rsidR="00C140A2">
        <w:rPr>
          <w:rFonts w:ascii="Times New Roman" w:hAnsi="Times New Roman"/>
        </w:rPr>
        <w:t xml:space="preserve"> 0.1 mm generates the least </w:t>
      </w:r>
      <w:r w:rsidR="000B652F">
        <w:rPr>
          <w:rFonts w:ascii="Times New Roman" w:hAnsi="Times New Roman"/>
        </w:rPr>
        <w:t>number</w:t>
      </w:r>
      <w:r w:rsidR="00C140A2">
        <w:rPr>
          <w:rFonts w:ascii="Times New Roman" w:hAnsi="Times New Roman"/>
        </w:rPr>
        <w:t xml:space="preserve"> of particles among other layer height.</w:t>
      </w:r>
      <w:r w:rsidR="00077CD1">
        <w:rPr>
          <w:rFonts w:ascii="Times New Roman" w:hAnsi="Times New Roman"/>
        </w:rPr>
        <w:t xml:space="preserve"> </w:t>
      </w:r>
      <w:r w:rsidR="00C621F6">
        <w:rPr>
          <w:rFonts w:ascii="Times New Roman" w:hAnsi="Times New Roman"/>
        </w:rPr>
        <w:t>Therefore,</w:t>
      </w:r>
      <w:r w:rsidR="00A65802">
        <w:rPr>
          <w:rFonts w:ascii="Times New Roman" w:hAnsi="Times New Roman"/>
        </w:rPr>
        <w:t xml:space="preserve"> with given printing speed (90 mm/s for infill and 40 mm/s for shell), layer height of 0.</w:t>
      </w:r>
      <w:r w:rsidR="00C621F6">
        <w:rPr>
          <w:rFonts w:ascii="Times New Roman" w:hAnsi="Times New Roman"/>
        </w:rPr>
        <w:t>1 mm minimises</w:t>
      </w:r>
      <w:r w:rsidR="00A65802">
        <w:rPr>
          <w:rFonts w:ascii="Times New Roman" w:hAnsi="Times New Roman"/>
        </w:rPr>
        <w:t xml:space="preserve"> the thermal de</w:t>
      </w:r>
      <w:r w:rsidR="001933A0">
        <w:rPr>
          <w:rFonts w:ascii="Times New Roman" w:hAnsi="Times New Roman"/>
        </w:rPr>
        <w:t>composition</w:t>
      </w:r>
      <w:r w:rsidR="00074D61">
        <w:rPr>
          <w:rFonts w:ascii="Times New Roman" w:hAnsi="Times New Roman"/>
        </w:rPr>
        <w:t xml:space="preserve"> </w:t>
      </w:r>
      <w:r w:rsidR="00814BC3">
        <w:rPr>
          <w:rFonts w:ascii="Times New Roman" w:hAnsi="Times New Roman"/>
        </w:rPr>
        <w:t xml:space="preserve">and the release of material fraction </w:t>
      </w:r>
      <w:r w:rsidR="001933A0">
        <w:rPr>
          <w:rFonts w:ascii="Times New Roman" w:hAnsi="Times New Roman"/>
        </w:rPr>
        <w:t>of</w:t>
      </w:r>
      <w:r w:rsidR="00814BC3">
        <w:rPr>
          <w:rFonts w:ascii="Times New Roman" w:hAnsi="Times New Roman"/>
        </w:rPr>
        <w:t xml:space="preserve"> the</w:t>
      </w:r>
      <w:r w:rsidR="001933A0">
        <w:rPr>
          <w:rFonts w:ascii="Times New Roman" w:hAnsi="Times New Roman"/>
        </w:rPr>
        <w:t xml:space="preserve"> filament.</w:t>
      </w:r>
      <w:r w:rsidR="00036586">
        <w:rPr>
          <w:rFonts w:ascii="Times New Roman" w:hAnsi="Times New Roman"/>
        </w:rPr>
        <w:t xml:space="preserve"> The results reveal that reducing printing duration by increasing feed rate through</w:t>
      </w:r>
      <w:r w:rsidR="00DC50C9">
        <w:rPr>
          <w:rFonts w:ascii="Times New Roman" w:hAnsi="Times New Roman"/>
        </w:rPr>
        <w:t xml:space="preserve"> increasing</w:t>
      </w:r>
      <w:r w:rsidR="00036586">
        <w:rPr>
          <w:rFonts w:ascii="Times New Roman" w:hAnsi="Times New Roman"/>
        </w:rPr>
        <w:t xml:space="preserve"> layer height is not a</w:t>
      </w:r>
      <w:r w:rsidR="0037464C">
        <w:rPr>
          <w:rFonts w:ascii="Times New Roman" w:hAnsi="Times New Roman"/>
        </w:rPr>
        <w:t xml:space="preserve">n effective </w:t>
      </w:r>
      <w:r w:rsidR="00036586">
        <w:rPr>
          <w:rFonts w:ascii="Times New Roman" w:hAnsi="Times New Roman"/>
        </w:rPr>
        <w:t xml:space="preserve">approach for particles emission reduction. </w:t>
      </w:r>
      <w:r w:rsidR="00DC50C9">
        <w:rPr>
          <w:rFonts w:ascii="Times New Roman" w:hAnsi="Times New Roman"/>
        </w:rPr>
        <w:t xml:space="preserve">On the other hand, </w:t>
      </w:r>
      <w:r w:rsidR="00FB3331">
        <w:rPr>
          <w:rFonts w:ascii="Times New Roman" w:hAnsi="Times New Roman"/>
        </w:rPr>
        <w:t xml:space="preserve">reducing layer height </w:t>
      </w:r>
      <w:r w:rsidR="00FD6111">
        <w:rPr>
          <w:rFonts w:ascii="Times New Roman" w:hAnsi="Times New Roman"/>
        </w:rPr>
        <w:t xml:space="preserve">(to 0.1 mm) </w:t>
      </w:r>
      <w:r w:rsidR="00FB3331">
        <w:rPr>
          <w:rFonts w:ascii="Times New Roman" w:hAnsi="Times New Roman"/>
        </w:rPr>
        <w:t xml:space="preserve">can drastically reduce </w:t>
      </w:r>
      <w:r w:rsidR="006E4353">
        <w:rPr>
          <w:rFonts w:ascii="Times New Roman" w:hAnsi="Times New Roman"/>
        </w:rPr>
        <w:t xml:space="preserve">total </w:t>
      </w:r>
      <w:r w:rsidR="00FB3331">
        <w:rPr>
          <w:rFonts w:ascii="Times New Roman" w:hAnsi="Times New Roman"/>
        </w:rPr>
        <w:t>particle emission at the cost of longer printing duration.</w:t>
      </w:r>
    </w:p>
    <w:p w14:paraId="077198C6" w14:textId="7CB6A0F0" w:rsidR="00D6602D" w:rsidRDefault="00E37BAC" w:rsidP="008F3614">
      <w:pPr>
        <w:pStyle w:val="Heading3"/>
        <w:spacing w:before="120" w:after="120" w:line="300" w:lineRule="auto"/>
      </w:pPr>
      <w:r>
        <w:t>b) 3D p</w:t>
      </w:r>
      <w:r w:rsidR="00D6602D">
        <w:t>rinting s</w:t>
      </w:r>
      <w:r>
        <w:t>peed</w:t>
      </w:r>
    </w:p>
    <w:p w14:paraId="07E8F3B8" w14:textId="2596012C" w:rsidR="00D77CAF" w:rsidRPr="00D77CAF" w:rsidRDefault="00930D26" w:rsidP="00B06DCD">
      <w:pPr>
        <w:spacing w:after="0" w:line="300" w:lineRule="auto"/>
        <w:ind w:firstLine="357"/>
        <w:jc w:val="both"/>
        <w:rPr>
          <w:rFonts w:ascii="Times New Roman" w:hAnsi="Times New Roman"/>
        </w:rPr>
      </w:pPr>
      <w:r>
        <w:rPr>
          <w:rFonts w:ascii="Times New Roman" w:hAnsi="Times New Roman"/>
        </w:rPr>
        <w:t>The effect of different FDM printing speed illustrates observable changes on particle emissi</w:t>
      </w:r>
      <w:r w:rsidR="00035253">
        <w:rPr>
          <w:rFonts w:ascii="Times New Roman" w:hAnsi="Times New Roman"/>
        </w:rPr>
        <w:t>on characteristics as shown in F</w:t>
      </w:r>
      <w:r>
        <w:rPr>
          <w:rFonts w:ascii="Times New Roman" w:hAnsi="Times New Roman"/>
        </w:rPr>
        <w:t>ig</w:t>
      </w:r>
      <w:r w:rsidR="002F6EE2">
        <w:rPr>
          <w:rFonts w:ascii="Times New Roman" w:hAnsi="Times New Roman"/>
        </w:rPr>
        <w:t>ure 7</w:t>
      </w:r>
      <w:r>
        <w:rPr>
          <w:rFonts w:ascii="Times New Roman" w:hAnsi="Times New Roman"/>
        </w:rPr>
        <w:t xml:space="preserve">. </w:t>
      </w:r>
      <w:r w:rsidR="00FD6111">
        <w:rPr>
          <w:rFonts w:ascii="Times New Roman" w:hAnsi="Times New Roman"/>
        </w:rPr>
        <w:t xml:space="preserve">The analysis indicates </w:t>
      </w:r>
      <w:r w:rsidR="009262FA">
        <w:rPr>
          <w:rFonts w:ascii="Times New Roman" w:hAnsi="Times New Roman"/>
        </w:rPr>
        <w:t xml:space="preserve">a </w:t>
      </w:r>
      <w:r w:rsidR="00FD6111">
        <w:rPr>
          <w:rFonts w:ascii="Times New Roman" w:hAnsi="Times New Roman"/>
        </w:rPr>
        <w:t>17% increase in average filament feed rate when printing speed is</w:t>
      </w:r>
      <w:r w:rsidR="00E372D4">
        <w:rPr>
          <w:rFonts w:ascii="Times New Roman" w:hAnsi="Times New Roman"/>
        </w:rPr>
        <w:t xml:space="preserve"> 25% faster than default values</w:t>
      </w:r>
      <w:r w:rsidR="00FD6111">
        <w:rPr>
          <w:rFonts w:ascii="Times New Roman" w:hAnsi="Times New Roman"/>
        </w:rPr>
        <w:t xml:space="preserve"> (90 mm/s for infill and 40 mm/s for shell)</w:t>
      </w:r>
      <w:r w:rsidR="00F62300">
        <w:rPr>
          <w:rFonts w:ascii="Times New Roman" w:hAnsi="Times New Roman"/>
        </w:rPr>
        <w:t>.</w:t>
      </w:r>
      <w:r w:rsidR="00FD6111">
        <w:rPr>
          <w:rFonts w:ascii="Times New Roman" w:hAnsi="Times New Roman"/>
        </w:rPr>
        <w:t xml:space="preserve"> </w:t>
      </w:r>
      <w:r w:rsidR="00BC3CFA">
        <w:rPr>
          <w:rFonts w:ascii="Times New Roman" w:hAnsi="Times New Roman"/>
        </w:rPr>
        <w:t>Increasing</w:t>
      </w:r>
      <w:r>
        <w:rPr>
          <w:rFonts w:ascii="Times New Roman" w:hAnsi="Times New Roman"/>
        </w:rPr>
        <w:t xml:space="preserve"> printing speed by 25% contributes to</w:t>
      </w:r>
      <w:r w:rsidR="00BC3CFA">
        <w:rPr>
          <w:rFonts w:ascii="Times New Roman" w:hAnsi="Times New Roman"/>
        </w:rPr>
        <w:t xml:space="preserve"> </w:t>
      </w:r>
      <w:r w:rsidR="00DA6A54">
        <w:rPr>
          <w:rFonts w:ascii="Times New Roman" w:hAnsi="Times New Roman"/>
        </w:rPr>
        <w:t>considerably</w:t>
      </w:r>
      <w:r>
        <w:rPr>
          <w:rFonts w:ascii="Times New Roman" w:hAnsi="Times New Roman"/>
        </w:rPr>
        <w:t xml:space="preserve"> lower total particle concentratio</w:t>
      </w:r>
      <w:r w:rsidRPr="00B76A3B">
        <w:rPr>
          <w:rFonts w:ascii="Times New Roman" w:hAnsi="Times New Roman"/>
        </w:rPr>
        <w:t>n</w:t>
      </w:r>
      <w:r w:rsidR="00B76A3B" w:rsidRPr="00B76A3B">
        <w:rPr>
          <w:rFonts w:ascii="Times New Roman" w:hAnsi="Times New Roman"/>
        </w:rPr>
        <w:t>.</w:t>
      </w:r>
      <w:r w:rsidR="00131036" w:rsidRPr="00B76A3B">
        <w:rPr>
          <w:rFonts w:ascii="Times New Roman" w:hAnsi="Times New Roman"/>
        </w:rPr>
        <w:t xml:space="preserve"> </w:t>
      </w:r>
      <w:r w:rsidR="00B76A3B" w:rsidRPr="00B76A3B">
        <w:rPr>
          <w:rFonts w:ascii="Times New Roman" w:hAnsi="Times New Roman"/>
        </w:rPr>
        <w:t>There i</w:t>
      </w:r>
      <w:r w:rsidR="00B76A3B" w:rsidRPr="00744114">
        <w:rPr>
          <w:rFonts w:ascii="Times New Roman" w:hAnsi="Times New Roman"/>
        </w:rPr>
        <w:t>s also a</w:t>
      </w:r>
      <w:r w:rsidR="00131036" w:rsidRPr="00744114">
        <w:rPr>
          <w:rFonts w:ascii="Times New Roman" w:hAnsi="Times New Roman"/>
        </w:rPr>
        <w:t xml:space="preserve"> </w:t>
      </w:r>
      <w:r w:rsidR="00131036" w:rsidRPr="00B76A3B">
        <w:rPr>
          <w:rFonts w:ascii="Times New Roman" w:hAnsi="Times New Roman"/>
        </w:rPr>
        <w:t>noticeabl</w:t>
      </w:r>
      <w:r w:rsidR="009262FA" w:rsidRPr="00B76A3B">
        <w:rPr>
          <w:rFonts w:ascii="Times New Roman" w:hAnsi="Times New Roman"/>
        </w:rPr>
        <w:t>e</w:t>
      </w:r>
      <w:r w:rsidR="00131036" w:rsidRPr="00B76A3B">
        <w:rPr>
          <w:rFonts w:ascii="Times New Roman" w:hAnsi="Times New Roman"/>
        </w:rPr>
        <w:t xml:space="preserve"> </w:t>
      </w:r>
      <w:r w:rsidR="00F62300" w:rsidRPr="00B76A3B">
        <w:rPr>
          <w:rFonts w:ascii="Times New Roman" w:hAnsi="Times New Roman"/>
        </w:rPr>
        <w:t xml:space="preserve">increase </w:t>
      </w:r>
      <w:r w:rsidR="00131036" w:rsidRPr="00B76A3B">
        <w:rPr>
          <w:rFonts w:ascii="Times New Roman" w:hAnsi="Times New Roman"/>
        </w:rPr>
        <w:t xml:space="preserve">in geometric mean particle size in comparison to </w:t>
      </w:r>
      <w:r w:rsidR="00F62300" w:rsidRPr="00B76A3B">
        <w:rPr>
          <w:rFonts w:ascii="Times New Roman" w:hAnsi="Times New Roman"/>
        </w:rPr>
        <w:t>standard</w:t>
      </w:r>
      <w:r w:rsidR="00131036" w:rsidRPr="00B76A3B">
        <w:rPr>
          <w:rFonts w:ascii="Times New Roman" w:hAnsi="Times New Roman"/>
        </w:rPr>
        <w:t xml:space="preserve"> printing speed</w:t>
      </w:r>
      <w:r w:rsidR="00B76A3B" w:rsidRPr="00B76A3B">
        <w:rPr>
          <w:rFonts w:ascii="Times New Roman" w:hAnsi="Times New Roman"/>
        </w:rPr>
        <w:t xml:space="preserve"> at the start of the printing process</w:t>
      </w:r>
      <w:r w:rsidR="00131036" w:rsidRPr="00B76A3B">
        <w:rPr>
          <w:rFonts w:ascii="Times New Roman" w:hAnsi="Times New Roman"/>
        </w:rPr>
        <w:t>. The</w:t>
      </w:r>
      <w:r w:rsidR="009262FA" w:rsidRPr="00B76A3B">
        <w:rPr>
          <w:rFonts w:ascii="Times New Roman" w:hAnsi="Times New Roman"/>
        </w:rPr>
        <w:t>se</w:t>
      </w:r>
      <w:r w:rsidR="00131036" w:rsidRPr="00B76A3B">
        <w:rPr>
          <w:rFonts w:ascii="Times New Roman" w:hAnsi="Times New Roman"/>
        </w:rPr>
        <w:t xml:space="preserve"> phenomena are supported by the average particle size distribution profiles which </w:t>
      </w:r>
      <w:r w:rsidR="00E372D4" w:rsidRPr="00B76A3B">
        <w:rPr>
          <w:rFonts w:ascii="Times New Roman" w:hAnsi="Times New Roman"/>
        </w:rPr>
        <w:t>are</w:t>
      </w:r>
      <w:r w:rsidR="00131036" w:rsidRPr="00B76A3B">
        <w:rPr>
          <w:rFonts w:ascii="Times New Roman" w:hAnsi="Times New Roman"/>
        </w:rPr>
        <w:t xml:space="preserve"> marginally shifted toward</w:t>
      </w:r>
      <w:r w:rsidR="00E372D4" w:rsidRPr="00B76A3B">
        <w:rPr>
          <w:rFonts w:ascii="Times New Roman" w:hAnsi="Times New Roman"/>
        </w:rPr>
        <w:t>s</w:t>
      </w:r>
      <w:r w:rsidR="00131036" w:rsidRPr="00B76A3B">
        <w:rPr>
          <w:rFonts w:ascii="Times New Roman" w:hAnsi="Times New Roman"/>
        </w:rPr>
        <w:t xml:space="preserve"> larger particle </w:t>
      </w:r>
      <w:r w:rsidR="00E372D4" w:rsidRPr="00B76A3B">
        <w:rPr>
          <w:rFonts w:ascii="Times New Roman" w:hAnsi="Times New Roman"/>
        </w:rPr>
        <w:t>size</w:t>
      </w:r>
      <w:r w:rsidR="00131036">
        <w:rPr>
          <w:rFonts w:ascii="Times New Roman" w:hAnsi="Times New Roman"/>
        </w:rPr>
        <w:t xml:space="preserve">. The cumulative particle number in UFP mode also shows </w:t>
      </w:r>
      <w:r w:rsidR="00131036">
        <w:rPr>
          <w:rFonts w:ascii="Times New Roman" w:hAnsi="Times New Roman"/>
        </w:rPr>
        <w:lastRenderedPageBreak/>
        <w:t>a slightly decrease from 9</w:t>
      </w:r>
      <w:r w:rsidR="00247445">
        <w:rPr>
          <w:rFonts w:ascii="Times New Roman" w:hAnsi="Times New Roman"/>
        </w:rPr>
        <w:t>4.49</w:t>
      </w:r>
      <w:r w:rsidR="00131036">
        <w:rPr>
          <w:rFonts w:ascii="Times New Roman" w:hAnsi="Times New Roman"/>
        </w:rPr>
        <w:t xml:space="preserve">% to </w:t>
      </w:r>
      <w:r w:rsidR="00131036" w:rsidRPr="00131036">
        <w:rPr>
          <w:rFonts w:ascii="Times New Roman" w:hAnsi="Times New Roman"/>
        </w:rPr>
        <w:t>93.62</w:t>
      </w:r>
      <w:r w:rsidR="00131036">
        <w:rPr>
          <w:rFonts w:ascii="Times New Roman" w:hAnsi="Times New Roman"/>
        </w:rPr>
        <w:t>% which confirms that more particles are formed</w:t>
      </w:r>
      <w:r w:rsidR="00A85227">
        <w:rPr>
          <w:rFonts w:ascii="Times New Roman" w:hAnsi="Times New Roman"/>
        </w:rPr>
        <w:t xml:space="preserve"> in accumulation mode</w:t>
      </w:r>
      <w:r w:rsidR="00131036">
        <w:rPr>
          <w:rFonts w:ascii="Times New Roman" w:hAnsi="Times New Roman"/>
        </w:rPr>
        <w:t xml:space="preserve">. </w:t>
      </w:r>
      <w:r w:rsidR="00744114" w:rsidRPr="008134D4">
        <w:rPr>
          <w:rFonts w:ascii="Times New Roman" w:hAnsi="Times New Roman"/>
        </w:rPr>
        <w:t>I</w:t>
      </w:r>
      <w:r w:rsidR="00067AC7" w:rsidRPr="008134D4">
        <w:rPr>
          <w:rFonts w:ascii="Times New Roman" w:hAnsi="Times New Roman"/>
        </w:rPr>
        <w:t xml:space="preserve">ncreasing printing speed results in </w:t>
      </w:r>
      <w:r w:rsidR="00DA6A54" w:rsidRPr="008134D4">
        <w:rPr>
          <w:rFonts w:ascii="Times New Roman" w:hAnsi="Times New Roman"/>
        </w:rPr>
        <w:t>increment of filament feed rate</w:t>
      </w:r>
      <w:r w:rsidR="000055A1">
        <w:rPr>
          <w:rFonts w:ascii="Times New Roman" w:hAnsi="Times New Roman"/>
        </w:rPr>
        <w:t>.</w:t>
      </w:r>
      <w:r w:rsidR="00DA6A54" w:rsidRPr="008134D4">
        <w:rPr>
          <w:rFonts w:ascii="Times New Roman" w:hAnsi="Times New Roman"/>
        </w:rPr>
        <w:t xml:space="preserve"> </w:t>
      </w:r>
      <w:r w:rsidR="00E372D4">
        <w:rPr>
          <w:rFonts w:ascii="Times New Roman" w:hAnsi="Times New Roman"/>
        </w:rPr>
        <w:t>T</w:t>
      </w:r>
      <w:r w:rsidR="00C20D9A">
        <w:rPr>
          <w:rFonts w:ascii="Times New Roman" w:hAnsi="Times New Roman"/>
        </w:rPr>
        <w:t xml:space="preserve">he results agree with results in previous work done by Deng et al. </w:t>
      </w:r>
      <w:r w:rsidR="00C20D9A">
        <w:rPr>
          <w:rFonts w:ascii="Times New Roman" w:hAnsi="Times New Roman"/>
        </w:rPr>
        <w:fldChar w:fldCharType="begin" w:fldLock="1"/>
      </w:r>
      <w:r w:rsidR="00924AD3">
        <w:rPr>
          <w:rFonts w:ascii="Times New Roman" w:hAnsi="Times New Roman"/>
        </w:rPr>
        <w:instrText>ADDIN CSL_CITATION {"citationItems":[{"id":"ITEM-1","itemData":{"DOI":"10.1016/j.buildenv.2016.05.021","ISSN":"03601323","abstract":"Multiple studies have been dedicated to particle emissions from three dimensional printer (3D printer). They collectively have shown that 3D printers will emit significant ultrafine particles during their printing processes. An important step forward is to investigate the printing process in detail and help reducing emissions. This study investigates particle emissions from two filaments of acrylonitrile butadiene styrene (ABS) and polylactic acid (PLA) according to four steps (loading, heating, printing, and unloading) during the 3D printing process in constraint of product quality assessment. The results show that ABS filament triggers at least times higher particle emissions than PLA filament (ABS-printed product presents higher quality with higher nozzle temperature (240 °C); however, higher nozzle temperature triggers substantially higher particle emission. This study further identifies that the particle emissions are mostly triggered by the heating process rather than the printing process. It indicates that filament undergoes decomposition during the heating period after being loading into the extruder. As for product quality in terms of surface roughness and production deformation, ABS is not compatible to fast neither printing speed nor low nozzle temperature; the PLA filament exhibits significant tolerance to temperature and feed rate changes. An optimization, which is externally heating up both the extruder and platform before the filament is loaded, shows that pre-heating reduces particle emissions by 75% for ABS filament when compared with the conventional procedure.","author":[{"dropping-particle":"","family":"Deng","given":"Yelin","non-dropping-particle":"","parse-names":false,"suffix":""},{"dropping-particle":"","family":"Cao","given":"Shi Jie","non-dropping-particle":"","parse-names":false,"suffix":""},{"dropping-particle":"","family":"Chen","given":"Ailu","non-dropping-particle":"","parse-names":false,"suffix":""},{"dropping-particle":"","family":"Guo","given":"Yansong","non-dropping-particle":"","parse-names":false,"suffix":""}],"container-title":"Building and Environment","id":"ITEM-1","issued":{"date-parts":[["2016"]]},"page":"311-319","publisher":"Elsevier Ltd","title":"The impact of manufacturing parameters on submicron particle emissions from a desktop 3D printer in the perspective of emission reduction","type":"article-journal","volume":"104"},"uris":["http://www.mendeley.com/documents/?uuid=53ff1ece-1a40-461c-8a98-b7c9c3d02b2d"]}],"mendeley":{"formattedCitation":"[20]","plainTextFormattedCitation":"[20]","previouslyFormattedCitation":"[20]"},"properties":{"noteIndex":0},"schema":"https://github.com/citation-style-language/schema/raw/master/csl-citation.json"}</w:instrText>
      </w:r>
      <w:r w:rsidR="00C20D9A">
        <w:rPr>
          <w:rFonts w:ascii="Times New Roman" w:hAnsi="Times New Roman"/>
        </w:rPr>
        <w:fldChar w:fldCharType="separate"/>
      </w:r>
      <w:r w:rsidR="00924AD3" w:rsidRPr="00924AD3">
        <w:rPr>
          <w:rFonts w:ascii="Times New Roman" w:hAnsi="Times New Roman"/>
          <w:noProof/>
        </w:rPr>
        <w:t>[20]</w:t>
      </w:r>
      <w:r w:rsidR="00C20D9A">
        <w:rPr>
          <w:rFonts w:ascii="Times New Roman" w:hAnsi="Times New Roman"/>
        </w:rPr>
        <w:fldChar w:fldCharType="end"/>
      </w:r>
      <w:r w:rsidR="00C20D9A">
        <w:rPr>
          <w:rFonts w:ascii="Times New Roman" w:hAnsi="Times New Roman"/>
        </w:rPr>
        <w:t xml:space="preserve">, which depicted the lower particle count when feed rate </w:t>
      </w:r>
      <w:r w:rsidR="00E372D4">
        <w:rPr>
          <w:rFonts w:ascii="Times New Roman" w:hAnsi="Times New Roman"/>
        </w:rPr>
        <w:t>was larger</w:t>
      </w:r>
      <w:r w:rsidR="00C20D9A">
        <w:rPr>
          <w:rFonts w:ascii="Times New Roman" w:hAnsi="Times New Roman"/>
        </w:rPr>
        <w:t xml:space="preserve">. In this case, feed rate increases as printing speed </w:t>
      </w:r>
      <w:r w:rsidR="009262FA">
        <w:rPr>
          <w:rFonts w:ascii="Times New Roman" w:hAnsi="Times New Roman"/>
        </w:rPr>
        <w:t xml:space="preserve">is </w:t>
      </w:r>
      <w:r w:rsidR="00C20D9A">
        <w:rPr>
          <w:rFonts w:ascii="Times New Roman" w:hAnsi="Times New Roman"/>
        </w:rPr>
        <w:t>increased and printin</w:t>
      </w:r>
      <w:r w:rsidR="00E372D4">
        <w:rPr>
          <w:rFonts w:ascii="Times New Roman" w:hAnsi="Times New Roman"/>
        </w:rPr>
        <w:t>g layer height remains the same</w:t>
      </w:r>
      <w:r w:rsidR="00C20D9A">
        <w:rPr>
          <w:rFonts w:ascii="Times New Roman" w:hAnsi="Times New Roman"/>
        </w:rPr>
        <w:t xml:space="preserve"> (0.2 mm for all printing speed) </w:t>
      </w:r>
      <w:r w:rsidR="00E372D4">
        <w:rPr>
          <w:rFonts w:ascii="Times New Roman" w:hAnsi="Times New Roman"/>
        </w:rPr>
        <w:t xml:space="preserve">following the </w:t>
      </w:r>
      <w:r w:rsidR="00C20D9A">
        <w:rPr>
          <w:rFonts w:ascii="Times New Roman" w:hAnsi="Times New Roman"/>
        </w:rPr>
        <w:t xml:space="preserve">same methodology as Deng et al. </w:t>
      </w:r>
      <w:r w:rsidR="00C20D9A">
        <w:rPr>
          <w:rFonts w:ascii="Times New Roman" w:hAnsi="Times New Roman"/>
        </w:rPr>
        <w:fldChar w:fldCharType="begin" w:fldLock="1"/>
      </w:r>
      <w:r w:rsidR="00924AD3">
        <w:rPr>
          <w:rFonts w:ascii="Times New Roman" w:hAnsi="Times New Roman"/>
        </w:rPr>
        <w:instrText>ADDIN CSL_CITATION {"citationItems":[{"id":"ITEM-1","itemData":{"DOI":"10.1016/j.buildenv.2016.05.021","ISSN":"03601323","abstract":"Multiple studies have been dedicated to particle emissions from three dimensional printer (3D printer). They collectively have shown that 3D printers will emit significant ultrafine particles during their printing processes. An important step forward is to investigate the printing process in detail and help reducing emissions. This study investigates particle emissions from two filaments of acrylonitrile butadiene styrene (ABS) and polylactic acid (PLA) according to four steps (loading, heating, printing, and unloading) during the 3D printing process in constraint of product quality assessment. The results show that ABS filament triggers at least times higher particle emissions than PLA filament (ABS-printed product presents higher quality with higher nozzle temperature (240 °C); however, higher nozzle temperature triggers substantially higher particle emission. This study further identifies that the particle emissions are mostly triggered by the heating process rather than the printing process. It indicates that filament undergoes decomposition during the heating period after being loading into the extruder. As for product quality in terms of surface roughness and production deformation, ABS is not compatible to fast neither printing speed nor low nozzle temperature; the PLA filament exhibits significant tolerance to temperature and feed rate changes. An optimization, which is externally heating up both the extruder and platform before the filament is loaded, shows that pre-heating reduces particle emissions by 75% for ABS filament when compared with the conventional procedure.","author":[{"dropping-particle":"","family":"Deng","given":"Yelin","non-dropping-particle":"","parse-names":false,"suffix":""},{"dropping-particle":"","family":"Cao","given":"Shi Jie","non-dropping-particle":"","parse-names":false,"suffix":""},{"dropping-particle":"","family":"Chen","given":"Ailu","non-dropping-particle":"","parse-names":false,"suffix":""},{"dropping-particle":"","family":"Guo","given":"Yansong","non-dropping-particle":"","parse-names":false,"suffix":""}],"container-title":"Building and Environment","id":"ITEM-1","issued":{"date-parts":[["2016"]]},"page":"311-319","publisher":"Elsevier Ltd","title":"The impact of manufacturing parameters on submicron particle emissions from a desktop 3D printer in the perspective of emission reduction","type":"article-journal","volume":"104"},"uris":["http://www.mendeley.com/documents/?uuid=53ff1ece-1a40-461c-8a98-b7c9c3d02b2d"]}],"mendeley":{"formattedCitation":"[20]","plainTextFormattedCitation":"[20]","previouslyFormattedCitation":"[20]"},"properties":{"noteIndex":0},"schema":"https://github.com/citation-style-language/schema/raw/master/csl-citation.json"}</w:instrText>
      </w:r>
      <w:r w:rsidR="00C20D9A">
        <w:rPr>
          <w:rFonts w:ascii="Times New Roman" w:hAnsi="Times New Roman"/>
        </w:rPr>
        <w:fldChar w:fldCharType="separate"/>
      </w:r>
      <w:r w:rsidR="00924AD3" w:rsidRPr="00924AD3">
        <w:rPr>
          <w:rFonts w:ascii="Times New Roman" w:hAnsi="Times New Roman"/>
          <w:noProof/>
        </w:rPr>
        <w:t>[20]</w:t>
      </w:r>
      <w:r w:rsidR="00C20D9A">
        <w:rPr>
          <w:rFonts w:ascii="Times New Roman" w:hAnsi="Times New Roman"/>
        </w:rPr>
        <w:fldChar w:fldCharType="end"/>
      </w:r>
      <w:r w:rsidR="00711ACD">
        <w:rPr>
          <w:rFonts w:ascii="Times New Roman" w:hAnsi="Times New Roman"/>
        </w:rPr>
        <w:t>.</w:t>
      </w:r>
      <w:r w:rsidR="00C20D9A">
        <w:rPr>
          <w:rFonts w:ascii="Times New Roman" w:hAnsi="Times New Roman"/>
        </w:rPr>
        <w:t xml:space="preserve"> </w:t>
      </w:r>
      <w:r w:rsidR="00F45CAC">
        <w:rPr>
          <w:rFonts w:ascii="Times New Roman" w:hAnsi="Times New Roman"/>
        </w:rPr>
        <w:t xml:space="preserve">According to the result, </w:t>
      </w:r>
      <w:r w:rsidR="00E372D4">
        <w:rPr>
          <w:rFonts w:ascii="Times New Roman" w:hAnsi="Times New Roman"/>
        </w:rPr>
        <w:t xml:space="preserve">an increase in printing speed, within the conditions studied here, </w:t>
      </w:r>
      <w:r w:rsidR="00F45CAC">
        <w:rPr>
          <w:rFonts w:ascii="Times New Roman" w:hAnsi="Times New Roman"/>
        </w:rPr>
        <w:t xml:space="preserve">causes larger heat dissipation from extruder nozzle which leads to reduction of filament thermal </w:t>
      </w:r>
      <w:r w:rsidR="00AC1397">
        <w:rPr>
          <w:rFonts w:ascii="Times New Roman" w:hAnsi="Times New Roman"/>
        </w:rPr>
        <w:t>decomposition;</w:t>
      </w:r>
      <w:r w:rsidR="00A2328C">
        <w:rPr>
          <w:rFonts w:ascii="Times New Roman" w:hAnsi="Times New Roman"/>
        </w:rPr>
        <w:t xml:space="preserve"> therefore, lower particles are emitted.</w:t>
      </w:r>
      <w:r w:rsidR="00D77CAF">
        <w:rPr>
          <w:rFonts w:ascii="Times New Roman" w:hAnsi="Times New Roman"/>
        </w:rPr>
        <w:t xml:space="preserve"> </w:t>
      </w:r>
      <w:r w:rsidR="00D77CAF">
        <w:rPr>
          <w:rFonts w:ascii="Times New Roman" w:hAnsi="Times New Roman" w:cs="Times New Roman"/>
        </w:rPr>
        <w:t xml:space="preserve">The experiments were performed at constant 0.2 mm layer height leading to </w:t>
      </w:r>
      <w:r w:rsidR="004D1C79">
        <w:rPr>
          <w:rFonts w:ascii="Times New Roman" w:hAnsi="Times New Roman" w:cs="Times New Roman"/>
        </w:rPr>
        <w:t xml:space="preserve">already a </w:t>
      </w:r>
      <w:r w:rsidR="00D77CAF">
        <w:rPr>
          <w:rFonts w:ascii="Times New Roman" w:hAnsi="Times New Roman" w:cs="Times New Roman"/>
        </w:rPr>
        <w:t xml:space="preserve">significant amount of available fresh filament material </w:t>
      </w:r>
      <w:r w:rsidR="004D1C79">
        <w:rPr>
          <w:rFonts w:ascii="Times New Roman" w:hAnsi="Times New Roman" w:cs="Times New Roman"/>
        </w:rPr>
        <w:t xml:space="preserve">to be decomposed as well as </w:t>
      </w:r>
      <w:r w:rsidR="00D77CAF">
        <w:rPr>
          <w:rFonts w:ascii="Times New Roman" w:hAnsi="Times New Roman" w:cs="Times New Roman"/>
        </w:rPr>
        <w:t>the faster movement of the extruder itself contribute to the thermal effect become dominant</w:t>
      </w:r>
      <w:r w:rsidR="004D1C79">
        <w:rPr>
          <w:rFonts w:ascii="Times New Roman" w:hAnsi="Times New Roman" w:cs="Times New Roman"/>
        </w:rPr>
        <w:t xml:space="preserve"> over the higher availability of filament material</w:t>
      </w:r>
      <w:r w:rsidR="00D77CAF">
        <w:rPr>
          <w:rFonts w:ascii="Times New Roman" w:hAnsi="Times New Roman" w:cs="Times New Roman"/>
        </w:rPr>
        <w:t>.</w:t>
      </w:r>
    </w:p>
    <w:p w14:paraId="77C63C97" w14:textId="77777777" w:rsidR="00D77CAF" w:rsidRDefault="00D77CAF" w:rsidP="003813DD">
      <w:pPr>
        <w:spacing w:after="0" w:line="300" w:lineRule="auto"/>
        <w:ind w:firstLine="357"/>
        <w:jc w:val="both"/>
        <w:rPr>
          <w:rFonts w:ascii="Times New Roman" w:hAnsi="Times New Roman"/>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29"/>
      </w:tblGrid>
      <w:tr w:rsidR="001C6580" w14:paraId="1355CF37" w14:textId="77777777" w:rsidTr="002E10F2">
        <w:tc>
          <w:tcPr>
            <w:tcW w:w="4531" w:type="dxa"/>
            <w:vAlign w:val="center"/>
          </w:tcPr>
          <w:p w14:paraId="6116FC9C" w14:textId="49879EE7" w:rsidR="001C6580" w:rsidRDefault="00D642EB" w:rsidP="00A52FEA">
            <w:pPr>
              <w:spacing w:line="300" w:lineRule="auto"/>
              <w:jc w:val="center"/>
              <w:rPr>
                <w:rFonts w:ascii="Times New Roman" w:hAnsi="Times New Roman"/>
                <w:bCs/>
              </w:rPr>
            </w:pPr>
            <w:r>
              <w:rPr>
                <w:noProof/>
                <w:lang w:eastAsia="en-GB"/>
              </w:rPr>
              <w:drawing>
                <wp:inline distT="0" distB="0" distL="0" distR="0" wp14:anchorId="72E7CE52" wp14:editId="4F0D800D">
                  <wp:extent cx="2740025" cy="1953260"/>
                  <wp:effectExtent l="0" t="0" r="3175" b="8890"/>
                  <wp:docPr id="44" name="Chart 44">
                    <a:extLst xmlns:a="http://schemas.openxmlformats.org/drawingml/2006/main">
                      <a:ext uri="{FF2B5EF4-FFF2-40B4-BE49-F238E27FC236}">
                        <a16:creationId xmlns:a16="http://schemas.microsoft.com/office/drawing/2014/main" id="{3E07D222-6388-4B04-BC2F-27CDE77BA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829" w:type="dxa"/>
            <w:vAlign w:val="center"/>
          </w:tcPr>
          <w:p w14:paraId="49E5E382" w14:textId="083EA077" w:rsidR="001C6580" w:rsidRDefault="00D642EB" w:rsidP="00A52FEA">
            <w:pPr>
              <w:spacing w:line="300" w:lineRule="auto"/>
              <w:jc w:val="center"/>
              <w:rPr>
                <w:rFonts w:ascii="Times New Roman" w:hAnsi="Times New Roman"/>
                <w:bCs/>
              </w:rPr>
            </w:pPr>
            <w:r>
              <w:rPr>
                <w:noProof/>
                <w:lang w:eastAsia="en-GB"/>
              </w:rPr>
              <w:drawing>
                <wp:inline distT="0" distB="0" distL="0" distR="0" wp14:anchorId="659EAD20" wp14:editId="4A20B9B7">
                  <wp:extent cx="2929255" cy="1899285"/>
                  <wp:effectExtent l="0" t="0" r="4445" b="5715"/>
                  <wp:docPr id="45" name="Chart 45">
                    <a:extLst xmlns:a="http://schemas.openxmlformats.org/drawingml/2006/main">
                      <a:ext uri="{FF2B5EF4-FFF2-40B4-BE49-F238E27FC236}">
                        <a16:creationId xmlns:a16="http://schemas.microsoft.com/office/drawing/2014/main" id="{DB7AE9C9-126C-4D3B-A469-73C513A9A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C6580" w14:paraId="46CFA873" w14:textId="77777777" w:rsidTr="002E10F2">
        <w:tc>
          <w:tcPr>
            <w:tcW w:w="4531" w:type="dxa"/>
            <w:vAlign w:val="center"/>
          </w:tcPr>
          <w:p w14:paraId="5DFB346A" w14:textId="370009F9" w:rsidR="001C6580" w:rsidRDefault="00D642EB" w:rsidP="00A52FEA">
            <w:pPr>
              <w:spacing w:line="300" w:lineRule="auto"/>
              <w:jc w:val="center"/>
              <w:rPr>
                <w:rFonts w:ascii="Times New Roman" w:hAnsi="Times New Roman"/>
                <w:bCs/>
              </w:rPr>
            </w:pPr>
            <w:r>
              <w:rPr>
                <w:noProof/>
                <w:lang w:eastAsia="en-GB"/>
              </w:rPr>
              <w:drawing>
                <wp:inline distT="0" distB="0" distL="0" distR="0" wp14:anchorId="178B71C5" wp14:editId="3D5A7FAD">
                  <wp:extent cx="2740025" cy="2129155"/>
                  <wp:effectExtent l="0" t="0" r="3175" b="4445"/>
                  <wp:docPr id="46" name="Chart 46">
                    <a:extLst xmlns:a="http://schemas.openxmlformats.org/drawingml/2006/main">
                      <a:ext uri="{FF2B5EF4-FFF2-40B4-BE49-F238E27FC236}">
                        <a16:creationId xmlns:a16="http://schemas.microsoft.com/office/drawing/2014/main" id="{48466230-8E16-4F3D-B405-37D6AB797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829" w:type="dxa"/>
            <w:vAlign w:val="center"/>
          </w:tcPr>
          <w:p w14:paraId="0916B2A2" w14:textId="6F97ED3C" w:rsidR="001C6580" w:rsidRDefault="00D642EB" w:rsidP="00A52FEA">
            <w:pPr>
              <w:spacing w:line="300" w:lineRule="auto"/>
              <w:jc w:val="center"/>
              <w:rPr>
                <w:rFonts w:ascii="Times New Roman" w:hAnsi="Times New Roman"/>
                <w:bCs/>
              </w:rPr>
            </w:pPr>
            <w:r>
              <w:rPr>
                <w:noProof/>
                <w:lang w:eastAsia="en-GB"/>
              </w:rPr>
              <w:drawing>
                <wp:inline distT="0" distB="0" distL="0" distR="0" wp14:anchorId="3274FB0D" wp14:editId="16C67218">
                  <wp:extent cx="2952000" cy="1799590"/>
                  <wp:effectExtent l="0" t="0" r="1270" b="0"/>
                  <wp:docPr id="47" name="Chart 47">
                    <a:extLst xmlns:a="http://schemas.openxmlformats.org/drawingml/2006/main">
                      <a:ext uri="{FF2B5EF4-FFF2-40B4-BE49-F238E27FC236}">
                        <a16:creationId xmlns:a16="http://schemas.microsoft.com/office/drawing/2014/main" id="{E4EC9232-6C2D-400C-B658-9F0289D49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1C6580" w14:paraId="073E4C66" w14:textId="77777777" w:rsidTr="002E10F2">
        <w:tc>
          <w:tcPr>
            <w:tcW w:w="9360" w:type="dxa"/>
            <w:gridSpan w:val="2"/>
            <w:vAlign w:val="center"/>
          </w:tcPr>
          <w:p w14:paraId="2AFB56D1" w14:textId="0DA4E5FB" w:rsidR="001C6580" w:rsidRPr="001C6580" w:rsidRDefault="001C6580" w:rsidP="00A52FEA">
            <w:pPr>
              <w:spacing w:line="300" w:lineRule="auto"/>
              <w:jc w:val="center"/>
              <w:rPr>
                <w:rFonts w:ascii="Times New Roman" w:hAnsi="Times New Roman"/>
              </w:rPr>
            </w:pPr>
            <w:r>
              <w:rPr>
                <w:rFonts w:ascii="Times New Roman" w:hAnsi="Times New Roman"/>
                <w:b/>
                <w:bCs/>
              </w:rPr>
              <w:t>Figure 7.</w:t>
            </w:r>
            <w:r>
              <w:rPr>
                <w:rFonts w:ascii="Times New Roman" w:hAnsi="Times New Roman"/>
              </w:rPr>
              <w:t xml:space="preserve"> </w:t>
            </w:r>
            <w:r>
              <w:rPr>
                <w:rFonts w:ascii="Times New Roman" w:hAnsi="Times New Roman" w:cs="Times New Roman"/>
              </w:rPr>
              <w:t>Overview effect of printing speed on particle emissions.</w:t>
            </w:r>
          </w:p>
        </w:tc>
      </w:tr>
    </w:tbl>
    <w:p w14:paraId="3EDB2F54" w14:textId="3F9BB3AA" w:rsidR="00E17871" w:rsidRDefault="00E17871" w:rsidP="001C6580">
      <w:pPr>
        <w:spacing w:after="0" w:line="300" w:lineRule="auto"/>
        <w:rPr>
          <w:rFonts w:ascii="Times New Roman" w:hAnsi="Times New Roman"/>
          <w:bCs/>
        </w:rPr>
      </w:pPr>
    </w:p>
    <w:p w14:paraId="7BDD7864" w14:textId="039043E4" w:rsidR="009B5F85" w:rsidRPr="00A84D90" w:rsidRDefault="009B5F85" w:rsidP="008F3614">
      <w:pPr>
        <w:pStyle w:val="Heading2"/>
        <w:spacing w:before="120" w:after="120" w:line="300" w:lineRule="auto"/>
      </w:pPr>
      <w:r w:rsidRPr="00A84D90">
        <w:t>Understan</w:t>
      </w:r>
      <w:r>
        <w:t xml:space="preserve">ding </w:t>
      </w:r>
      <w:r w:rsidR="007F1C34">
        <w:t xml:space="preserve">3D printing </w:t>
      </w:r>
      <w:r w:rsidR="00B655AF">
        <w:t>nano</w:t>
      </w:r>
      <w:r>
        <w:t>particle emissions</w:t>
      </w:r>
      <w:r w:rsidR="007F1C34">
        <w:t xml:space="preserve"> through material thermal analysis</w:t>
      </w:r>
    </w:p>
    <w:p w14:paraId="7A609B7F" w14:textId="4523F1DD" w:rsidR="009B5F85" w:rsidRPr="002D4E6F" w:rsidRDefault="009B5F85" w:rsidP="008F3614">
      <w:pPr>
        <w:pStyle w:val="Heading3"/>
        <w:spacing w:before="120" w:after="120" w:line="300" w:lineRule="auto"/>
      </w:pPr>
      <w:r>
        <w:t xml:space="preserve">a) </w:t>
      </w:r>
      <w:proofErr w:type="spellStart"/>
      <w:r w:rsidRPr="002D4E6F">
        <w:t>Thermogravimetric</w:t>
      </w:r>
      <w:proofErr w:type="spellEnd"/>
      <w:r w:rsidRPr="002D4E6F">
        <w:t xml:space="preserve"> analysis of ABS</w:t>
      </w:r>
      <w:r>
        <w:t xml:space="preserve"> </w:t>
      </w:r>
    </w:p>
    <w:p w14:paraId="205D978A" w14:textId="0B92C6F4" w:rsidR="009F4013" w:rsidRPr="001A2B76" w:rsidRDefault="001D5054" w:rsidP="008F3614">
      <w:pPr>
        <w:spacing w:after="0" w:line="300" w:lineRule="auto"/>
        <w:ind w:firstLine="357"/>
        <w:jc w:val="both"/>
        <w:rPr>
          <w:rFonts w:ascii="Times New Roman" w:hAnsi="Times New Roman"/>
        </w:rPr>
      </w:pPr>
      <w:proofErr w:type="spellStart"/>
      <w:r>
        <w:rPr>
          <w:rFonts w:ascii="Times New Roman" w:hAnsi="Times New Roman"/>
        </w:rPr>
        <w:t>Thermogravimetric</w:t>
      </w:r>
      <w:proofErr w:type="spellEnd"/>
      <w:r>
        <w:rPr>
          <w:rFonts w:ascii="Times New Roman" w:hAnsi="Times New Roman"/>
        </w:rPr>
        <w:t xml:space="preserve"> analysis of the </w:t>
      </w:r>
      <w:r w:rsidR="0069570D">
        <w:rPr>
          <w:rFonts w:ascii="Times New Roman" w:hAnsi="Times New Roman"/>
        </w:rPr>
        <w:t xml:space="preserve">3D printing </w:t>
      </w:r>
      <w:r>
        <w:rPr>
          <w:rFonts w:ascii="Times New Roman" w:hAnsi="Times New Roman"/>
        </w:rPr>
        <w:t xml:space="preserve">thermoplastic filaments has been performed to understand the effect of temperature on the release of volatile material from the filament. </w:t>
      </w:r>
      <w:r w:rsidR="008E4A77">
        <w:rPr>
          <w:rFonts w:ascii="Times New Roman" w:hAnsi="Times New Roman"/>
        </w:rPr>
        <w:t>An initial heating ramp for the filament material has been performed to choose the range of temperatures which will</w:t>
      </w:r>
      <w:r w:rsidR="00F62030">
        <w:rPr>
          <w:rFonts w:ascii="Times New Roman" w:hAnsi="Times New Roman"/>
        </w:rPr>
        <w:t xml:space="preserve"> be studied in the</w:t>
      </w:r>
      <w:r w:rsidR="008E4A77">
        <w:rPr>
          <w:rFonts w:ascii="Times New Roman" w:hAnsi="Times New Roman"/>
        </w:rPr>
        <w:t xml:space="preserve"> isothermal analysis as well as to observe the effect </w:t>
      </w:r>
      <w:r w:rsidR="00F62030">
        <w:rPr>
          <w:rFonts w:ascii="Times New Roman" w:hAnsi="Times New Roman"/>
        </w:rPr>
        <w:t xml:space="preserve">of printing temperatures </w:t>
      </w:r>
      <w:r w:rsidR="008E4A77">
        <w:rPr>
          <w:rFonts w:ascii="Times New Roman" w:hAnsi="Times New Roman"/>
        </w:rPr>
        <w:t xml:space="preserve">on material </w:t>
      </w:r>
      <w:proofErr w:type="spellStart"/>
      <w:r w:rsidR="008E4A77">
        <w:rPr>
          <w:rFonts w:ascii="Times New Roman" w:hAnsi="Times New Roman"/>
        </w:rPr>
        <w:lastRenderedPageBreak/>
        <w:t>devolatilisation</w:t>
      </w:r>
      <w:proofErr w:type="spellEnd"/>
      <w:r w:rsidR="008E4A77">
        <w:rPr>
          <w:rFonts w:ascii="Times New Roman" w:hAnsi="Times New Roman"/>
        </w:rPr>
        <w:t xml:space="preserve">. </w:t>
      </w:r>
      <w:r>
        <w:rPr>
          <w:rFonts w:ascii="Times New Roman" w:hAnsi="Times New Roman"/>
        </w:rPr>
        <w:t>It is well known that high heating ramp rates shift the removal of volatile material</w:t>
      </w:r>
      <w:r w:rsidR="001A2B76" w:rsidRPr="001A2B76">
        <w:rPr>
          <w:rFonts w:ascii="Times New Roman" w:hAnsi="Times New Roman"/>
        </w:rPr>
        <w:t xml:space="preserve"> to higher t</w:t>
      </w:r>
      <w:r>
        <w:rPr>
          <w:rFonts w:ascii="Times New Roman" w:hAnsi="Times New Roman"/>
        </w:rPr>
        <w:t>emperatures</w:t>
      </w:r>
      <w:r w:rsidR="00B721AF">
        <w:rPr>
          <w:rFonts w:ascii="Times New Roman" w:hAnsi="Times New Roman"/>
        </w:rPr>
        <w:t xml:space="preserve"> </w:t>
      </w:r>
      <w:r w:rsidR="00333D2C">
        <w:rPr>
          <w:rFonts w:ascii="Times New Roman" w:hAnsi="Times New Roman"/>
        </w:rPr>
        <w:fldChar w:fldCharType="begin" w:fldLock="1"/>
      </w:r>
      <w:r w:rsidR="00E03EF8">
        <w:rPr>
          <w:rFonts w:ascii="Times New Roman" w:hAnsi="Times New Roman"/>
        </w:rPr>
        <w:instrText>ADDIN CSL_CITATION {"citationItems":[{"id":"ITEM-1","itemData":{"DOI":"10.1021/ef200194m","ISSN":"0887-0624","author":[{"dropping-particle":"","family":"Rodríguez-Fernández","given":"J","non-dropping-particle":"","parse-names":false,"suffix":""},{"dropping-particle":"","family":"Oliva","given":"F","non-dropping-particle":"","parse-names":false,"suffix":""},{"dropping-particle":"","family":"Vázquez","given":"R A","non-dropping-particle":"","parse-names":false,"suffix":""}],"container-title":"Energy &amp; Fuels","id":"ITEM-1","issue":"5","issued":{"date-parts":[["2011"]]},"note":"doi: 10.1021/ef200194m","page":"2039-2048","publisher":"American Chemical Society","title":"Characterization of the Diesel Soot Oxidation Process through an Optimized Thermogravimetric Method","type":"article-journal","volume":"25"},"uris":["http://www.mendeley.com/documents/?uuid=10c0dca7-d502-4490-9105-252a8f93ee25"]},{"id":"ITEM-2","itemData":{"DOI":"10.1088/0957-0233/18/3/015","abstract":"The regulated level of diesel particulate mass for 2008 light-duty diesel on-road engines will be 0.005 g km−1 in Europe. Measurements by weighing and analysis of this low level of particulate mass based on chemical extraction are costly, time consuming and hazardous because of the use of organic solvents, potentially carcinogenic. An alternative to this analysis is proposed here: a thermal mass analyser that measures the volatile fraction (VOF) as well as the soot fraction of the particulate matter (PM) collected on a cleaned fibre glass filter. This paper evaluates this new thermal mass measurement (TGA) as a possible alternative to the conventional chemical extraction method, and presents the results obtained with both methods when testing a diesel engine fuelled with a reference diesel fuel (REF), a pure biodiesel fuel (B100) and two blends with 30% and 70% v/v biodiesel (B30 and B70, respectively).","author":[{"dropping-particle":"","family":"Lapuerta","given":"M","non-dropping-particle":"","parse-names":false,"suffix":""},{"dropping-particle":"","family":"Ballesteros","given":"R","non-dropping-particle":"","parse-names":false,"suffix":""},{"dropping-particle":"","family":"Rodríguez-Fernández","given":"J","non-dropping-particle":"","parse-names":false,"suffix":""}],"container-title":"Measurement Science and Technology","id":"ITEM-2","issue":"3","issued":{"date-parts":[["2007"]]},"page":"650-658","publisher":"{IOP} Publishing","title":"Thermogravimetric analysis of diesel particulate matter","type":"article-journal","volume":"18"},"uris":["http://www.mendeley.com/documents/?uuid=d34eb72f-f108-4f03-b27e-d8e27eea27ae"]}],"mendeley":{"formattedCitation":"[36], [37]","plainTextFormattedCitation":"[36], [37]","previouslyFormattedCitation":"[36], [37]"},"properties":{"noteIndex":0},"schema":"https://github.com/citation-style-language/schema/raw/master/csl-citation.json"}</w:instrText>
      </w:r>
      <w:r w:rsidR="00333D2C">
        <w:rPr>
          <w:rFonts w:ascii="Times New Roman" w:hAnsi="Times New Roman"/>
        </w:rPr>
        <w:fldChar w:fldCharType="separate"/>
      </w:r>
      <w:r w:rsidR="001F3502" w:rsidRPr="001F3502">
        <w:rPr>
          <w:rFonts w:ascii="Times New Roman" w:hAnsi="Times New Roman"/>
          <w:noProof/>
        </w:rPr>
        <w:t>[36], [37]</w:t>
      </w:r>
      <w:r w:rsidR="00333D2C">
        <w:rPr>
          <w:rFonts w:ascii="Times New Roman" w:hAnsi="Times New Roman"/>
        </w:rPr>
        <w:fldChar w:fldCharType="end"/>
      </w:r>
      <w:r w:rsidR="001A2B76" w:rsidRPr="001A2B76">
        <w:rPr>
          <w:rFonts w:ascii="Times New Roman" w:hAnsi="Times New Roman"/>
        </w:rPr>
        <w:t>. Th</w:t>
      </w:r>
      <w:r w:rsidR="00E27B94">
        <w:rPr>
          <w:rFonts w:ascii="Times New Roman" w:hAnsi="Times New Roman"/>
        </w:rPr>
        <w:t>is is a consequence of the shorter</w:t>
      </w:r>
      <w:r w:rsidR="001A2B76" w:rsidRPr="001A2B76">
        <w:rPr>
          <w:rFonts w:ascii="Times New Roman" w:hAnsi="Times New Roman"/>
        </w:rPr>
        <w:t xml:space="preserve"> available time for the oxidation process to take place at high heating ramp values and therefore, the oxidation temperature continues to increase. This is a typical feature of any kinetic-controlled reaction under non-isothermal conditions (the higher the temperature ramp, the higher the temperatures required to complete the reaction). Indeed, some methods have been proposed in the </w:t>
      </w:r>
      <w:r w:rsidR="009262FA">
        <w:rPr>
          <w:rFonts w:ascii="Times New Roman" w:hAnsi="Times New Roman"/>
        </w:rPr>
        <w:t>literature</w:t>
      </w:r>
      <w:r w:rsidR="001A2B76" w:rsidRPr="001A2B76">
        <w:rPr>
          <w:rFonts w:ascii="Times New Roman" w:hAnsi="Times New Roman"/>
        </w:rPr>
        <w:t xml:space="preserve"> to analyse the kinetics of a reaction based on the displacement of the MMLRT</w:t>
      </w:r>
      <w:r w:rsidR="00413B96">
        <w:rPr>
          <w:rFonts w:ascii="Times New Roman" w:hAnsi="Times New Roman"/>
        </w:rPr>
        <w:t xml:space="preserve"> (Maximum Mass Loss Rate Temperature)</w:t>
      </w:r>
      <w:r w:rsidR="001A2B76" w:rsidRPr="001A2B76">
        <w:rPr>
          <w:rFonts w:ascii="Times New Roman" w:hAnsi="Times New Roman"/>
        </w:rPr>
        <w:t xml:space="preserve"> under </w:t>
      </w:r>
      <w:r w:rsidR="001A2B76" w:rsidRPr="00DD0171">
        <w:rPr>
          <w:rFonts w:ascii="Times New Roman" w:hAnsi="Times New Roman"/>
        </w:rPr>
        <w:t>different temperature ramps</w:t>
      </w:r>
      <w:r w:rsidR="002119D9" w:rsidRPr="00DD0171">
        <w:rPr>
          <w:rFonts w:ascii="Times New Roman" w:hAnsi="Times New Roman"/>
        </w:rPr>
        <w:t xml:space="preserve"> </w:t>
      </w:r>
      <w:r w:rsidR="002119D9" w:rsidRPr="00DD0171">
        <w:rPr>
          <w:rFonts w:ascii="Times New Roman" w:hAnsi="Times New Roman"/>
        </w:rPr>
        <w:fldChar w:fldCharType="begin" w:fldLock="1"/>
      </w:r>
      <w:r w:rsidR="00E03EF8">
        <w:rPr>
          <w:rFonts w:ascii="Times New Roman" w:hAnsi="Times New Roman"/>
        </w:rPr>
        <w:instrText>ADDIN CSL_CITATION {"citationItems":[{"id":"ITEM-1","itemData":{"DOI":"https://doi.org/10.1016/j.combustflame.2017.11.027","ISSN":"0010-2180","abstract":"Current emissions legislation for road transport vehicles, including modern gasoline vehicle fleet limits the mass and the number of Particulate Matter (PM) emitted per kilometre. The introduction of a gasoline particulate filter (GPF) is expected to be necessary, as was the case for diesel vehicles, the traditionally recognised source of PM in transportation. Therefore, for the design of efficient GPFs and the regeneration strategies, soot oxidation characteristics in gasoline must be understood. Extensive research has been carried out mainly to investigate the oxidation of diesel soot, however, in the most cases soot were collected on microfiber filters and the activation energy was calculated with the logarithm method assuming mass and oxygen reaction orders equal to one. Identified limitations that lead to inconsistent and inaccurate trends and results are presented in this paper. As a consequence, a novel methodology to accurately obtain the oxidation kinetic parameters for soot emitted from a Gasoline Direct Injection (GDI) engine has been developed and presented in this paper. The particles collected in a silicon carbide wall-flow particulate filter are directly exposed to oxidation conditions in a thermogravimetric analysis (TGA) without the use of microfiber filter. The significance of more accurate and consistent calculations of soot oxidation kinetic parameters as a result of this methodology will aid modelling and experimental work of the aftertreatment systems and will lead in improving the GPF regeneration process in modern GDI vehicles. Avoiding high peak temperatures during regeneration and large thermal stress gradients and thus increasing the operating life of the filters is amongst the benefits can be seen.","author":[{"dropping-particle":"","family":"Bogarra","given":"Maria","non-dropping-particle":"","parse-names":false,"suffix":""},{"dropping-particle":"","family":"Herreros","given":"Jose M","non-dropping-particle":"","parse-names":false,"suffix":""},{"dropping-particle":"","family":"Tsolakis","given":"Athanasios","non-dropping-particle":"","parse-names":false,"suffix":""},{"dropping-particle":"","family":"Rodríguez-Fernández","given":"Jose","non-dropping-particle":"","parse-names":false,"suffix":""},{"dropping-particle":"","family":"York","given":"Andrew P E","non-dropping-particle":"","parse-names":false,"suffix":""},{"dropping-particle":"","family":"Millington","given":"Paul J","non-dropping-particle":"","parse-names":false,"suffix":""}],"container-title":"Combustion and Flame","id":"ITEM-1","issued":{"date-parts":[["2018"]]},"page":"177-187","title":"Gasoline direct injection engine soot oxidation: Fundamentals and determination of kinetic parameters","type":"article-journal","volume":"190"},"uris":["http://www.mendeley.com/documents/?uuid=2da8f084-6ccd-4238-900b-f6313783cb5a"]}],"mendeley":{"formattedCitation":"[38]","plainTextFormattedCitation":"[38]","previouslyFormattedCitation":"[38]"},"properties":{"noteIndex":0},"schema":"https://github.com/citation-style-language/schema/raw/master/csl-citation.json"}</w:instrText>
      </w:r>
      <w:r w:rsidR="002119D9" w:rsidRPr="00DD0171">
        <w:rPr>
          <w:rFonts w:ascii="Times New Roman" w:hAnsi="Times New Roman"/>
        </w:rPr>
        <w:fldChar w:fldCharType="separate"/>
      </w:r>
      <w:r w:rsidR="001F3502" w:rsidRPr="001F3502">
        <w:rPr>
          <w:rFonts w:ascii="Times New Roman" w:hAnsi="Times New Roman"/>
          <w:noProof/>
        </w:rPr>
        <w:t>[38]</w:t>
      </w:r>
      <w:r w:rsidR="002119D9" w:rsidRPr="00DD0171">
        <w:rPr>
          <w:rFonts w:ascii="Times New Roman" w:hAnsi="Times New Roman"/>
        </w:rPr>
        <w:fldChar w:fldCharType="end"/>
      </w:r>
      <w:r w:rsidR="001A2B76" w:rsidRPr="00DD0171">
        <w:rPr>
          <w:rFonts w:ascii="Times New Roman" w:hAnsi="Times New Roman"/>
        </w:rPr>
        <w:t>.</w:t>
      </w:r>
      <w:r w:rsidR="00866098" w:rsidRPr="00DD0171">
        <w:rPr>
          <w:rFonts w:ascii="Times New Roman" w:hAnsi="Times New Roman"/>
        </w:rPr>
        <w:t xml:space="preserve"> </w:t>
      </w:r>
      <w:r w:rsidR="0073392F" w:rsidRPr="00DD0171">
        <w:rPr>
          <w:rFonts w:ascii="Times New Roman" w:hAnsi="Times New Roman"/>
        </w:rPr>
        <w:t xml:space="preserve">As </w:t>
      </w:r>
      <w:r w:rsidR="0073392F" w:rsidRPr="003E3529">
        <w:rPr>
          <w:rFonts w:ascii="Times New Roman" w:hAnsi="Times New Roman"/>
        </w:rPr>
        <w:t xml:space="preserve">described </w:t>
      </w:r>
      <w:r w:rsidR="0073392F" w:rsidRPr="002328E5">
        <w:rPr>
          <w:rFonts w:ascii="Times New Roman" w:hAnsi="Times New Roman"/>
        </w:rPr>
        <w:t xml:space="preserve">in the </w:t>
      </w:r>
      <w:r w:rsidR="00DD0171" w:rsidRPr="002328E5">
        <w:rPr>
          <w:rFonts w:ascii="Times New Roman" w:hAnsi="Times New Roman"/>
        </w:rPr>
        <w:t xml:space="preserve">TGA procedure </w:t>
      </w:r>
      <w:r w:rsidR="0073392F" w:rsidRPr="00DD0171">
        <w:rPr>
          <w:rFonts w:ascii="Times New Roman" w:hAnsi="Times New Roman"/>
        </w:rPr>
        <w:t>section a</w:t>
      </w:r>
      <w:r w:rsidRPr="00DD0171">
        <w:rPr>
          <w:rFonts w:ascii="Times New Roman" w:hAnsi="Times New Roman"/>
        </w:rPr>
        <w:t xml:space="preserve"> </w:t>
      </w:r>
      <w:r w:rsidR="00B54399" w:rsidRPr="00DD0171">
        <w:rPr>
          <w:rFonts w:ascii="Times New Roman" w:hAnsi="Times New Roman"/>
        </w:rPr>
        <w:t>heating rate of 3</w:t>
      </w:r>
      <w:r w:rsidR="009A0174" w:rsidRPr="00DD0171">
        <w:rPr>
          <w:rFonts w:ascii="Times New Roman" w:hAnsi="Times New Roman"/>
        </w:rPr>
        <w:t>°</w:t>
      </w:r>
      <w:r w:rsidR="00B54399" w:rsidRPr="00DD0171">
        <w:rPr>
          <w:rFonts w:ascii="Times New Roman" w:hAnsi="Times New Roman"/>
        </w:rPr>
        <w:t xml:space="preserve">C/min is </w:t>
      </w:r>
      <w:r w:rsidR="0073392F" w:rsidRPr="00DD0171">
        <w:rPr>
          <w:rFonts w:ascii="Times New Roman" w:hAnsi="Times New Roman"/>
        </w:rPr>
        <w:t>chosen</w:t>
      </w:r>
      <w:r w:rsidR="00B54399" w:rsidRPr="00DD0171">
        <w:rPr>
          <w:rFonts w:ascii="Times New Roman" w:hAnsi="Times New Roman"/>
        </w:rPr>
        <w:t>.</w:t>
      </w:r>
    </w:p>
    <w:p w14:paraId="57839E60" w14:textId="18E721EB" w:rsidR="004415DA" w:rsidRPr="00B223DD" w:rsidRDefault="0088042B" w:rsidP="008F3614">
      <w:pPr>
        <w:spacing w:after="0" w:line="300" w:lineRule="auto"/>
        <w:ind w:firstLine="357"/>
        <w:jc w:val="both"/>
        <w:rPr>
          <w:rFonts w:ascii="Times New Roman" w:hAnsi="Times New Roman" w:cs="Times New Roman"/>
          <w:bCs/>
          <w:color w:val="000000" w:themeColor="text1"/>
        </w:rPr>
      </w:pPr>
      <w:bookmarkStart w:id="3" w:name="_Ref519004316"/>
      <w:r>
        <w:rPr>
          <w:rFonts w:ascii="Times New Roman" w:hAnsi="Times New Roman" w:cs="Times New Roman"/>
          <w:bCs/>
          <w:color w:val="000000" w:themeColor="text1"/>
        </w:rPr>
        <w:t>Figure S5</w:t>
      </w:r>
      <w:r w:rsidR="00DB3787">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in the supporting information </w:t>
      </w:r>
      <w:r w:rsidR="00DB3787">
        <w:rPr>
          <w:rFonts w:ascii="Times New Roman" w:hAnsi="Times New Roman" w:cs="Times New Roman"/>
          <w:bCs/>
          <w:color w:val="000000" w:themeColor="text1"/>
        </w:rPr>
        <w:t>illustrates</w:t>
      </w:r>
      <w:r w:rsidR="003C44EA">
        <w:rPr>
          <w:rFonts w:ascii="Times New Roman" w:hAnsi="Times New Roman" w:cs="Times New Roman"/>
          <w:bCs/>
          <w:color w:val="000000" w:themeColor="text1"/>
        </w:rPr>
        <w:t xml:space="preserve"> </w:t>
      </w:r>
      <w:r w:rsidR="00212BF6">
        <w:rPr>
          <w:rFonts w:ascii="Times New Roman" w:hAnsi="Times New Roman" w:cs="Times New Roman"/>
          <w:bCs/>
          <w:color w:val="000000" w:themeColor="text1"/>
        </w:rPr>
        <w:t>the thermal analysis for</w:t>
      </w:r>
      <w:r w:rsidR="003C44EA">
        <w:rPr>
          <w:rFonts w:ascii="Times New Roman" w:hAnsi="Times New Roman" w:cs="Times New Roman"/>
          <w:bCs/>
          <w:color w:val="000000" w:themeColor="text1"/>
        </w:rPr>
        <w:t xml:space="preserve"> </w:t>
      </w:r>
      <w:r w:rsidR="00212BF6">
        <w:rPr>
          <w:rFonts w:ascii="Times New Roman" w:hAnsi="Times New Roman" w:cs="Times New Roman"/>
          <w:bCs/>
          <w:color w:val="000000" w:themeColor="text1"/>
        </w:rPr>
        <w:t xml:space="preserve">the </w:t>
      </w:r>
      <w:r w:rsidR="003C44EA">
        <w:rPr>
          <w:rFonts w:ascii="Times New Roman" w:hAnsi="Times New Roman" w:cs="Times New Roman"/>
          <w:bCs/>
          <w:color w:val="000000" w:themeColor="text1"/>
        </w:rPr>
        <w:t>ABS filament</w:t>
      </w:r>
      <w:r w:rsidR="00B223DD">
        <w:rPr>
          <w:rFonts w:ascii="Times New Roman" w:hAnsi="Times New Roman" w:cs="Times New Roman"/>
          <w:bCs/>
          <w:color w:val="000000" w:themeColor="text1"/>
        </w:rPr>
        <w:t>.</w:t>
      </w:r>
      <w:r w:rsidR="00700603">
        <w:rPr>
          <w:rFonts w:ascii="Times New Roman" w:hAnsi="Times New Roman" w:cs="Times New Roman"/>
          <w:bCs/>
          <w:color w:val="000000" w:themeColor="text1"/>
        </w:rPr>
        <w:t xml:space="preserve"> </w:t>
      </w:r>
      <w:r w:rsidR="00B223DD">
        <w:rPr>
          <w:rFonts w:ascii="Times New Roman" w:hAnsi="Times New Roman" w:cs="Times New Roman"/>
          <w:bCs/>
          <w:color w:val="000000" w:themeColor="text1"/>
        </w:rPr>
        <w:t xml:space="preserve">The </w:t>
      </w:r>
      <w:proofErr w:type="spellStart"/>
      <w:r w:rsidR="00B223DD">
        <w:rPr>
          <w:rFonts w:ascii="Times New Roman" w:hAnsi="Times New Roman" w:cs="Times New Roman"/>
          <w:bCs/>
          <w:color w:val="000000" w:themeColor="text1"/>
        </w:rPr>
        <w:t>devolatilization</w:t>
      </w:r>
      <w:proofErr w:type="spellEnd"/>
      <w:r w:rsidR="00B223DD">
        <w:rPr>
          <w:rFonts w:ascii="Times New Roman" w:hAnsi="Times New Roman" w:cs="Times New Roman"/>
          <w:bCs/>
          <w:color w:val="000000" w:themeColor="text1"/>
        </w:rPr>
        <w:t xml:space="preserve"> profile is within the range for pyrolysis result</w:t>
      </w:r>
      <w:r w:rsidR="00FE0600">
        <w:rPr>
          <w:rFonts w:ascii="Times New Roman" w:hAnsi="Times New Roman" w:cs="Times New Roman"/>
          <w:bCs/>
          <w:color w:val="000000" w:themeColor="text1"/>
        </w:rPr>
        <w:t>s from</w:t>
      </w:r>
      <w:r w:rsidR="00B223DD">
        <w:rPr>
          <w:rFonts w:ascii="Times New Roman" w:hAnsi="Times New Roman" w:cs="Times New Roman"/>
          <w:bCs/>
          <w:color w:val="000000" w:themeColor="text1"/>
        </w:rPr>
        <w:t xml:space="preserve"> ABS reported by other researchers </w:t>
      </w:r>
      <w:r w:rsidR="00250F87">
        <w:rPr>
          <w:rFonts w:ascii="Times New Roman" w:hAnsi="Times New Roman" w:cs="Times New Roman"/>
          <w:bCs/>
          <w:color w:val="000000" w:themeColor="text1"/>
        </w:rPr>
        <w:fldChar w:fldCharType="begin" w:fldLock="1"/>
      </w:r>
      <w:r w:rsidR="00E03EF8">
        <w:rPr>
          <w:rFonts w:ascii="Times New Roman" w:hAnsi="Times New Roman" w:cs="Times New Roman"/>
          <w:bCs/>
          <w:color w:val="000000" w:themeColor="text1"/>
        </w:rPr>
        <w:instrText>ADDIN CSL_CITATION {"citationItems":[{"id":"ITEM-1","itemData":{"DOI":"https://doi.org/10.1016/0141-3910(94)00122-O","ISSN":"0141-3910","abstract":"The thermal degradation of acrylonitrile-butadiene-styrene (ABS) terpolymer has been studied by TGA/FTIR. The degradation of ABS is compared with that of polystyrene, polybutadiene, polyacrylonitrile (PAN), and styreneacrylonitrile (SAN) copolymer. A small amount of acrylonitrile monomer is eliminated from PAN, SAN, and ABS. The grafting of butadiene on to SAN stabilizes the butadiene structure, since the evolution of butadiene begins 50 °C higher than in the homopolymer. The evolution of aromatics begins about 20 °C lower in ABS than in SAN, so the presence of the butadiene destabilizes SAN. The evolution of acrylonitrile begins at essentially the same temperature in ABS as in SAN. There are some significant effects on the degradation produced by grafting SAN onto polybutadiene but the degradation may be understood by considering the degradation of its components.","author":[{"dropping-particle":"","family":"Suzuki","given":"Masanori","non-dropping-particle":"","parse-names":false,"suffix":""},{"dropping-particle":"","family":"Wilkie","given":"Charles A","non-dropping-particle":"","parse-names":false,"suffix":""}],"container-title":"Polymer Degradation and Stability","id":"ITEM-1","issue":"2","issued":{"date-parts":[["1995"]]},"page":"217-221","title":"The thermal degradation of acrylonitrile-butadiene-styrene terpolymei as studied by TGA/FTIR","type":"article-journal","volume":"47"},"uris":["http://www.mendeley.com/documents/?uuid=f5ebca33-7fc3-4930-9d3d-6bf1bf75a698"]},{"id":"ITEM-2","itemData":{"DOI":"10.1016/j.polymdegradstab.2016.05.013","ISSN":"01413910","abstract":"The thermal decomposition of acrylonitrile-butadiene-styrene (ABS) copolymer in the presence of different Lewis-acid type metal salts is addressed in this paper. Indeed, the thermal decomposition is directly affecting the behavior of the polymer once exposed to a flame. ABS is a very important impact resistant polymer for applications in automotive and electrical appliances, where flame retardancy is a must. The traditional and still most common flame retardants used in ABS are halogenated organic additives, which are anyway posing health and safety concerns and are therefore being progressively restricted. A possible alternative option to improve flame retardancy is to promote the char formation of ABS during its combustion, which requires additives able to effectively char the polymer during the early stage of its thermal decomposition. Tin- and zinc-based Lewis-acid salts were demonstrated as possible charring additives in this paper, showing different degrees of effectiveness in ABS charring during thermal decomposition. Furthermore, insights in the thermal decomposition mechanisms were obtained by the infrared analysis of evolved gases during decomposition, both on heating and in isothermal conditions.","author":[{"dropping-particle":"","family":"Feng","given":"Jie","non-dropping-particle":"","parse-names":false,"suffix":""},{"dropping-particle":"","family":"Carpanese","given":"Cristina","non-dropping-particle":"","parse-names":false,"suffix":""},{"dropping-particle":"","family":"Fina","given":"Alberto","non-dropping-particle":"","parse-names":false,"suffix":""}],"container-title":"Polymer Degradation and Stability","id":"ITEM-2","issued":{"date-parts":[["2016"]]},"page":"319-327","title":"Thermal decomposition investigation of ABS containing Lewis-acid type metal salts","type":"article-journal","volume":"129"},"uris":["http://www.mendeley.com/documents/?uuid=43e2ae55-7107-4863-a4d9-b3e29f80b372"]}],"mendeley":{"formattedCitation":"[30], [39]","plainTextFormattedCitation":"[30], [39]","previouslyFormattedCitation":"[30], [39]"},"properties":{"noteIndex":0},"schema":"https://github.com/citation-style-language/schema/raw/master/csl-citation.json"}</w:instrText>
      </w:r>
      <w:r w:rsidR="00250F87">
        <w:rPr>
          <w:rFonts w:ascii="Times New Roman" w:hAnsi="Times New Roman" w:cs="Times New Roman"/>
          <w:bCs/>
          <w:color w:val="000000" w:themeColor="text1"/>
        </w:rPr>
        <w:fldChar w:fldCharType="separate"/>
      </w:r>
      <w:r w:rsidR="001F3502" w:rsidRPr="001F3502">
        <w:rPr>
          <w:rFonts w:ascii="Times New Roman" w:hAnsi="Times New Roman" w:cs="Times New Roman"/>
          <w:bCs/>
          <w:noProof/>
          <w:color w:val="000000" w:themeColor="text1"/>
        </w:rPr>
        <w:t>[30], [39]</w:t>
      </w:r>
      <w:r w:rsidR="00250F87">
        <w:rPr>
          <w:rFonts w:ascii="Times New Roman" w:hAnsi="Times New Roman" w:cs="Times New Roman"/>
          <w:bCs/>
          <w:color w:val="000000" w:themeColor="text1"/>
        </w:rPr>
        <w:fldChar w:fldCharType="end"/>
      </w:r>
      <w:r w:rsidR="00B223DD">
        <w:rPr>
          <w:rFonts w:ascii="Times New Roman" w:hAnsi="Times New Roman" w:cs="Times New Roman"/>
          <w:bCs/>
          <w:color w:val="000000" w:themeColor="text1"/>
        </w:rPr>
        <w:t xml:space="preserve">. </w:t>
      </w:r>
      <w:r w:rsidR="00285D1C">
        <w:rPr>
          <w:rFonts w:ascii="Times New Roman" w:hAnsi="Times New Roman" w:cs="Times New Roman"/>
          <w:bCs/>
          <w:color w:val="000000" w:themeColor="text1"/>
        </w:rPr>
        <w:t>The infl</w:t>
      </w:r>
      <w:r w:rsidR="00B223DD">
        <w:rPr>
          <w:rFonts w:ascii="Times New Roman" w:hAnsi="Times New Roman" w:cs="Times New Roman"/>
          <w:bCs/>
          <w:color w:val="000000" w:themeColor="text1"/>
        </w:rPr>
        <w:t>ection point of</w:t>
      </w:r>
      <w:r w:rsidR="00285D1C">
        <w:rPr>
          <w:rFonts w:ascii="Times New Roman" w:hAnsi="Times New Roman" w:cs="Times New Roman"/>
          <w:bCs/>
          <w:color w:val="000000" w:themeColor="text1"/>
        </w:rPr>
        <w:t xml:space="preserve"> ABS filaments </w:t>
      </w:r>
      <w:r w:rsidR="00315546">
        <w:rPr>
          <w:rFonts w:ascii="Times New Roman" w:hAnsi="Times New Roman" w:cs="Times New Roman"/>
          <w:bCs/>
          <w:color w:val="000000" w:themeColor="text1"/>
        </w:rPr>
        <w:t>is</w:t>
      </w:r>
      <w:r w:rsidR="00285D1C">
        <w:rPr>
          <w:rFonts w:ascii="Times New Roman" w:hAnsi="Times New Roman" w:cs="Times New Roman"/>
          <w:bCs/>
          <w:color w:val="000000" w:themeColor="text1"/>
        </w:rPr>
        <w:t xml:space="preserve"> approximately </w:t>
      </w:r>
      <w:r w:rsidR="00B223DD">
        <w:rPr>
          <w:rFonts w:ascii="Times New Roman" w:hAnsi="Times New Roman" w:cs="Times New Roman"/>
          <w:bCs/>
          <w:color w:val="000000" w:themeColor="text1"/>
        </w:rPr>
        <w:t>470</w:t>
      </w:r>
      <w:r w:rsidR="009A0174">
        <w:rPr>
          <w:rFonts w:ascii="Times New Roman" w:hAnsi="Times New Roman" w:cs="Times New Roman"/>
          <w:bCs/>
          <w:color w:val="000000" w:themeColor="text1"/>
        </w:rPr>
        <w:t>°</w:t>
      </w:r>
      <w:r w:rsidR="00285D1C" w:rsidRPr="009A0174">
        <w:rPr>
          <w:rFonts w:ascii="Times New Roman" w:hAnsi="Times New Roman" w:cs="Times New Roman"/>
          <w:bCs/>
          <w:color w:val="000000" w:themeColor="text1"/>
        </w:rPr>
        <w:t>C</w:t>
      </w:r>
      <w:r w:rsidR="00285D1C">
        <w:rPr>
          <w:rFonts w:ascii="Times New Roman" w:hAnsi="Times New Roman" w:cs="Times New Roman"/>
          <w:bCs/>
          <w:color w:val="000000" w:themeColor="text1"/>
        </w:rPr>
        <w:t xml:space="preserve">, </w:t>
      </w:r>
      <w:r w:rsidR="00B223DD">
        <w:rPr>
          <w:rFonts w:ascii="Times New Roman" w:hAnsi="Times New Roman" w:cs="Times New Roman"/>
          <w:bCs/>
          <w:color w:val="000000" w:themeColor="text1"/>
        </w:rPr>
        <w:t>which are much higher than the 3D printing operation temperatures</w:t>
      </w:r>
      <w:r w:rsidR="00285D1C">
        <w:rPr>
          <w:rFonts w:ascii="Times New Roman" w:hAnsi="Times New Roman" w:cs="Times New Roman"/>
          <w:bCs/>
          <w:color w:val="000000" w:themeColor="text1"/>
        </w:rPr>
        <w:t>.</w:t>
      </w:r>
      <w:r w:rsidR="00504589">
        <w:rPr>
          <w:rFonts w:ascii="Times New Roman" w:hAnsi="Times New Roman" w:cs="Times New Roman"/>
          <w:bCs/>
          <w:color w:val="000000" w:themeColor="text1"/>
        </w:rPr>
        <w:t xml:space="preserve"> </w:t>
      </w:r>
      <w:bookmarkEnd w:id="3"/>
      <w:r w:rsidR="0069570D">
        <w:rPr>
          <w:rFonts w:ascii="Times New Roman" w:hAnsi="Times New Roman" w:cs="Times New Roman"/>
          <w:bCs/>
          <w:color w:val="000000" w:themeColor="text1"/>
        </w:rPr>
        <w:t xml:space="preserve">Three temperatures close to the 3D printing operation temperatures are chosen </w:t>
      </w:r>
      <w:r w:rsidR="00B223DD">
        <w:rPr>
          <w:rFonts w:ascii="Times New Roman" w:hAnsi="Times New Roman" w:cs="Times New Roman"/>
          <w:bCs/>
          <w:color w:val="000000" w:themeColor="text1"/>
        </w:rPr>
        <w:t>(230, 240 and 250°C) and 350°C which produces a more significant release of material volatile.</w:t>
      </w:r>
    </w:p>
    <w:p w14:paraId="5F196A95" w14:textId="496B16A2" w:rsidR="002C7068" w:rsidRPr="002D4E6F" w:rsidRDefault="002C7068" w:rsidP="008F3614">
      <w:pPr>
        <w:pStyle w:val="Heading3"/>
        <w:spacing w:before="120" w:after="120" w:line="300" w:lineRule="auto"/>
      </w:pPr>
      <w:r>
        <w:t xml:space="preserve">b) Particle emissions at different </w:t>
      </w:r>
      <w:r w:rsidR="00F8492C">
        <w:t>volatilization</w:t>
      </w:r>
      <w:r w:rsidR="00014DF1">
        <w:t xml:space="preserve"> temperatures for ABS</w:t>
      </w:r>
    </w:p>
    <w:p w14:paraId="6EFDC7DB" w14:textId="5FD53610" w:rsidR="00E92D17" w:rsidRPr="002A4869" w:rsidRDefault="002C7068" w:rsidP="008F3614">
      <w:pPr>
        <w:spacing w:after="0" w:line="300" w:lineRule="auto"/>
        <w:ind w:firstLine="357"/>
        <w:jc w:val="both"/>
        <w:rPr>
          <w:rFonts w:ascii="Times New Roman" w:hAnsi="Times New Roman"/>
        </w:rPr>
      </w:pPr>
      <w:r>
        <w:rPr>
          <w:rFonts w:ascii="Times New Roman" w:hAnsi="Times New Roman"/>
        </w:rPr>
        <w:t>Ambient particle size distributions</w:t>
      </w:r>
      <w:r w:rsidR="00A07517">
        <w:rPr>
          <w:rFonts w:ascii="Times New Roman" w:hAnsi="Times New Roman"/>
        </w:rPr>
        <w:t xml:space="preserve"> inside the TGA furnace are</w:t>
      </w:r>
      <w:r w:rsidR="006C3DAA">
        <w:rPr>
          <w:rFonts w:ascii="Times New Roman" w:hAnsi="Times New Roman"/>
        </w:rPr>
        <w:t xml:space="preserve"> shown in </w:t>
      </w:r>
      <w:r w:rsidR="0064123E">
        <w:rPr>
          <w:rFonts w:ascii="Times New Roman" w:hAnsi="Times New Roman"/>
        </w:rPr>
        <w:t>the supporting information (</w:t>
      </w:r>
      <w:r w:rsidR="006C3DAA">
        <w:rPr>
          <w:rFonts w:ascii="Times New Roman" w:hAnsi="Times New Roman"/>
        </w:rPr>
        <w:t>F</w:t>
      </w:r>
      <w:r w:rsidR="006F1AF5">
        <w:rPr>
          <w:rFonts w:ascii="Times New Roman" w:hAnsi="Times New Roman"/>
        </w:rPr>
        <w:t>igure S6</w:t>
      </w:r>
      <w:r w:rsidR="0064123E">
        <w:rPr>
          <w:rFonts w:ascii="Times New Roman" w:hAnsi="Times New Roman"/>
        </w:rPr>
        <w:t>)</w:t>
      </w:r>
      <w:r w:rsidR="003277A3">
        <w:rPr>
          <w:rFonts w:ascii="Times New Roman" w:hAnsi="Times New Roman"/>
        </w:rPr>
        <w:t xml:space="preserve">. </w:t>
      </w:r>
      <w:r w:rsidR="002709B1">
        <w:rPr>
          <w:rFonts w:ascii="Times New Roman" w:hAnsi="Times New Roman"/>
        </w:rPr>
        <w:t>The mean size of particle is approximately 2</w:t>
      </w:r>
      <w:r w:rsidR="00694D5A">
        <w:rPr>
          <w:rFonts w:ascii="Times New Roman" w:hAnsi="Times New Roman"/>
        </w:rPr>
        <w:t>4</w:t>
      </w:r>
      <w:r w:rsidR="002709B1">
        <w:rPr>
          <w:rFonts w:ascii="Times New Roman" w:hAnsi="Times New Roman"/>
        </w:rPr>
        <w:t xml:space="preserve"> nm</w:t>
      </w:r>
      <w:r w:rsidR="00344430">
        <w:rPr>
          <w:rFonts w:ascii="Times New Roman" w:hAnsi="Times New Roman"/>
        </w:rPr>
        <w:t xml:space="preserve"> and average total particle concentration of 2</w:t>
      </w:r>
      <w:r w:rsidR="004D3FAC">
        <w:rPr>
          <w:rFonts w:ascii="Times New Roman" w:hAnsi="Times New Roman"/>
        </w:rPr>
        <w:t>.</w:t>
      </w:r>
      <w:r w:rsidR="00344430">
        <w:rPr>
          <w:rFonts w:ascii="Times New Roman" w:hAnsi="Times New Roman"/>
        </w:rPr>
        <w:t>63</w:t>
      </w:r>
      <w:r w:rsidR="004D3FAC">
        <w:rPr>
          <w:rFonts w:ascii="Times New Roman" w:hAnsi="Times New Roman"/>
        </w:rPr>
        <w:t>x10</w:t>
      </w:r>
      <w:r w:rsidR="00344430" w:rsidRPr="004D3FAC">
        <w:rPr>
          <w:rFonts w:ascii="Times New Roman" w:hAnsi="Times New Roman"/>
          <w:vertAlign w:val="superscript"/>
        </w:rPr>
        <w:t>3</w:t>
      </w:r>
      <w:r w:rsidR="00344430">
        <w:rPr>
          <w:rFonts w:ascii="Times New Roman" w:hAnsi="Times New Roman"/>
        </w:rPr>
        <w:t xml:space="preserve"> #/cm</w:t>
      </w:r>
      <w:r w:rsidR="00344430" w:rsidRPr="00E03ED8">
        <w:rPr>
          <w:rFonts w:ascii="Times New Roman" w:hAnsi="Times New Roman"/>
          <w:vertAlign w:val="superscript"/>
        </w:rPr>
        <w:t>3</w:t>
      </w:r>
      <w:r w:rsidR="00344430">
        <w:rPr>
          <w:rFonts w:ascii="Times New Roman" w:hAnsi="Times New Roman"/>
        </w:rPr>
        <w:t>.</w:t>
      </w:r>
      <w:r w:rsidR="00890716">
        <w:rPr>
          <w:rFonts w:ascii="Times New Roman" w:hAnsi="Times New Roman"/>
        </w:rPr>
        <w:t xml:space="preserve"> This ambient particle size distribution </w:t>
      </w:r>
      <w:r w:rsidR="005A4289">
        <w:rPr>
          <w:rFonts w:ascii="Times New Roman" w:hAnsi="Times New Roman"/>
        </w:rPr>
        <w:t>represents</w:t>
      </w:r>
      <w:r w:rsidR="00890716">
        <w:rPr>
          <w:rFonts w:ascii="Times New Roman" w:hAnsi="Times New Roman"/>
        </w:rPr>
        <w:t xml:space="preserve"> the background particle emission in order to determine </w:t>
      </w:r>
      <w:r w:rsidR="005A4289">
        <w:rPr>
          <w:rFonts w:ascii="Times New Roman" w:hAnsi="Times New Roman"/>
        </w:rPr>
        <w:t xml:space="preserve">the </w:t>
      </w:r>
      <w:r w:rsidR="00890716">
        <w:rPr>
          <w:rFonts w:ascii="Times New Roman" w:hAnsi="Times New Roman"/>
        </w:rPr>
        <w:t>parti</w:t>
      </w:r>
      <w:r w:rsidR="0080101D">
        <w:rPr>
          <w:rFonts w:ascii="Times New Roman" w:hAnsi="Times New Roman"/>
        </w:rPr>
        <w:t>c</w:t>
      </w:r>
      <w:r w:rsidR="00890716">
        <w:rPr>
          <w:rFonts w:ascii="Times New Roman" w:hAnsi="Times New Roman"/>
        </w:rPr>
        <w:t xml:space="preserve">le concentration </w:t>
      </w:r>
      <w:r w:rsidR="005A4289">
        <w:rPr>
          <w:rFonts w:ascii="Times New Roman" w:hAnsi="Times New Roman"/>
        </w:rPr>
        <w:t>exclusively due to</w:t>
      </w:r>
      <w:r w:rsidR="00890716">
        <w:rPr>
          <w:rFonts w:ascii="Times New Roman" w:hAnsi="Times New Roman"/>
        </w:rPr>
        <w:t xml:space="preserve"> </w:t>
      </w:r>
      <w:r w:rsidR="005A4289">
        <w:rPr>
          <w:rFonts w:ascii="Times New Roman" w:hAnsi="Times New Roman"/>
        </w:rPr>
        <w:t xml:space="preserve">the </w:t>
      </w:r>
      <w:proofErr w:type="spellStart"/>
      <w:r w:rsidR="005A4289">
        <w:rPr>
          <w:rFonts w:ascii="Times New Roman" w:hAnsi="Times New Roman"/>
        </w:rPr>
        <w:t>devolatilization</w:t>
      </w:r>
      <w:proofErr w:type="spellEnd"/>
      <w:r w:rsidR="005A4289">
        <w:rPr>
          <w:rFonts w:ascii="Times New Roman" w:hAnsi="Times New Roman"/>
        </w:rPr>
        <w:t xml:space="preserve"> process of the thermoplastic material</w:t>
      </w:r>
      <w:r w:rsidR="00890716">
        <w:rPr>
          <w:rFonts w:ascii="Times New Roman" w:hAnsi="Times New Roman"/>
        </w:rPr>
        <w:t>.</w:t>
      </w:r>
    </w:p>
    <w:p w14:paraId="002C1DB6" w14:textId="3AAB2D72" w:rsidR="007A46B0" w:rsidRDefault="000E7493" w:rsidP="008F3614">
      <w:pPr>
        <w:spacing w:after="0" w:line="300" w:lineRule="auto"/>
        <w:ind w:firstLine="357"/>
        <w:jc w:val="both"/>
        <w:rPr>
          <w:rFonts w:ascii="Times New Roman" w:hAnsi="Times New Roman"/>
        </w:rPr>
      </w:pPr>
      <w:r>
        <w:rPr>
          <w:rFonts w:ascii="Times New Roman" w:hAnsi="Times New Roman"/>
        </w:rPr>
        <w:t>Figure 8</w:t>
      </w:r>
      <w:r w:rsidR="00A70DE9">
        <w:rPr>
          <w:rFonts w:ascii="Times New Roman" w:hAnsi="Times New Roman"/>
        </w:rPr>
        <w:t xml:space="preserve"> demonstrates the TG</w:t>
      </w:r>
      <w:r w:rsidR="006306C8">
        <w:rPr>
          <w:rFonts w:ascii="Times New Roman" w:hAnsi="Times New Roman"/>
        </w:rPr>
        <w:t xml:space="preserve">-SMPS analysis of ABS filament using </w:t>
      </w:r>
      <w:r w:rsidR="006042D3">
        <w:rPr>
          <w:rFonts w:ascii="Times New Roman" w:hAnsi="Times New Roman"/>
        </w:rPr>
        <w:t xml:space="preserve">our new proposed </w:t>
      </w:r>
      <w:r w:rsidR="006306C8">
        <w:rPr>
          <w:rFonts w:ascii="Times New Roman" w:hAnsi="Times New Roman"/>
        </w:rPr>
        <w:t xml:space="preserve">isothermal </w:t>
      </w:r>
      <w:r w:rsidR="006042D3">
        <w:rPr>
          <w:rFonts w:ascii="Times New Roman" w:hAnsi="Times New Roman"/>
        </w:rPr>
        <w:t>heating programme</w:t>
      </w:r>
      <w:r w:rsidR="006306C8">
        <w:rPr>
          <w:rFonts w:ascii="Times New Roman" w:hAnsi="Times New Roman"/>
        </w:rPr>
        <w:t xml:space="preserve"> at 230, 240, 250 and 350</w:t>
      </w:r>
      <w:r w:rsidR="006306C8" w:rsidRPr="00AB3826">
        <w:rPr>
          <w:rFonts w:ascii="Times New Roman" w:hAnsi="Times New Roman"/>
        </w:rPr>
        <w:t>°</w:t>
      </w:r>
      <w:r w:rsidR="006306C8">
        <w:rPr>
          <w:rFonts w:ascii="Times New Roman" w:hAnsi="Times New Roman"/>
        </w:rPr>
        <w:t xml:space="preserve">C which </w:t>
      </w:r>
      <w:r w:rsidR="006042D3">
        <w:rPr>
          <w:rFonts w:ascii="Times New Roman" w:hAnsi="Times New Roman"/>
        </w:rPr>
        <w:t xml:space="preserve">have different particle size distribution trend from the measurement from actual printing process in real 3D printer. </w:t>
      </w:r>
      <w:r w:rsidR="00A637BB">
        <w:rPr>
          <w:rFonts w:ascii="Times New Roman" w:hAnsi="Times New Roman"/>
        </w:rPr>
        <w:t xml:space="preserve">The particle size </w:t>
      </w:r>
      <w:r w:rsidR="006C3DAA">
        <w:rPr>
          <w:rFonts w:ascii="Times New Roman" w:hAnsi="Times New Roman"/>
        </w:rPr>
        <w:t>distribution profiles shown in F</w:t>
      </w:r>
      <w:r>
        <w:rPr>
          <w:rFonts w:ascii="Times New Roman" w:hAnsi="Times New Roman"/>
        </w:rPr>
        <w:t>igure 8</w:t>
      </w:r>
      <w:r w:rsidR="00A637BB">
        <w:rPr>
          <w:rFonts w:ascii="Times New Roman" w:hAnsi="Times New Roman"/>
        </w:rPr>
        <w:t xml:space="preserve"> illustrate PSD at 11, 24 and 39 minutes after start printing which referred as “Peak UFP”, “Transition” and “End of printing”, respectively. </w:t>
      </w:r>
    </w:p>
    <w:p w14:paraId="11BA102D" w14:textId="0A4D658E" w:rsidR="00F736D7" w:rsidRDefault="00A637BB" w:rsidP="008F3614">
      <w:pPr>
        <w:spacing w:after="0" w:line="300" w:lineRule="auto"/>
        <w:ind w:firstLine="357"/>
        <w:jc w:val="both"/>
        <w:rPr>
          <w:rFonts w:ascii="Times New Roman" w:hAnsi="Times New Roman"/>
        </w:rPr>
      </w:pPr>
      <w:r w:rsidRPr="000820EA">
        <w:rPr>
          <w:rFonts w:ascii="Times New Roman" w:hAnsi="Times New Roman"/>
        </w:rPr>
        <w:t xml:space="preserve">The profiles of </w:t>
      </w:r>
      <w:r w:rsidRPr="000D6E69">
        <w:rPr>
          <w:rFonts w:ascii="Times New Roman" w:hAnsi="Times New Roman"/>
        </w:rPr>
        <w:t>p</w:t>
      </w:r>
      <w:r w:rsidR="00A70DE9" w:rsidRPr="000D6E69">
        <w:rPr>
          <w:rFonts w:ascii="Times New Roman" w:hAnsi="Times New Roman"/>
        </w:rPr>
        <w:t xml:space="preserve">articles emitted from TGA </w:t>
      </w:r>
      <w:r w:rsidR="00FE0600" w:rsidRPr="000D6E69">
        <w:rPr>
          <w:rFonts w:ascii="Times New Roman" w:hAnsi="Times New Roman"/>
        </w:rPr>
        <w:t>evolves from</w:t>
      </w:r>
      <w:r w:rsidR="007A46B0" w:rsidRPr="000D6E69">
        <w:rPr>
          <w:rFonts w:ascii="Times New Roman" w:hAnsi="Times New Roman"/>
        </w:rPr>
        <w:t xml:space="preserve"> “Peak UFP” to “Tr</w:t>
      </w:r>
      <w:r w:rsidR="00FE0600" w:rsidRPr="000D6E69">
        <w:rPr>
          <w:rFonts w:ascii="Times New Roman" w:hAnsi="Times New Roman"/>
        </w:rPr>
        <w:t>ansition” and “End of Printing”</w:t>
      </w:r>
      <w:r w:rsidR="007A46B0" w:rsidRPr="000D6E69">
        <w:rPr>
          <w:rFonts w:ascii="Times New Roman" w:hAnsi="Times New Roman"/>
        </w:rPr>
        <w:t xml:space="preserve"> similarly to the effect seen in real 3D printing tests</w:t>
      </w:r>
      <w:r w:rsidR="005C507A" w:rsidRPr="000D6E69">
        <w:rPr>
          <w:rFonts w:ascii="Times New Roman" w:hAnsi="Times New Roman"/>
        </w:rPr>
        <w:t xml:space="preserve"> due to coagulation</w:t>
      </w:r>
      <w:r w:rsidR="000D6E69" w:rsidRPr="000D6E69">
        <w:rPr>
          <w:rFonts w:ascii="Times New Roman" w:hAnsi="Times New Roman"/>
        </w:rPr>
        <w:t>,</w:t>
      </w:r>
      <w:r w:rsidR="005C507A" w:rsidRPr="000D6E69">
        <w:rPr>
          <w:rFonts w:ascii="Times New Roman" w:hAnsi="Times New Roman"/>
        </w:rPr>
        <w:t xml:space="preserve"> aggregation </w:t>
      </w:r>
      <w:r w:rsidR="000D6E69" w:rsidRPr="000D6E69">
        <w:rPr>
          <w:rFonts w:ascii="Times New Roman" w:hAnsi="Times New Roman"/>
        </w:rPr>
        <w:t xml:space="preserve">and deposition </w:t>
      </w:r>
      <w:r w:rsidR="005C507A" w:rsidRPr="000D6E69">
        <w:rPr>
          <w:rFonts w:ascii="Times New Roman" w:hAnsi="Times New Roman"/>
        </w:rPr>
        <w:t>mechanism</w:t>
      </w:r>
      <w:r w:rsidR="000D6E69" w:rsidRPr="000D6E69">
        <w:rPr>
          <w:rFonts w:ascii="Times New Roman" w:hAnsi="Times New Roman"/>
        </w:rPr>
        <w:t>s</w:t>
      </w:r>
      <w:r w:rsidR="007A46B0" w:rsidRPr="000D6E69">
        <w:rPr>
          <w:rFonts w:ascii="Times New Roman" w:hAnsi="Times New Roman"/>
        </w:rPr>
        <w:t>. This trend occurs</w:t>
      </w:r>
      <w:r w:rsidR="007A46B0" w:rsidRPr="000820EA">
        <w:rPr>
          <w:rFonts w:ascii="Times New Roman" w:hAnsi="Times New Roman"/>
        </w:rPr>
        <w:t xml:space="preserve"> </w:t>
      </w:r>
      <w:r w:rsidR="006042D3" w:rsidRPr="000820EA">
        <w:rPr>
          <w:rFonts w:ascii="Times New Roman" w:hAnsi="Times New Roman"/>
        </w:rPr>
        <w:t xml:space="preserve">for </w:t>
      </w:r>
      <w:r w:rsidR="007A46B0" w:rsidRPr="000820EA">
        <w:rPr>
          <w:rFonts w:ascii="Times New Roman" w:hAnsi="Times New Roman"/>
        </w:rPr>
        <w:t xml:space="preserve">temperatures close to working </w:t>
      </w:r>
      <w:r w:rsidRPr="000820EA">
        <w:rPr>
          <w:rFonts w:ascii="Times New Roman" w:hAnsi="Times New Roman"/>
        </w:rPr>
        <w:t>printing</w:t>
      </w:r>
      <w:r w:rsidR="006042D3" w:rsidRPr="000820EA">
        <w:rPr>
          <w:rFonts w:ascii="Times New Roman" w:hAnsi="Times New Roman"/>
        </w:rPr>
        <w:t xml:space="preserve"> temperatures (230, 240 and 250°C)</w:t>
      </w:r>
      <w:r w:rsidR="007A46B0" w:rsidRPr="000820EA">
        <w:rPr>
          <w:rFonts w:ascii="Times New Roman" w:hAnsi="Times New Roman"/>
        </w:rPr>
        <w:t>, while particle size distribution at higher temperature (350°C) remain similar size at approximately 40 nm through heating process</w:t>
      </w:r>
      <w:r w:rsidR="005C507A" w:rsidRPr="000820EA">
        <w:rPr>
          <w:rFonts w:ascii="Times New Roman" w:hAnsi="Times New Roman"/>
        </w:rPr>
        <w:t>, most likely due to the continuou</w:t>
      </w:r>
      <w:r w:rsidR="00FE0600">
        <w:rPr>
          <w:rFonts w:ascii="Times New Roman" w:hAnsi="Times New Roman"/>
        </w:rPr>
        <w:t>s supplied of volatile material</w:t>
      </w:r>
      <w:r w:rsidR="007A46B0" w:rsidRPr="000820EA">
        <w:rPr>
          <w:rFonts w:ascii="Times New Roman" w:hAnsi="Times New Roman"/>
        </w:rPr>
        <w:t xml:space="preserve">. </w:t>
      </w:r>
      <w:r w:rsidR="00C071B8" w:rsidRPr="000820EA">
        <w:rPr>
          <w:rFonts w:ascii="Times New Roman" w:hAnsi="Times New Roman"/>
        </w:rPr>
        <w:t>In ge</w:t>
      </w:r>
      <w:r w:rsidR="00A70DE9">
        <w:rPr>
          <w:rFonts w:ascii="Times New Roman" w:hAnsi="Times New Roman"/>
        </w:rPr>
        <w:t>neral, higher temperature of TG</w:t>
      </w:r>
      <w:r w:rsidR="00C071B8" w:rsidRPr="000820EA">
        <w:rPr>
          <w:rFonts w:ascii="Times New Roman" w:hAnsi="Times New Roman"/>
        </w:rPr>
        <w:t xml:space="preserve"> furnace results in </w:t>
      </w:r>
      <w:r w:rsidR="006D01D0" w:rsidRPr="000820EA">
        <w:rPr>
          <w:rFonts w:ascii="Times New Roman" w:hAnsi="Times New Roman"/>
        </w:rPr>
        <w:t>significant high</w:t>
      </w:r>
      <w:r w:rsidR="00C071B8" w:rsidRPr="000820EA">
        <w:rPr>
          <w:rFonts w:ascii="Times New Roman" w:hAnsi="Times New Roman"/>
        </w:rPr>
        <w:t xml:space="preserve"> particle concentration and </w:t>
      </w:r>
      <w:r w:rsidR="006D01D0" w:rsidRPr="000820EA">
        <w:rPr>
          <w:rFonts w:ascii="Times New Roman" w:hAnsi="Times New Roman"/>
        </w:rPr>
        <w:t xml:space="preserve">large </w:t>
      </w:r>
      <w:r w:rsidR="00C071B8" w:rsidRPr="000820EA">
        <w:rPr>
          <w:rFonts w:ascii="Times New Roman" w:hAnsi="Times New Roman"/>
        </w:rPr>
        <w:t>average particle di</w:t>
      </w:r>
      <w:r w:rsidR="00014DF1" w:rsidRPr="000820EA">
        <w:rPr>
          <w:rFonts w:ascii="Times New Roman" w:hAnsi="Times New Roman"/>
        </w:rPr>
        <w:t>ameter due to constant release</w:t>
      </w:r>
      <w:r w:rsidR="00C071B8" w:rsidRPr="000820EA">
        <w:rPr>
          <w:rFonts w:ascii="Times New Roman" w:hAnsi="Times New Roman"/>
        </w:rPr>
        <w:t xml:space="preserve"> </w:t>
      </w:r>
      <w:r w:rsidR="00014DF1" w:rsidRPr="000820EA">
        <w:rPr>
          <w:rFonts w:ascii="Times New Roman" w:hAnsi="Times New Roman"/>
        </w:rPr>
        <w:t xml:space="preserve">of </w:t>
      </w:r>
      <w:r w:rsidR="00C071B8" w:rsidRPr="000820EA">
        <w:rPr>
          <w:rFonts w:ascii="Times New Roman" w:hAnsi="Times New Roman"/>
        </w:rPr>
        <w:t xml:space="preserve">high amount of volatile compound that transforms into </w:t>
      </w:r>
      <w:r w:rsidR="00C071B8" w:rsidRPr="000820EA">
        <w:rPr>
          <w:rFonts w:ascii="Times New Roman" w:hAnsi="Times New Roman" w:cs="Times New Roman"/>
        </w:rPr>
        <w:t>new particle formation (</w:t>
      </w:r>
      <w:r w:rsidR="00C071B8" w:rsidRPr="000820EA">
        <w:rPr>
          <w:rFonts w:ascii="Times New Roman" w:hAnsi="Times New Roman"/>
        </w:rPr>
        <w:t xml:space="preserve">NPF) </w:t>
      </w:r>
      <w:r w:rsidR="00C071B8" w:rsidRPr="000820EA">
        <w:rPr>
          <w:rFonts w:ascii="Times New Roman" w:hAnsi="Times New Roman" w:cs="Times New Roman"/>
        </w:rPr>
        <w:fldChar w:fldCharType="begin" w:fldLock="1"/>
      </w:r>
      <w:r w:rsidR="00E32218">
        <w:rPr>
          <w:rFonts w:ascii="Times New Roman" w:hAnsi="Times New Roman" w:cs="Times New Roman"/>
        </w:rPr>
        <w:instrText>ADDIN CSL_CITATION {"citationItems":[{"id":"ITEM-1","itemData":{"DOI":"10.1080/02786826.2017.1342029","ISBN":"0278-6826","ISSN":"0278-6826","author":[{"dropping-particle":"","family":"Zhang","given":"Qian","non-dropping-particle":"","parse-names":false,"suffix":""},{"dropping-particle":"","family":"Wong","given":"Jenny P. S.","non-dropping-particle":"","parse-names":false,"suffix":""},{"dropping-particle":"","family":"Davis","given":"Aika Y.","non-dropping-particle":"","parse-names":false,"suffix":""},{"dropping-particle":"","family":"Black","given":"Marilyn S.","non-dropping-particle":"","parse-names":false,"suffix":""},{"dropping-particle":"","family":"Weber","given":"Rodney J.","non-dropping-particle":"","parse-names":false,"suffix":""}],"container-title":"Aerosol Science and Technology","id":"ITEM-1","issue":"11","issued":{"date-parts":[["2017"]]},"page":"1275-1286","publisher":"Taylor &amp; Francis","title":"Characterization of particle emissions from consumer fused deposition modeling 3D printers","type":"article-journal","volume":"51"},"uris":["http://www.mendeley.com/documents/?uuid=93e73490-e9b3-4735-afa2-263423125eb8"]}],"mendeley":{"formattedCitation":"[7]","plainTextFormattedCitation":"[7]","previouslyFormattedCitation":"[7]"},"properties":{"noteIndex":0},"schema":"https://github.com/citation-style-language/schema/raw/master/csl-citation.json"}</w:instrText>
      </w:r>
      <w:r w:rsidR="00C071B8" w:rsidRPr="000820EA">
        <w:rPr>
          <w:rFonts w:ascii="Times New Roman" w:hAnsi="Times New Roman" w:cs="Times New Roman"/>
        </w:rPr>
        <w:fldChar w:fldCharType="separate"/>
      </w:r>
      <w:r w:rsidR="00C071B8" w:rsidRPr="000820EA">
        <w:rPr>
          <w:rFonts w:ascii="Times New Roman" w:hAnsi="Times New Roman" w:cs="Times New Roman"/>
          <w:noProof/>
        </w:rPr>
        <w:t>[7]</w:t>
      </w:r>
      <w:r w:rsidR="00C071B8" w:rsidRPr="000820EA">
        <w:rPr>
          <w:rFonts w:ascii="Times New Roman" w:hAnsi="Times New Roman" w:cs="Times New Roman"/>
        </w:rPr>
        <w:fldChar w:fldCharType="end"/>
      </w:r>
      <w:r w:rsidR="00C071B8" w:rsidRPr="000820EA">
        <w:rPr>
          <w:rFonts w:ascii="Times New Roman" w:hAnsi="Times New Roman" w:cs="Times New Roman"/>
        </w:rPr>
        <w:t xml:space="preserve"> </w:t>
      </w:r>
      <w:r w:rsidR="00C071B8" w:rsidRPr="000820EA">
        <w:rPr>
          <w:rFonts w:ascii="Times New Roman" w:hAnsi="Times New Roman"/>
        </w:rPr>
        <w:t xml:space="preserve">by condensation which enhances </w:t>
      </w:r>
      <w:r w:rsidR="00014DF1" w:rsidRPr="000820EA">
        <w:rPr>
          <w:rFonts w:ascii="Times New Roman" w:hAnsi="Times New Roman"/>
        </w:rPr>
        <w:t xml:space="preserve">further </w:t>
      </w:r>
      <w:r w:rsidR="00C071B8" w:rsidRPr="000820EA">
        <w:rPr>
          <w:rFonts w:ascii="Times New Roman" w:hAnsi="Times New Roman"/>
        </w:rPr>
        <w:t>particle</w:t>
      </w:r>
      <w:r w:rsidR="00014DF1" w:rsidRPr="000820EA">
        <w:rPr>
          <w:rFonts w:ascii="Times New Roman" w:hAnsi="Times New Roman"/>
        </w:rPr>
        <w:t>s</w:t>
      </w:r>
      <w:r w:rsidR="007A46B0" w:rsidRPr="000820EA">
        <w:rPr>
          <w:rFonts w:ascii="Times New Roman" w:hAnsi="Times New Roman"/>
        </w:rPr>
        <w:t xml:space="preserve"> collision, which is also consistent to the results seen in 3D printing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00BE6" w14:paraId="2FFACED3" w14:textId="77777777" w:rsidTr="00B168F4">
        <w:tc>
          <w:tcPr>
            <w:tcW w:w="4675" w:type="dxa"/>
            <w:vAlign w:val="center"/>
          </w:tcPr>
          <w:p w14:paraId="74006374" w14:textId="76901F91" w:rsidR="00600BE6" w:rsidRDefault="00600BE6" w:rsidP="00B168F4">
            <w:pPr>
              <w:spacing w:line="300" w:lineRule="auto"/>
              <w:jc w:val="center"/>
              <w:rPr>
                <w:rFonts w:ascii="Times New Roman" w:hAnsi="Times New Roman"/>
              </w:rPr>
            </w:pPr>
            <w:r>
              <w:rPr>
                <w:noProof/>
                <w:lang w:eastAsia="en-GB"/>
              </w:rPr>
              <w:lastRenderedPageBreak/>
              <w:drawing>
                <wp:inline distT="0" distB="0" distL="0" distR="0" wp14:anchorId="1217F198" wp14:editId="000336BB">
                  <wp:extent cx="2697477" cy="2160000"/>
                  <wp:effectExtent l="0" t="0" r="8255" b="0"/>
                  <wp:docPr id="14" name="Chart 14">
                    <a:extLst xmlns:a="http://schemas.openxmlformats.org/drawingml/2006/main">
                      <a:ext uri="{FF2B5EF4-FFF2-40B4-BE49-F238E27FC236}">
                        <a16:creationId xmlns:a16="http://schemas.microsoft.com/office/drawing/2014/main" id="{FFAB5212-A46F-4B10-84F6-6B74F2B78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675" w:type="dxa"/>
            <w:vAlign w:val="center"/>
          </w:tcPr>
          <w:p w14:paraId="4DF44B55" w14:textId="16ED3FF1" w:rsidR="00600BE6" w:rsidRDefault="00600BE6" w:rsidP="00B168F4">
            <w:pPr>
              <w:spacing w:line="300" w:lineRule="auto"/>
              <w:jc w:val="center"/>
              <w:rPr>
                <w:rFonts w:ascii="Times New Roman" w:hAnsi="Times New Roman"/>
              </w:rPr>
            </w:pPr>
            <w:r>
              <w:rPr>
                <w:noProof/>
                <w:lang w:eastAsia="en-GB"/>
              </w:rPr>
              <w:drawing>
                <wp:inline distT="0" distB="0" distL="0" distR="0" wp14:anchorId="26BAAFE8" wp14:editId="36115001">
                  <wp:extent cx="2707144" cy="2160000"/>
                  <wp:effectExtent l="0" t="0" r="0" b="0"/>
                  <wp:docPr id="15" name="Chart 15">
                    <a:extLst xmlns:a="http://schemas.openxmlformats.org/drawingml/2006/main">
                      <a:ext uri="{FF2B5EF4-FFF2-40B4-BE49-F238E27FC236}">
                        <a16:creationId xmlns:a16="http://schemas.microsoft.com/office/drawing/2014/main" id="{C0C7458E-EB31-4C6B-9BD4-E7F02DFD8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00BE6" w14:paraId="5446558A" w14:textId="77777777" w:rsidTr="00B168F4">
        <w:tc>
          <w:tcPr>
            <w:tcW w:w="4675" w:type="dxa"/>
            <w:vAlign w:val="center"/>
          </w:tcPr>
          <w:p w14:paraId="43DD516A" w14:textId="7E4410D9" w:rsidR="00600BE6" w:rsidRDefault="00600BE6" w:rsidP="00B168F4">
            <w:pPr>
              <w:spacing w:line="300" w:lineRule="auto"/>
              <w:jc w:val="center"/>
              <w:rPr>
                <w:rFonts w:ascii="Times New Roman" w:hAnsi="Times New Roman"/>
              </w:rPr>
            </w:pPr>
            <w:r w:rsidRPr="00AD7CA6">
              <w:rPr>
                <w:noProof/>
                <w:sz w:val="18"/>
                <w:szCs w:val="18"/>
                <w:lang w:eastAsia="en-GB"/>
              </w:rPr>
              <w:drawing>
                <wp:inline distT="0" distB="0" distL="0" distR="0" wp14:anchorId="144745AD" wp14:editId="0D48C69B">
                  <wp:extent cx="2700000" cy="2160000"/>
                  <wp:effectExtent l="0" t="0" r="5715" b="0"/>
                  <wp:docPr id="16" name="Chart 16">
                    <a:extLst xmlns:a="http://schemas.openxmlformats.org/drawingml/2006/main">
                      <a:ext uri="{FF2B5EF4-FFF2-40B4-BE49-F238E27FC236}">
                        <a16:creationId xmlns:a16="http://schemas.microsoft.com/office/drawing/2014/main" id="{B01464AF-6FBD-4ABD-BAC4-BE922D53B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675" w:type="dxa"/>
            <w:vAlign w:val="center"/>
          </w:tcPr>
          <w:p w14:paraId="1C892467" w14:textId="71313B7A" w:rsidR="00600BE6" w:rsidRDefault="00600BE6" w:rsidP="00B168F4">
            <w:pPr>
              <w:spacing w:line="300" w:lineRule="auto"/>
              <w:jc w:val="center"/>
              <w:rPr>
                <w:rFonts w:ascii="Times New Roman" w:hAnsi="Times New Roman"/>
              </w:rPr>
            </w:pPr>
            <w:r>
              <w:rPr>
                <w:noProof/>
                <w:lang w:eastAsia="en-GB"/>
              </w:rPr>
              <w:drawing>
                <wp:inline distT="0" distB="0" distL="0" distR="0" wp14:anchorId="08C3B1E9" wp14:editId="568CE221">
                  <wp:extent cx="2700000" cy="2160000"/>
                  <wp:effectExtent l="0" t="0" r="5715" b="0"/>
                  <wp:docPr id="17" name="Chart 17">
                    <a:extLst xmlns:a="http://schemas.openxmlformats.org/drawingml/2006/main">
                      <a:ext uri="{FF2B5EF4-FFF2-40B4-BE49-F238E27FC236}">
                        <a16:creationId xmlns:a16="http://schemas.microsoft.com/office/drawing/2014/main" id="{EEB5097F-56EF-4FF1-A15E-855C266B9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600BE6" w14:paraId="161A5902" w14:textId="77777777" w:rsidTr="00B168F4">
        <w:tc>
          <w:tcPr>
            <w:tcW w:w="9350" w:type="dxa"/>
            <w:gridSpan w:val="2"/>
            <w:vAlign w:val="center"/>
          </w:tcPr>
          <w:p w14:paraId="73D6E4F4" w14:textId="5E580C02" w:rsidR="00600BE6" w:rsidRDefault="00600BE6" w:rsidP="00B168F4">
            <w:pPr>
              <w:spacing w:line="300" w:lineRule="auto"/>
              <w:jc w:val="center"/>
              <w:rPr>
                <w:rFonts w:ascii="Times New Roman" w:hAnsi="Times New Roman"/>
              </w:rPr>
            </w:pPr>
            <w:r>
              <w:rPr>
                <w:rFonts w:ascii="Times New Roman" w:hAnsi="Times New Roman"/>
                <w:b/>
                <w:bCs/>
              </w:rPr>
              <w:t>Figure 8.</w:t>
            </w:r>
            <w:r>
              <w:rPr>
                <w:rFonts w:ascii="Times New Roman" w:hAnsi="Times New Roman"/>
              </w:rPr>
              <w:t xml:space="preserve"> Particle size distribution of filament during TGA at different temperatures.</w:t>
            </w:r>
          </w:p>
        </w:tc>
      </w:tr>
    </w:tbl>
    <w:p w14:paraId="6785B5DA" w14:textId="77777777" w:rsidR="00600BE6" w:rsidRDefault="00600BE6" w:rsidP="008F3614">
      <w:pPr>
        <w:spacing w:after="0" w:line="300" w:lineRule="auto"/>
        <w:ind w:firstLine="357"/>
        <w:jc w:val="both"/>
        <w:rPr>
          <w:rFonts w:ascii="Times New Roman" w:hAnsi="Times New Roman"/>
        </w:rPr>
      </w:pPr>
    </w:p>
    <w:p w14:paraId="576955B5" w14:textId="640323EA" w:rsidR="006306C8" w:rsidRDefault="00D613DA" w:rsidP="008F3614">
      <w:pPr>
        <w:spacing w:after="0" w:line="300" w:lineRule="auto"/>
        <w:ind w:firstLine="357"/>
        <w:jc w:val="both"/>
        <w:rPr>
          <w:rFonts w:ascii="Times New Roman" w:hAnsi="Times New Roman"/>
        </w:rPr>
      </w:pPr>
      <w:r>
        <w:rPr>
          <w:rFonts w:ascii="Times New Roman" w:hAnsi="Times New Roman"/>
        </w:rPr>
        <w:t xml:space="preserve">Figure </w:t>
      </w:r>
      <w:r w:rsidR="000E7493">
        <w:rPr>
          <w:rFonts w:ascii="Times New Roman" w:hAnsi="Times New Roman"/>
        </w:rPr>
        <w:t>9</w:t>
      </w:r>
      <w:r w:rsidR="00096124">
        <w:rPr>
          <w:rFonts w:ascii="Times New Roman" w:hAnsi="Times New Roman"/>
        </w:rPr>
        <w:t xml:space="preserve"> (right)</w:t>
      </w:r>
      <w:r>
        <w:rPr>
          <w:rFonts w:ascii="Times New Roman" w:hAnsi="Times New Roman"/>
        </w:rPr>
        <w:t xml:space="preserve"> </w:t>
      </w:r>
      <w:r w:rsidR="00FE79CA">
        <w:rPr>
          <w:rFonts w:ascii="Times New Roman" w:hAnsi="Times New Roman"/>
        </w:rPr>
        <w:t>shows</w:t>
      </w:r>
      <w:r>
        <w:rPr>
          <w:rFonts w:ascii="Times New Roman" w:hAnsi="Times New Roman"/>
        </w:rPr>
        <w:t xml:space="preserve"> cumulate particle </w:t>
      </w:r>
      <w:r w:rsidR="007D1355">
        <w:rPr>
          <w:rFonts w:ascii="Times New Roman" w:hAnsi="Times New Roman"/>
        </w:rPr>
        <w:t xml:space="preserve">distribution in </w:t>
      </w:r>
      <w:r w:rsidR="00FE79CA">
        <w:rPr>
          <w:rFonts w:ascii="Times New Roman" w:hAnsi="Times New Roman"/>
        </w:rPr>
        <w:t>various</w:t>
      </w:r>
      <w:r w:rsidR="007D1355">
        <w:rPr>
          <w:rFonts w:ascii="Times New Roman" w:hAnsi="Times New Roman"/>
        </w:rPr>
        <w:t xml:space="preserve"> TGA heating programme temperatures</w:t>
      </w:r>
      <w:r w:rsidR="00FE79CA">
        <w:rPr>
          <w:rFonts w:ascii="Times New Roman" w:hAnsi="Times New Roman"/>
        </w:rPr>
        <w:t>, in</w:t>
      </w:r>
      <w:r w:rsidR="007D1355">
        <w:rPr>
          <w:rFonts w:ascii="Times New Roman" w:hAnsi="Times New Roman"/>
        </w:rPr>
        <w:t xml:space="preserve"> which more than 90% of total particles in number are UFP (&lt;100 nm diameter). According to results, printing temperature range (230 to 250</w:t>
      </w:r>
      <w:r w:rsidR="007D1355" w:rsidRPr="00AB3826">
        <w:rPr>
          <w:rFonts w:ascii="Times New Roman" w:hAnsi="Times New Roman"/>
        </w:rPr>
        <w:t>°</w:t>
      </w:r>
      <w:r w:rsidR="007D1355">
        <w:rPr>
          <w:rFonts w:ascii="Times New Roman" w:hAnsi="Times New Roman"/>
        </w:rPr>
        <w:t xml:space="preserve">C), </w:t>
      </w:r>
      <w:r w:rsidR="00FE79CA">
        <w:rPr>
          <w:rFonts w:ascii="Times New Roman" w:hAnsi="Times New Roman"/>
        </w:rPr>
        <w:t xml:space="preserve">the </w:t>
      </w:r>
      <w:r w:rsidR="007D1355">
        <w:rPr>
          <w:rFonts w:ascii="Times New Roman" w:hAnsi="Times New Roman"/>
        </w:rPr>
        <w:t>cumulate particle size distribution in UFP size range increases with temperature. For instance, approximately 95.</w:t>
      </w:r>
      <w:r w:rsidR="00F90FEF">
        <w:rPr>
          <w:rFonts w:ascii="Times New Roman" w:hAnsi="Times New Roman"/>
        </w:rPr>
        <w:t>1</w:t>
      </w:r>
      <w:r w:rsidR="007D1355">
        <w:rPr>
          <w:rFonts w:ascii="Times New Roman" w:hAnsi="Times New Roman"/>
        </w:rPr>
        <w:t>%, 97.4% and 9</w:t>
      </w:r>
      <w:r w:rsidR="00F90FEF">
        <w:rPr>
          <w:rFonts w:ascii="Times New Roman" w:hAnsi="Times New Roman"/>
        </w:rPr>
        <w:t>8</w:t>
      </w:r>
      <w:r w:rsidR="007D1355">
        <w:rPr>
          <w:rFonts w:ascii="Times New Roman" w:hAnsi="Times New Roman"/>
        </w:rPr>
        <w:t>.</w:t>
      </w:r>
      <w:r w:rsidR="00F90FEF">
        <w:rPr>
          <w:rFonts w:ascii="Times New Roman" w:hAnsi="Times New Roman"/>
        </w:rPr>
        <w:t>8</w:t>
      </w:r>
      <w:r w:rsidR="007D1355">
        <w:rPr>
          <w:rFonts w:ascii="Times New Roman" w:hAnsi="Times New Roman"/>
        </w:rPr>
        <w:t>% of total number of particles are classified in UFP at 230, 240 and 250</w:t>
      </w:r>
      <w:r w:rsidR="007D1355" w:rsidRPr="00AB3826">
        <w:rPr>
          <w:rFonts w:ascii="Times New Roman" w:hAnsi="Times New Roman"/>
        </w:rPr>
        <w:t>°</w:t>
      </w:r>
      <w:r w:rsidR="007D1355">
        <w:rPr>
          <w:rFonts w:ascii="Times New Roman" w:hAnsi="Times New Roman"/>
        </w:rPr>
        <w:t xml:space="preserve">C, respectively. However, </w:t>
      </w:r>
      <w:r w:rsidR="00B44622">
        <w:rPr>
          <w:rFonts w:ascii="Times New Roman" w:hAnsi="Times New Roman"/>
        </w:rPr>
        <w:t>the cumulative curve of TGA at 350</w:t>
      </w:r>
      <w:r w:rsidR="00B44622" w:rsidRPr="00AB3826">
        <w:rPr>
          <w:rFonts w:ascii="Times New Roman" w:hAnsi="Times New Roman"/>
        </w:rPr>
        <w:t>°</w:t>
      </w:r>
      <w:r w:rsidR="00B44622">
        <w:rPr>
          <w:rFonts w:ascii="Times New Roman" w:hAnsi="Times New Roman"/>
        </w:rPr>
        <w:t>C noticeably shifts toward</w:t>
      </w:r>
      <w:r w:rsidR="007C05C4">
        <w:rPr>
          <w:rFonts w:ascii="Times New Roman" w:hAnsi="Times New Roman"/>
        </w:rPr>
        <w:t>s</w:t>
      </w:r>
      <w:r w:rsidR="00B44622">
        <w:rPr>
          <w:rFonts w:ascii="Times New Roman" w:hAnsi="Times New Roman"/>
        </w:rPr>
        <w:t xml:space="preserve"> large particle diameter </w:t>
      </w:r>
      <w:r w:rsidR="000820EA">
        <w:rPr>
          <w:rFonts w:ascii="Times New Roman" w:hAnsi="Times New Roman"/>
        </w:rPr>
        <w:t xml:space="preserve">due to the high availability of volatile material and particles to growth already formed ones, </w:t>
      </w:r>
      <w:r w:rsidR="00B44622">
        <w:rPr>
          <w:rFonts w:ascii="Times New Roman" w:hAnsi="Times New Roman"/>
        </w:rPr>
        <w:t xml:space="preserve">while approximately </w:t>
      </w:r>
      <w:r w:rsidR="00F90FEF">
        <w:rPr>
          <w:rFonts w:ascii="Times New Roman" w:hAnsi="Times New Roman"/>
        </w:rPr>
        <w:t>95.2% of particle number is present as UFP.</w:t>
      </w:r>
    </w:p>
    <w:p w14:paraId="4A132470" w14:textId="3B05845C" w:rsidR="00E26592" w:rsidRDefault="00A63CA6" w:rsidP="00E26592">
      <w:pPr>
        <w:spacing w:after="0" w:line="300" w:lineRule="auto"/>
        <w:ind w:firstLine="357"/>
        <w:jc w:val="both"/>
        <w:rPr>
          <w:noProof/>
          <w:lang w:eastAsia="en-GB" w:bidi="th-TH"/>
        </w:rPr>
      </w:pPr>
      <w:r>
        <w:rPr>
          <w:rFonts w:ascii="Times New Roman" w:hAnsi="Times New Roman"/>
        </w:rPr>
        <w:t xml:space="preserve">Overall, all weight loss curves indicate a sharp decrease at the start of heating programme which is consistent with the high peak of total particle concentration and decrease in </w:t>
      </w:r>
      <w:r w:rsidR="006C3DAA">
        <w:rPr>
          <w:rFonts w:ascii="Times New Roman" w:hAnsi="Times New Roman"/>
        </w:rPr>
        <w:t>mean particle size as shown in F</w:t>
      </w:r>
      <w:r w:rsidR="000E7493">
        <w:rPr>
          <w:rFonts w:ascii="Times New Roman" w:hAnsi="Times New Roman"/>
        </w:rPr>
        <w:t>igure 9</w:t>
      </w:r>
      <w:r>
        <w:rPr>
          <w:rFonts w:ascii="Times New Roman" w:hAnsi="Times New Roman"/>
        </w:rPr>
        <w:t xml:space="preserve"> (left) being consistently to 3D printing process. </w:t>
      </w:r>
      <w:r w:rsidR="00FE79CA">
        <w:rPr>
          <w:rFonts w:ascii="Times New Roman" w:hAnsi="Times New Roman" w:cs="Times New Roman"/>
        </w:rPr>
        <w:t>The</w:t>
      </w:r>
      <w:r w:rsidRPr="005E3B14">
        <w:rPr>
          <w:rFonts w:ascii="Times New Roman" w:hAnsi="Times New Roman" w:cs="Times New Roman"/>
        </w:rPr>
        <w:t xml:space="preserve"> similarity between the particle concentration and</w:t>
      </w:r>
      <w:r w:rsidR="00A70DE9">
        <w:rPr>
          <w:rFonts w:ascii="Times New Roman" w:hAnsi="Times New Roman" w:cs="Times New Roman"/>
        </w:rPr>
        <w:t xml:space="preserve"> size trends found in couple TG</w:t>
      </w:r>
      <w:r w:rsidRPr="005E3B14">
        <w:rPr>
          <w:rFonts w:ascii="Times New Roman" w:hAnsi="Times New Roman" w:cs="Times New Roman"/>
        </w:rPr>
        <w:t xml:space="preserve">-SMPS analysis in comparison to particles released in the real 3D printing </w:t>
      </w:r>
      <w:r w:rsidRPr="000E7493">
        <w:rPr>
          <w:rFonts w:ascii="Times New Roman" w:hAnsi="Times New Roman" w:cs="Times New Roman"/>
        </w:rPr>
        <w:t>process</w:t>
      </w:r>
      <w:r w:rsidR="006C3DAA" w:rsidRPr="000E7493">
        <w:rPr>
          <w:rFonts w:ascii="Times New Roman" w:hAnsi="Times New Roman" w:cs="Times New Roman"/>
        </w:rPr>
        <w:t xml:space="preserve"> (e.g. F</w:t>
      </w:r>
      <w:r w:rsidR="000E7493" w:rsidRPr="000E7493">
        <w:rPr>
          <w:rFonts w:ascii="Times New Roman" w:hAnsi="Times New Roman" w:cs="Times New Roman"/>
        </w:rPr>
        <w:t>igure 2</w:t>
      </w:r>
      <w:r w:rsidR="00220757" w:rsidRPr="000E7493">
        <w:rPr>
          <w:rFonts w:ascii="Times New Roman" w:hAnsi="Times New Roman" w:cs="Times New Roman"/>
        </w:rPr>
        <w:t>)</w:t>
      </w:r>
      <w:r w:rsidR="00FE79CA">
        <w:rPr>
          <w:rFonts w:ascii="Times New Roman" w:hAnsi="Times New Roman" w:cs="Times New Roman"/>
        </w:rPr>
        <w:t xml:space="preserve"> should be noted</w:t>
      </w:r>
      <w:r w:rsidRPr="005E3B14">
        <w:rPr>
          <w:rFonts w:ascii="Times New Roman" w:hAnsi="Times New Roman" w:cs="Times New Roman"/>
        </w:rPr>
        <w:t>, even though there are differences on how filament material is introduced to the heat source and air change rate. In TGA, the specific amount of sample is presented, and particles are emitted as heat is applied</w:t>
      </w:r>
      <w:r w:rsidRPr="005E3B14">
        <w:rPr>
          <w:rFonts w:ascii="Times New Roman" w:hAnsi="Times New Roman" w:cs="Angsana New"/>
          <w:szCs w:val="28"/>
          <w:lang w:val="en-US" w:bidi="th-TH"/>
        </w:rPr>
        <w:t>.</w:t>
      </w:r>
      <w:r w:rsidRPr="005E3B14">
        <w:rPr>
          <w:rFonts w:ascii="Times New Roman" w:hAnsi="Times New Roman" w:cs="Times New Roman"/>
        </w:rPr>
        <w:t xml:space="preserve"> Only limited amount of material can be vaporised and transforms into particle at given temperature. Meanwhile, in real printing case using 3D printer, continuously feeding of filament pass-through extruder and provides limited duration of exposure of material to heat source </w:t>
      </w:r>
      <w:r w:rsidRPr="005E3B14">
        <w:rPr>
          <w:rFonts w:ascii="Times New Roman" w:hAnsi="Times New Roman" w:cs="Times New Roman"/>
        </w:rPr>
        <w:lastRenderedPageBreak/>
        <w:t>(extruder) which limits heat dissipation to filament. In addition, the different of air change rate (ACH)</w:t>
      </w:r>
      <w:r w:rsidR="00A70DE9">
        <w:rPr>
          <w:rFonts w:ascii="Times New Roman" w:hAnsi="Times New Roman" w:cs="Times New Roman"/>
        </w:rPr>
        <w:t xml:space="preserve"> between testing material in TG</w:t>
      </w:r>
      <w:r w:rsidRPr="005E3B14">
        <w:rPr>
          <w:rFonts w:ascii="Times New Roman" w:hAnsi="Times New Roman" w:cs="Times New Roman"/>
        </w:rPr>
        <w:t xml:space="preserve"> furnace (ACH</w:t>
      </w:r>
      <w:r w:rsidR="00A70DE9">
        <w:rPr>
          <w:rFonts w:ascii="Times New Roman" w:hAnsi="Times New Roman" w:cs="Times New Roman"/>
          <w:vertAlign w:val="subscript"/>
        </w:rPr>
        <w:t>TG</w:t>
      </w:r>
      <w:r w:rsidRPr="005E3B14">
        <w:rPr>
          <w:rFonts w:ascii="Times New Roman" w:hAnsi="Times New Roman" w:cs="Times New Roman"/>
        </w:rPr>
        <w:t xml:space="preserve"> = 127.6 h</w:t>
      </w:r>
      <w:r w:rsidRPr="005E3B14">
        <w:rPr>
          <w:rFonts w:ascii="Times New Roman" w:hAnsi="Times New Roman" w:cs="Times New Roman"/>
          <w:vertAlign w:val="superscript"/>
        </w:rPr>
        <w:t>-1</w:t>
      </w:r>
      <w:r w:rsidRPr="005E3B14">
        <w:rPr>
          <w:rFonts w:ascii="Times New Roman" w:hAnsi="Times New Roman" w:cs="Times New Roman"/>
        </w:rPr>
        <w:t>) and real 3D printing chamber (ACH</w:t>
      </w:r>
      <w:r w:rsidRPr="005E3B14">
        <w:rPr>
          <w:rFonts w:ascii="Times New Roman" w:hAnsi="Times New Roman" w:cs="Times New Roman"/>
          <w:vertAlign w:val="subscript"/>
        </w:rPr>
        <w:t>3D</w:t>
      </w:r>
      <w:r w:rsidRPr="005E3B14">
        <w:rPr>
          <w:rFonts w:ascii="Times New Roman" w:hAnsi="Times New Roman" w:cs="Times New Roman"/>
        </w:rPr>
        <w:t xml:space="preserve"> = 1.0 h</w:t>
      </w:r>
      <w:r w:rsidRPr="005E3B14">
        <w:rPr>
          <w:rFonts w:ascii="Times New Roman" w:hAnsi="Times New Roman" w:cs="Times New Roman"/>
          <w:vertAlign w:val="superscript"/>
        </w:rPr>
        <w:t>-1</w:t>
      </w:r>
      <w:r w:rsidRPr="005E3B14">
        <w:rPr>
          <w:rFonts w:ascii="Times New Roman" w:hAnsi="Times New Roman" w:cs="Times New Roman"/>
        </w:rPr>
        <w:t>) can affect NPF. Those differences result in noticeable lower total partic</w:t>
      </w:r>
      <w:r w:rsidR="006C3DAA">
        <w:rPr>
          <w:rFonts w:ascii="Times New Roman" w:hAnsi="Times New Roman" w:cs="Times New Roman"/>
        </w:rPr>
        <w:t>les concentration (as shown in F</w:t>
      </w:r>
      <w:r w:rsidR="000E7493">
        <w:rPr>
          <w:rFonts w:ascii="Times New Roman" w:hAnsi="Times New Roman" w:cs="Times New Roman"/>
        </w:rPr>
        <w:t>igure 9</w:t>
      </w:r>
      <w:r w:rsidRPr="005E3B14">
        <w:rPr>
          <w:rFonts w:ascii="Times New Roman" w:hAnsi="Times New Roman" w:cs="Times New Roman"/>
        </w:rPr>
        <w:t>, left) and lower coagulation rate for the case o</w:t>
      </w:r>
      <w:r w:rsidR="00A70DE9">
        <w:rPr>
          <w:rFonts w:ascii="Times New Roman" w:hAnsi="Times New Roman" w:cs="Times New Roman"/>
        </w:rPr>
        <w:t>f particles emitted from the TG</w:t>
      </w:r>
      <w:r w:rsidRPr="005E3B14">
        <w:rPr>
          <w:rFonts w:ascii="Times New Roman" w:hAnsi="Times New Roman" w:cs="Times New Roman"/>
        </w:rPr>
        <w:t xml:space="preserve"> method in comparison to 3D printing.</w:t>
      </w:r>
      <w:r w:rsidR="00E03256">
        <w:rPr>
          <w:rFonts w:ascii="Times New Roman" w:hAnsi="Times New Roman" w:cs="Times New Roman"/>
        </w:rPr>
        <w:t xml:space="preserve"> The results indicate that despite the differences in the heating duration of the filament and experimental conditions, the </w:t>
      </w:r>
      <w:r w:rsidR="00E03256" w:rsidRPr="00E03256">
        <w:rPr>
          <w:rFonts w:ascii="Times New Roman" w:hAnsi="Times New Roman" w:cs="Times New Roman"/>
        </w:rPr>
        <w:t>TGA method can be used as a qualitative indicator of particle emissions from FDM printers</w:t>
      </w:r>
      <w:r w:rsidR="00E03256">
        <w:rPr>
          <w:rFonts w:ascii="Times New Roman" w:hAnsi="Times New Roman" w:cs="Times New Roman"/>
        </w:rPr>
        <w:t xml:space="preserve">. </w:t>
      </w:r>
      <w:r w:rsidR="00FA64A4">
        <w:rPr>
          <w:rFonts w:ascii="Times New Roman" w:hAnsi="Times New Roman" w:cs="Times New Roman"/>
        </w:rPr>
        <w:t xml:space="preserve">It is considered that the key linkage between the two methods confirms the research hypothesis that particle emissions from 3D printing are majorly governed by the vaporisation process of the filament material which is highly dependent on the thermal properties of the material. </w:t>
      </w:r>
      <w:r w:rsidR="00223064">
        <w:rPr>
          <w:rFonts w:ascii="Times New Roman" w:hAnsi="Times New Roman" w:cs="Times New Roman"/>
        </w:rPr>
        <w:t>Further, the volatile material undergoes nucle</w:t>
      </w:r>
      <w:r w:rsidR="0029013D">
        <w:rPr>
          <w:rFonts w:ascii="Times New Roman" w:hAnsi="Times New Roman" w:cs="Times New Roman"/>
        </w:rPr>
        <w:t>ation, adsorption/condensation, coagulation</w:t>
      </w:r>
      <w:r w:rsidR="00223064">
        <w:rPr>
          <w:rFonts w:ascii="Times New Roman" w:hAnsi="Times New Roman" w:cs="Times New Roman"/>
        </w:rPr>
        <w:t xml:space="preserve"> and </w:t>
      </w:r>
      <w:r w:rsidR="0029013D">
        <w:rPr>
          <w:rFonts w:ascii="Times New Roman" w:hAnsi="Times New Roman" w:cs="Times New Roman"/>
        </w:rPr>
        <w:t xml:space="preserve">deposition processes which depend on </w:t>
      </w:r>
      <w:r w:rsidR="00223064">
        <w:rPr>
          <w:rFonts w:ascii="Times New Roman" w:hAnsi="Times New Roman" w:cs="Times New Roman"/>
        </w:rPr>
        <w:t xml:space="preserve">the availability of volatile material, </w:t>
      </w:r>
      <w:r w:rsidR="0029013D">
        <w:rPr>
          <w:rFonts w:ascii="Times New Roman" w:hAnsi="Times New Roman" w:cs="Times New Roman"/>
        </w:rPr>
        <w:t xml:space="preserve">particle </w:t>
      </w:r>
      <w:r w:rsidR="00223064">
        <w:rPr>
          <w:rFonts w:ascii="Times New Roman" w:hAnsi="Times New Roman" w:cs="Times New Roman"/>
        </w:rPr>
        <w:t>concentration</w:t>
      </w:r>
      <w:r w:rsidR="0029013D">
        <w:rPr>
          <w:rFonts w:ascii="Times New Roman" w:hAnsi="Times New Roman" w:cs="Times New Roman"/>
        </w:rPr>
        <w:t xml:space="preserve"> and size</w:t>
      </w:r>
      <w:r w:rsidR="00223064">
        <w:rPr>
          <w:rFonts w:ascii="Times New Roman" w:hAnsi="Times New Roman" w:cs="Times New Roman"/>
        </w:rPr>
        <w:t xml:space="preserve">, temperature, </w:t>
      </w:r>
      <w:r w:rsidR="0029013D">
        <w:rPr>
          <w:rFonts w:ascii="Times New Roman" w:hAnsi="Times New Roman" w:cs="Times New Roman"/>
        </w:rPr>
        <w:t>air change rate to determine particle evolution.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E26592" w14:paraId="49EDFB73" w14:textId="77777777" w:rsidTr="002E10F2">
        <w:tc>
          <w:tcPr>
            <w:tcW w:w="4675" w:type="dxa"/>
            <w:vAlign w:val="center"/>
          </w:tcPr>
          <w:p w14:paraId="6D9BAB3D" w14:textId="082FD542" w:rsidR="00E26592" w:rsidRDefault="00FB6153" w:rsidP="00530330">
            <w:pPr>
              <w:spacing w:line="300" w:lineRule="auto"/>
              <w:jc w:val="center"/>
              <w:rPr>
                <w:rFonts w:ascii="Times New Roman" w:hAnsi="Times New Roman" w:cs="Times New Roman"/>
                <w:noProof/>
                <w:lang w:eastAsia="en-GB" w:bidi="th-TH"/>
              </w:rPr>
            </w:pPr>
            <w:r>
              <w:rPr>
                <w:noProof/>
                <w:lang w:eastAsia="en-GB"/>
              </w:rPr>
              <w:drawing>
                <wp:inline distT="0" distB="0" distL="0" distR="0" wp14:anchorId="2E14FD2D" wp14:editId="0306DDC2">
                  <wp:extent cx="2831465" cy="2007235"/>
                  <wp:effectExtent l="0" t="0" r="6985" b="0"/>
                  <wp:docPr id="53" name="Chart 53">
                    <a:extLst xmlns:a="http://schemas.openxmlformats.org/drawingml/2006/main">
                      <a:ext uri="{FF2B5EF4-FFF2-40B4-BE49-F238E27FC236}">
                        <a16:creationId xmlns:a16="http://schemas.microsoft.com/office/drawing/2014/main" id="{D0544589-7E09-4756-8035-44F7FB9B7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675" w:type="dxa"/>
            <w:vAlign w:val="center"/>
          </w:tcPr>
          <w:p w14:paraId="08052F23" w14:textId="44E16CD0" w:rsidR="00E26592" w:rsidRDefault="00FB6153" w:rsidP="00FB6153">
            <w:pPr>
              <w:spacing w:line="300" w:lineRule="auto"/>
              <w:jc w:val="center"/>
              <w:rPr>
                <w:rFonts w:ascii="Times New Roman" w:hAnsi="Times New Roman" w:cs="Times New Roman"/>
                <w:noProof/>
                <w:lang w:eastAsia="en-GB" w:bidi="th-TH"/>
              </w:rPr>
            </w:pPr>
            <w:r>
              <w:rPr>
                <w:noProof/>
                <w:lang w:eastAsia="en-GB"/>
              </w:rPr>
              <w:drawing>
                <wp:inline distT="0" distB="0" distL="0" distR="0" wp14:anchorId="171851D1" wp14:editId="36097FC4">
                  <wp:extent cx="2831465" cy="2334895"/>
                  <wp:effectExtent l="0" t="0" r="6985" b="8255"/>
                  <wp:docPr id="54" name="Chart 54">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FB6153" w14:paraId="2E67A0DE" w14:textId="77777777" w:rsidTr="002E10F2">
        <w:tc>
          <w:tcPr>
            <w:tcW w:w="4675" w:type="dxa"/>
            <w:vAlign w:val="center"/>
          </w:tcPr>
          <w:p w14:paraId="6D9540AB" w14:textId="41731D4D" w:rsidR="00FB6153" w:rsidRDefault="00FB6153" w:rsidP="00530330">
            <w:pPr>
              <w:spacing w:line="300" w:lineRule="auto"/>
              <w:jc w:val="center"/>
              <w:rPr>
                <w:noProof/>
                <w:lang w:eastAsia="en-GB"/>
              </w:rPr>
            </w:pPr>
            <w:r>
              <w:rPr>
                <w:noProof/>
                <w:lang w:eastAsia="en-GB"/>
              </w:rPr>
              <w:drawing>
                <wp:inline distT="0" distB="0" distL="0" distR="0" wp14:anchorId="7837E04C" wp14:editId="42BF5E61">
                  <wp:extent cx="2556011" cy="2050463"/>
                  <wp:effectExtent l="0" t="0" r="0" b="6985"/>
                  <wp:docPr id="51" name="Chart 51">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675" w:type="dxa"/>
            <w:vAlign w:val="center"/>
          </w:tcPr>
          <w:p w14:paraId="11DEE0ED" w14:textId="1DAFA69C" w:rsidR="00FB6153" w:rsidRDefault="00FB6153" w:rsidP="00FB6153">
            <w:pPr>
              <w:spacing w:line="300" w:lineRule="auto"/>
              <w:jc w:val="center"/>
              <w:rPr>
                <w:noProof/>
                <w:lang w:eastAsia="en-GB"/>
              </w:rPr>
            </w:pPr>
            <w:r>
              <w:rPr>
                <w:noProof/>
                <w:lang w:eastAsia="en-GB"/>
              </w:rPr>
              <w:drawing>
                <wp:inline distT="0" distB="0" distL="0" distR="0" wp14:anchorId="76976045" wp14:editId="6883545A">
                  <wp:extent cx="2831465" cy="2166620"/>
                  <wp:effectExtent l="0" t="0" r="6985" b="5080"/>
                  <wp:docPr id="52" name="Chart 52">
                    <a:extLst xmlns:a="http://schemas.openxmlformats.org/drawingml/2006/main">
                      <a:ext uri="{FF2B5EF4-FFF2-40B4-BE49-F238E27FC236}">
                        <a16:creationId xmlns:a16="http://schemas.microsoft.com/office/drawing/2014/main" id="{61253152-9BEF-42CB-B191-305AB7F8A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E26592" w14:paraId="2283E333" w14:textId="77777777" w:rsidTr="002E10F2">
        <w:tc>
          <w:tcPr>
            <w:tcW w:w="9350" w:type="dxa"/>
            <w:gridSpan w:val="2"/>
            <w:vAlign w:val="center"/>
          </w:tcPr>
          <w:p w14:paraId="7059078F" w14:textId="4CD5505D" w:rsidR="00E26592" w:rsidRDefault="002A0806" w:rsidP="00530330">
            <w:pPr>
              <w:spacing w:line="300" w:lineRule="auto"/>
              <w:jc w:val="center"/>
              <w:rPr>
                <w:rFonts w:ascii="Times New Roman" w:hAnsi="Times New Roman" w:cs="Times New Roman"/>
                <w:noProof/>
                <w:lang w:eastAsia="en-GB" w:bidi="th-TH"/>
              </w:rPr>
            </w:pPr>
            <w:r w:rsidRPr="00453805">
              <w:rPr>
                <w:rFonts w:ascii="Times New Roman" w:hAnsi="Times New Roman"/>
                <w:b/>
                <w:bCs/>
              </w:rPr>
              <w:t xml:space="preserve">Figure </w:t>
            </w:r>
            <w:r>
              <w:rPr>
                <w:rFonts w:ascii="Times New Roman" w:hAnsi="Times New Roman"/>
                <w:b/>
                <w:bCs/>
              </w:rPr>
              <w:t>9.</w:t>
            </w:r>
            <w:r>
              <w:rPr>
                <w:rFonts w:ascii="Times New Roman" w:hAnsi="Times New Roman"/>
              </w:rPr>
              <w:t xml:space="preserve"> Overview effect of filament thermal analysis on particle emissions.</w:t>
            </w:r>
          </w:p>
        </w:tc>
      </w:tr>
    </w:tbl>
    <w:p w14:paraId="2557CD66" w14:textId="77777777" w:rsidR="00E26592" w:rsidRPr="00E26592" w:rsidRDefault="00E26592" w:rsidP="00E26592">
      <w:pPr>
        <w:spacing w:after="0" w:line="300" w:lineRule="auto"/>
        <w:ind w:firstLine="357"/>
        <w:jc w:val="both"/>
        <w:rPr>
          <w:rFonts w:ascii="Times New Roman" w:hAnsi="Times New Roman" w:cs="Times New Roman"/>
          <w:noProof/>
          <w:lang w:eastAsia="en-GB" w:bidi="th-TH"/>
        </w:rPr>
      </w:pPr>
    </w:p>
    <w:p w14:paraId="181BD804" w14:textId="24312AF0" w:rsidR="00F5317B" w:rsidRDefault="00F5317B" w:rsidP="008F3614">
      <w:pPr>
        <w:pStyle w:val="Heading3"/>
        <w:spacing w:before="120" w:after="120" w:line="300" w:lineRule="auto"/>
      </w:pPr>
      <w:r>
        <w:lastRenderedPageBreak/>
        <w:t>c) Cyclic heating</w:t>
      </w:r>
      <w:r w:rsidR="004A175B">
        <w:t>:</w:t>
      </w:r>
      <w:r>
        <w:t xml:space="preserve"> </w:t>
      </w:r>
      <w:r w:rsidR="004A175B">
        <w:t>Attempt</w:t>
      </w:r>
      <w:r>
        <w:t xml:space="preserve"> to emulate and understand</w:t>
      </w:r>
      <w:r w:rsidR="00A03C88">
        <w:t xml:space="preserve"> consecutive</w:t>
      </w:r>
      <w:r>
        <w:t xml:space="preserve"> printing cycle </w:t>
      </w:r>
      <w:r w:rsidR="004A175B">
        <w:t>for ABS filament</w:t>
      </w:r>
    </w:p>
    <w:p w14:paraId="0E9019E4" w14:textId="5979C919" w:rsidR="00F5317B" w:rsidRDefault="007463AC" w:rsidP="008F3614">
      <w:pPr>
        <w:spacing w:after="0" w:line="300" w:lineRule="auto"/>
        <w:ind w:firstLine="357"/>
        <w:jc w:val="both"/>
        <w:rPr>
          <w:rFonts w:ascii="Times New Roman" w:hAnsi="Times New Roman"/>
        </w:rPr>
      </w:pPr>
      <w:r>
        <w:rPr>
          <w:rFonts w:ascii="Times New Roman" w:hAnsi="Times New Roman"/>
        </w:rPr>
        <w:t xml:space="preserve">This </w:t>
      </w:r>
      <w:r w:rsidR="003E3529">
        <w:rPr>
          <w:rFonts w:ascii="Times New Roman" w:hAnsi="Times New Roman"/>
        </w:rPr>
        <w:t xml:space="preserve">section </w:t>
      </w:r>
      <w:r>
        <w:rPr>
          <w:rFonts w:ascii="Times New Roman" w:hAnsi="Times New Roman"/>
        </w:rPr>
        <w:t xml:space="preserve">aims </w:t>
      </w:r>
      <w:r w:rsidR="00F5317B">
        <w:rPr>
          <w:rFonts w:ascii="Times New Roman" w:hAnsi="Times New Roman"/>
        </w:rPr>
        <w:t xml:space="preserve">to simulate the situation when </w:t>
      </w:r>
      <w:r w:rsidR="00A8431C">
        <w:rPr>
          <w:rFonts w:ascii="Times New Roman" w:hAnsi="Times New Roman"/>
        </w:rPr>
        <w:t xml:space="preserve">printing multiple samples with short </w:t>
      </w:r>
      <w:r w:rsidR="00FE0600">
        <w:rPr>
          <w:rFonts w:ascii="Times New Roman" w:hAnsi="Times New Roman"/>
        </w:rPr>
        <w:t>interval</w:t>
      </w:r>
      <w:r w:rsidR="00A8431C">
        <w:rPr>
          <w:rFonts w:ascii="Times New Roman" w:hAnsi="Times New Roman"/>
        </w:rPr>
        <w:t xml:space="preserve"> in between</w:t>
      </w:r>
      <w:r w:rsidR="00A03C88">
        <w:rPr>
          <w:rFonts w:ascii="Times New Roman" w:hAnsi="Times New Roman"/>
        </w:rPr>
        <w:t>, and with printer cover closed</w:t>
      </w:r>
      <w:r w:rsidR="003E3529">
        <w:rPr>
          <w:rFonts w:ascii="Times New Roman" w:hAnsi="Times New Roman"/>
        </w:rPr>
        <w:t xml:space="preserve"> to gain an insight of the relation between the effects of consecutive printing on reducing the of total particle concentration as seen in </w:t>
      </w:r>
      <w:r w:rsidR="003E3529" w:rsidRPr="000E7493">
        <w:rPr>
          <w:rFonts w:ascii="Times New Roman" w:hAnsi="Times New Roman"/>
        </w:rPr>
        <w:t>Figure 1 and 2</w:t>
      </w:r>
      <w:r w:rsidR="00D83B00">
        <w:rPr>
          <w:rFonts w:ascii="Times New Roman" w:hAnsi="Times New Roman"/>
        </w:rPr>
        <w:t>.</w:t>
      </w:r>
    </w:p>
    <w:p w14:paraId="493E0716" w14:textId="528F0076" w:rsidR="00F5317B" w:rsidRDefault="003E6AF5" w:rsidP="008F3614">
      <w:pPr>
        <w:spacing w:after="0" w:line="300" w:lineRule="auto"/>
        <w:ind w:firstLine="357"/>
        <w:jc w:val="both"/>
        <w:rPr>
          <w:rFonts w:ascii="Times New Roman" w:hAnsi="Times New Roman"/>
        </w:rPr>
      </w:pPr>
      <w:r>
        <w:rPr>
          <w:rFonts w:ascii="Times New Roman" w:hAnsi="Times New Roman"/>
        </w:rPr>
        <w:t>Generally, 98.54% of total particles are</w:t>
      </w:r>
      <w:r w:rsidR="006C3DAA">
        <w:rPr>
          <w:rFonts w:ascii="Times New Roman" w:hAnsi="Times New Roman"/>
        </w:rPr>
        <w:t xml:space="preserve"> classified as UFP as shown in F</w:t>
      </w:r>
      <w:r>
        <w:rPr>
          <w:rFonts w:ascii="Times New Roman" w:hAnsi="Times New Roman"/>
        </w:rPr>
        <w:t xml:space="preserve">igure </w:t>
      </w:r>
      <w:r w:rsidR="000E7493">
        <w:rPr>
          <w:rFonts w:ascii="Times New Roman" w:hAnsi="Times New Roman"/>
        </w:rPr>
        <w:t>10</w:t>
      </w:r>
      <w:r>
        <w:rPr>
          <w:rFonts w:ascii="Times New Roman" w:hAnsi="Times New Roman"/>
        </w:rPr>
        <w:t xml:space="preserve">. </w:t>
      </w:r>
      <w:r w:rsidR="00F5317B">
        <w:rPr>
          <w:rFonts w:ascii="Times New Roman" w:hAnsi="Times New Roman"/>
        </w:rPr>
        <w:t xml:space="preserve">The </w:t>
      </w:r>
      <w:r w:rsidR="00D25294">
        <w:rPr>
          <w:rFonts w:ascii="Times New Roman" w:hAnsi="Times New Roman"/>
        </w:rPr>
        <w:t xml:space="preserve">overview of </w:t>
      </w:r>
      <w:r w:rsidR="00F5317B">
        <w:rPr>
          <w:rFonts w:ascii="Times New Roman" w:hAnsi="Times New Roman"/>
        </w:rPr>
        <w:t>total p</w:t>
      </w:r>
      <w:r w:rsidR="00D25294">
        <w:rPr>
          <w:rFonts w:ascii="Times New Roman" w:hAnsi="Times New Roman"/>
        </w:rPr>
        <w:t xml:space="preserve">article concentration profile demonstrates similar trend to </w:t>
      </w:r>
      <w:r w:rsidR="006A263C">
        <w:rPr>
          <w:rFonts w:ascii="Times New Roman" w:hAnsi="Times New Roman"/>
        </w:rPr>
        <w:t xml:space="preserve">total particle concentrations from </w:t>
      </w:r>
      <w:r w:rsidR="00D25294">
        <w:rPr>
          <w:rFonts w:ascii="Times New Roman" w:hAnsi="Times New Roman"/>
        </w:rPr>
        <w:t>real printing</w:t>
      </w:r>
      <w:r w:rsidR="0042007A">
        <w:rPr>
          <w:rFonts w:ascii="Times New Roman" w:hAnsi="Times New Roman"/>
        </w:rPr>
        <w:t xml:space="preserve"> process</w:t>
      </w:r>
      <w:r w:rsidR="00D25294">
        <w:rPr>
          <w:rFonts w:ascii="Times New Roman" w:hAnsi="Times New Roman"/>
        </w:rPr>
        <w:t xml:space="preserve"> of both proposed</w:t>
      </w:r>
      <w:r w:rsidR="006A263C">
        <w:rPr>
          <w:rFonts w:ascii="Times New Roman" w:hAnsi="Times New Roman"/>
        </w:rPr>
        <w:t xml:space="preserve"> sample shapes (</w:t>
      </w:r>
      <w:r w:rsidR="00D17793">
        <w:rPr>
          <w:rFonts w:ascii="Times New Roman" w:hAnsi="Times New Roman"/>
        </w:rPr>
        <w:t>f</w:t>
      </w:r>
      <w:r w:rsidR="006C3DAA">
        <w:rPr>
          <w:rFonts w:ascii="Times New Roman" w:hAnsi="Times New Roman"/>
        </w:rPr>
        <w:t>lat and cube</w:t>
      </w:r>
      <w:r w:rsidR="006C3DAA" w:rsidRPr="000E7493">
        <w:rPr>
          <w:rFonts w:ascii="Times New Roman" w:hAnsi="Times New Roman"/>
        </w:rPr>
        <w:t>) in F</w:t>
      </w:r>
      <w:r w:rsidR="000E7493" w:rsidRPr="000E7493">
        <w:rPr>
          <w:rFonts w:ascii="Times New Roman" w:hAnsi="Times New Roman"/>
        </w:rPr>
        <w:t>igure 1 and 2</w:t>
      </w:r>
      <w:r w:rsidR="006A263C">
        <w:rPr>
          <w:rFonts w:ascii="Times New Roman" w:hAnsi="Times New Roman"/>
        </w:rPr>
        <w:t xml:space="preserve">. The peak in total particle concentration in zone A (Figure </w:t>
      </w:r>
      <w:r w:rsidR="000E7493">
        <w:rPr>
          <w:rFonts w:ascii="Times New Roman" w:hAnsi="Times New Roman"/>
        </w:rPr>
        <w:t>10</w:t>
      </w:r>
      <w:r w:rsidR="006A263C">
        <w:rPr>
          <w:rFonts w:ascii="Times New Roman" w:hAnsi="Times New Roman"/>
        </w:rPr>
        <w:t>, top right) is consistent to the significant sample weight reduc</w:t>
      </w:r>
      <w:r w:rsidR="00197E70">
        <w:rPr>
          <w:rFonts w:ascii="Times New Roman" w:hAnsi="Times New Roman"/>
        </w:rPr>
        <w:t>tion in the TGA</w:t>
      </w:r>
      <w:r w:rsidR="006A263C">
        <w:rPr>
          <w:rFonts w:ascii="Times New Roman" w:hAnsi="Times New Roman"/>
        </w:rPr>
        <w:t xml:space="preserve"> (Figure </w:t>
      </w:r>
      <w:r w:rsidR="000E7493">
        <w:rPr>
          <w:rFonts w:ascii="Times New Roman" w:hAnsi="Times New Roman"/>
        </w:rPr>
        <w:t>10</w:t>
      </w:r>
      <w:r w:rsidR="006A263C">
        <w:rPr>
          <w:rFonts w:ascii="Times New Roman" w:hAnsi="Times New Roman"/>
        </w:rPr>
        <w:t>, bottom right)</w:t>
      </w:r>
      <w:r w:rsidR="00197E70">
        <w:rPr>
          <w:rFonts w:ascii="Times New Roman" w:hAnsi="Times New Roman"/>
        </w:rPr>
        <w:t>.</w:t>
      </w:r>
      <w:r w:rsidR="00E77640">
        <w:rPr>
          <w:rFonts w:ascii="Times New Roman" w:hAnsi="Times New Roman"/>
        </w:rPr>
        <w:t xml:space="preserve"> </w:t>
      </w:r>
      <w:r w:rsidR="00E83EBC">
        <w:rPr>
          <w:rFonts w:ascii="Times New Roman" w:hAnsi="Times New Roman"/>
        </w:rPr>
        <w:t xml:space="preserve">Meanwhile, insignificant ABS filament sample weight loss can be observed in zone C, which results in significantly less total particle concentration in comparison to heating process in zone A. </w:t>
      </w:r>
      <w:r w:rsidR="00A83047">
        <w:rPr>
          <w:rFonts w:ascii="Times New Roman" w:hAnsi="Times New Roman"/>
        </w:rPr>
        <w:t>Similar PSD profile to results wit</w:t>
      </w:r>
      <w:r w:rsidR="006C3DAA">
        <w:rPr>
          <w:rFonts w:ascii="Times New Roman" w:hAnsi="Times New Roman"/>
        </w:rPr>
        <w:t>h TGA (previously discussed in F</w:t>
      </w:r>
      <w:r w:rsidR="000E7493">
        <w:rPr>
          <w:rFonts w:ascii="Times New Roman" w:hAnsi="Times New Roman"/>
        </w:rPr>
        <w:t>igure 8</w:t>
      </w:r>
      <w:r w:rsidR="00A83047">
        <w:rPr>
          <w:rFonts w:ascii="Times New Roman" w:hAnsi="Times New Roman"/>
        </w:rPr>
        <w:t>) is also obtained in cyclic heating test.</w:t>
      </w:r>
    </w:p>
    <w:p w14:paraId="0A1D74CA" w14:textId="4EF82B3C" w:rsidR="003E6AF5" w:rsidRDefault="009A0BF5" w:rsidP="008F3614">
      <w:pPr>
        <w:spacing w:after="0" w:line="300" w:lineRule="auto"/>
        <w:ind w:firstLine="357"/>
        <w:jc w:val="both"/>
        <w:rPr>
          <w:rFonts w:ascii="Times New Roman" w:hAnsi="Times New Roman"/>
        </w:rPr>
      </w:pPr>
      <w:r w:rsidRPr="00F7028A">
        <w:rPr>
          <w:rFonts w:ascii="Times New Roman" w:hAnsi="Times New Roman"/>
        </w:rPr>
        <w:t>Note that weight loss is solely contributed by vaporisation of filler content</w:t>
      </w:r>
      <w:r w:rsidR="003022D0" w:rsidRPr="00F7028A">
        <w:rPr>
          <w:rFonts w:ascii="Times New Roman" w:hAnsi="Times New Roman"/>
        </w:rPr>
        <w:t xml:space="preserve"> in polymer (ABS)</w:t>
      </w:r>
      <w:r w:rsidRPr="00F7028A">
        <w:rPr>
          <w:rFonts w:ascii="Times New Roman" w:hAnsi="Times New Roman"/>
        </w:rPr>
        <w:t>.</w:t>
      </w:r>
      <w:r>
        <w:rPr>
          <w:rFonts w:ascii="Times New Roman" w:hAnsi="Times New Roman"/>
        </w:rPr>
        <w:t xml:space="preserve"> </w:t>
      </w:r>
      <w:r w:rsidR="003919E9" w:rsidRPr="00035C36">
        <w:rPr>
          <w:rFonts w:ascii="Times New Roman" w:hAnsi="Times New Roman"/>
        </w:rPr>
        <w:t>T</w:t>
      </w:r>
      <w:r w:rsidRPr="00035C36">
        <w:rPr>
          <w:rFonts w:ascii="Times New Roman" w:hAnsi="Times New Roman"/>
        </w:rPr>
        <w:t>he compositional analysis of ABS is out of the scope</w:t>
      </w:r>
      <w:r w:rsidR="003919E9" w:rsidRPr="00035C36">
        <w:rPr>
          <w:rFonts w:ascii="Times New Roman" w:hAnsi="Times New Roman"/>
        </w:rPr>
        <w:t xml:space="preserve"> of this study</w:t>
      </w:r>
      <w:r w:rsidRPr="00035C36">
        <w:rPr>
          <w:rFonts w:ascii="Times New Roman" w:hAnsi="Times New Roman"/>
        </w:rPr>
        <w:t xml:space="preserve">, thus Auto-Stepwise </w:t>
      </w:r>
      <w:r w:rsidRPr="00035C36">
        <w:rPr>
          <w:rFonts w:ascii="Times New Roman" w:hAnsi="Times New Roman"/>
        </w:rPr>
        <w:fldChar w:fldCharType="begin" w:fldLock="1"/>
      </w:r>
      <w:r w:rsidR="002F09A2">
        <w:rPr>
          <w:rFonts w:ascii="Times New Roman" w:hAnsi="Times New Roman"/>
        </w:rPr>
        <w:instrText>ADDIN CSL_CITATION {"citationItems":[{"id":"ITEM-1","itemData":{"abstract":"Part of a special issue on the status of blacks in higher education. A federally funded study is examining the practices of ten public universities that have high success rates for graduating minority baccalaureates. Although many of the schools use essentially color-free educational strategies, the evidence suggests that the achievement of equal opportunity is dependent on more than just good educational practice. The best graduation rates were found at schools that have comprehensive and systematic institutional efforts to promote the success of minority students, complemented by visible commitment from faculty and administration and favorable state policies. The universities view minority achievement as a preparation problem rather than a racial problem and recognize campus environment as crucial to student success.","author":[{"dropping-particle":"","family":"W.J. Sichina","given":"","non-dropping-particle":"","parse-names":false,"suffix":""}],"container-title":"Thermal Analysis application note","id":"ITEM-1","issued":{"date-parts":[["2000"]]},"page":"1-5","title":"Characterization of Polymers Using TGA","type":"article"},"uris":["http://www.mendeley.com/documents/?uuid=80025cfd-dcdd-4fe2-a16e-0152b0c62fe8"]}],"mendeley":{"formattedCitation":"[29]","plainTextFormattedCitation":"[29]","previouslyFormattedCitation":"[29]"},"properties":{"noteIndex":0},"schema":"https://github.com/citation-style-language/schema/raw/master/csl-citation.json"}</w:instrText>
      </w:r>
      <w:r w:rsidRPr="00035C36">
        <w:rPr>
          <w:rFonts w:ascii="Times New Roman" w:hAnsi="Times New Roman"/>
        </w:rPr>
        <w:fldChar w:fldCharType="separate"/>
      </w:r>
      <w:r w:rsidR="007465D4" w:rsidRPr="00035C36">
        <w:rPr>
          <w:rFonts w:ascii="Times New Roman" w:hAnsi="Times New Roman"/>
          <w:noProof/>
        </w:rPr>
        <w:t>[29]</w:t>
      </w:r>
      <w:r w:rsidRPr="00035C36">
        <w:rPr>
          <w:rFonts w:ascii="Times New Roman" w:hAnsi="Times New Roman"/>
        </w:rPr>
        <w:fldChar w:fldCharType="end"/>
      </w:r>
      <w:r w:rsidRPr="00035C36">
        <w:rPr>
          <w:rFonts w:ascii="Times New Roman" w:hAnsi="Times New Roman"/>
        </w:rPr>
        <w:t xml:space="preserve"> method </w:t>
      </w:r>
      <w:r w:rsidR="003919E9" w:rsidRPr="00035C36">
        <w:rPr>
          <w:rFonts w:ascii="Times New Roman" w:hAnsi="Times New Roman"/>
        </w:rPr>
        <w:t>was</w:t>
      </w:r>
      <w:r w:rsidRPr="00035C36">
        <w:rPr>
          <w:rFonts w:ascii="Times New Roman" w:hAnsi="Times New Roman"/>
        </w:rPr>
        <w:t xml:space="preserve"> not introduced</w:t>
      </w:r>
      <w:r>
        <w:rPr>
          <w:rFonts w:ascii="Times New Roman" w:hAnsi="Times New Roman"/>
        </w:rPr>
        <w:t>. A perceptible weight gain can be seen for all testing condition</w:t>
      </w:r>
      <w:r w:rsidR="003919E9">
        <w:rPr>
          <w:rFonts w:ascii="Times New Roman" w:hAnsi="Times New Roman"/>
        </w:rPr>
        <w:t>s</w:t>
      </w:r>
      <w:r>
        <w:rPr>
          <w:rFonts w:ascii="Times New Roman" w:hAnsi="Times New Roman"/>
        </w:rPr>
        <w:t xml:space="preserve"> which is the effect of reduced buoyancy force </w:t>
      </w:r>
      <w:r>
        <w:rPr>
          <w:rFonts w:ascii="Times New Roman" w:hAnsi="Times New Roman"/>
        </w:rPr>
        <w:fldChar w:fldCharType="begin" w:fldLock="1"/>
      </w:r>
      <w:r w:rsidR="00E03EF8">
        <w:rPr>
          <w:rFonts w:ascii="Times New Roman" w:hAnsi="Times New Roman"/>
        </w:rPr>
        <w:instrText>ADDIN CSL_CITATION {"citationItems":[{"id":"ITEM-1","itemData":{"DOI":"10.1002/9780470423837","ISBN":"9780470423837","ISSN":"03684466","PMID":"25246403","abstract":"Presents a solid introduction to thermal analysis, methods, instrumentation, calibration, and application along with the necessary theoretical background. Useful to chemists, physicists, materials scientists, and engineers who are new to thermal analysis techniques, and to existing users of thermal analysis who wish expand their experience to new techniques and applications Topics covered include Differential Scanning Calorimetry and Differential Thermal Analysis (DSC/DTA), Thermogravimetry, Thermomechanical Analysis and Dilatometry, Dynamic Mechanical Analysis, Micro-Thermal Analysis, Hot Stage Microscopy, and Instrumentation. Written by experts in the various areas of thermal analysis Relevant and detailed experiments and examples follow each chapter.","author":[{"dropping-particle":"","family":"Menczel, Joseph; Prime","given":"Bruce","non-dropping-particle":"","parse-names":false,"suffix":""}],"container-title":"Journal of Thermal Analysis","id":"ITEM-1","issue":"1","issued":{"date-parts":[["2009"]]},"number-of-pages":"117-136","publisher":"John Wiley &amp; Sons, Inc., Hoboken, New Jersey","title":"Thermal Analysis of Polymers: Fundamentals and Applications","type":"book","volume":"5"},"uris":["http://www.mendeley.com/documents/?uuid=512b1148-03a6-4aa9-a7af-becf9410d057","http://www.mendeley.com/documents/?uuid=339180c8-85e7-48d9-b8a1-10a934abbf53"]}],"mendeley":{"formattedCitation":"[40]","plainTextFormattedCitation":"[40]","previouslyFormattedCitation":"[40]"},"properties":{"noteIndex":0},"schema":"https://github.com/citation-style-language/schema/raw/master/csl-citation.json"}</w:instrText>
      </w:r>
      <w:r>
        <w:rPr>
          <w:rFonts w:ascii="Times New Roman" w:hAnsi="Times New Roman"/>
        </w:rPr>
        <w:fldChar w:fldCharType="separate"/>
      </w:r>
      <w:r w:rsidR="001F3502" w:rsidRPr="001F3502">
        <w:rPr>
          <w:rFonts w:ascii="Times New Roman" w:hAnsi="Times New Roman"/>
          <w:noProof/>
        </w:rPr>
        <w:t>[40]</w:t>
      </w:r>
      <w:r>
        <w:rPr>
          <w:rFonts w:ascii="Times New Roman" w:hAnsi="Times New Roman"/>
        </w:rPr>
        <w:fldChar w:fldCharType="end"/>
      </w:r>
      <w:r>
        <w:rPr>
          <w:rFonts w:ascii="Times New Roman" w:hAnsi="Times New Roman"/>
        </w:rPr>
        <w:t xml:space="preserve"> upon the crucible pan as the furnace temperature increases.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4E6090" w14:paraId="3ABCF151" w14:textId="77777777" w:rsidTr="00530330">
        <w:trPr>
          <w:jc w:val="center"/>
        </w:trPr>
        <w:tc>
          <w:tcPr>
            <w:tcW w:w="4675" w:type="dxa"/>
            <w:vAlign w:val="center"/>
          </w:tcPr>
          <w:p w14:paraId="6594B471" w14:textId="17A1280B" w:rsidR="004E6090" w:rsidRDefault="004E6090" w:rsidP="00530330">
            <w:pPr>
              <w:spacing w:line="300" w:lineRule="auto"/>
              <w:jc w:val="center"/>
              <w:rPr>
                <w:rFonts w:ascii="Times New Roman" w:hAnsi="Times New Roman"/>
              </w:rPr>
            </w:pPr>
            <w:r>
              <w:rPr>
                <w:noProof/>
                <w:lang w:eastAsia="en-GB"/>
              </w:rPr>
              <w:drawing>
                <wp:inline distT="0" distB="0" distL="0" distR="0" wp14:anchorId="1C89DB55" wp14:editId="6FAFFB3B">
                  <wp:extent cx="2768240" cy="2160000"/>
                  <wp:effectExtent l="0" t="0" r="0" b="0"/>
                  <wp:docPr id="13" name="Chart 13">
                    <a:extLst xmlns:a="http://schemas.openxmlformats.org/drawingml/2006/main">
                      <a:ext uri="{FF2B5EF4-FFF2-40B4-BE49-F238E27FC236}">
                        <a16:creationId xmlns:a16="http://schemas.microsoft.com/office/drawing/2014/main" id="{ADED53EB-3A18-4E55-B592-E818C81CF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75" w:type="dxa"/>
            <w:vAlign w:val="center"/>
          </w:tcPr>
          <w:p w14:paraId="14DB4399" w14:textId="488C927F" w:rsidR="004E6090" w:rsidRDefault="004E6090" w:rsidP="00530330">
            <w:pPr>
              <w:spacing w:line="300" w:lineRule="auto"/>
              <w:jc w:val="center"/>
              <w:rPr>
                <w:rFonts w:ascii="Times New Roman" w:hAnsi="Times New Roman"/>
              </w:rPr>
            </w:pPr>
            <w:r>
              <w:rPr>
                <w:noProof/>
                <w:lang w:eastAsia="en-GB"/>
              </w:rPr>
              <w:drawing>
                <wp:inline distT="0" distB="0" distL="0" distR="0" wp14:anchorId="53DCE010" wp14:editId="2B00366A">
                  <wp:extent cx="3164205" cy="2159635"/>
                  <wp:effectExtent l="0" t="0" r="0" b="0"/>
                  <wp:docPr id="12" name="Chart 12">
                    <a:extLst xmlns:a="http://schemas.openxmlformats.org/drawingml/2006/main">
                      <a:ext uri="{FF2B5EF4-FFF2-40B4-BE49-F238E27FC236}">
                        <a16:creationId xmlns:a16="http://schemas.microsoft.com/office/drawing/2014/main" id="{D7291CA7-72DF-4D01-97B0-8A49EF896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4E6090" w14:paraId="1D3299B9" w14:textId="77777777" w:rsidTr="00530330">
        <w:trPr>
          <w:jc w:val="center"/>
        </w:trPr>
        <w:tc>
          <w:tcPr>
            <w:tcW w:w="4675" w:type="dxa"/>
            <w:vAlign w:val="center"/>
          </w:tcPr>
          <w:p w14:paraId="7D8274C2" w14:textId="2AE09698" w:rsidR="004E6090" w:rsidRDefault="004E6090" w:rsidP="00530330">
            <w:pPr>
              <w:spacing w:line="300" w:lineRule="auto"/>
              <w:jc w:val="center"/>
              <w:rPr>
                <w:rFonts w:ascii="Times New Roman" w:hAnsi="Times New Roman"/>
              </w:rPr>
            </w:pPr>
            <w:r>
              <w:rPr>
                <w:noProof/>
                <w:lang w:eastAsia="en-GB"/>
              </w:rPr>
              <w:drawing>
                <wp:inline distT="0" distB="0" distL="0" distR="0" wp14:anchorId="04FE05F6" wp14:editId="20375F73">
                  <wp:extent cx="2415540" cy="2105025"/>
                  <wp:effectExtent l="0" t="0" r="3810" b="0"/>
                  <wp:docPr id="102" name="Chart 102">
                    <a:extLst xmlns:a="http://schemas.openxmlformats.org/drawingml/2006/main">
                      <a:ext uri="{FF2B5EF4-FFF2-40B4-BE49-F238E27FC236}">
                        <a16:creationId xmlns:a16="http://schemas.microsoft.com/office/drawing/2014/main" id="{60C3B600-1946-5B4F-B36B-02C21A2D5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75" w:type="dxa"/>
            <w:vAlign w:val="center"/>
          </w:tcPr>
          <w:p w14:paraId="10C6297F" w14:textId="53D75617" w:rsidR="004E6090" w:rsidRDefault="004E6090" w:rsidP="00530330">
            <w:pPr>
              <w:spacing w:line="300" w:lineRule="auto"/>
              <w:jc w:val="center"/>
              <w:rPr>
                <w:rFonts w:ascii="Times New Roman" w:hAnsi="Times New Roman"/>
              </w:rPr>
            </w:pPr>
            <w:r>
              <w:rPr>
                <w:noProof/>
                <w:lang w:eastAsia="en-GB"/>
              </w:rPr>
              <w:drawing>
                <wp:inline distT="0" distB="0" distL="0" distR="0" wp14:anchorId="070E86E7" wp14:editId="5359F786">
                  <wp:extent cx="2924175" cy="2171700"/>
                  <wp:effectExtent l="0" t="0" r="0" b="0"/>
                  <wp:docPr id="89" name="Chart 89">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4E6090" w14:paraId="039F3404" w14:textId="77777777" w:rsidTr="00530330">
        <w:trPr>
          <w:jc w:val="center"/>
        </w:trPr>
        <w:tc>
          <w:tcPr>
            <w:tcW w:w="9350" w:type="dxa"/>
            <w:gridSpan w:val="2"/>
            <w:vAlign w:val="center"/>
          </w:tcPr>
          <w:p w14:paraId="67FD8333" w14:textId="34EA3712" w:rsidR="004E6090" w:rsidRPr="004E6090" w:rsidRDefault="004E6090" w:rsidP="00530330">
            <w:pPr>
              <w:spacing w:line="300" w:lineRule="auto"/>
              <w:jc w:val="center"/>
              <w:rPr>
                <w:rFonts w:ascii="Times New Roman" w:hAnsi="Times New Roman"/>
                <w:b/>
                <w:bCs/>
              </w:rPr>
            </w:pPr>
            <w:r>
              <w:rPr>
                <w:rFonts w:ascii="Times New Roman" w:hAnsi="Times New Roman"/>
                <w:b/>
                <w:bCs/>
              </w:rPr>
              <w:t xml:space="preserve">Figure 10. </w:t>
            </w:r>
            <w:r>
              <w:rPr>
                <w:rFonts w:ascii="Times New Roman" w:hAnsi="Times New Roman" w:cs="Times New Roman"/>
              </w:rPr>
              <w:t>Particle size distribution, t</w:t>
            </w:r>
            <w:r w:rsidRPr="005E3736">
              <w:rPr>
                <w:rFonts w:ascii="Times New Roman" w:hAnsi="Times New Roman" w:cs="Times New Roman"/>
              </w:rPr>
              <w:t>otal particle</w:t>
            </w:r>
            <w:r>
              <w:rPr>
                <w:rFonts w:ascii="Times New Roman" w:hAnsi="Times New Roman" w:cs="Times New Roman"/>
              </w:rPr>
              <w:t xml:space="preserve"> concentration and geometric mean size, cumulative particles number, and TGA </w:t>
            </w:r>
            <w:r w:rsidRPr="005E3736">
              <w:rPr>
                <w:rFonts w:ascii="Times New Roman" w:hAnsi="Times New Roman" w:cs="Times New Roman"/>
              </w:rPr>
              <w:t>of ABS filament</w:t>
            </w:r>
            <w:r>
              <w:rPr>
                <w:rFonts w:ascii="Times New Roman" w:hAnsi="Times New Roman" w:cs="Times New Roman"/>
              </w:rPr>
              <w:t xml:space="preserve"> of cyclic heating using single sample.</w:t>
            </w:r>
          </w:p>
        </w:tc>
      </w:tr>
    </w:tbl>
    <w:p w14:paraId="6D4291D0" w14:textId="43B2BC9E" w:rsidR="00106CFA" w:rsidRPr="00E438AC" w:rsidRDefault="00CF08B0" w:rsidP="00E438AC">
      <w:pPr>
        <w:pStyle w:val="Heading1"/>
        <w:spacing w:line="300" w:lineRule="auto"/>
        <w:rPr>
          <w:sz w:val="24"/>
          <w:szCs w:val="24"/>
        </w:rPr>
      </w:pPr>
      <w:r>
        <w:rPr>
          <w:sz w:val="24"/>
          <w:szCs w:val="24"/>
        </w:rPr>
        <w:lastRenderedPageBreak/>
        <w:t>Conclusions</w:t>
      </w:r>
    </w:p>
    <w:p w14:paraId="2DE0D46C" w14:textId="4265791E" w:rsidR="00106CFA" w:rsidRDefault="00401FB5" w:rsidP="008F3614">
      <w:pPr>
        <w:spacing w:after="0" w:line="300" w:lineRule="auto"/>
        <w:ind w:firstLine="357"/>
        <w:jc w:val="both"/>
        <w:rPr>
          <w:rFonts w:ascii="Times New Roman" w:hAnsi="Times New Roman"/>
        </w:rPr>
      </w:pPr>
      <w:r>
        <w:rPr>
          <w:rFonts w:ascii="Times New Roman" w:hAnsi="Times New Roman"/>
        </w:rPr>
        <w:t>In this stud</w:t>
      </w:r>
      <w:r w:rsidR="000A45F0">
        <w:rPr>
          <w:rFonts w:ascii="Times New Roman" w:hAnsi="Times New Roman"/>
        </w:rPr>
        <w:t>y, the AM of thermoplastic</w:t>
      </w:r>
      <w:r w:rsidR="002A73C5">
        <w:rPr>
          <w:rFonts w:ascii="Times New Roman" w:hAnsi="Times New Roman"/>
        </w:rPr>
        <w:t xml:space="preserve"> material</w:t>
      </w:r>
      <w:r>
        <w:rPr>
          <w:rFonts w:ascii="Times New Roman" w:hAnsi="Times New Roman"/>
        </w:rPr>
        <w:t xml:space="preserve"> using a </w:t>
      </w:r>
      <w:r w:rsidR="001808C4">
        <w:rPr>
          <w:rFonts w:ascii="Times New Roman" w:hAnsi="Times New Roman"/>
        </w:rPr>
        <w:t xml:space="preserve">desktop 3D printer </w:t>
      </w:r>
      <w:r w:rsidR="002A73C5">
        <w:rPr>
          <w:rFonts w:ascii="Times New Roman" w:hAnsi="Times New Roman"/>
        </w:rPr>
        <w:t xml:space="preserve">was shown to </w:t>
      </w:r>
      <w:r w:rsidR="00197E70">
        <w:rPr>
          <w:rFonts w:ascii="Times New Roman" w:hAnsi="Times New Roman"/>
        </w:rPr>
        <w:t>produce</w:t>
      </w:r>
      <w:r w:rsidR="003C44A4">
        <w:rPr>
          <w:rFonts w:ascii="Times New Roman" w:hAnsi="Times New Roman"/>
        </w:rPr>
        <w:t xml:space="preserve"> </w:t>
      </w:r>
      <w:r>
        <w:rPr>
          <w:rFonts w:ascii="Times New Roman" w:hAnsi="Times New Roman"/>
        </w:rPr>
        <w:t>UFP</w:t>
      </w:r>
      <w:r w:rsidR="003C44A4">
        <w:rPr>
          <w:rFonts w:ascii="Times New Roman" w:hAnsi="Times New Roman"/>
        </w:rPr>
        <w:t xml:space="preserve"> emissions, </w:t>
      </w:r>
      <w:r w:rsidR="000A45F0">
        <w:rPr>
          <w:rFonts w:ascii="Times New Roman" w:hAnsi="Times New Roman"/>
        </w:rPr>
        <w:t xml:space="preserve">with a size range </w:t>
      </w:r>
      <w:r w:rsidR="002A73C5">
        <w:rPr>
          <w:rFonts w:ascii="Times New Roman" w:hAnsi="Times New Roman"/>
        </w:rPr>
        <w:t xml:space="preserve">that has </w:t>
      </w:r>
      <w:r>
        <w:rPr>
          <w:rFonts w:ascii="Times New Roman" w:hAnsi="Times New Roman"/>
        </w:rPr>
        <w:t>demonstrated clinical impact on the human respiratory tract</w:t>
      </w:r>
      <w:r w:rsidR="00DF7989">
        <w:rPr>
          <w:rFonts w:ascii="Times New Roman" w:hAnsi="Times New Roman"/>
        </w:rPr>
        <w:t xml:space="preserve"> </w:t>
      </w:r>
      <w:r w:rsidR="00DF7989">
        <w:rPr>
          <w:rFonts w:ascii="Times New Roman" w:hAnsi="Times New Roman"/>
        </w:rPr>
        <w:fldChar w:fldCharType="begin" w:fldLock="1"/>
      </w:r>
      <w:r w:rsidR="00924AD3">
        <w:rPr>
          <w:rFonts w:ascii="Times New Roman" w:hAnsi="Times New Roman"/>
        </w:rPr>
        <w:instrText>ADDIN CSL_CITATION {"citationItems":[{"id":"ITEM-1","itemData":{"DOI":"10.1152/ajplung.00442.2007","abstract":" Combustion-derived and synthetic nano-sized particles (NSP) have gained considerable interest among pulmonary researchers and clinicians for two main reasons. 1) Inhalation exposure to combustion-derived NSP was associated with increased pulmonary and cardiovascular morbidity and mortality as suggested by epidemiological studies. Experimental evidence has provided a mechanistic picture of the adverse health effects associated with inhalation of combustion-derived and synthetic NSP. 2) The toxicological potential of NSP contrasts with the potential application of synthetic NSP in technological as well as medicinal settings, with the latter including the use of NSP as diagnostics or therapeutics. To shed light on this paradox, this article aims to highlight recent findings about the interaction of inhaled NSP with the structures of the respiratory tract including surfactant, alveolar macrophages, and epithelial cells. Cellular responses to NSP exposure include the generation of reactive oxygen species and the induction of an inflammatory response. Furthermore, this review places special emphasis on methodological differences between experimental studies and the caveats associated with the dose metrics and points out ways to overcome inherent methodological problems. ","author":[{"dropping-particle":"","family":"Mühlfeld","given":"Christian","non-dropping-particle":"","parse-names":false,"suffix":""},{"dropping-particle":"","family":"Rothen-Rutishauser","given":"Barbara","non-dropping-particle":"","parse-names":false,"suffix":""},{"dropping-particle":"","family":"Blank","given":"Fabian","non-dropping-particle":"","parse-names":false,"suffix":""},{"dropping-particle":"","family":"Vanhecke","given":"Dimitri","non-dropping-particle":"","parse-names":false,"suffix":""},{"dropping-particle":"","family":"Ochs","given":"Matthias","non-dropping-particle":"","parse-names":false,"suffix":""},{"dropping-particle":"","family":"Gehr","given":"Peter","non-dropping-particle":"","parse-names":false,"suffix":""}],"container-title":"American Journal of Physiology-Lung Cellular and Molecular Physiology","id":"ITEM-1","issue":"5","issued":{"date-parts":[["2008"]]},"note":"PMID: 18263666","page":"L817-L829","title":"Interactions of nanoparticles with pulmonary structures and cellular responses","type":"article-journal","volume":"294"},"uris":["http://www.mendeley.com/documents/?uuid=ed1028b0-8956-4f60-a322-4206e66b0e6e"]}],"mendeley":{"formattedCitation":"[17]","plainTextFormattedCitation":"[17]","previouslyFormattedCitation":"[17]"},"properties":{"noteIndex":0},"schema":"https://github.com/citation-style-language/schema/raw/master/csl-citation.json"}</w:instrText>
      </w:r>
      <w:r w:rsidR="00DF7989">
        <w:rPr>
          <w:rFonts w:ascii="Times New Roman" w:hAnsi="Times New Roman"/>
        </w:rPr>
        <w:fldChar w:fldCharType="separate"/>
      </w:r>
      <w:r w:rsidR="00924AD3" w:rsidRPr="00924AD3">
        <w:rPr>
          <w:rFonts w:ascii="Times New Roman" w:hAnsi="Times New Roman"/>
          <w:noProof/>
        </w:rPr>
        <w:t>[17]</w:t>
      </w:r>
      <w:r w:rsidR="00DF7989">
        <w:rPr>
          <w:rFonts w:ascii="Times New Roman" w:hAnsi="Times New Roman"/>
        </w:rPr>
        <w:fldChar w:fldCharType="end"/>
      </w:r>
      <w:r>
        <w:rPr>
          <w:rFonts w:ascii="Times New Roman" w:hAnsi="Times New Roman"/>
        </w:rPr>
        <w:t xml:space="preserve">. </w:t>
      </w:r>
      <w:r w:rsidR="005758AA">
        <w:rPr>
          <w:rFonts w:ascii="Times New Roman" w:hAnsi="Times New Roman"/>
        </w:rPr>
        <w:t xml:space="preserve">A new method which combines the measurement of real time particle size distributions with </w:t>
      </w:r>
      <w:r w:rsidR="001808C4">
        <w:rPr>
          <w:rFonts w:ascii="Times New Roman" w:hAnsi="Times New Roman"/>
        </w:rPr>
        <w:t>TGA</w:t>
      </w:r>
      <w:r>
        <w:rPr>
          <w:rFonts w:ascii="Times New Roman" w:hAnsi="Times New Roman"/>
        </w:rPr>
        <w:t xml:space="preserve"> </w:t>
      </w:r>
      <w:r w:rsidR="005758AA">
        <w:rPr>
          <w:rFonts w:ascii="Times New Roman" w:hAnsi="Times New Roman"/>
        </w:rPr>
        <w:t xml:space="preserve">of the printing filament </w:t>
      </w:r>
      <w:r>
        <w:rPr>
          <w:rFonts w:ascii="Times New Roman" w:hAnsi="Times New Roman"/>
        </w:rPr>
        <w:t>ha</w:t>
      </w:r>
      <w:r w:rsidR="002A73C5">
        <w:rPr>
          <w:rFonts w:ascii="Times New Roman" w:hAnsi="Times New Roman"/>
        </w:rPr>
        <w:t>s</w:t>
      </w:r>
      <w:r>
        <w:rPr>
          <w:rFonts w:ascii="Times New Roman" w:hAnsi="Times New Roman"/>
        </w:rPr>
        <w:t xml:space="preserve"> been </w:t>
      </w:r>
      <w:r w:rsidR="005758AA">
        <w:rPr>
          <w:rFonts w:ascii="Times New Roman" w:hAnsi="Times New Roman"/>
        </w:rPr>
        <w:t xml:space="preserve">successfully developed </w:t>
      </w:r>
      <w:r w:rsidR="006C6357">
        <w:rPr>
          <w:rFonts w:ascii="Times New Roman" w:hAnsi="Times New Roman"/>
        </w:rPr>
        <w:t xml:space="preserve">to </w:t>
      </w:r>
      <w:r w:rsidR="005758AA">
        <w:rPr>
          <w:rFonts w:ascii="Times New Roman" w:hAnsi="Times New Roman"/>
        </w:rPr>
        <w:t>understand particle formation</w:t>
      </w:r>
      <w:r w:rsidR="001808C4">
        <w:rPr>
          <w:rFonts w:ascii="Times New Roman" w:hAnsi="Times New Roman"/>
        </w:rPr>
        <w:t xml:space="preserve">. </w:t>
      </w:r>
      <w:r w:rsidR="006B6AC6">
        <w:rPr>
          <w:rFonts w:ascii="Times New Roman" w:hAnsi="Times New Roman"/>
        </w:rPr>
        <w:t>E</w:t>
      </w:r>
      <w:r>
        <w:rPr>
          <w:rFonts w:ascii="Times New Roman" w:hAnsi="Times New Roman"/>
        </w:rPr>
        <w:t>xtrusion</w:t>
      </w:r>
      <w:r w:rsidR="001808C4">
        <w:rPr>
          <w:rFonts w:ascii="Times New Roman" w:hAnsi="Times New Roman"/>
        </w:rPr>
        <w:t xml:space="preserve"> and TGA heating temperatures </w:t>
      </w:r>
      <w:r>
        <w:rPr>
          <w:rFonts w:ascii="Times New Roman" w:hAnsi="Times New Roman"/>
        </w:rPr>
        <w:t>were</w:t>
      </w:r>
      <w:r w:rsidR="001808C4">
        <w:rPr>
          <w:rFonts w:ascii="Times New Roman" w:hAnsi="Times New Roman"/>
        </w:rPr>
        <w:t xml:space="preserve"> performed to characterise the particle emissions</w:t>
      </w:r>
      <w:r w:rsidR="006B6AC6">
        <w:rPr>
          <w:rFonts w:ascii="Times New Roman" w:hAnsi="Times New Roman"/>
        </w:rPr>
        <w:t xml:space="preserve"> in terms of number, size and morphology</w:t>
      </w:r>
      <w:r>
        <w:rPr>
          <w:rFonts w:ascii="Times New Roman" w:hAnsi="Times New Roman"/>
        </w:rPr>
        <w:t>. It can be</w:t>
      </w:r>
      <w:r w:rsidR="001808C4">
        <w:rPr>
          <w:rFonts w:ascii="Times New Roman" w:hAnsi="Times New Roman"/>
        </w:rPr>
        <w:t xml:space="preserve"> conclude</w:t>
      </w:r>
      <w:r>
        <w:rPr>
          <w:rFonts w:ascii="Times New Roman" w:hAnsi="Times New Roman"/>
        </w:rPr>
        <w:t>d</w:t>
      </w:r>
      <w:r w:rsidR="001808C4">
        <w:rPr>
          <w:rFonts w:ascii="Times New Roman" w:hAnsi="Times New Roman"/>
        </w:rPr>
        <w:t xml:space="preserve"> that</w:t>
      </w:r>
      <w:r w:rsidR="00FC45B4">
        <w:rPr>
          <w:rFonts w:ascii="Times New Roman" w:hAnsi="Times New Roman"/>
        </w:rPr>
        <w:t xml:space="preserve"> the t</w:t>
      </w:r>
      <w:r w:rsidR="00197E70">
        <w:rPr>
          <w:rFonts w:ascii="Times New Roman" w:hAnsi="Times New Roman"/>
        </w:rPr>
        <w:t>otal particle concentration</w:t>
      </w:r>
      <w:r w:rsidR="00FC45B4">
        <w:rPr>
          <w:rFonts w:ascii="Times New Roman" w:hAnsi="Times New Roman"/>
        </w:rPr>
        <w:t xml:space="preserve"> </w:t>
      </w:r>
      <w:r w:rsidR="00197E70">
        <w:rPr>
          <w:rFonts w:ascii="Times New Roman" w:hAnsi="Times New Roman"/>
        </w:rPr>
        <w:t>reaches</w:t>
      </w:r>
      <w:r w:rsidR="00FC45B4">
        <w:rPr>
          <w:rFonts w:ascii="Times New Roman" w:hAnsi="Times New Roman"/>
        </w:rPr>
        <w:t xml:space="preserve"> steady-state if sufficie</w:t>
      </w:r>
      <w:r w:rsidR="00197E70">
        <w:rPr>
          <w:rFonts w:ascii="Times New Roman" w:hAnsi="Times New Roman"/>
        </w:rPr>
        <w:t>nt printing duration is left</w:t>
      </w:r>
      <w:r w:rsidR="00FC45B4">
        <w:rPr>
          <w:rFonts w:ascii="Times New Roman" w:hAnsi="Times New Roman"/>
        </w:rPr>
        <w:t xml:space="preserve">, in this case the printer takes approximately </w:t>
      </w:r>
      <w:r w:rsidR="00892F5F">
        <w:rPr>
          <w:rFonts w:ascii="Times New Roman" w:hAnsi="Times New Roman"/>
        </w:rPr>
        <w:t>1</w:t>
      </w:r>
      <w:r w:rsidR="00264528">
        <w:rPr>
          <w:rFonts w:ascii="Times New Roman" w:hAnsi="Times New Roman"/>
        </w:rPr>
        <w:t>7</w:t>
      </w:r>
      <w:r w:rsidR="00FC45B4">
        <w:rPr>
          <w:rFonts w:ascii="Times New Roman" w:hAnsi="Times New Roman"/>
        </w:rPr>
        <w:t xml:space="preserve"> minutes. </w:t>
      </w:r>
      <w:r w:rsidR="00D22FF9" w:rsidRPr="00D22FF9">
        <w:rPr>
          <w:rFonts w:ascii="Times New Roman" w:hAnsi="Times New Roman"/>
        </w:rPr>
        <w:t>Maximum particle emission rate of 5.16x10</w:t>
      </w:r>
      <w:r w:rsidR="00D22FF9" w:rsidRPr="00C24529">
        <w:rPr>
          <w:rFonts w:ascii="Times New Roman" w:hAnsi="Times New Roman"/>
          <w:vertAlign w:val="superscript"/>
        </w:rPr>
        <w:t>10</w:t>
      </w:r>
      <w:r w:rsidR="00D22FF9" w:rsidRPr="00D22FF9">
        <w:rPr>
          <w:rFonts w:ascii="Times New Roman" w:hAnsi="Times New Roman"/>
        </w:rPr>
        <w:t xml:space="preserve"> #/min is observed with average emission rate of 1.01x10</w:t>
      </w:r>
      <w:r w:rsidR="00D22FF9" w:rsidRPr="007F652B">
        <w:rPr>
          <w:rFonts w:ascii="Times New Roman" w:hAnsi="Times New Roman"/>
          <w:vertAlign w:val="superscript"/>
        </w:rPr>
        <w:t>10</w:t>
      </w:r>
      <w:r w:rsidR="00D22FF9" w:rsidRPr="00D22FF9">
        <w:rPr>
          <w:rFonts w:ascii="Times New Roman" w:hAnsi="Times New Roman"/>
        </w:rPr>
        <w:t xml:space="preserve"> #/min for short duration printing (flat shape).</w:t>
      </w:r>
      <w:r w:rsidR="00D22FF9">
        <w:rPr>
          <w:rFonts w:ascii="Times New Roman" w:hAnsi="Times New Roman"/>
        </w:rPr>
        <w:t xml:space="preserve"> P</w:t>
      </w:r>
      <w:r w:rsidR="00D22FF9" w:rsidRPr="00D22FF9">
        <w:rPr>
          <w:rFonts w:ascii="Times New Roman" w:hAnsi="Times New Roman"/>
        </w:rPr>
        <w:t>articles images from TEM reveal different primary particle shape a</w:t>
      </w:r>
      <w:r w:rsidR="00197E70">
        <w:rPr>
          <w:rFonts w:ascii="Times New Roman" w:hAnsi="Times New Roman"/>
        </w:rPr>
        <w:t>nd structure from typical combustion</w:t>
      </w:r>
      <w:r w:rsidR="00D22FF9" w:rsidRPr="00D22FF9">
        <w:rPr>
          <w:rFonts w:ascii="Times New Roman" w:hAnsi="Times New Roman"/>
        </w:rPr>
        <w:t xml:space="preserve"> particulate matter, however; they still exhibit similar agglomerate-like cluster.</w:t>
      </w:r>
      <w:r w:rsidR="00D22FF9">
        <w:rPr>
          <w:rFonts w:ascii="Times New Roman" w:hAnsi="Times New Roman"/>
        </w:rPr>
        <w:t xml:space="preserve"> Overall, p</w:t>
      </w:r>
      <w:r w:rsidR="00D22FF9" w:rsidRPr="00D22FF9">
        <w:rPr>
          <w:rFonts w:ascii="Times New Roman" w:hAnsi="Times New Roman"/>
        </w:rPr>
        <w:t>rinting temperature has the most significant ef</w:t>
      </w:r>
      <w:r w:rsidR="00D22FF9">
        <w:rPr>
          <w:rFonts w:ascii="Times New Roman" w:hAnsi="Times New Roman"/>
        </w:rPr>
        <w:t xml:space="preserve">fect on particle emission rate. </w:t>
      </w:r>
      <w:r w:rsidR="006B6AC6">
        <w:rPr>
          <w:rFonts w:ascii="Times New Roman" w:hAnsi="Times New Roman"/>
        </w:rPr>
        <w:t>It has been demonstrated that c</w:t>
      </w:r>
      <w:r w:rsidR="00D22FF9">
        <w:rPr>
          <w:rFonts w:ascii="Times New Roman" w:hAnsi="Times New Roman"/>
        </w:rPr>
        <w:t>arefully selection of printing temperature</w:t>
      </w:r>
      <w:r w:rsidR="008A1E8C">
        <w:rPr>
          <w:rFonts w:ascii="Times New Roman" w:hAnsi="Times New Roman"/>
        </w:rPr>
        <w:t>, layer height and speed</w:t>
      </w:r>
      <w:r w:rsidR="00D22FF9">
        <w:rPr>
          <w:rFonts w:ascii="Times New Roman" w:hAnsi="Times New Roman"/>
        </w:rPr>
        <w:t xml:space="preserve"> can readily</w:t>
      </w:r>
      <w:r w:rsidR="00D22FF9" w:rsidRPr="00D22FF9">
        <w:rPr>
          <w:rFonts w:ascii="Times New Roman" w:hAnsi="Times New Roman"/>
        </w:rPr>
        <w:t xml:space="preserve"> reduce UFP emission.</w:t>
      </w:r>
      <w:r w:rsidR="00D22FF9">
        <w:rPr>
          <w:rFonts w:ascii="Times New Roman" w:hAnsi="Times New Roman"/>
        </w:rPr>
        <w:t xml:space="preserve"> </w:t>
      </w:r>
    </w:p>
    <w:p w14:paraId="7B3EE89F" w14:textId="5516810B" w:rsidR="00C07530" w:rsidRDefault="002718AF" w:rsidP="008F3614">
      <w:pPr>
        <w:spacing w:after="0" w:line="300" w:lineRule="auto"/>
        <w:ind w:firstLine="357"/>
        <w:jc w:val="both"/>
        <w:rPr>
          <w:rFonts w:ascii="Times New Roman" w:hAnsi="Times New Roman"/>
        </w:rPr>
      </w:pPr>
      <w:r w:rsidRPr="002718AF">
        <w:rPr>
          <w:rFonts w:ascii="Times New Roman" w:hAnsi="Times New Roman"/>
        </w:rPr>
        <w:t>The developed TGA method provides information on the behaviour of particulate emissions of the filament materials under heating. It could be employed, for instance, as a qualitative indication of the materials’ propensity to form particles without the time and cost implications associated with repeated 3D printing. Whilst manufacturing variables are crucial parameters to explore, TGA provides a methodology for the qualitative assessment of materials against printing temperatures as well as contributing to the understanding of particle formation mechanisms. Further investigation is required to systematically compare the quantitative results of TGA with 3D printing chamber experiments, including the evaluation of the applicability of the TGA method to other types of filament.</w:t>
      </w:r>
      <w:r w:rsidR="00CD2C6D">
        <w:rPr>
          <w:rFonts w:ascii="Times New Roman" w:hAnsi="Times New Roman"/>
        </w:rPr>
        <w:t xml:space="preserve"> </w:t>
      </w:r>
      <w:r w:rsidR="0018193B">
        <w:rPr>
          <w:rFonts w:ascii="Times New Roman" w:hAnsi="Times New Roman"/>
        </w:rPr>
        <w:t xml:space="preserve">Further investigation is required to evaluate </w:t>
      </w:r>
      <w:r w:rsidR="0018193B">
        <w:rPr>
          <w:rFonts w:ascii="Times New Roman" w:hAnsi="Times New Roman" w:cs="Times New Roman"/>
        </w:rPr>
        <w:t>the application of the developed TGA method to other type of filaments and to other sources of particle emissions.</w:t>
      </w:r>
    </w:p>
    <w:p w14:paraId="7F22100A" w14:textId="2E9A6BF5" w:rsidR="00F56811" w:rsidRPr="00E438AC" w:rsidRDefault="00A00D2C" w:rsidP="00F56811">
      <w:pPr>
        <w:pStyle w:val="Heading1"/>
        <w:spacing w:line="300" w:lineRule="auto"/>
        <w:rPr>
          <w:sz w:val="24"/>
          <w:szCs w:val="24"/>
        </w:rPr>
      </w:pPr>
      <w:r w:rsidRPr="00E438AC">
        <w:rPr>
          <w:sz w:val="24"/>
          <w:szCs w:val="24"/>
        </w:rPr>
        <w:t>Ackowledgements</w:t>
      </w:r>
    </w:p>
    <w:p w14:paraId="2D7146BA" w14:textId="446FDE0D" w:rsidR="00A00D2C" w:rsidRPr="00FB601F" w:rsidRDefault="00CD1370" w:rsidP="00A00D2C">
      <w:pPr>
        <w:spacing w:after="0" w:line="300" w:lineRule="auto"/>
        <w:jc w:val="both"/>
        <w:rPr>
          <w:rFonts w:ascii="Times New Roman" w:hAnsi="Times New Roman"/>
        </w:rPr>
      </w:pPr>
      <w:r>
        <w:rPr>
          <w:rFonts w:ascii="Times New Roman" w:hAnsi="Times New Roman"/>
        </w:rPr>
        <w:t xml:space="preserve">Mr Sak </w:t>
      </w:r>
      <w:r w:rsidRPr="00CD1370">
        <w:rPr>
          <w:rFonts w:ascii="Times New Roman" w:hAnsi="Times New Roman"/>
        </w:rPr>
        <w:t xml:space="preserve">Sittichompoo </w:t>
      </w:r>
      <w:r>
        <w:rPr>
          <w:rFonts w:ascii="Times New Roman" w:hAnsi="Times New Roman"/>
        </w:rPr>
        <w:t xml:space="preserve">would like to acknowledge to </w:t>
      </w:r>
      <w:r w:rsidR="008E2FAB">
        <w:rPr>
          <w:rFonts w:ascii="Times New Roman" w:hAnsi="Times New Roman"/>
        </w:rPr>
        <w:t>National Science and Technology Development Agency (NSTDA), the Royal Thai government agency</w:t>
      </w:r>
      <w:r>
        <w:rPr>
          <w:rFonts w:ascii="Times New Roman" w:hAnsi="Times New Roman"/>
        </w:rPr>
        <w:t xml:space="preserve"> for </w:t>
      </w:r>
      <w:r w:rsidR="00F56811">
        <w:rPr>
          <w:rFonts w:ascii="Times New Roman" w:hAnsi="Times New Roman"/>
        </w:rPr>
        <w:t>the scholarship provided</w:t>
      </w:r>
      <w:r>
        <w:rPr>
          <w:rFonts w:ascii="Times New Roman" w:hAnsi="Times New Roman"/>
        </w:rPr>
        <w:t xml:space="preserve">. </w:t>
      </w:r>
      <w:r w:rsidRPr="00CD1370">
        <w:rPr>
          <w:rFonts w:ascii="Times New Roman" w:hAnsi="Times New Roman"/>
        </w:rPr>
        <w:t xml:space="preserve">The authors would like to acknowledge the UK Engineering and Physical </w:t>
      </w:r>
      <w:r w:rsidR="007C3EF2" w:rsidRPr="00CD1370">
        <w:rPr>
          <w:rFonts w:ascii="Times New Roman" w:hAnsi="Times New Roman"/>
        </w:rPr>
        <w:t xml:space="preserve">Sciences </w:t>
      </w:r>
      <w:r w:rsidRPr="00CD1370">
        <w:rPr>
          <w:rFonts w:ascii="Times New Roman" w:hAnsi="Times New Roman"/>
        </w:rPr>
        <w:t xml:space="preserve">Research </w:t>
      </w:r>
      <w:r w:rsidR="007C3EF2">
        <w:rPr>
          <w:rFonts w:ascii="Times New Roman" w:hAnsi="Times New Roman"/>
        </w:rPr>
        <w:t xml:space="preserve">Council </w:t>
      </w:r>
      <w:r w:rsidRPr="00CD1370">
        <w:rPr>
          <w:rFonts w:ascii="Times New Roman" w:hAnsi="Times New Roman"/>
        </w:rPr>
        <w:t>National Productivity Investment Fund EP/R512436/1</w:t>
      </w:r>
      <w:r>
        <w:rPr>
          <w:rFonts w:ascii="Times New Roman" w:hAnsi="Times New Roman"/>
        </w:rPr>
        <w:t>.</w:t>
      </w:r>
      <w:r w:rsidR="00F56811">
        <w:rPr>
          <w:rFonts w:ascii="Times New Roman" w:hAnsi="Times New Roman"/>
        </w:rPr>
        <w:t xml:space="preserve"> </w:t>
      </w:r>
    </w:p>
    <w:p w14:paraId="7E0BD5C5" w14:textId="77777777" w:rsidR="00106CFA" w:rsidRPr="00E438AC" w:rsidRDefault="00106CFA" w:rsidP="00453805">
      <w:pPr>
        <w:pStyle w:val="Heading1"/>
        <w:spacing w:line="300" w:lineRule="auto"/>
        <w:rPr>
          <w:sz w:val="24"/>
          <w:szCs w:val="24"/>
        </w:rPr>
      </w:pPr>
      <w:r w:rsidRPr="00E438AC">
        <w:rPr>
          <w:sz w:val="24"/>
          <w:szCs w:val="24"/>
        </w:rPr>
        <w:t>References</w:t>
      </w:r>
    </w:p>
    <w:p w14:paraId="33BE4980" w14:textId="2C66488E" w:rsidR="00E03EF8" w:rsidRPr="00E03EF8" w:rsidRDefault="00106CFA"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583F1B">
        <w:rPr>
          <w:rFonts w:ascii="Times New Roman" w:hAnsi="Times New Roman"/>
        </w:rPr>
        <w:fldChar w:fldCharType="begin" w:fldLock="1"/>
      </w:r>
      <w:r w:rsidRPr="00583F1B">
        <w:rPr>
          <w:rFonts w:ascii="Times New Roman" w:hAnsi="Times New Roman"/>
        </w:rPr>
        <w:instrText xml:space="preserve">ADDIN Mendeley Bibliography CSL_BIBLIOGRAPHY </w:instrText>
      </w:r>
      <w:r w:rsidRPr="00583F1B">
        <w:rPr>
          <w:rFonts w:ascii="Times New Roman" w:hAnsi="Times New Roman"/>
        </w:rPr>
        <w:fldChar w:fldCharType="separate"/>
      </w:r>
      <w:r w:rsidR="00E03EF8" w:rsidRPr="00E03EF8">
        <w:rPr>
          <w:rFonts w:ascii="Times New Roman" w:hAnsi="Times New Roman" w:cs="Times New Roman"/>
          <w:noProof/>
          <w:szCs w:val="24"/>
        </w:rPr>
        <w:t>[1]</w:t>
      </w:r>
      <w:r w:rsidR="00E03EF8" w:rsidRPr="00E03EF8">
        <w:rPr>
          <w:rFonts w:ascii="Times New Roman" w:hAnsi="Times New Roman" w:cs="Times New Roman"/>
          <w:noProof/>
          <w:szCs w:val="24"/>
        </w:rPr>
        <w:tab/>
        <w:t xml:space="preserve">J. Londono, M. Tadros, M. Salgueiro, and P. S. Baker, “Digital design and 3D printing of an implant-supported prosthetic stent for protecting complete arch soft tissue grafts around dental implants : A dental technique,” </w:t>
      </w:r>
      <w:r w:rsidR="00E03EF8" w:rsidRPr="00E03EF8">
        <w:rPr>
          <w:rFonts w:ascii="Times New Roman" w:hAnsi="Times New Roman" w:cs="Times New Roman"/>
          <w:i/>
          <w:iCs/>
          <w:noProof/>
          <w:szCs w:val="24"/>
        </w:rPr>
        <w:t>J. Prosthet. Dent.</w:t>
      </w:r>
      <w:r w:rsidR="00E03EF8" w:rsidRPr="00E03EF8">
        <w:rPr>
          <w:rFonts w:ascii="Times New Roman" w:hAnsi="Times New Roman" w:cs="Times New Roman"/>
          <w:noProof/>
          <w:szCs w:val="24"/>
        </w:rPr>
        <w:t>, vol. 120, no. 6, pp. 1–4, 2018.</w:t>
      </w:r>
    </w:p>
    <w:p w14:paraId="26168E77"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w:t>
      </w:r>
      <w:r w:rsidRPr="00E03EF8">
        <w:rPr>
          <w:rFonts w:ascii="Times New Roman" w:hAnsi="Times New Roman" w:cs="Times New Roman"/>
          <w:noProof/>
          <w:szCs w:val="24"/>
        </w:rPr>
        <w:tab/>
        <w:t xml:space="preserve">N. S. Birbara, T. D. If, J. M. Otton, and T. D. I. F. Mbbs, “3D Modelling and Printing Technology to Produce Patient-Specific 3D Models,” </w:t>
      </w:r>
      <w:r w:rsidRPr="00E03EF8">
        <w:rPr>
          <w:rFonts w:ascii="Times New Roman" w:hAnsi="Times New Roman" w:cs="Times New Roman"/>
          <w:i/>
          <w:iCs/>
          <w:noProof/>
          <w:szCs w:val="24"/>
        </w:rPr>
        <w:t>Hear. Lung Circ.</w:t>
      </w:r>
      <w:r w:rsidRPr="00E03EF8">
        <w:rPr>
          <w:rFonts w:ascii="Times New Roman" w:hAnsi="Times New Roman" w:cs="Times New Roman"/>
          <w:noProof/>
          <w:szCs w:val="24"/>
        </w:rPr>
        <w:t>, vol. 28, no. 2, pp. 302–313, 2018.</w:t>
      </w:r>
    </w:p>
    <w:p w14:paraId="4A643256"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w:t>
      </w:r>
      <w:r w:rsidRPr="00E03EF8">
        <w:rPr>
          <w:rFonts w:ascii="Times New Roman" w:hAnsi="Times New Roman" w:cs="Times New Roman"/>
          <w:noProof/>
          <w:szCs w:val="24"/>
        </w:rPr>
        <w:tab/>
        <w:t xml:space="preserve">T. D. Ngo, A. Kashani, G. Imbalzano, K. T. Q. Nguyen, and D. Hui, “Additive manufacturing (3D printing): A review of materials, methods, applications and challenges,” </w:t>
      </w:r>
      <w:r w:rsidRPr="00E03EF8">
        <w:rPr>
          <w:rFonts w:ascii="Times New Roman" w:hAnsi="Times New Roman" w:cs="Times New Roman"/>
          <w:i/>
          <w:iCs/>
          <w:noProof/>
          <w:szCs w:val="24"/>
        </w:rPr>
        <w:t>Compos. Part B Eng.</w:t>
      </w:r>
      <w:r w:rsidRPr="00E03EF8">
        <w:rPr>
          <w:rFonts w:ascii="Times New Roman" w:hAnsi="Times New Roman" w:cs="Times New Roman"/>
          <w:noProof/>
          <w:szCs w:val="24"/>
        </w:rPr>
        <w:t>, vol. 143, no. December 2017, pp. 172–196, 2018.</w:t>
      </w:r>
    </w:p>
    <w:p w14:paraId="00EBF58C"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[4]</w:t>
      </w:r>
      <w:r w:rsidRPr="00E03EF8">
        <w:rPr>
          <w:rFonts w:ascii="Times New Roman" w:hAnsi="Times New Roman" w:cs="Times New Roman"/>
          <w:noProof/>
          <w:szCs w:val="24"/>
        </w:rPr>
        <w:tab/>
        <w:t xml:space="preserve">L. Stabile, M. Scungio, G. Buonanno, F. Arpino, and G. Ficco, “Airborne particle emission of a commercial 3D printer: the effect of filament material and printing temperature,” </w:t>
      </w:r>
      <w:r w:rsidRPr="00E03EF8">
        <w:rPr>
          <w:rFonts w:ascii="Times New Roman" w:hAnsi="Times New Roman" w:cs="Times New Roman"/>
          <w:i/>
          <w:iCs/>
          <w:noProof/>
          <w:szCs w:val="24"/>
        </w:rPr>
        <w:t>Indoor Air</w:t>
      </w:r>
      <w:r w:rsidRPr="00E03EF8">
        <w:rPr>
          <w:rFonts w:ascii="Times New Roman" w:hAnsi="Times New Roman" w:cs="Times New Roman"/>
          <w:noProof/>
          <w:szCs w:val="24"/>
        </w:rPr>
        <w:t>, vol. 27, no. 2, pp. 398–408, 2017.</w:t>
      </w:r>
    </w:p>
    <w:p w14:paraId="7737A956"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[5]</w:t>
      </w:r>
      <w:r w:rsidRPr="00E03EF8">
        <w:rPr>
          <w:rFonts w:ascii="Times New Roman" w:hAnsi="Times New Roman" w:cs="Times New Roman"/>
          <w:noProof/>
          <w:szCs w:val="24"/>
        </w:rPr>
        <w:tab/>
        <w:t xml:space="preserve">B. Stephens, P. Azimi, Z. El Orch, and T. Ramos, “Ultrafine particle emissions from desktop 3D </w:t>
      </w:r>
      <w:r w:rsidRPr="00E03EF8">
        <w:rPr>
          <w:rFonts w:ascii="Times New Roman" w:hAnsi="Times New Roman" w:cs="Times New Roman"/>
          <w:noProof/>
          <w:szCs w:val="24"/>
        </w:rPr>
        <w:lastRenderedPageBreak/>
        <w:t xml:space="preserve">printers,” </w:t>
      </w:r>
      <w:r w:rsidRPr="00E03EF8">
        <w:rPr>
          <w:rFonts w:ascii="Times New Roman" w:hAnsi="Times New Roman" w:cs="Times New Roman"/>
          <w:i/>
          <w:iCs/>
          <w:noProof/>
          <w:szCs w:val="24"/>
        </w:rPr>
        <w:t>Atmos. Environ.</w:t>
      </w:r>
      <w:r w:rsidRPr="00E03EF8">
        <w:rPr>
          <w:rFonts w:ascii="Times New Roman" w:hAnsi="Times New Roman" w:cs="Times New Roman"/>
          <w:noProof/>
          <w:szCs w:val="24"/>
        </w:rPr>
        <w:t>, vol. 79, pp. 334–339, 2013.</w:t>
      </w:r>
    </w:p>
    <w:p w14:paraId="2D685243"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[6]</w:t>
      </w:r>
      <w:r w:rsidRPr="00E03EF8">
        <w:rPr>
          <w:rFonts w:ascii="Times New Roman" w:hAnsi="Times New Roman" w:cs="Times New Roman"/>
          <w:noProof/>
          <w:szCs w:val="24"/>
        </w:rPr>
        <w:tab/>
        <w:t xml:space="preserve">L. Mendes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“Characterization of Emissions from a Desktop 3D Printer,” </w:t>
      </w:r>
      <w:r w:rsidRPr="00E03EF8">
        <w:rPr>
          <w:rFonts w:ascii="Times New Roman" w:hAnsi="Times New Roman" w:cs="Times New Roman"/>
          <w:i/>
          <w:iCs/>
          <w:noProof/>
          <w:szCs w:val="24"/>
        </w:rPr>
        <w:t>J. Ind. Ecol.</w:t>
      </w:r>
      <w:r w:rsidRPr="00E03EF8">
        <w:rPr>
          <w:rFonts w:ascii="Times New Roman" w:hAnsi="Times New Roman" w:cs="Times New Roman"/>
          <w:noProof/>
          <w:szCs w:val="24"/>
        </w:rPr>
        <w:t>, vol. 21, no. S1, pp. 94–106, 2017.</w:t>
      </w:r>
    </w:p>
    <w:p w14:paraId="1628A9B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[7]</w:t>
      </w:r>
      <w:r w:rsidRPr="00E03EF8">
        <w:rPr>
          <w:rFonts w:ascii="Times New Roman" w:hAnsi="Times New Roman" w:cs="Times New Roman"/>
          <w:noProof/>
          <w:szCs w:val="24"/>
        </w:rPr>
        <w:tab/>
        <w:t xml:space="preserve">Q. Zhang, J. P. S. Wong, A. Y. Davis, M. S. Black, and R. J. Weber, “Characterization of particle emissions from consumer fused deposition modeling 3D printers,” </w:t>
      </w:r>
      <w:r w:rsidRPr="00E03EF8">
        <w:rPr>
          <w:rFonts w:ascii="Times New Roman" w:hAnsi="Times New Roman" w:cs="Times New Roman"/>
          <w:i/>
          <w:iCs/>
          <w:noProof/>
          <w:szCs w:val="24"/>
        </w:rPr>
        <w:t>Aerosol Sci. Technol.</w:t>
      </w:r>
      <w:r w:rsidRPr="00E03EF8">
        <w:rPr>
          <w:rFonts w:ascii="Times New Roman" w:hAnsi="Times New Roman" w:cs="Times New Roman"/>
          <w:noProof/>
          <w:szCs w:val="24"/>
        </w:rPr>
        <w:t>, vol. 51, no. 11, pp. 1275–1286, 2017.</w:t>
      </w:r>
    </w:p>
    <w:p w14:paraId="31027425"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[8]</w:t>
      </w:r>
      <w:r w:rsidRPr="00E03EF8">
        <w:rPr>
          <w:rFonts w:ascii="Times New Roman" w:hAnsi="Times New Roman" w:cs="Times New Roman"/>
          <w:noProof/>
          <w:szCs w:val="24"/>
        </w:rPr>
        <w:tab/>
        <w:t xml:space="preserve">P. Azimi, D. Zhao, C. Pouzet, N. E. Crain, and B. Stephens, “Emissions of Ultrafine Particles and Volatile Organic Compounds from Commercially Available Desktop Three-Dimensional Printers with Multiple Filaments,” </w:t>
      </w:r>
      <w:r w:rsidRPr="00E03EF8">
        <w:rPr>
          <w:rFonts w:ascii="Times New Roman" w:hAnsi="Times New Roman" w:cs="Times New Roman"/>
          <w:i/>
          <w:iCs/>
          <w:noProof/>
          <w:szCs w:val="24"/>
        </w:rPr>
        <w:t>Environ. Sci. Technol.</w:t>
      </w:r>
      <w:r w:rsidRPr="00E03EF8">
        <w:rPr>
          <w:rFonts w:ascii="Times New Roman" w:hAnsi="Times New Roman" w:cs="Times New Roman"/>
          <w:noProof/>
          <w:szCs w:val="24"/>
        </w:rPr>
        <w:t>, vol. 50, no. 3, pp. 1260–1268, 2016.</w:t>
      </w:r>
    </w:p>
    <w:p w14:paraId="462E738D"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[9]</w:t>
      </w:r>
      <w:r w:rsidRPr="00E03EF8">
        <w:rPr>
          <w:rFonts w:ascii="Times New Roman" w:hAnsi="Times New Roman" w:cs="Times New Roman"/>
          <w:noProof/>
          <w:szCs w:val="24"/>
        </w:rPr>
        <w:tab/>
        <w:t xml:space="preserve">N. Afshar-Mohajer, C.-Y. Wu, T. Ladun, D. A. Rajon, and Y. Huang, “Characterization of particulate matters and total VOC emissions from a binder jetting 3D printer,” </w:t>
      </w:r>
      <w:r w:rsidRPr="00E03EF8">
        <w:rPr>
          <w:rFonts w:ascii="Times New Roman" w:hAnsi="Times New Roman" w:cs="Times New Roman"/>
          <w:i/>
          <w:iCs/>
          <w:noProof/>
          <w:szCs w:val="24"/>
        </w:rPr>
        <w:t>Build. Environ.</w:t>
      </w:r>
      <w:r w:rsidRPr="00E03EF8">
        <w:rPr>
          <w:rFonts w:ascii="Times New Roman" w:hAnsi="Times New Roman" w:cs="Times New Roman"/>
          <w:noProof/>
          <w:szCs w:val="24"/>
        </w:rPr>
        <w:t>, vol. 93, pp. 293–301, 2015.</w:t>
      </w:r>
    </w:p>
    <w:p w14:paraId="7F13C654"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[10]</w:t>
      </w:r>
      <w:r w:rsidRPr="00E03EF8">
        <w:rPr>
          <w:rFonts w:ascii="Times New Roman" w:hAnsi="Times New Roman" w:cs="Times New Roman"/>
          <w:noProof/>
          <w:szCs w:val="24"/>
        </w:rPr>
        <w:tab/>
        <w:t xml:space="preserve">A. B. Stefaniak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“Insights Into Emissions and Exposures From Use of Industrial-Scale Additive Manufacturing Machines,” </w:t>
      </w:r>
      <w:r w:rsidRPr="00E03EF8">
        <w:rPr>
          <w:rFonts w:ascii="Times New Roman" w:hAnsi="Times New Roman" w:cs="Times New Roman"/>
          <w:i/>
          <w:iCs/>
          <w:noProof/>
          <w:szCs w:val="24"/>
        </w:rPr>
        <w:t>Saf. Health Work</w:t>
      </w:r>
      <w:r w:rsidRPr="00E03EF8">
        <w:rPr>
          <w:rFonts w:ascii="Times New Roman" w:hAnsi="Times New Roman" w:cs="Times New Roman"/>
          <w:noProof/>
          <w:szCs w:val="24"/>
        </w:rPr>
        <w:t>, vol. 10, no. 2, pp. 229–236, 2019.</w:t>
      </w:r>
    </w:p>
    <w:p w14:paraId="34AC8A1D"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[11]</w:t>
      </w:r>
      <w:r w:rsidRPr="00E03EF8">
        <w:rPr>
          <w:rFonts w:ascii="Times New Roman" w:hAnsi="Times New Roman" w:cs="Times New Roman"/>
          <w:noProof/>
          <w:szCs w:val="24"/>
        </w:rPr>
        <w:tab/>
        <w:t xml:space="preserve">C. Isaxon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“Contribution of indoor-generated particles to residential exposure,” </w:t>
      </w:r>
      <w:r w:rsidRPr="00E03EF8">
        <w:rPr>
          <w:rFonts w:ascii="Times New Roman" w:hAnsi="Times New Roman" w:cs="Times New Roman"/>
          <w:i/>
          <w:iCs/>
          <w:noProof/>
          <w:szCs w:val="24"/>
        </w:rPr>
        <w:t>Atmos. Environ.</w:t>
      </w:r>
      <w:r w:rsidRPr="00E03EF8">
        <w:rPr>
          <w:rFonts w:ascii="Times New Roman" w:hAnsi="Times New Roman" w:cs="Times New Roman"/>
          <w:noProof/>
          <w:szCs w:val="24"/>
        </w:rPr>
        <w:t>, vol. 106, pp. 458–466, 2015.</w:t>
      </w:r>
    </w:p>
    <w:p w14:paraId="5A3B4F47"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[12]</w:t>
      </w:r>
      <w:r w:rsidRPr="00E03EF8">
        <w:rPr>
          <w:rFonts w:ascii="Times New Roman" w:hAnsi="Times New Roman" w:cs="Times New Roman"/>
          <w:noProof/>
          <w:szCs w:val="24"/>
        </w:rPr>
        <w:tab/>
        <w:t xml:space="preserve">G. Oberdörster, E. Oberdörster, and J. Oberdörster, “Nanotoxicology: An Emerging Discipline Evolving from Studies of Ultrafine Particles,” </w:t>
      </w:r>
      <w:r w:rsidRPr="00E03EF8">
        <w:rPr>
          <w:rFonts w:ascii="Times New Roman" w:hAnsi="Times New Roman" w:cs="Times New Roman"/>
          <w:i/>
          <w:iCs/>
          <w:noProof/>
          <w:szCs w:val="24"/>
        </w:rPr>
        <w:t>Environ. Health Perspect.</w:t>
      </w:r>
      <w:r w:rsidRPr="00E03EF8">
        <w:rPr>
          <w:rFonts w:ascii="Times New Roman" w:hAnsi="Times New Roman" w:cs="Times New Roman"/>
          <w:noProof/>
          <w:szCs w:val="24"/>
        </w:rPr>
        <w:t>, vol. 113, no. 7, pp. 823–839, 2005.</w:t>
      </w:r>
    </w:p>
    <w:p w14:paraId="305D4158"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[13]</w:t>
      </w:r>
      <w:r w:rsidRPr="00E03EF8">
        <w:rPr>
          <w:rFonts w:ascii="Times New Roman" w:hAnsi="Times New Roman" w:cs="Times New Roman"/>
          <w:noProof/>
          <w:szCs w:val="24"/>
        </w:rPr>
        <w:tab/>
        <w:t xml:space="preserve">ICRP (International Commission on Radiological Protection), “Human respiratory model for radiological protection,” </w:t>
      </w:r>
      <w:r w:rsidRPr="00E03EF8">
        <w:rPr>
          <w:rFonts w:ascii="Times New Roman" w:hAnsi="Times New Roman" w:cs="Times New Roman"/>
          <w:i/>
          <w:iCs/>
          <w:noProof/>
          <w:szCs w:val="24"/>
        </w:rPr>
        <w:t>The British Journal of Radiology</w:t>
      </w:r>
      <w:r w:rsidRPr="00E03EF8">
        <w:rPr>
          <w:rFonts w:ascii="Times New Roman" w:hAnsi="Times New Roman" w:cs="Times New Roman"/>
          <w:noProof/>
          <w:szCs w:val="24"/>
        </w:rPr>
        <w:t>, vol. 24. pp. 1–300, 1994.</w:t>
      </w:r>
    </w:p>
    <w:p w14:paraId="04A08BB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[14]</w:t>
      </w:r>
      <w:r w:rsidRPr="00E03EF8">
        <w:rPr>
          <w:rFonts w:ascii="Times New Roman" w:hAnsi="Times New Roman" w:cs="Times New Roman"/>
          <w:noProof/>
          <w:szCs w:val="24"/>
        </w:rPr>
        <w:tab/>
        <w:t xml:space="preserve">M. Cadrazco, J. R. Agudelo, L. Y. Orozco, and V. Estrada, “Genotoxicity of Diesel Particulate Matter Emitted by Port-Injection of Hydrous Ethanol and n-Butanol,” </w:t>
      </w:r>
      <w:r w:rsidRPr="00E03EF8">
        <w:rPr>
          <w:rFonts w:ascii="Times New Roman" w:hAnsi="Times New Roman" w:cs="Times New Roman"/>
          <w:i/>
          <w:iCs/>
          <w:noProof/>
          <w:szCs w:val="24"/>
        </w:rPr>
        <w:t>J. Energy Resour. Technol.</w:t>
      </w:r>
      <w:r w:rsidRPr="00E03EF8">
        <w:rPr>
          <w:rFonts w:ascii="Times New Roman" w:hAnsi="Times New Roman" w:cs="Times New Roman"/>
          <w:noProof/>
          <w:szCs w:val="24"/>
        </w:rPr>
        <w:t>, vol. 139, no. 4, pp. 42205–42207, 2017.</w:t>
      </w:r>
    </w:p>
    <w:p w14:paraId="1E1B93B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[15]</w:t>
      </w:r>
      <w:r w:rsidRPr="00E03EF8">
        <w:rPr>
          <w:rFonts w:ascii="Times New Roman" w:hAnsi="Times New Roman" w:cs="Times New Roman"/>
          <w:noProof/>
          <w:szCs w:val="24"/>
        </w:rPr>
        <w:tab/>
        <w:t xml:space="preserve">C. A. Pope and D. W. Dockery, “Health Effects of Fine Particulate Air Pollution: Lines that Connect,” </w:t>
      </w:r>
      <w:r w:rsidRPr="00E03EF8">
        <w:rPr>
          <w:rFonts w:ascii="Times New Roman" w:hAnsi="Times New Roman" w:cs="Times New Roman"/>
          <w:i/>
          <w:iCs/>
          <w:noProof/>
          <w:szCs w:val="24"/>
        </w:rPr>
        <w:t>J. Air Waste Manag. Assoc.</w:t>
      </w:r>
      <w:r w:rsidRPr="00E03EF8">
        <w:rPr>
          <w:rFonts w:ascii="Times New Roman" w:hAnsi="Times New Roman" w:cs="Times New Roman"/>
          <w:noProof/>
          <w:szCs w:val="24"/>
        </w:rPr>
        <w:t>, vol. 56, no. 6, pp. 709–742, 2006.</w:t>
      </w:r>
    </w:p>
    <w:p w14:paraId="22FD9BFC"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[16]</w:t>
      </w:r>
      <w:r w:rsidRPr="00E03EF8">
        <w:rPr>
          <w:rFonts w:ascii="Times New Roman" w:hAnsi="Times New Roman" w:cs="Times New Roman"/>
          <w:noProof/>
          <w:szCs w:val="24"/>
        </w:rPr>
        <w:tab/>
        <w:t xml:space="preserve">A. Seaton, D. Godden, W. MacNee, and K. Donaldson, “Particulate air pollution and acute health effects,” </w:t>
      </w:r>
      <w:r w:rsidRPr="00E03EF8">
        <w:rPr>
          <w:rFonts w:ascii="Times New Roman" w:hAnsi="Times New Roman" w:cs="Times New Roman"/>
          <w:i/>
          <w:iCs/>
          <w:noProof/>
          <w:szCs w:val="24"/>
        </w:rPr>
        <w:t>Lancet</w:t>
      </w:r>
      <w:r w:rsidRPr="00E03EF8">
        <w:rPr>
          <w:rFonts w:ascii="Times New Roman" w:hAnsi="Times New Roman" w:cs="Times New Roman"/>
          <w:noProof/>
          <w:szCs w:val="24"/>
        </w:rPr>
        <w:t>, vol. 345, no. 8943, pp. 176–178, 1995.</w:t>
      </w:r>
    </w:p>
    <w:p w14:paraId="7655CC3D"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[17]</w:t>
      </w:r>
      <w:r w:rsidRPr="00E03EF8">
        <w:rPr>
          <w:rFonts w:ascii="Times New Roman" w:hAnsi="Times New Roman" w:cs="Times New Roman"/>
          <w:noProof/>
          <w:szCs w:val="24"/>
        </w:rPr>
        <w:tab/>
        <w:t xml:space="preserve">C. Mühlfeld, B. Rothen-Rutishauser, F. Blank, D. Vanhecke, M. Ochs, and P. Gehr, “Interactions of nanoparticles with pulmonary structures and cellular responses,” </w:t>
      </w:r>
      <w:r w:rsidRPr="00E03EF8">
        <w:rPr>
          <w:rFonts w:ascii="Times New Roman" w:hAnsi="Times New Roman" w:cs="Times New Roman"/>
          <w:i/>
          <w:iCs/>
          <w:noProof/>
          <w:szCs w:val="24"/>
        </w:rPr>
        <w:t>Am. J. Physiol. Cell. Mol. Physiol.</w:t>
      </w:r>
      <w:r w:rsidRPr="00E03EF8">
        <w:rPr>
          <w:rFonts w:ascii="Times New Roman" w:hAnsi="Times New Roman" w:cs="Times New Roman"/>
          <w:noProof/>
          <w:szCs w:val="24"/>
        </w:rPr>
        <w:t>, vol. 294, no. 5, pp. L817–L829, 2008.</w:t>
      </w:r>
    </w:p>
    <w:p w14:paraId="54893B1E"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[18]</w:t>
      </w:r>
      <w:r w:rsidRPr="00E03EF8">
        <w:rPr>
          <w:rFonts w:ascii="Times New Roman" w:hAnsi="Times New Roman" w:cs="Times New Roman"/>
          <w:noProof/>
          <w:szCs w:val="24"/>
        </w:rPr>
        <w:tab/>
        <w:t xml:space="preserve">L.-Y. Lin, H.-W. Chen, T.-L. Su, G.-B. Hong, L.-C. Huang, and K.-J. Chuang, “The effects of indoor particle exposure on blood pressure and heart rate among young adults: An air filtration-based intervention study,” </w:t>
      </w:r>
      <w:r w:rsidRPr="00E03EF8">
        <w:rPr>
          <w:rFonts w:ascii="Times New Roman" w:hAnsi="Times New Roman" w:cs="Times New Roman"/>
          <w:i/>
          <w:iCs/>
          <w:noProof/>
          <w:szCs w:val="24"/>
        </w:rPr>
        <w:t>Atmos. Environ.</w:t>
      </w:r>
      <w:r w:rsidRPr="00E03EF8">
        <w:rPr>
          <w:rFonts w:ascii="Times New Roman" w:hAnsi="Times New Roman" w:cs="Times New Roman"/>
          <w:noProof/>
          <w:szCs w:val="24"/>
        </w:rPr>
        <w:t>, vol. 45, no. 31, pp. 5540–5544, 2011.</w:t>
      </w:r>
    </w:p>
    <w:p w14:paraId="2FADCA96"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[19]</w:t>
      </w:r>
      <w:r w:rsidRPr="00E03EF8">
        <w:rPr>
          <w:rFonts w:ascii="Times New Roman" w:hAnsi="Times New Roman" w:cs="Times New Roman"/>
          <w:noProof/>
          <w:szCs w:val="24"/>
        </w:rPr>
        <w:tab/>
        <w:t xml:space="preserve">M. Barthel </w:t>
      </w:r>
      <w:r w:rsidRPr="00E03EF8">
        <w:rPr>
          <w:rFonts w:ascii="Times New Roman" w:hAnsi="Times New Roman" w:cs="Times New Roman"/>
          <w:i/>
          <w:iCs/>
          <w:noProof/>
          <w:szCs w:val="24"/>
        </w:rPr>
        <w:t>et al.</w:t>
      </w:r>
      <w:r w:rsidRPr="00E03EF8">
        <w:rPr>
          <w:rFonts w:ascii="Times New Roman" w:hAnsi="Times New Roman" w:cs="Times New Roman"/>
          <w:noProof/>
          <w:szCs w:val="24"/>
        </w:rPr>
        <w:t>, “Measurement of Fine and Ultrafine Particles from Office Devices during Printing in order to Develop a Test Method for the Blue Angel Ecolabel for Office-Based Printing Devices,” pp. 4–37, 2013.</w:t>
      </w:r>
    </w:p>
    <w:p w14:paraId="3941AA6B"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[20]</w:t>
      </w:r>
      <w:r w:rsidRPr="00E03EF8">
        <w:rPr>
          <w:rFonts w:ascii="Times New Roman" w:hAnsi="Times New Roman" w:cs="Times New Roman"/>
          <w:noProof/>
          <w:szCs w:val="24"/>
        </w:rPr>
        <w:tab/>
        <w:t xml:space="preserve">Y. Deng, S. J. Cao, A. Chen, and Y. Guo, “The impact of manufacturing parameters on submicron particle emissions from a desktop 3D printer in the perspective of emission reduction,” </w:t>
      </w:r>
      <w:r w:rsidRPr="00E03EF8">
        <w:rPr>
          <w:rFonts w:ascii="Times New Roman" w:hAnsi="Times New Roman" w:cs="Times New Roman"/>
          <w:i/>
          <w:iCs/>
          <w:noProof/>
          <w:szCs w:val="24"/>
        </w:rPr>
        <w:t>Build. Environ.</w:t>
      </w:r>
      <w:r w:rsidRPr="00E03EF8">
        <w:rPr>
          <w:rFonts w:ascii="Times New Roman" w:hAnsi="Times New Roman" w:cs="Times New Roman"/>
          <w:noProof/>
          <w:szCs w:val="24"/>
        </w:rPr>
        <w:t>, vol. 104, pp. 311–319, 2016.</w:t>
      </w:r>
    </w:p>
    <w:p w14:paraId="2733A11E"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[21]</w:t>
      </w:r>
      <w:r w:rsidRPr="00E03EF8">
        <w:rPr>
          <w:rFonts w:ascii="Times New Roman" w:hAnsi="Times New Roman" w:cs="Times New Roman"/>
          <w:noProof/>
          <w:szCs w:val="24"/>
        </w:rPr>
        <w:tab/>
        <w:t xml:space="preserve">O. Kwon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“Characterization and Control of Nanoparticle Emission during 3D Printing,” </w:t>
      </w:r>
      <w:r w:rsidRPr="00E03EF8">
        <w:rPr>
          <w:rFonts w:ascii="Times New Roman" w:hAnsi="Times New Roman" w:cs="Times New Roman"/>
          <w:i/>
          <w:iCs/>
          <w:noProof/>
          <w:szCs w:val="24"/>
        </w:rPr>
        <w:t>Environ. Sci. Technol.</w:t>
      </w:r>
      <w:r w:rsidRPr="00E03EF8">
        <w:rPr>
          <w:rFonts w:ascii="Times New Roman" w:hAnsi="Times New Roman" w:cs="Times New Roman"/>
          <w:noProof/>
          <w:szCs w:val="24"/>
        </w:rPr>
        <w:t>, vol. 51, no. 18, pp. 10357–10368, 2017.</w:t>
      </w:r>
    </w:p>
    <w:p w14:paraId="02B8B20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[22]</w:t>
      </w:r>
      <w:r w:rsidRPr="00E03EF8">
        <w:rPr>
          <w:rFonts w:ascii="Times New Roman" w:hAnsi="Times New Roman" w:cs="Times New Roman"/>
          <w:noProof/>
          <w:szCs w:val="24"/>
        </w:rPr>
        <w:tab/>
        <w:t xml:space="preserve">C. Rao, F. Gu, P. Zhao, N. Sharmin, H. Gu, and J. Fu, “Capturing PM2.5 Emissions from 3D Printing via Nanofiber-based Air Filter,” </w:t>
      </w:r>
      <w:r w:rsidRPr="00E03EF8">
        <w:rPr>
          <w:rFonts w:ascii="Times New Roman" w:hAnsi="Times New Roman" w:cs="Times New Roman"/>
          <w:i/>
          <w:iCs/>
          <w:noProof/>
          <w:szCs w:val="24"/>
        </w:rPr>
        <w:t>Sci. Rep.</w:t>
      </w:r>
      <w:r w:rsidRPr="00E03EF8">
        <w:rPr>
          <w:rFonts w:ascii="Times New Roman" w:hAnsi="Times New Roman" w:cs="Times New Roman"/>
          <w:noProof/>
          <w:szCs w:val="24"/>
        </w:rPr>
        <w:t>, vol. 7, no. 1, pp. 1–10, 2017.</w:t>
      </w:r>
    </w:p>
    <w:p w14:paraId="02916306"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[23]</w:t>
      </w:r>
      <w:r w:rsidRPr="00E03EF8">
        <w:rPr>
          <w:rFonts w:ascii="Times New Roman" w:hAnsi="Times New Roman" w:cs="Times New Roman"/>
          <w:noProof/>
          <w:szCs w:val="24"/>
        </w:rPr>
        <w:tab/>
        <w:t xml:space="preserve">T. L. Zontek, B. R. Ogle, J. T. Jankovic, and S. M. Hollenbeck, “An exposure assessment of desktop 3D printing,” </w:t>
      </w:r>
      <w:r w:rsidRPr="00E03EF8">
        <w:rPr>
          <w:rFonts w:ascii="Times New Roman" w:hAnsi="Times New Roman" w:cs="Times New Roman"/>
          <w:i/>
          <w:iCs/>
          <w:noProof/>
          <w:szCs w:val="24"/>
        </w:rPr>
        <w:t>J. Chem. Heal. Saf.</w:t>
      </w:r>
      <w:r w:rsidRPr="00E03EF8">
        <w:rPr>
          <w:rFonts w:ascii="Times New Roman" w:hAnsi="Times New Roman" w:cs="Times New Roman"/>
          <w:noProof/>
          <w:szCs w:val="24"/>
        </w:rPr>
        <w:t>, vol. 24, no. 2, pp. 15–25, 2017.</w:t>
      </w:r>
    </w:p>
    <w:p w14:paraId="1E90996D"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[24]</w:t>
      </w:r>
      <w:r w:rsidRPr="00E03EF8">
        <w:rPr>
          <w:rFonts w:ascii="Times New Roman" w:hAnsi="Times New Roman" w:cs="Times New Roman"/>
          <w:noProof/>
          <w:szCs w:val="24"/>
        </w:rPr>
        <w:tab/>
        <w:t xml:space="preserve">M. Lapuerta, R. Ballesteros, and F. J. Martos, “A method to determine the fractal dimension of diesel soot agglomerates,” </w:t>
      </w:r>
      <w:r w:rsidRPr="00E03EF8">
        <w:rPr>
          <w:rFonts w:ascii="Times New Roman" w:hAnsi="Times New Roman" w:cs="Times New Roman"/>
          <w:i/>
          <w:iCs/>
          <w:noProof/>
          <w:szCs w:val="24"/>
        </w:rPr>
        <w:t>J. Colloid Interface Sci.</w:t>
      </w:r>
      <w:r w:rsidRPr="00E03EF8">
        <w:rPr>
          <w:rFonts w:ascii="Times New Roman" w:hAnsi="Times New Roman" w:cs="Times New Roman"/>
          <w:noProof/>
          <w:szCs w:val="24"/>
        </w:rPr>
        <w:t>, vol. 303, no. 1, pp. 149–158, 2006.</w:t>
      </w:r>
    </w:p>
    <w:p w14:paraId="2C5AB692"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[25]</w:t>
      </w:r>
      <w:r w:rsidRPr="00E03EF8">
        <w:rPr>
          <w:rFonts w:ascii="Times New Roman" w:hAnsi="Times New Roman" w:cs="Times New Roman"/>
          <w:noProof/>
          <w:szCs w:val="24"/>
        </w:rPr>
        <w:tab/>
        <w:t xml:space="preserve">T. Ajtai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“Characterisation of diesel particulate emission from engines using commercial diesel and biofuels,” </w:t>
      </w:r>
      <w:r w:rsidRPr="00E03EF8">
        <w:rPr>
          <w:rFonts w:ascii="Times New Roman" w:hAnsi="Times New Roman" w:cs="Times New Roman"/>
          <w:i/>
          <w:iCs/>
          <w:noProof/>
          <w:szCs w:val="24"/>
        </w:rPr>
        <w:t>Atmos. Environ.</w:t>
      </w:r>
      <w:r w:rsidRPr="00E03EF8">
        <w:rPr>
          <w:rFonts w:ascii="Times New Roman" w:hAnsi="Times New Roman" w:cs="Times New Roman"/>
          <w:noProof/>
          <w:szCs w:val="24"/>
        </w:rPr>
        <w:t>, vol. 134, pp. 109–120, 2016.</w:t>
      </w:r>
    </w:p>
    <w:p w14:paraId="2F1AD848"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[26]</w:t>
      </w:r>
      <w:r w:rsidRPr="00E03EF8">
        <w:rPr>
          <w:rFonts w:ascii="Times New Roman" w:hAnsi="Times New Roman" w:cs="Times New Roman"/>
          <w:noProof/>
          <w:szCs w:val="24"/>
        </w:rPr>
        <w:tab/>
        <w:t xml:space="preserve">A. B. Stefaniak </w:t>
      </w:r>
      <w:r w:rsidRPr="00E03EF8">
        <w:rPr>
          <w:rFonts w:ascii="Times New Roman" w:hAnsi="Times New Roman" w:cs="Times New Roman"/>
          <w:i/>
          <w:iCs/>
          <w:noProof/>
          <w:szCs w:val="24"/>
        </w:rPr>
        <w:t>et al.</w:t>
      </w:r>
      <w:r w:rsidRPr="00E03EF8">
        <w:rPr>
          <w:rFonts w:ascii="Times New Roman" w:hAnsi="Times New Roman" w:cs="Times New Roman"/>
          <w:noProof/>
          <w:szCs w:val="24"/>
        </w:rPr>
        <w:t>, “Evaluation of emissions and exposures at workplaces using desktop 3-</w:t>
      </w:r>
      <w:r w:rsidRPr="00E03EF8">
        <w:rPr>
          <w:rFonts w:ascii="Times New Roman" w:hAnsi="Times New Roman" w:cs="Times New Roman"/>
          <w:noProof/>
          <w:szCs w:val="24"/>
        </w:rPr>
        <w:lastRenderedPageBreak/>
        <w:t xml:space="preserve">dimensional printers,” </w:t>
      </w:r>
      <w:r w:rsidRPr="00E03EF8">
        <w:rPr>
          <w:rFonts w:ascii="Times New Roman" w:hAnsi="Times New Roman" w:cs="Times New Roman"/>
          <w:i/>
          <w:iCs/>
          <w:noProof/>
          <w:szCs w:val="24"/>
        </w:rPr>
        <w:t>J. Chem. Heal. Saf.</w:t>
      </w:r>
      <w:r w:rsidRPr="00E03EF8">
        <w:rPr>
          <w:rFonts w:ascii="Times New Roman" w:hAnsi="Times New Roman" w:cs="Times New Roman"/>
          <w:noProof/>
          <w:szCs w:val="24"/>
        </w:rPr>
        <w:t>, vol. 26, no. 2, pp. 19–30, 2019.</w:t>
      </w:r>
    </w:p>
    <w:p w14:paraId="33E80272"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[27]</w:t>
      </w:r>
      <w:r w:rsidRPr="00E03EF8">
        <w:rPr>
          <w:rFonts w:ascii="Times New Roman" w:hAnsi="Times New Roman" w:cs="Times New Roman"/>
          <w:noProof/>
          <w:szCs w:val="24"/>
        </w:rPr>
        <w:tab/>
        <w:t xml:space="preserve">J. Gu, M. Wensing, E. Uhde, and T. Salthammer, “Characterization of particulate and gaseous pollutants emitted during operation of a desktop 3D printer,” </w:t>
      </w:r>
      <w:r w:rsidRPr="00E03EF8">
        <w:rPr>
          <w:rFonts w:ascii="Times New Roman" w:hAnsi="Times New Roman" w:cs="Times New Roman"/>
          <w:i/>
          <w:iCs/>
          <w:noProof/>
          <w:szCs w:val="24"/>
        </w:rPr>
        <w:t>Environ. Int.</w:t>
      </w:r>
      <w:r w:rsidRPr="00E03EF8">
        <w:rPr>
          <w:rFonts w:ascii="Times New Roman" w:hAnsi="Times New Roman" w:cs="Times New Roman"/>
          <w:noProof/>
          <w:szCs w:val="24"/>
        </w:rPr>
        <w:t>, vol. 123, pp. 476–485, 2019.</w:t>
      </w:r>
    </w:p>
    <w:p w14:paraId="66B2A368"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[28]</w:t>
      </w:r>
      <w:r w:rsidRPr="00E03EF8">
        <w:rPr>
          <w:rFonts w:ascii="Times New Roman" w:hAnsi="Times New Roman" w:cs="Times New Roman"/>
          <w:noProof/>
          <w:szCs w:val="24"/>
        </w:rPr>
        <w:tab/>
        <w:t xml:space="preserve">P. Byrley, B. J. George, W. K. Boyes, and K. Rogers, “Particle emissions from fused deposition modeling 3D printers: Evaluation and meta-analysis,” </w:t>
      </w:r>
      <w:r w:rsidRPr="00E03EF8">
        <w:rPr>
          <w:rFonts w:ascii="Times New Roman" w:hAnsi="Times New Roman" w:cs="Times New Roman"/>
          <w:i/>
          <w:iCs/>
          <w:noProof/>
          <w:szCs w:val="24"/>
        </w:rPr>
        <w:t>Sci. Total Environ.</w:t>
      </w:r>
      <w:r w:rsidRPr="00E03EF8">
        <w:rPr>
          <w:rFonts w:ascii="Times New Roman" w:hAnsi="Times New Roman" w:cs="Times New Roman"/>
          <w:noProof/>
          <w:szCs w:val="24"/>
        </w:rPr>
        <w:t>, vol. 655, pp. 395–407, 2019.</w:t>
      </w:r>
    </w:p>
    <w:p w14:paraId="6E33BE5F" w14:textId="2BDAD9E5"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[29]</w:t>
      </w:r>
      <w:r w:rsidRPr="00E03EF8">
        <w:rPr>
          <w:rFonts w:ascii="Times New Roman" w:hAnsi="Times New Roman" w:cs="Times New Roman"/>
          <w:noProof/>
          <w:szCs w:val="24"/>
        </w:rPr>
        <w:tab/>
        <w:t xml:space="preserve">W.J. Sichina, “Characterization of Polymers Using TGA,” </w:t>
      </w:r>
      <w:r w:rsidRPr="00E03EF8">
        <w:rPr>
          <w:rFonts w:ascii="Times New Roman" w:hAnsi="Times New Roman" w:cs="Times New Roman"/>
          <w:i/>
          <w:iCs/>
          <w:noProof/>
          <w:szCs w:val="24"/>
        </w:rPr>
        <w:t>Thermal Analysis application note</w:t>
      </w:r>
      <w:r w:rsidRPr="00E03EF8">
        <w:rPr>
          <w:rFonts w:ascii="Times New Roman" w:hAnsi="Times New Roman" w:cs="Times New Roman"/>
          <w:noProof/>
          <w:szCs w:val="24"/>
        </w:rPr>
        <w:t>.</w:t>
      </w:r>
      <w:r>
        <w:rPr>
          <w:rFonts w:ascii="Times New Roman" w:hAnsi="Times New Roman" w:cs="Angsana New"/>
          <w:noProof/>
          <w:szCs w:val="24"/>
          <w:lang w:val="en-US" w:bidi="th-TH"/>
        </w:rPr>
        <w:t>,</w:t>
      </w:r>
      <w:r w:rsidRPr="00E03EF8">
        <w:rPr>
          <w:rFonts w:ascii="Times New Roman" w:hAnsi="Times New Roman" w:cs="Times New Roman"/>
          <w:noProof/>
          <w:szCs w:val="24"/>
        </w:rPr>
        <w:t xml:space="preserve"> pp. 1–5, 2000.</w:t>
      </w:r>
    </w:p>
    <w:p w14:paraId="521B2A7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[30]</w:t>
      </w:r>
      <w:r w:rsidRPr="00E03EF8">
        <w:rPr>
          <w:rFonts w:ascii="Times New Roman" w:hAnsi="Times New Roman" w:cs="Times New Roman"/>
          <w:noProof/>
          <w:szCs w:val="24"/>
        </w:rPr>
        <w:tab/>
        <w:t xml:space="preserve">J. Feng, C. Carpanese, and A. Fina, “Thermal decomposition investigation of ABS containing Lewis-acid type metal salts,” </w:t>
      </w:r>
      <w:r w:rsidRPr="00E03EF8">
        <w:rPr>
          <w:rFonts w:ascii="Times New Roman" w:hAnsi="Times New Roman" w:cs="Times New Roman"/>
          <w:i/>
          <w:iCs/>
          <w:noProof/>
          <w:szCs w:val="24"/>
        </w:rPr>
        <w:t>Polym. Degrad. Stab.</w:t>
      </w:r>
      <w:r w:rsidRPr="00E03EF8">
        <w:rPr>
          <w:rFonts w:ascii="Times New Roman" w:hAnsi="Times New Roman" w:cs="Times New Roman"/>
          <w:noProof/>
          <w:szCs w:val="24"/>
        </w:rPr>
        <w:t>, vol. 129, pp. 319–327, 2016.</w:t>
      </w:r>
    </w:p>
    <w:p w14:paraId="7737E22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[31]</w:t>
      </w:r>
      <w:r w:rsidRPr="00E03EF8">
        <w:rPr>
          <w:rFonts w:ascii="Times New Roman" w:hAnsi="Times New Roman" w:cs="Times New Roman"/>
          <w:noProof/>
          <w:szCs w:val="24"/>
        </w:rPr>
        <w:tab/>
        <w:t xml:space="preserve">H. Guo, L. Morawska, C. He, and D. Gilbert, “Impact of ventilation scenario on air exchange rates and on indoor particle number concentrations in an air-conditioned classroom,” </w:t>
      </w:r>
      <w:r w:rsidRPr="00E03EF8">
        <w:rPr>
          <w:rFonts w:ascii="Times New Roman" w:hAnsi="Times New Roman" w:cs="Times New Roman"/>
          <w:i/>
          <w:iCs/>
          <w:noProof/>
          <w:szCs w:val="24"/>
        </w:rPr>
        <w:t>Atmos. Environ.</w:t>
      </w:r>
      <w:r w:rsidRPr="00E03EF8">
        <w:rPr>
          <w:rFonts w:ascii="Times New Roman" w:hAnsi="Times New Roman" w:cs="Times New Roman"/>
          <w:noProof/>
          <w:szCs w:val="24"/>
        </w:rPr>
        <w:t>, vol. 42, no. 4, pp. 757–768, 2008.</w:t>
      </w:r>
    </w:p>
    <w:p w14:paraId="35EAE4DB"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[32]</w:t>
      </w:r>
      <w:r w:rsidRPr="00E03EF8">
        <w:rPr>
          <w:rFonts w:ascii="Times New Roman" w:hAnsi="Times New Roman" w:cs="Times New Roman"/>
          <w:noProof/>
          <w:szCs w:val="24"/>
        </w:rPr>
        <w:tab/>
        <w:t xml:space="preserve">J. Yi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“Emission of particulate matter from a desktop three-dimensional (3D) printer,” </w:t>
      </w:r>
      <w:r w:rsidRPr="00E03EF8">
        <w:rPr>
          <w:rFonts w:ascii="Times New Roman" w:hAnsi="Times New Roman" w:cs="Times New Roman"/>
          <w:i/>
          <w:iCs/>
          <w:noProof/>
          <w:szCs w:val="24"/>
        </w:rPr>
        <w:t>J. Toxicol. Environ. Heal. - Part A Curr. Issues</w:t>
      </w:r>
      <w:r w:rsidRPr="00E03EF8">
        <w:rPr>
          <w:rFonts w:ascii="Times New Roman" w:hAnsi="Times New Roman" w:cs="Times New Roman"/>
          <w:noProof/>
          <w:szCs w:val="24"/>
        </w:rPr>
        <w:t>, vol. 79, no. 11, pp. 453–465, 2016.</w:t>
      </w:r>
    </w:p>
    <w:p w14:paraId="0F5A6986"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[33]</w:t>
      </w:r>
      <w:r w:rsidRPr="00E03EF8">
        <w:rPr>
          <w:rFonts w:ascii="Times New Roman" w:hAnsi="Times New Roman" w:cs="Times New Roman"/>
          <w:noProof/>
          <w:szCs w:val="24"/>
        </w:rPr>
        <w:tab/>
        <w:t xml:space="preserve">D. B. Kittelson, “Engines and nanoparticles: A review,” </w:t>
      </w:r>
      <w:r w:rsidRPr="00E03EF8">
        <w:rPr>
          <w:rFonts w:ascii="Times New Roman" w:hAnsi="Times New Roman" w:cs="Times New Roman"/>
          <w:i/>
          <w:iCs/>
          <w:noProof/>
          <w:szCs w:val="24"/>
        </w:rPr>
        <w:t>J. Aerosol Sci.</w:t>
      </w:r>
      <w:r w:rsidRPr="00E03EF8">
        <w:rPr>
          <w:rFonts w:ascii="Times New Roman" w:hAnsi="Times New Roman" w:cs="Times New Roman"/>
          <w:noProof/>
          <w:szCs w:val="24"/>
        </w:rPr>
        <w:t>, vol. 29, no. 5–6, pp. 575–588, 1998.</w:t>
      </w:r>
    </w:p>
    <w:p w14:paraId="1A8EE37E"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[34]</w:t>
      </w:r>
      <w:r w:rsidRPr="00E03EF8">
        <w:rPr>
          <w:rFonts w:ascii="Times New Roman" w:hAnsi="Times New Roman" w:cs="Times New Roman"/>
          <w:noProof/>
          <w:szCs w:val="24"/>
        </w:rPr>
        <w:tab/>
        <w:t xml:space="preserve">Q. Zhang </w:t>
      </w:r>
      <w:r w:rsidRPr="00E03EF8">
        <w:rPr>
          <w:rFonts w:ascii="Times New Roman" w:hAnsi="Times New Roman" w:cs="Times New Roman"/>
          <w:i/>
          <w:iCs/>
          <w:noProof/>
          <w:szCs w:val="24"/>
        </w:rPr>
        <w:t>et al.</w:t>
      </w:r>
      <w:r w:rsidRPr="00E03EF8">
        <w:rPr>
          <w:rFonts w:ascii="Times New Roman" w:hAnsi="Times New Roman" w:cs="Times New Roman"/>
          <w:noProof/>
          <w:szCs w:val="24"/>
        </w:rPr>
        <w:t xml:space="preserve">, “Investigating particle emissions and aerosol dynamics from a consumer fused deposition modeling 3D printer with a lognormal moment aerosol model,” </w:t>
      </w:r>
      <w:r w:rsidRPr="00E03EF8">
        <w:rPr>
          <w:rFonts w:ascii="Times New Roman" w:hAnsi="Times New Roman" w:cs="Times New Roman"/>
          <w:i/>
          <w:iCs/>
          <w:noProof/>
          <w:szCs w:val="24"/>
        </w:rPr>
        <w:t>Aerosol Sci. Technol.</w:t>
      </w:r>
      <w:r w:rsidRPr="00E03EF8">
        <w:rPr>
          <w:rFonts w:ascii="Times New Roman" w:hAnsi="Times New Roman" w:cs="Times New Roman"/>
          <w:noProof/>
          <w:szCs w:val="24"/>
        </w:rPr>
        <w:t>, vol. 6826, pp. 1–13, 2018.</w:t>
      </w:r>
    </w:p>
    <w:p w14:paraId="76BA19E2"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[35]</w:t>
      </w:r>
      <w:r w:rsidRPr="00E03EF8">
        <w:rPr>
          <w:rFonts w:ascii="Times New Roman" w:hAnsi="Times New Roman" w:cs="Times New Roman"/>
          <w:noProof/>
          <w:szCs w:val="24"/>
        </w:rPr>
        <w:tab/>
        <w:t xml:space="preserve">T. Sonsalla, A. L. Moore, W. J. Meng, A. D. Radadia, and L. Weiss, “3-D printer settings effects on the thermal conductivity of acrylonitrile butadiene styrene (ABS),” </w:t>
      </w:r>
      <w:r w:rsidRPr="00E03EF8">
        <w:rPr>
          <w:rFonts w:ascii="Times New Roman" w:hAnsi="Times New Roman" w:cs="Times New Roman"/>
          <w:i/>
          <w:iCs/>
          <w:noProof/>
          <w:szCs w:val="24"/>
        </w:rPr>
        <w:t>Polym. Test.</w:t>
      </w:r>
      <w:r w:rsidRPr="00E03EF8">
        <w:rPr>
          <w:rFonts w:ascii="Times New Roman" w:hAnsi="Times New Roman" w:cs="Times New Roman"/>
          <w:noProof/>
          <w:szCs w:val="24"/>
        </w:rPr>
        <w:t>, vol. 70, pp. 389–395, 2018.</w:t>
      </w:r>
    </w:p>
    <w:p w14:paraId="5C7FED62"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[36]</w:t>
      </w:r>
      <w:r w:rsidRPr="00E03EF8">
        <w:rPr>
          <w:rFonts w:ascii="Times New Roman" w:hAnsi="Times New Roman" w:cs="Times New Roman"/>
          <w:noProof/>
          <w:szCs w:val="24"/>
        </w:rPr>
        <w:tab/>
        <w:t xml:space="preserve">J. Rodríguez-Fernández, F. Oliva, and R. A. Vázquez, “Characterization of the Diesel Soot Oxidation Process through an Optimized Thermogravimetric Method,” </w:t>
      </w:r>
      <w:r w:rsidRPr="00E03EF8">
        <w:rPr>
          <w:rFonts w:ascii="Times New Roman" w:hAnsi="Times New Roman" w:cs="Times New Roman"/>
          <w:i/>
          <w:iCs/>
          <w:noProof/>
          <w:szCs w:val="24"/>
        </w:rPr>
        <w:t>Energy &amp; Fuels</w:t>
      </w:r>
      <w:r w:rsidRPr="00E03EF8">
        <w:rPr>
          <w:rFonts w:ascii="Times New Roman" w:hAnsi="Times New Roman" w:cs="Times New Roman"/>
          <w:noProof/>
          <w:szCs w:val="24"/>
        </w:rPr>
        <w:t>, vol. 25, no. 5, pp. 2039–2048, 2011.</w:t>
      </w:r>
    </w:p>
    <w:p w14:paraId="32C2B33A"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[37]</w:t>
      </w:r>
      <w:r w:rsidRPr="00E03EF8">
        <w:rPr>
          <w:rFonts w:ascii="Times New Roman" w:hAnsi="Times New Roman" w:cs="Times New Roman"/>
          <w:noProof/>
          <w:szCs w:val="24"/>
        </w:rPr>
        <w:tab/>
        <w:t xml:space="preserve">M. Lapuerta, R. Ballesteros, and J. Rodríguez-Fernández, “Thermogravimetric analysis of diesel particulate matter,” </w:t>
      </w:r>
      <w:r w:rsidRPr="00E03EF8">
        <w:rPr>
          <w:rFonts w:ascii="Times New Roman" w:hAnsi="Times New Roman" w:cs="Times New Roman"/>
          <w:i/>
          <w:iCs/>
          <w:noProof/>
          <w:szCs w:val="24"/>
        </w:rPr>
        <w:t>Meas. Sci. Technol.</w:t>
      </w:r>
      <w:r w:rsidRPr="00E03EF8">
        <w:rPr>
          <w:rFonts w:ascii="Times New Roman" w:hAnsi="Times New Roman" w:cs="Times New Roman"/>
          <w:noProof/>
          <w:szCs w:val="24"/>
        </w:rPr>
        <w:t>, vol. 18, no. 3, pp. 650–658, 2007.</w:t>
      </w:r>
    </w:p>
    <w:p w14:paraId="72627DC0"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[38]</w:t>
      </w:r>
      <w:r w:rsidRPr="00E03EF8">
        <w:rPr>
          <w:rFonts w:ascii="Times New Roman" w:hAnsi="Times New Roman" w:cs="Times New Roman"/>
          <w:noProof/>
          <w:szCs w:val="24"/>
        </w:rPr>
        <w:tab/>
        <w:t xml:space="preserve">M. Bogarra, J. M. Herreros, A. Tsolakis, J. Rodríguez-Fernández, A. P. E. York, and P. J. Millington, “Gasoline direct injection engine soot oxidation: Fundamentals and determination of kinetic parameters,” </w:t>
      </w:r>
      <w:r w:rsidRPr="00E03EF8">
        <w:rPr>
          <w:rFonts w:ascii="Times New Roman" w:hAnsi="Times New Roman" w:cs="Times New Roman"/>
          <w:i/>
          <w:iCs/>
          <w:noProof/>
          <w:szCs w:val="24"/>
        </w:rPr>
        <w:t>Combust. Flame</w:t>
      </w:r>
      <w:r w:rsidRPr="00E03EF8">
        <w:rPr>
          <w:rFonts w:ascii="Times New Roman" w:hAnsi="Times New Roman" w:cs="Times New Roman"/>
          <w:noProof/>
          <w:szCs w:val="24"/>
        </w:rPr>
        <w:t>, vol. 190, pp. 177–187, 2018.</w:t>
      </w:r>
    </w:p>
    <w:p w14:paraId="477F2C1B"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szCs w:val="24"/>
        </w:rPr>
      </w:pPr>
      <w:r w:rsidRPr="00E03EF8">
        <w:rPr>
          <w:rFonts w:ascii="Times New Roman" w:hAnsi="Times New Roman" w:cs="Times New Roman"/>
          <w:noProof/>
          <w:szCs w:val="24"/>
        </w:rPr>
        <w:t>[39]</w:t>
      </w:r>
      <w:r w:rsidRPr="00E03EF8">
        <w:rPr>
          <w:rFonts w:ascii="Times New Roman" w:hAnsi="Times New Roman" w:cs="Times New Roman"/>
          <w:noProof/>
          <w:szCs w:val="24"/>
        </w:rPr>
        <w:tab/>
        <w:t xml:space="preserve">M. Suzuki and C. A. Wilkie, “The thermal degradation of acrylonitrile-butadiene-styrene terpolymei as studied by TGA/FTIR,” </w:t>
      </w:r>
      <w:r w:rsidRPr="00E03EF8">
        <w:rPr>
          <w:rFonts w:ascii="Times New Roman" w:hAnsi="Times New Roman" w:cs="Times New Roman"/>
          <w:i/>
          <w:iCs/>
          <w:noProof/>
          <w:szCs w:val="24"/>
        </w:rPr>
        <w:t>Polym. Degrad. Stab.</w:t>
      </w:r>
      <w:r w:rsidRPr="00E03EF8">
        <w:rPr>
          <w:rFonts w:ascii="Times New Roman" w:hAnsi="Times New Roman" w:cs="Times New Roman"/>
          <w:noProof/>
          <w:szCs w:val="24"/>
        </w:rPr>
        <w:t>, vol. 47, no. 2, pp. 217–221, 1995.</w:t>
      </w:r>
    </w:p>
    <w:p w14:paraId="74CBDD4D" w14:textId="77777777" w:rsidR="00E03EF8" w:rsidRPr="00E03EF8" w:rsidRDefault="00E03EF8" w:rsidP="00E03EF8">
      <w:pPr>
        <w:widowControl w:val="0"/>
        <w:autoSpaceDE w:val="0"/>
        <w:autoSpaceDN w:val="0"/>
        <w:adjustRightInd w:val="0"/>
        <w:spacing w:after="0" w:line="240" w:lineRule="auto"/>
        <w:ind w:left="640" w:hanging="640"/>
        <w:rPr>
          <w:rFonts w:ascii="Times New Roman" w:hAnsi="Times New Roman" w:cs="Times New Roman"/>
          <w:noProof/>
        </w:rPr>
      </w:pPr>
      <w:r w:rsidRPr="00E03EF8">
        <w:rPr>
          <w:rFonts w:ascii="Times New Roman" w:hAnsi="Times New Roman" w:cs="Times New Roman"/>
          <w:noProof/>
          <w:szCs w:val="24"/>
        </w:rPr>
        <w:t>[40]</w:t>
      </w:r>
      <w:r w:rsidRPr="00E03EF8">
        <w:rPr>
          <w:rFonts w:ascii="Times New Roman" w:hAnsi="Times New Roman" w:cs="Times New Roman"/>
          <w:noProof/>
          <w:szCs w:val="24"/>
        </w:rPr>
        <w:tab/>
        <w:t xml:space="preserve">B. Menczel, Joseph; Prime, </w:t>
      </w:r>
      <w:r w:rsidRPr="00E03EF8">
        <w:rPr>
          <w:rFonts w:ascii="Times New Roman" w:hAnsi="Times New Roman" w:cs="Times New Roman"/>
          <w:i/>
          <w:iCs/>
          <w:noProof/>
          <w:szCs w:val="24"/>
        </w:rPr>
        <w:t>Thermal Analysis of Polymers: Fundamentals and Applications</w:t>
      </w:r>
      <w:r w:rsidRPr="00E03EF8">
        <w:rPr>
          <w:rFonts w:ascii="Times New Roman" w:hAnsi="Times New Roman" w:cs="Times New Roman"/>
          <w:noProof/>
          <w:szCs w:val="24"/>
        </w:rPr>
        <w:t>, vol. 5, no. 1. John Wiley &amp; Sons, Inc., Hoboken, New Jersey, 2009.</w:t>
      </w:r>
    </w:p>
    <w:p w14:paraId="047236AE" w14:textId="4E608E50" w:rsidR="00106CFA" w:rsidRDefault="00106CFA" w:rsidP="006377D1">
      <w:pPr>
        <w:widowControl w:val="0"/>
        <w:autoSpaceDE w:val="0"/>
        <w:autoSpaceDN w:val="0"/>
        <w:adjustRightInd w:val="0"/>
        <w:spacing w:after="0" w:line="240" w:lineRule="auto"/>
        <w:ind w:left="640" w:hanging="640"/>
        <w:rPr>
          <w:rFonts w:ascii="Times New Roman" w:hAnsi="Times New Roman"/>
        </w:rPr>
      </w:pPr>
      <w:r w:rsidRPr="00583F1B">
        <w:rPr>
          <w:rFonts w:ascii="Times New Roman" w:hAnsi="Times New Roman"/>
        </w:rPr>
        <w:fldChar w:fldCharType="end"/>
      </w:r>
    </w:p>
    <w:sectPr w:rsidR="00106CFA" w:rsidSect="008E14B6">
      <w:footerReference w:type="default" r:id="rId54"/>
      <w:pgSz w:w="12240" w:h="15840" w:code="1"/>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A8DB6" w14:textId="77777777" w:rsidR="00782FBD" w:rsidRDefault="00782FBD" w:rsidP="004A325F">
      <w:pPr>
        <w:spacing w:after="0" w:line="240" w:lineRule="auto"/>
      </w:pPr>
      <w:r>
        <w:separator/>
      </w:r>
    </w:p>
  </w:endnote>
  <w:endnote w:type="continuationSeparator" w:id="0">
    <w:p w14:paraId="780D5A56" w14:textId="77777777" w:rsidR="00782FBD" w:rsidRDefault="00782FBD" w:rsidP="004A3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ngsana New">
    <w:altName w:val="Microsoft Sans Serif"/>
    <w:panose1 w:val="02020603050405020304"/>
    <w:charset w:val="00"/>
    <w:family w:val="roman"/>
    <w:pitch w:val="variable"/>
    <w:sig w:usb0="00000000" w:usb1="00000000" w:usb2="00000000" w:usb3="00000000" w:csb0="00010001"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333483"/>
      <w:docPartObj>
        <w:docPartGallery w:val="Page Numbers (Bottom of Page)"/>
        <w:docPartUnique/>
      </w:docPartObj>
    </w:sdtPr>
    <w:sdtEndPr>
      <w:rPr>
        <w:rFonts w:asciiTheme="majorBidi" w:hAnsiTheme="majorBidi" w:cstheme="majorBidi"/>
        <w:noProof/>
      </w:rPr>
    </w:sdtEndPr>
    <w:sdtContent>
      <w:p w14:paraId="46AE6704" w14:textId="1E6667D2" w:rsidR="00505737" w:rsidRPr="00453805" w:rsidRDefault="00505737">
        <w:pPr>
          <w:pStyle w:val="Footer"/>
          <w:jc w:val="center"/>
          <w:rPr>
            <w:rFonts w:asciiTheme="majorBidi" w:hAnsiTheme="majorBidi" w:cstheme="majorBidi"/>
          </w:rPr>
        </w:pPr>
        <w:r w:rsidRPr="00453805">
          <w:rPr>
            <w:rFonts w:asciiTheme="majorBidi" w:hAnsiTheme="majorBidi" w:cstheme="majorBidi"/>
          </w:rPr>
          <w:fldChar w:fldCharType="begin"/>
        </w:r>
        <w:r w:rsidRPr="00453805">
          <w:rPr>
            <w:rFonts w:asciiTheme="majorBidi" w:hAnsiTheme="majorBidi" w:cstheme="majorBidi"/>
          </w:rPr>
          <w:instrText xml:space="preserve"> PAGE   \* MERGEFORMAT </w:instrText>
        </w:r>
        <w:r w:rsidRPr="00453805">
          <w:rPr>
            <w:rFonts w:asciiTheme="majorBidi" w:hAnsiTheme="majorBidi" w:cstheme="majorBidi"/>
          </w:rPr>
          <w:fldChar w:fldCharType="separate"/>
        </w:r>
        <w:r w:rsidR="00BB5AAC">
          <w:rPr>
            <w:rFonts w:asciiTheme="majorBidi" w:hAnsiTheme="majorBidi" w:cstheme="majorBidi"/>
            <w:noProof/>
          </w:rPr>
          <w:t>8</w:t>
        </w:r>
        <w:r w:rsidRPr="00453805">
          <w:rPr>
            <w:rFonts w:asciiTheme="majorBidi" w:hAnsiTheme="majorBidi" w:cstheme="majorBidi"/>
            <w:noProof/>
          </w:rPr>
          <w:fldChar w:fldCharType="end"/>
        </w:r>
      </w:p>
    </w:sdtContent>
  </w:sdt>
  <w:p w14:paraId="2BB2DC7F" w14:textId="77777777" w:rsidR="00505737" w:rsidRDefault="00505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186AF" w14:textId="77777777" w:rsidR="00782FBD" w:rsidRDefault="00782FBD" w:rsidP="004A325F">
      <w:pPr>
        <w:spacing w:after="0" w:line="240" w:lineRule="auto"/>
      </w:pPr>
      <w:r>
        <w:separator/>
      </w:r>
    </w:p>
  </w:footnote>
  <w:footnote w:type="continuationSeparator" w:id="0">
    <w:p w14:paraId="441C675E" w14:textId="77777777" w:rsidR="00782FBD" w:rsidRDefault="00782FBD" w:rsidP="004A3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3CC"/>
    <w:multiLevelType w:val="hybridMultilevel"/>
    <w:tmpl w:val="6CC2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A3AC6"/>
    <w:multiLevelType w:val="hybridMultilevel"/>
    <w:tmpl w:val="CFC0B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E411C"/>
    <w:multiLevelType w:val="hybridMultilevel"/>
    <w:tmpl w:val="3B90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4D2"/>
    <w:multiLevelType w:val="hybridMultilevel"/>
    <w:tmpl w:val="9FD8C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3471E7"/>
    <w:multiLevelType w:val="hybridMultilevel"/>
    <w:tmpl w:val="608C5400"/>
    <w:lvl w:ilvl="0" w:tplc="7B5AC4EE">
      <w:start w:val="1"/>
      <w:numFmt w:val="decimal"/>
      <w:lvlText w:val="%1."/>
      <w:lvlJc w:val="left"/>
      <w:pPr>
        <w:ind w:left="720" w:hanging="360"/>
      </w:pPr>
      <w:rPr>
        <w:rFonts w:hint="default"/>
        <w:color w:val="000000" w:themeColor="text1"/>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677B7"/>
    <w:multiLevelType w:val="hybridMultilevel"/>
    <w:tmpl w:val="FF002D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A84694"/>
    <w:multiLevelType w:val="hybridMultilevel"/>
    <w:tmpl w:val="106097CE"/>
    <w:lvl w:ilvl="0" w:tplc="D81E6EA4">
      <w:start w:val="1"/>
      <w:numFmt w:val="decimal"/>
      <w:lvlText w:val="%1"/>
      <w:lvlJc w:val="left"/>
      <w:pPr>
        <w:ind w:left="720" w:hanging="360"/>
      </w:pPr>
      <w:rPr>
        <w:rFonts w:hint="default"/>
        <w:color w:val="000000" w:themeColor="text1"/>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F502C3"/>
    <w:multiLevelType w:val="hybridMultilevel"/>
    <w:tmpl w:val="576083AC"/>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8" w15:restartNumberingAfterBreak="0">
    <w:nsid w:val="7218611D"/>
    <w:multiLevelType w:val="hybridMultilevel"/>
    <w:tmpl w:val="9B64E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5"/>
  </w:num>
  <w:num w:numId="5">
    <w:abstractNumId w:val="4"/>
  </w:num>
  <w:num w:numId="6">
    <w:abstractNumId w:val="6"/>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3F2"/>
    <w:rsid w:val="00000F74"/>
    <w:rsid w:val="0000113D"/>
    <w:rsid w:val="00001149"/>
    <w:rsid w:val="000014CB"/>
    <w:rsid w:val="00002020"/>
    <w:rsid w:val="00002A90"/>
    <w:rsid w:val="0000318F"/>
    <w:rsid w:val="000046BD"/>
    <w:rsid w:val="000055A1"/>
    <w:rsid w:val="00005F7A"/>
    <w:rsid w:val="00010810"/>
    <w:rsid w:val="000125B7"/>
    <w:rsid w:val="0001379F"/>
    <w:rsid w:val="00014DF1"/>
    <w:rsid w:val="0001646E"/>
    <w:rsid w:val="0002006B"/>
    <w:rsid w:val="000206DF"/>
    <w:rsid w:val="000209B4"/>
    <w:rsid w:val="00022A6F"/>
    <w:rsid w:val="0002354F"/>
    <w:rsid w:val="0002374F"/>
    <w:rsid w:val="00023C32"/>
    <w:rsid w:val="00023C6C"/>
    <w:rsid w:val="00024AC9"/>
    <w:rsid w:val="00026285"/>
    <w:rsid w:val="000267C6"/>
    <w:rsid w:val="00027DB4"/>
    <w:rsid w:val="000301B5"/>
    <w:rsid w:val="000305AD"/>
    <w:rsid w:val="00030718"/>
    <w:rsid w:val="00030A6F"/>
    <w:rsid w:val="00031693"/>
    <w:rsid w:val="00032426"/>
    <w:rsid w:val="00032A7C"/>
    <w:rsid w:val="00033CAA"/>
    <w:rsid w:val="000341E5"/>
    <w:rsid w:val="00035253"/>
    <w:rsid w:val="00035C36"/>
    <w:rsid w:val="00035D80"/>
    <w:rsid w:val="00035F3E"/>
    <w:rsid w:val="000360F7"/>
    <w:rsid w:val="00036586"/>
    <w:rsid w:val="00037EFA"/>
    <w:rsid w:val="0004092F"/>
    <w:rsid w:val="000419D7"/>
    <w:rsid w:val="000430DD"/>
    <w:rsid w:val="00047E08"/>
    <w:rsid w:val="00047E39"/>
    <w:rsid w:val="00050923"/>
    <w:rsid w:val="00051189"/>
    <w:rsid w:val="00051211"/>
    <w:rsid w:val="00051782"/>
    <w:rsid w:val="00052F7C"/>
    <w:rsid w:val="000534E8"/>
    <w:rsid w:val="000539A3"/>
    <w:rsid w:val="00053C63"/>
    <w:rsid w:val="00056E8E"/>
    <w:rsid w:val="00057F91"/>
    <w:rsid w:val="00061503"/>
    <w:rsid w:val="00061C8D"/>
    <w:rsid w:val="00065913"/>
    <w:rsid w:val="000660A0"/>
    <w:rsid w:val="00066320"/>
    <w:rsid w:val="000672ED"/>
    <w:rsid w:val="00067AC7"/>
    <w:rsid w:val="000706C6"/>
    <w:rsid w:val="00070DF3"/>
    <w:rsid w:val="0007244D"/>
    <w:rsid w:val="000724B6"/>
    <w:rsid w:val="00072F05"/>
    <w:rsid w:val="00074D61"/>
    <w:rsid w:val="00075144"/>
    <w:rsid w:val="00076A5D"/>
    <w:rsid w:val="0007733A"/>
    <w:rsid w:val="000773D1"/>
    <w:rsid w:val="00077C87"/>
    <w:rsid w:val="00077CD1"/>
    <w:rsid w:val="000814A0"/>
    <w:rsid w:val="00081FFF"/>
    <w:rsid w:val="000820EA"/>
    <w:rsid w:val="0008251F"/>
    <w:rsid w:val="00083B6C"/>
    <w:rsid w:val="00084718"/>
    <w:rsid w:val="00084D29"/>
    <w:rsid w:val="00085BED"/>
    <w:rsid w:val="00086914"/>
    <w:rsid w:val="00087E0A"/>
    <w:rsid w:val="0009179E"/>
    <w:rsid w:val="00092B88"/>
    <w:rsid w:val="00093039"/>
    <w:rsid w:val="00094996"/>
    <w:rsid w:val="00094BAB"/>
    <w:rsid w:val="00096124"/>
    <w:rsid w:val="000976DE"/>
    <w:rsid w:val="000A0A8D"/>
    <w:rsid w:val="000A0FE9"/>
    <w:rsid w:val="000A23C3"/>
    <w:rsid w:val="000A2459"/>
    <w:rsid w:val="000A2520"/>
    <w:rsid w:val="000A3ABE"/>
    <w:rsid w:val="000A3B69"/>
    <w:rsid w:val="000A45F0"/>
    <w:rsid w:val="000A4B5A"/>
    <w:rsid w:val="000A5AC3"/>
    <w:rsid w:val="000A6C2B"/>
    <w:rsid w:val="000A781A"/>
    <w:rsid w:val="000B01FD"/>
    <w:rsid w:val="000B0A5C"/>
    <w:rsid w:val="000B1658"/>
    <w:rsid w:val="000B187A"/>
    <w:rsid w:val="000B1A72"/>
    <w:rsid w:val="000B1EFF"/>
    <w:rsid w:val="000B2A30"/>
    <w:rsid w:val="000B2E17"/>
    <w:rsid w:val="000B4060"/>
    <w:rsid w:val="000B479F"/>
    <w:rsid w:val="000B652F"/>
    <w:rsid w:val="000C1631"/>
    <w:rsid w:val="000C2251"/>
    <w:rsid w:val="000C3D24"/>
    <w:rsid w:val="000C3EEA"/>
    <w:rsid w:val="000C412A"/>
    <w:rsid w:val="000C46AB"/>
    <w:rsid w:val="000C52A4"/>
    <w:rsid w:val="000C622C"/>
    <w:rsid w:val="000C6A12"/>
    <w:rsid w:val="000C725F"/>
    <w:rsid w:val="000C796A"/>
    <w:rsid w:val="000D021D"/>
    <w:rsid w:val="000D270B"/>
    <w:rsid w:val="000D287B"/>
    <w:rsid w:val="000D3685"/>
    <w:rsid w:val="000D43AA"/>
    <w:rsid w:val="000D5649"/>
    <w:rsid w:val="000D5873"/>
    <w:rsid w:val="000D5D41"/>
    <w:rsid w:val="000D684A"/>
    <w:rsid w:val="000D6E69"/>
    <w:rsid w:val="000D6E6B"/>
    <w:rsid w:val="000D6E98"/>
    <w:rsid w:val="000D7365"/>
    <w:rsid w:val="000E1210"/>
    <w:rsid w:val="000E1904"/>
    <w:rsid w:val="000E67A1"/>
    <w:rsid w:val="000E67EE"/>
    <w:rsid w:val="000E6940"/>
    <w:rsid w:val="000E69E8"/>
    <w:rsid w:val="000E6C80"/>
    <w:rsid w:val="000E7493"/>
    <w:rsid w:val="000F0377"/>
    <w:rsid w:val="000F0B5C"/>
    <w:rsid w:val="000F1698"/>
    <w:rsid w:val="000F2F12"/>
    <w:rsid w:val="000F33C6"/>
    <w:rsid w:val="000F373F"/>
    <w:rsid w:val="000F410E"/>
    <w:rsid w:val="000F6A42"/>
    <w:rsid w:val="000F6EB9"/>
    <w:rsid w:val="000F706F"/>
    <w:rsid w:val="000F7344"/>
    <w:rsid w:val="000F76D5"/>
    <w:rsid w:val="00101D05"/>
    <w:rsid w:val="001027DA"/>
    <w:rsid w:val="00102DDE"/>
    <w:rsid w:val="00104E20"/>
    <w:rsid w:val="00106CFA"/>
    <w:rsid w:val="00106EB1"/>
    <w:rsid w:val="00112E66"/>
    <w:rsid w:val="00113849"/>
    <w:rsid w:val="00114BC8"/>
    <w:rsid w:val="001157EE"/>
    <w:rsid w:val="00115B5A"/>
    <w:rsid w:val="0011712E"/>
    <w:rsid w:val="00122128"/>
    <w:rsid w:val="00122855"/>
    <w:rsid w:val="00123A76"/>
    <w:rsid w:val="00126A6B"/>
    <w:rsid w:val="00126DE8"/>
    <w:rsid w:val="0013058D"/>
    <w:rsid w:val="00131036"/>
    <w:rsid w:val="00134366"/>
    <w:rsid w:val="00134739"/>
    <w:rsid w:val="001347F7"/>
    <w:rsid w:val="001411D8"/>
    <w:rsid w:val="0014228B"/>
    <w:rsid w:val="00142DA4"/>
    <w:rsid w:val="00142E95"/>
    <w:rsid w:val="00142FE9"/>
    <w:rsid w:val="00143481"/>
    <w:rsid w:val="00143B1F"/>
    <w:rsid w:val="0014624B"/>
    <w:rsid w:val="001477D6"/>
    <w:rsid w:val="001501F0"/>
    <w:rsid w:val="00150775"/>
    <w:rsid w:val="00151807"/>
    <w:rsid w:val="00152ABC"/>
    <w:rsid w:val="00153689"/>
    <w:rsid w:val="001545FB"/>
    <w:rsid w:val="00155D6A"/>
    <w:rsid w:val="00155E12"/>
    <w:rsid w:val="0015612A"/>
    <w:rsid w:val="00156747"/>
    <w:rsid w:val="0015756A"/>
    <w:rsid w:val="0016014B"/>
    <w:rsid w:val="0016131F"/>
    <w:rsid w:val="00162559"/>
    <w:rsid w:val="0016287F"/>
    <w:rsid w:val="00162D1F"/>
    <w:rsid w:val="001638C7"/>
    <w:rsid w:val="00163B54"/>
    <w:rsid w:val="00166184"/>
    <w:rsid w:val="001668E4"/>
    <w:rsid w:val="00170423"/>
    <w:rsid w:val="001709A2"/>
    <w:rsid w:val="00174158"/>
    <w:rsid w:val="00174E23"/>
    <w:rsid w:val="0017550B"/>
    <w:rsid w:val="00175F51"/>
    <w:rsid w:val="00176735"/>
    <w:rsid w:val="001767C6"/>
    <w:rsid w:val="00176C7B"/>
    <w:rsid w:val="001772FA"/>
    <w:rsid w:val="00180177"/>
    <w:rsid w:val="0018024A"/>
    <w:rsid w:val="001802E6"/>
    <w:rsid w:val="001808C4"/>
    <w:rsid w:val="00180D28"/>
    <w:rsid w:val="00181159"/>
    <w:rsid w:val="0018193B"/>
    <w:rsid w:val="00181ABF"/>
    <w:rsid w:val="00182417"/>
    <w:rsid w:val="00182BCC"/>
    <w:rsid w:val="00183C0B"/>
    <w:rsid w:val="0018616E"/>
    <w:rsid w:val="001861A6"/>
    <w:rsid w:val="001862A5"/>
    <w:rsid w:val="001921DD"/>
    <w:rsid w:val="001933A0"/>
    <w:rsid w:val="00193C5B"/>
    <w:rsid w:val="00194716"/>
    <w:rsid w:val="00195AC3"/>
    <w:rsid w:val="00197983"/>
    <w:rsid w:val="00197E70"/>
    <w:rsid w:val="001A01CB"/>
    <w:rsid w:val="001A2B76"/>
    <w:rsid w:val="001A2F1D"/>
    <w:rsid w:val="001A4944"/>
    <w:rsid w:val="001A5117"/>
    <w:rsid w:val="001A6B56"/>
    <w:rsid w:val="001A6F3F"/>
    <w:rsid w:val="001A7C57"/>
    <w:rsid w:val="001A7E45"/>
    <w:rsid w:val="001B0790"/>
    <w:rsid w:val="001B1D67"/>
    <w:rsid w:val="001B238E"/>
    <w:rsid w:val="001B3689"/>
    <w:rsid w:val="001B45D4"/>
    <w:rsid w:val="001B568E"/>
    <w:rsid w:val="001B58AA"/>
    <w:rsid w:val="001B58D4"/>
    <w:rsid w:val="001B7E98"/>
    <w:rsid w:val="001C0ACC"/>
    <w:rsid w:val="001C0B6D"/>
    <w:rsid w:val="001C1AF8"/>
    <w:rsid w:val="001C1E79"/>
    <w:rsid w:val="001C203E"/>
    <w:rsid w:val="001C2B1C"/>
    <w:rsid w:val="001C55FB"/>
    <w:rsid w:val="001C5947"/>
    <w:rsid w:val="001C6580"/>
    <w:rsid w:val="001D02EB"/>
    <w:rsid w:val="001D35C3"/>
    <w:rsid w:val="001D4E81"/>
    <w:rsid w:val="001D5054"/>
    <w:rsid w:val="001E0D85"/>
    <w:rsid w:val="001E1D2E"/>
    <w:rsid w:val="001E2398"/>
    <w:rsid w:val="001E2DAF"/>
    <w:rsid w:val="001E5E0E"/>
    <w:rsid w:val="001E726B"/>
    <w:rsid w:val="001E73A3"/>
    <w:rsid w:val="001E7BA5"/>
    <w:rsid w:val="001F14E6"/>
    <w:rsid w:val="001F1627"/>
    <w:rsid w:val="001F16ED"/>
    <w:rsid w:val="001F179B"/>
    <w:rsid w:val="001F29EF"/>
    <w:rsid w:val="001F3502"/>
    <w:rsid w:val="001F3E07"/>
    <w:rsid w:val="001F4B08"/>
    <w:rsid w:val="001F4EF5"/>
    <w:rsid w:val="001F513F"/>
    <w:rsid w:val="001F7C7F"/>
    <w:rsid w:val="0020018A"/>
    <w:rsid w:val="00200B3F"/>
    <w:rsid w:val="0020143E"/>
    <w:rsid w:val="002014F3"/>
    <w:rsid w:val="00201793"/>
    <w:rsid w:val="002023FE"/>
    <w:rsid w:val="00202734"/>
    <w:rsid w:val="00202E05"/>
    <w:rsid w:val="0020581D"/>
    <w:rsid w:val="002061DB"/>
    <w:rsid w:val="0020771E"/>
    <w:rsid w:val="00210042"/>
    <w:rsid w:val="0021035D"/>
    <w:rsid w:val="002112FD"/>
    <w:rsid w:val="002119D9"/>
    <w:rsid w:val="00212BF6"/>
    <w:rsid w:val="0021371E"/>
    <w:rsid w:val="0021565C"/>
    <w:rsid w:val="002156F3"/>
    <w:rsid w:val="00220757"/>
    <w:rsid w:val="00220938"/>
    <w:rsid w:val="002220FC"/>
    <w:rsid w:val="00222759"/>
    <w:rsid w:val="00223064"/>
    <w:rsid w:val="002233D6"/>
    <w:rsid w:val="00223781"/>
    <w:rsid w:val="00226713"/>
    <w:rsid w:val="002273EE"/>
    <w:rsid w:val="00227428"/>
    <w:rsid w:val="00227999"/>
    <w:rsid w:val="00227A43"/>
    <w:rsid w:val="00231056"/>
    <w:rsid w:val="00231A2F"/>
    <w:rsid w:val="0023207F"/>
    <w:rsid w:val="002322F9"/>
    <w:rsid w:val="002328E5"/>
    <w:rsid w:val="00235B28"/>
    <w:rsid w:val="00235BA9"/>
    <w:rsid w:val="00235F63"/>
    <w:rsid w:val="002362D7"/>
    <w:rsid w:val="00236CED"/>
    <w:rsid w:val="00237213"/>
    <w:rsid w:val="002401B9"/>
    <w:rsid w:val="00240CA2"/>
    <w:rsid w:val="0024101E"/>
    <w:rsid w:val="002412DA"/>
    <w:rsid w:val="00242AB3"/>
    <w:rsid w:val="002431F8"/>
    <w:rsid w:val="002437A9"/>
    <w:rsid w:val="00243B8F"/>
    <w:rsid w:val="00245182"/>
    <w:rsid w:val="00245F00"/>
    <w:rsid w:val="00246167"/>
    <w:rsid w:val="00246FAD"/>
    <w:rsid w:val="00247445"/>
    <w:rsid w:val="002478B7"/>
    <w:rsid w:val="00250EA8"/>
    <w:rsid w:val="00250F87"/>
    <w:rsid w:val="0025196C"/>
    <w:rsid w:val="00252039"/>
    <w:rsid w:val="0025528C"/>
    <w:rsid w:val="00255CE8"/>
    <w:rsid w:val="0025679B"/>
    <w:rsid w:val="00256948"/>
    <w:rsid w:val="00257175"/>
    <w:rsid w:val="00257D8F"/>
    <w:rsid w:val="0026054A"/>
    <w:rsid w:val="0026230C"/>
    <w:rsid w:val="0026365B"/>
    <w:rsid w:val="00263FE4"/>
    <w:rsid w:val="002644D5"/>
    <w:rsid w:val="00264528"/>
    <w:rsid w:val="002648AB"/>
    <w:rsid w:val="00266DCD"/>
    <w:rsid w:val="002705DB"/>
    <w:rsid w:val="002706C7"/>
    <w:rsid w:val="002709B1"/>
    <w:rsid w:val="00270C4D"/>
    <w:rsid w:val="002718AF"/>
    <w:rsid w:val="0027255C"/>
    <w:rsid w:val="00272A2C"/>
    <w:rsid w:val="002741F7"/>
    <w:rsid w:val="00275AD2"/>
    <w:rsid w:val="00275E42"/>
    <w:rsid w:val="0027643D"/>
    <w:rsid w:val="00277063"/>
    <w:rsid w:val="002809FB"/>
    <w:rsid w:val="002825EC"/>
    <w:rsid w:val="00282875"/>
    <w:rsid w:val="00282C73"/>
    <w:rsid w:val="00283C4B"/>
    <w:rsid w:val="00283C88"/>
    <w:rsid w:val="00285D1C"/>
    <w:rsid w:val="00285DA9"/>
    <w:rsid w:val="00287A11"/>
    <w:rsid w:val="0029013D"/>
    <w:rsid w:val="002901F2"/>
    <w:rsid w:val="0029086F"/>
    <w:rsid w:val="00290E41"/>
    <w:rsid w:val="00291014"/>
    <w:rsid w:val="00293A79"/>
    <w:rsid w:val="00293BC9"/>
    <w:rsid w:val="00293C05"/>
    <w:rsid w:val="00295CC9"/>
    <w:rsid w:val="00297664"/>
    <w:rsid w:val="002977F3"/>
    <w:rsid w:val="002A0806"/>
    <w:rsid w:val="002A2BDE"/>
    <w:rsid w:val="002A3CA1"/>
    <w:rsid w:val="002A4310"/>
    <w:rsid w:val="002A4869"/>
    <w:rsid w:val="002A506A"/>
    <w:rsid w:val="002A591F"/>
    <w:rsid w:val="002A6CC9"/>
    <w:rsid w:val="002A6E91"/>
    <w:rsid w:val="002A73C5"/>
    <w:rsid w:val="002B1F0C"/>
    <w:rsid w:val="002B2EF7"/>
    <w:rsid w:val="002B3921"/>
    <w:rsid w:val="002B39EC"/>
    <w:rsid w:val="002B4C46"/>
    <w:rsid w:val="002B5305"/>
    <w:rsid w:val="002B5B5D"/>
    <w:rsid w:val="002B6218"/>
    <w:rsid w:val="002B659C"/>
    <w:rsid w:val="002B67E5"/>
    <w:rsid w:val="002B6862"/>
    <w:rsid w:val="002B6C95"/>
    <w:rsid w:val="002B7FCA"/>
    <w:rsid w:val="002C0B78"/>
    <w:rsid w:val="002C14D2"/>
    <w:rsid w:val="002C1BB7"/>
    <w:rsid w:val="002C2136"/>
    <w:rsid w:val="002C276C"/>
    <w:rsid w:val="002C3789"/>
    <w:rsid w:val="002C4640"/>
    <w:rsid w:val="002C5261"/>
    <w:rsid w:val="002C57E6"/>
    <w:rsid w:val="002C6BAC"/>
    <w:rsid w:val="002C7068"/>
    <w:rsid w:val="002D02E6"/>
    <w:rsid w:val="002D10D4"/>
    <w:rsid w:val="002D1C82"/>
    <w:rsid w:val="002D20A4"/>
    <w:rsid w:val="002D2F4D"/>
    <w:rsid w:val="002D31F1"/>
    <w:rsid w:val="002D40A0"/>
    <w:rsid w:val="002D429B"/>
    <w:rsid w:val="002D4979"/>
    <w:rsid w:val="002D4D56"/>
    <w:rsid w:val="002D567C"/>
    <w:rsid w:val="002D6804"/>
    <w:rsid w:val="002E1049"/>
    <w:rsid w:val="002E10F2"/>
    <w:rsid w:val="002E1EBB"/>
    <w:rsid w:val="002E3427"/>
    <w:rsid w:val="002E519C"/>
    <w:rsid w:val="002E51BB"/>
    <w:rsid w:val="002E71AB"/>
    <w:rsid w:val="002E7937"/>
    <w:rsid w:val="002F09A2"/>
    <w:rsid w:val="002F1D4C"/>
    <w:rsid w:val="002F3C9B"/>
    <w:rsid w:val="002F6BE7"/>
    <w:rsid w:val="002F6EE2"/>
    <w:rsid w:val="002F6F91"/>
    <w:rsid w:val="00300E8E"/>
    <w:rsid w:val="00301C6E"/>
    <w:rsid w:val="0030212D"/>
    <w:rsid w:val="00302252"/>
    <w:rsid w:val="003022D0"/>
    <w:rsid w:val="00302BFD"/>
    <w:rsid w:val="00304B54"/>
    <w:rsid w:val="00305139"/>
    <w:rsid w:val="0030563F"/>
    <w:rsid w:val="00305B27"/>
    <w:rsid w:val="0030609E"/>
    <w:rsid w:val="00306BCA"/>
    <w:rsid w:val="00311BA2"/>
    <w:rsid w:val="00311ECA"/>
    <w:rsid w:val="003124D2"/>
    <w:rsid w:val="0031293B"/>
    <w:rsid w:val="00315546"/>
    <w:rsid w:val="003162AF"/>
    <w:rsid w:val="00316FB7"/>
    <w:rsid w:val="003173A1"/>
    <w:rsid w:val="003173F4"/>
    <w:rsid w:val="0031756D"/>
    <w:rsid w:val="00320466"/>
    <w:rsid w:val="00320AAB"/>
    <w:rsid w:val="00321951"/>
    <w:rsid w:val="00321FA6"/>
    <w:rsid w:val="00321FC3"/>
    <w:rsid w:val="003241BD"/>
    <w:rsid w:val="00324A95"/>
    <w:rsid w:val="00325DBE"/>
    <w:rsid w:val="00325F78"/>
    <w:rsid w:val="00326566"/>
    <w:rsid w:val="00326964"/>
    <w:rsid w:val="00327783"/>
    <w:rsid w:val="003277A3"/>
    <w:rsid w:val="00330053"/>
    <w:rsid w:val="00330569"/>
    <w:rsid w:val="003309D7"/>
    <w:rsid w:val="00331334"/>
    <w:rsid w:val="00331345"/>
    <w:rsid w:val="00331A5E"/>
    <w:rsid w:val="00332831"/>
    <w:rsid w:val="00333171"/>
    <w:rsid w:val="00333D2C"/>
    <w:rsid w:val="0033462D"/>
    <w:rsid w:val="00335962"/>
    <w:rsid w:val="003359A9"/>
    <w:rsid w:val="00335E92"/>
    <w:rsid w:val="00337341"/>
    <w:rsid w:val="00337B53"/>
    <w:rsid w:val="00344430"/>
    <w:rsid w:val="003457C8"/>
    <w:rsid w:val="00345E42"/>
    <w:rsid w:val="00345ED3"/>
    <w:rsid w:val="003467EE"/>
    <w:rsid w:val="003471D9"/>
    <w:rsid w:val="003477E1"/>
    <w:rsid w:val="0035268D"/>
    <w:rsid w:val="00353834"/>
    <w:rsid w:val="003545AC"/>
    <w:rsid w:val="00355284"/>
    <w:rsid w:val="00355C26"/>
    <w:rsid w:val="00356A98"/>
    <w:rsid w:val="00356B00"/>
    <w:rsid w:val="0036078B"/>
    <w:rsid w:val="003610DE"/>
    <w:rsid w:val="00361A56"/>
    <w:rsid w:val="00362C51"/>
    <w:rsid w:val="003633C1"/>
    <w:rsid w:val="003635C3"/>
    <w:rsid w:val="00364F23"/>
    <w:rsid w:val="0036559C"/>
    <w:rsid w:val="00365766"/>
    <w:rsid w:val="00365F71"/>
    <w:rsid w:val="003665EE"/>
    <w:rsid w:val="0036753D"/>
    <w:rsid w:val="00367624"/>
    <w:rsid w:val="0036796E"/>
    <w:rsid w:val="00367FB8"/>
    <w:rsid w:val="00370863"/>
    <w:rsid w:val="00370B0A"/>
    <w:rsid w:val="003737D4"/>
    <w:rsid w:val="00374472"/>
    <w:rsid w:val="0037464C"/>
    <w:rsid w:val="00374A6A"/>
    <w:rsid w:val="00374BE3"/>
    <w:rsid w:val="00377068"/>
    <w:rsid w:val="003809CF"/>
    <w:rsid w:val="00380AB4"/>
    <w:rsid w:val="003813DD"/>
    <w:rsid w:val="00382706"/>
    <w:rsid w:val="00382A38"/>
    <w:rsid w:val="003839C9"/>
    <w:rsid w:val="00383D29"/>
    <w:rsid w:val="00384E7E"/>
    <w:rsid w:val="003852C2"/>
    <w:rsid w:val="00385B77"/>
    <w:rsid w:val="003864E4"/>
    <w:rsid w:val="00386C12"/>
    <w:rsid w:val="00387486"/>
    <w:rsid w:val="00387B17"/>
    <w:rsid w:val="00387CB0"/>
    <w:rsid w:val="00387ECC"/>
    <w:rsid w:val="003900A4"/>
    <w:rsid w:val="003903B5"/>
    <w:rsid w:val="00390549"/>
    <w:rsid w:val="0039139D"/>
    <w:rsid w:val="003919E9"/>
    <w:rsid w:val="00392371"/>
    <w:rsid w:val="003940EA"/>
    <w:rsid w:val="00394E3B"/>
    <w:rsid w:val="003959E9"/>
    <w:rsid w:val="0039772B"/>
    <w:rsid w:val="003A04A6"/>
    <w:rsid w:val="003A20A8"/>
    <w:rsid w:val="003A554D"/>
    <w:rsid w:val="003A6C53"/>
    <w:rsid w:val="003B483F"/>
    <w:rsid w:val="003B607B"/>
    <w:rsid w:val="003B623A"/>
    <w:rsid w:val="003B6B9D"/>
    <w:rsid w:val="003B6DA4"/>
    <w:rsid w:val="003C003C"/>
    <w:rsid w:val="003C0C62"/>
    <w:rsid w:val="003C108F"/>
    <w:rsid w:val="003C1097"/>
    <w:rsid w:val="003C1309"/>
    <w:rsid w:val="003C18C5"/>
    <w:rsid w:val="003C2D3B"/>
    <w:rsid w:val="003C3C76"/>
    <w:rsid w:val="003C44A4"/>
    <w:rsid w:val="003C44EA"/>
    <w:rsid w:val="003C48B2"/>
    <w:rsid w:val="003C48C9"/>
    <w:rsid w:val="003C5CA9"/>
    <w:rsid w:val="003C6744"/>
    <w:rsid w:val="003C6925"/>
    <w:rsid w:val="003C7A0C"/>
    <w:rsid w:val="003D026C"/>
    <w:rsid w:val="003D1EA9"/>
    <w:rsid w:val="003D2832"/>
    <w:rsid w:val="003D2B00"/>
    <w:rsid w:val="003D3497"/>
    <w:rsid w:val="003D5618"/>
    <w:rsid w:val="003D646E"/>
    <w:rsid w:val="003E0CEA"/>
    <w:rsid w:val="003E2E27"/>
    <w:rsid w:val="003E305F"/>
    <w:rsid w:val="003E3529"/>
    <w:rsid w:val="003E3B09"/>
    <w:rsid w:val="003E4B54"/>
    <w:rsid w:val="003E5A66"/>
    <w:rsid w:val="003E60B9"/>
    <w:rsid w:val="003E6AF5"/>
    <w:rsid w:val="003F0F19"/>
    <w:rsid w:val="003F439D"/>
    <w:rsid w:val="003F647B"/>
    <w:rsid w:val="003F66E8"/>
    <w:rsid w:val="003F6DB4"/>
    <w:rsid w:val="00401FB5"/>
    <w:rsid w:val="00402050"/>
    <w:rsid w:val="0040233B"/>
    <w:rsid w:val="00403E3F"/>
    <w:rsid w:val="00406120"/>
    <w:rsid w:val="0041121A"/>
    <w:rsid w:val="0041394F"/>
    <w:rsid w:val="00413B96"/>
    <w:rsid w:val="004170C2"/>
    <w:rsid w:val="0042007A"/>
    <w:rsid w:val="00420390"/>
    <w:rsid w:val="0042215D"/>
    <w:rsid w:val="00422298"/>
    <w:rsid w:val="00423CB9"/>
    <w:rsid w:val="0042477B"/>
    <w:rsid w:val="00424A64"/>
    <w:rsid w:val="00425F55"/>
    <w:rsid w:val="0042775F"/>
    <w:rsid w:val="0043122B"/>
    <w:rsid w:val="004316B1"/>
    <w:rsid w:val="004316DB"/>
    <w:rsid w:val="0043564D"/>
    <w:rsid w:val="004356F1"/>
    <w:rsid w:val="0043590A"/>
    <w:rsid w:val="00437596"/>
    <w:rsid w:val="00437F7C"/>
    <w:rsid w:val="004405E9"/>
    <w:rsid w:val="00440814"/>
    <w:rsid w:val="00441463"/>
    <w:rsid w:val="004415DA"/>
    <w:rsid w:val="00443783"/>
    <w:rsid w:val="00443870"/>
    <w:rsid w:val="00443BED"/>
    <w:rsid w:val="004443B5"/>
    <w:rsid w:val="004449E1"/>
    <w:rsid w:val="00444B7C"/>
    <w:rsid w:val="00446236"/>
    <w:rsid w:val="00446AF7"/>
    <w:rsid w:val="00446BE2"/>
    <w:rsid w:val="00450232"/>
    <w:rsid w:val="004516BC"/>
    <w:rsid w:val="004534DA"/>
    <w:rsid w:val="00453805"/>
    <w:rsid w:val="00454A05"/>
    <w:rsid w:val="004554A9"/>
    <w:rsid w:val="0045665D"/>
    <w:rsid w:val="00456B01"/>
    <w:rsid w:val="004603B5"/>
    <w:rsid w:val="00460B7F"/>
    <w:rsid w:val="00460CB8"/>
    <w:rsid w:val="00460CFB"/>
    <w:rsid w:val="004616FC"/>
    <w:rsid w:val="00461C3F"/>
    <w:rsid w:val="00461CA5"/>
    <w:rsid w:val="00463879"/>
    <w:rsid w:val="00463B7F"/>
    <w:rsid w:val="00465627"/>
    <w:rsid w:val="0046585D"/>
    <w:rsid w:val="004658B8"/>
    <w:rsid w:val="00465A19"/>
    <w:rsid w:val="004665CA"/>
    <w:rsid w:val="00470197"/>
    <w:rsid w:val="0047072B"/>
    <w:rsid w:val="004707FB"/>
    <w:rsid w:val="0047332A"/>
    <w:rsid w:val="00473FC2"/>
    <w:rsid w:val="004740A3"/>
    <w:rsid w:val="00475035"/>
    <w:rsid w:val="0047654D"/>
    <w:rsid w:val="00476550"/>
    <w:rsid w:val="00476D8D"/>
    <w:rsid w:val="00477063"/>
    <w:rsid w:val="004844EA"/>
    <w:rsid w:val="00484542"/>
    <w:rsid w:val="00484E3E"/>
    <w:rsid w:val="00486F9F"/>
    <w:rsid w:val="00487470"/>
    <w:rsid w:val="004902CD"/>
    <w:rsid w:val="00491568"/>
    <w:rsid w:val="0049453C"/>
    <w:rsid w:val="00494712"/>
    <w:rsid w:val="00495E1A"/>
    <w:rsid w:val="00497D61"/>
    <w:rsid w:val="00497F68"/>
    <w:rsid w:val="004A175B"/>
    <w:rsid w:val="004A1924"/>
    <w:rsid w:val="004A1956"/>
    <w:rsid w:val="004A1F42"/>
    <w:rsid w:val="004A2CC5"/>
    <w:rsid w:val="004A325F"/>
    <w:rsid w:val="004A43ED"/>
    <w:rsid w:val="004A4A00"/>
    <w:rsid w:val="004A535C"/>
    <w:rsid w:val="004A74C4"/>
    <w:rsid w:val="004B06E2"/>
    <w:rsid w:val="004B0982"/>
    <w:rsid w:val="004B1427"/>
    <w:rsid w:val="004B1E29"/>
    <w:rsid w:val="004B30BF"/>
    <w:rsid w:val="004B365B"/>
    <w:rsid w:val="004B3662"/>
    <w:rsid w:val="004B4266"/>
    <w:rsid w:val="004B765B"/>
    <w:rsid w:val="004C02A3"/>
    <w:rsid w:val="004C0405"/>
    <w:rsid w:val="004C0BDB"/>
    <w:rsid w:val="004C0E97"/>
    <w:rsid w:val="004C1619"/>
    <w:rsid w:val="004C522E"/>
    <w:rsid w:val="004C5E34"/>
    <w:rsid w:val="004C6439"/>
    <w:rsid w:val="004D04CA"/>
    <w:rsid w:val="004D14FA"/>
    <w:rsid w:val="004D1B2E"/>
    <w:rsid w:val="004D1BC0"/>
    <w:rsid w:val="004D1C79"/>
    <w:rsid w:val="004D28B0"/>
    <w:rsid w:val="004D3FAC"/>
    <w:rsid w:val="004D6046"/>
    <w:rsid w:val="004D7E9E"/>
    <w:rsid w:val="004E037E"/>
    <w:rsid w:val="004E1438"/>
    <w:rsid w:val="004E179F"/>
    <w:rsid w:val="004E4B1F"/>
    <w:rsid w:val="004E5536"/>
    <w:rsid w:val="004E57CC"/>
    <w:rsid w:val="004E5B83"/>
    <w:rsid w:val="004E6090"/>
    <w:rsid w:val="004F04BB"/>
    <w:rsid w:val="004F291B"/>
    <w:rsid w:val="004F2C97"/>
    <w:rsid w:val="004F4389"/>
    <w:rsid w:val="004F51ED"/>
    <w:rsid w:val="004F5942"/>
    <w:rsid w:val="004F60F0"/>
    <w:rsid w:val="004F656F"/>
    <w:rsid w:val="004F6A63"/>
    <w:rsid w:val="004F78D6"/>
    <w:rsid w:val="005023FA"/>
    <w:rsid w:val="00502761"/>
    <w:rsid w:val="00504589"/>
    <w:rsid w:val="00505737"/>
    <w:rsid w:val="005065A6"/>
    <w:rsid w:val="00507266"/>
    <w:rsid w:val="00507B69"/>
    <w:rsid w:val="00510BCF"/>
    <w:rsid w:val="0051121E"/>
    <w:rsid w:val="00511C39"/>
    <w:rsid w:val="005129C2"/>
    <w:rsid w:val="00513143"/>
    <w:rsid w:val="00513196"/>
    <w:rsid w:val="00513464"/>
    <w:rsid w:val="00513C0D"/>
    <w:rsid w:val="005151C4"/>
    <w:rsid w:val="00520222"/>
    <w:rsid w:val="005210BE"/>
    <w:rsid w:val="0052130E"/>
    <w:rsid w:val="00521793"/>
    <w:rsid w:val="005219E8"/>
    <w:rsid w:val="005246A5"/>
    <w:rsid w:val="00527C78"/>
    <w:rsid w:val="00530330"/>
    <w:rsid w:val="0053167C"/>
    <w:rsid w:val="00531832"/>
    <w:rsid w:val="0053399A"/>
    <w:rsid w:val="00533CB2"/>
    <w:rsid w:val="005349FA"/>
    <w:rsid w:val="00535FAD"/>
    <w:rsid w:val="00536192"/>
    <w:rsid w:val="0053619C"/>
    <w:rsid w:val="00536A92"/>
    <w:rsid w:val="0053733F"/>
    <w:rsid w:val="00537841"/>
    <w:rsid w:val="00540D4B"/>
    <w:rsid w:val="005412D1"/>
    <w:rsid w:val="00541B8F"/>
    <w:rsid w:val="00542226"/>
    <w:rsid w:val="00542C23"/>
    <w:rsid w:val="00544430"/>
    <w:rsid w:val="00544814"/>
    <w:rsid w:val="00544ADC"/>
    <w:rsid w:val="005454A8"/>
    <w:rsid w:val="00550872"/>
    <w:rsid w:val="00552897"/>
    <w:rsid w:val="00552A39"/>
    <w:rsid w:val="00552D2A"/>
    <w:rsid w:val="005534E8"/>
    <w:rsid w:val="00553587"/>
    <w:rsid w:val="00553828"/>
    <w:rsid w:val="005538E0"/>
    <w:rsid w:val="00554442"/>
    <w:rsid w:val="005546AC"/>
    <w:rsid w:val="00554904"/>
    <w:rsid w:val="00555609"/>
    <w:rsid w:val="00556070"/>
    <w:rsid w:val="00556AB4"/>
    <w:rsid w:val="0055743B"/>
    <w:rsid w:val="0056019F"/>
    <w:rsid w:val="00560789"/>
    <w:rsid w:val="00560BB9"/>
    <w:rsid w:val="0056486F"/>
    <w:rsid w:val="00564A08"/>
    <w:rsid w:val="00564BAA"/>
    <w:rsid w:val="00565A04"/>
    <w:rsid w:val="00566243"/>
    <w:rsid w:val="00566795"/>
    <w:rsid w:val="00567624"/>
    <w:rsid w:val="005715BA"/>
    <w:rsid w:val="005719E7"/>
    <w:rsid w:val="0057238C"/>
    <w:rsid w:val="0057242A"/>
    <w:rsid w:val="00572600"/>
    <w:rsid w:val="005729C6"/>
    <w:rsid w:val="00572A6F"/>
    <w:rsid w:val="005758AA"/>
    <w:rsid w:val="0057627B"/>
    <w:rsid w:val="005764E0"/>
    <w:rsid w:val="005814E3"/>
    <w:rsid w:val="00581960"/>
    <w:rsid w:val="005844CC"/>
    <w:rsid w:val="005845A8"/>
    <w:rsid w:val="00585FB9"/>
    <w:rsid w:val="00586699"/>
    <w:rsid w:val="00586A1C"/>
    <w:rsid w:val="00590418"/>
    <w:rsid w:val="00590DAD"/>
    <w:rsid w:val="005917FF"/>
    <w:rsid w:val="00592D1C"/>
    <w:rsid w:val="00592D8A"/>
    <w:rsid w:val="005939C4"/>
    <w:rsid w:val="005959DA"/>
    <w:rsid w:val="00595BE2"/>
    <w:rsid w:val="00597489"/>
    <w:rsid w:val="00597EB3"/>
    <w:rsid w:val="005A0AD1"/>
    <w:rsid w:val="005A0C30"/>
    <w:rsid w:val="005A364A"/>
    <w:rsid w:val="005A364B"/>
    <w:rsid w:val="005A41C4"/>
    <w:rsid w:val="005A4289"/>
    <w:rsid w:val="005A45A2"/>
    <w:rsid w:val="005A4CA0"/>
    <w:rsid w:val="005A5475"/>
    <w:rsid w:val="005A5C06"/>
    <w:rsid w:val="005B0577"/>
    <w:rsid w:val="005B0928"/>
    <w:rsid w:val="005B0B13"/>
    <w:rsid w:val="005B151D"/>
    <w:rsid w:val="005B2B6F"/>
    <w:rsid w:val="005B323F"/>
    <w:rsid w:val="005B362B"/>
    <w:rsid w:val="005B396D"/>
    <w:rsid w:val="005B3D75"/>
    <w:rsid w:val="005B4C7E"/>
    <w:rsid w:val="005B673B"/>
    <w:rsid w:val="005B7ED3"/>
    <w:rsid w:val="005C100C"/>
    <w:rsid w:val="005C1415"/>
    <w:rsid w:val="005C24BE"/>
    <w:rsid w:val="005C2DC6"/>
    <w:rsid w:val="005C3B44"/>
    <w:rsid w:val="005C3BC1"/>
    <w:rsid w:val="005C4E34"/>
    <w:rsid w:val="005C507A"/>
    <w:rsid w:val="005C61FC"/>
    <w:rsid w:val="005C6514"/>
    <w:rsid w:val="005C6C33"/>
    <w:rsid w:val="005D02B0"/>
    <w:rsid w:val="005D072E"/>
    <w:rsid w:val="005D0F26"/>
    <w:rsid w:val="005D1F80"/>
    <w:rsid w:val="005D2914"/>
    <w:rsid w:val="005D384B"/>
    <w:rsid w:val="005D7C35"/>
    <w:rsid w:val="005E084B"/>
    <w:rsid w:val="005E0A7F"/>
    <w:rsid w:val="005E286D"/>
    <w:rsid w:val="005E30F9"/>
    <w:rsid w:val="005E3736"/>
    <w:rsid w:val="005E3B14"/>
    <w:rsid w:val="005E49CE"/>
    <w:rsid w:val="005F00C5"/>
    <w:rsid w:val="005F14A9"/>
    <w:rsid w:val="005F2037"/>
    <w:rsid w:val="005F4D9A"/>
    <w:rsid w:val="005F65BE"/>
    <w:rsid w:val="005F66D0"/>
    <w:rsid w:val="005F6AA2"/>
    <w:rsid w:val="005F6E2D"/>
    <w:rsid w:val="005F7D63"/>
    <w:rsid w:val="0060034C"/>
    <w:rsid w:val="00600700"/>
    <w:rsid w:val="00600BE6"/>
    <w:rsid w:val="00602A39"/>
    <w:rsid w:val="00602BA1"/>
    <w:rsid w:val="006042D3"/>
    <w:rsid w:val="00604FB5"/>
    <w:rsid w:val="00605E9F"/>
    <w:rsid w:val="00607EC0"/>
    <w:rsid w:val="006128F7"/>
    <w:rsid w:val="00614E59"/>
    <w:rsid w:val="00617A07"/>
    <w:rsid w:val="00617FB3"/>
    <w:rsid w:val="0062136E"/>
    <w:rsid w:val="00623790"/>
    <w:rsid w:val="006306C8"/>
    <w:rsid w:val="00630F68"/>
    <w:rsid w:val="0063299F"/>
    <w:rsid w:val="00632B26"/>
    <w:rsid w:val="00633AE3"/>
    <w:rsid w:val="00634123"/>
    <w:rsid w:val="00634F37"/>
    <w:rsid w:val="00635402"/>
    <w:rsid w:val="00635549"/>
    <w:rsid w:val="00635E23"/>
    <w:rsid w:val="00635E4D"/>
    <w:rsid w:val="00636990"/>
    <w:rsid w:val="006377D1"/>
    <w:rsid w:val="0063785B"/>
    <w:rsid w:val="00640773"/>
    <w:rsid w:val="0064123E"/>
    <w:rsid w:val="00643813"/>
    <w:rsid w:val="00645B82"/>
    <w:rsid w:val="00645E64"/>
    <w:rsid w:val="00650530"/>
    <w:rsid w:val="00650913"/>
    <w:rsid w:val="00652588"/>
    <w:rsid w:val="0065319C"/>
    <w:rsid w:val="00653F66"/>
    <w:rsid w:val="00654091"/>
    <w:rsid w:val="00654C18"/>
    <w:rsid w:val="00655FBE"/>
    <w:rsid w:val="0065630E"/>
    <w:rsid w:val="00657C05"/>
    <w:rsid w:val="00662E61"/>
    <w:rsid w:val="00664855"/>
    <w:rsid w:val="00664906"/>
    <w:rsid w:val="00664CE7"/>
    <w:rsid w:val="006650D1"/>
    <w:rsid w:val="00665634"/>
    <w:rsid w:val="006656D3"/>
    <w:rsid w:val="00666681"/>
    <w:rsid w:val="0067134E"/>
    <w:rsid w:val="00672D9F"/>
    <w:rsid w:val="00673051"/>
    <w:rsid w:val="00673158"/>
    <w:rsid w:val="0067339D"/>
    <w:rsid w:val="00674A85"/>
    <w:rsid w:val="0067610A"/>
    <w:rsid w:val="00676938"/>
    <w:rsid w:val="00676B49"/>
    <w:rsid w:val="00677713"/>
    <w:rsid w:val="0067773B"/>
    <w:rsid w:val="0068003D"/>
    <w:rsid w:val="00682A70"/>
    <w:rsid w:val="00683212"/>
    <w:rsid w:val="0068524E"/>
    <w:rsid w:val="00687955"/>
    <w:rsid w:val="00692D4A"/>
    <w:rsid w:val="0069366E"/>
    <w:rsid w:val="00694D5A"/>
    <w:rsid w:val="0069570D"/>
    <w:rsid w:val="00695817"/>
    <w:rsid w:val="00697EA4"/>
    <w:rsid w:val="006A098C"/>
    <w:rsid w:val="006A263C"/>
    <w:rsid w:val="006A2C6E"/>
    <w:rsid w:val="006A404D"/>
    <w:rsid w:val="006A636D"/>
    <w:rsid w:val="006A6A32"/>
    <w:rsid w:val="006B0056"/>
    <w:rsid w:val="006B198F"/>
    <w:rsid w:val="006B2347"/>
    <w:rsid w:val="006B2F0B"/>
    <w:rsid w:val="006B32EE"/>
    <w:rsid w:val="006B4BD3"/>
    <w:rsid w:val="006B5DEE"/>
    <w:rsid w:val="006B670B"/>
    <w:rsid w:val="006B6AC6"/>
    <w:rsid w:val="006C2704"/>
    <w:rsid w:val="006C27B6"/>
    <w:rsid w:val="006C3526"/>
    <w:rsid w:val="006C38B0"/>
    <w:rsid w:val="006C3DAA"/>
    <w:rsid w:val="006C4362"/>
    <w:rsid w:val="006C465C"/>
    <w:rsid w:val="006C500F"/>
    <w:rsid w:val="006C6268"/>
    <w:rsid w:val="006C6357"/>
    <w:rsid w:val="006D01D0"/>
    <w:rsid w:val="006D2547"/>
    <w:rsid w:val="006D2D0B"/>
    <w:rsid w:val="006D2DB8"/>
    <w:rsid w:val="006D7239"/>
    <w:rsid w:val="006D77FD"/>
    <w:rsid w:val="006E025A"/>
    <w:rsid w:val="006E0AF6"/>
    <w:rsid w:val="006E10F3"/>
    <w:rsid w:val="006E1E78"/>
    <w:rsid w:val="006E3190"/>
    <w:rsid w:val="006E4353"/>
    <w:rsid w:val="006E4B8A"/>
    <w:rsid w:val="006E627D"/>
    <w:rsid w:val="006E6448"/>
    <w:rsid w:val="006F09DF"/>
    <w:rsid w:val="006F1AF5"/>
    <w:rsid w:val="006F4701"/>
    <w:rsid w:val="006F4B87"/>
    <w:rsid w:val="006F4CB4"/>
    <w:rsid w:val="006F4E27"/>
    <w:rsid w:val="006F4FA9"/>
    <w:rsid w:val="006F652B"/>
    <w:rsid w:val="006F744F"/>
    <w:rsid w:val="00700603"/>
    <w:rsid w:val="007024A0"/>
    <w:rsid w:val="007033DF"/>
    <w:rsid w:val="007053C7"/>
    <w:rsid w:val="00705B4B"/>
    <w:rsid w:val="00705E94"/>
    <w:rsid w:val="00706AC5"/>
    <w:rsid w:val="00706C50"/>
    <w:rsid w:val="00706CA4"/>
    <w:rsid w:val="0070750F"/>
    <w:rsid w:val="0071018A"/>
    <w:rsid w:val="00711574"/>
    <w:rsid w:val="00711A01"/>
    <w:rsid w:val="00711ACD"/>
    <w:rsid w:val="007134E7"/>
    <w:rsid w:val="0071392A"/>
    <w:rsid w:val="007145A6"/>
    <w:rsid w:val="007158C4"/>
    <w:rsid w:val="00715FDA"/>
    <w:rsid w:val="00716B45"/>
    <w:rsid w:val="00717667"/>
    <w:rsid w:val="007209B7"/>
    <w:rsid w:val="00720A41"/>
    <w:rsid w:val="0072176F"/>
    <w:rsid w:val="0072309C"/>
    <w:rsid w:val="00723B75"/>
    <w:rsid w:val="007240DC"/>
    <w:rsid w:val="007244F1"/>
    <w:rsid w:val="00724EB6"/>
    <w:rsid w:val="00727A11"/>
    <w:rsid w:val="00727BEF"/>
    <w:rsid w:val="00730019"/>
    <w:rsid w:val="00730530"/>
    <w:rsid w:val="007312E0"/>
    <w:rsid w:val="00731687"/>
    <w:rsid w:val="007336C6"/>
    <w:rsid w:val="0073392F"/>
    <w:rsid w:val="00733C1E"/>
    <w:rsid w:val="00734E08"/>
    <w:rsid w:val="00737F59"/>
    <w:rsid w:val="007414DA"/>
    <w:rsid w:val="00742295"/>
    <w:rsid w:val="00742635"/>
    <w:rsid w:val="00744114"/>
    <w:rsid w:val="00744B36"/>
    <w:rsid w:val="00744C93"/>
    <w:rsid w:val="00744D7F"/>
    <w:rsid w:val="007459EF"/>
    <w:rsid w:val="00745A26"/>
    <w:rsid w:val="00745FA9"/>
    <w:rsid w:val="007463AC"/>
    <w:rsid w:val="007465D4"/>
    <w:rsid w:val="007469EE"/>
    <w:rsid w:val="00747034"/>
    <w:rsid w:val="00747D2D"/>
    <w:rsid w:val="00751EEA"/>
    <w:rsid w:val="00754C51"/>
    <w:rsid w:val="0075692B"/>
    <w:rsid w:val="007573FE"/>
    <w:rsid w:val="0076131A"/>
    <w:rsid w:val="00761858"/>
    <w:rsid w:val="0076407A"/>
    <w:rsid w:val="00767D5D"/>
    <w:rsid w:val="00770FD7"/>
    <w:rsid w:val="00772BBF"/>
    <w:rsid w:val="0077345C"/>
    <w:rsid w:val="007767D7"/>
    <w:rsid w:val="00777129"/>
    <w:rsid w:val="00780D32"/>
    <w:rsid w:val="00780F26"/>
    <w:rsid w:val="00782585"/>
    <w:rsid w:val="0078269A"/>
    <w:rsid w:val="007829BF"/>
    <w:rsid w:val="00782DE6"/>
    <w:rsid w:val="00782FBD"/>
    <w:rsid w:val="0078318C"/>
    <w:rsid w:val="007835E8"/>
    <w:rsid w:val="00784E8A"/>
    <w:rsid w:val="0078662D"/>
    <w:rsid w:val="007879C2"/>
    <w:rsid w:val="00787AE1"/>
    <w:rsid w:val="00790E23"/>
    <w:rsid w:val="007912C8"/>
    <w:rsid w:val="00791587"/>
    <w:rsid w:val="00791F7E"/>
    <w:rsid w:val="00792904"/>
    <w:rsid w:val="00794DE5"/>
    <w:rsid w:val="0079537C"/>
    <w:rsid w:val="007978E1"/>
    <w:rsid w:val="00797AB6"/>
    <w:rsid w:val="007A0C19"/>
    <w:rsid w:val="007A0EA3"/>
    <w:rsid w:val="007A126D"/>
    <w:rsid w:val="007A3D2C"/>
    <w:rsid w:val="007A3EF7"/>
    <w:rsid w:val="007A46B0"/>
    <w:rsid w:val="007A4954"/>
    <w:rsid w:val="007A522A"/>
    <w:rsid w:val="007A6B60"/>
    <w:rsid w:val="007B0921"/>
    <w:rsid w:val="007B17F1"/>
    <w:rsid w:val="007B200B"/>
    <w:rsid w:val="007B2E45"/>
    <w:rsid w:val="007B392C"/>
    <w:rsid w:val="007B4335"/>
    <w:rsid w:val="007B45A4"/>
    <w:rsid w:val="007B4E1B"/>
    <w:rsid w:val="007B4E75"/>
    <w:rsid w:val="007B68F9"/>
    <w:rsid w:val="007B7CF4"/>
    <w:rsid w:val="007C00A3"/>
    <w:rsid w:val="007C05C4"/>
    <w:rsid w:val="007C1E09"/>
    <w:rsid w:val="007C2503"/>
    <w:rsid w:val="007C26C6"/>
    <w:rsid w:val="007C2C17"/>
    <w:rsid w:val="007C3193"/>
    <w:rsid w:val="007C3566"/>
    <w:rsid w:val="007C37EA"/>
    <w:rsid w:val="007C3EF2"/>
    <w:rsid w:val="007C4415"/>
    <w:rsid w:val="007C44EB"/>
    <w:rsid w:val="007C5872"/>
    <w:rsid w:val="007C6935"/>
    <w:rsid w:val="007C6E7A"/>
    <w:rsid w:val="007D07C8"/>
    <w:rsid w:val="007D1355"/>
    <w:rsid w:val="007D1442"/>
    <w:rsid w:val="007D2556"/>
    <w:rsid w:val="007D3131"/>
    <w:rsid w:val="007D42B0"/>
    <w:rsid w:val="007D4667"/>
    <w:rsid w:val="007D5BAF"/>
    <w:rsid w:val="007D5F57"/>
    <w:rsid w:val="007D6E7E"/>
    <w:rsid w:val="007E0112"/>
    <w:rsid w:val="007E1DBC"/>
    <w:rsid w:val="007E2756"/>
    <w:rsid w:val="007E2B90"/>
    <w:rsid w:val="007E345B"/>
    <w:rsid w:val="007E35DB"/>
    <w:rsid w:val="007E3712"/>
    <w:rsid w:val="007E5D3D"/>
    <w:rsid w:val="007E6549"/>
    <w:rsid w:val="007F1672"/>
    <w:rsid w:val="007F1C34"/>
    <w:rsid w:val="007F2BBC"/>
    <w:rsid w:val="007F2C2F"/>
    <w:rsid w:val="007F31BD"/>
    <w:rsid w:val="007F4A81"/>
    <w:rsid w:val="007F4ABD"/>
    <w:rsid w:val="007F4B0F"/>
    <w:rsid w:val="007F5421"/>
    <w:rsid w:val="007F6201"/>
    <w:rsid w:val="007F652B"/>
    <w:rsid w:val="007F65C9"/>
    <w:rsid w:val="007F6FC2"/>
    <w:rsid w:val="007F77F1"/>
    <w:rsid w:val="00800E16"/>
    <w:rsid w:val="0080101D"/>
    <w:rsid w:val="008012D9"/>
    <w:rsid w:val="00801675"/>
    <w:rsid w:val="00802A0F"/>
    <w:rsid w:val="00803593"/>
    <w:rsid w:val="0080622E"/>
    <w:rsid w:val="0080652C"/>
    <w:rsid w:val="0080677D"/>
    <w:rsid w:val="00806965"/>
    <w:rsid w:val="008100C4"/>
    <w:rsid w:val="00810996"/>
    <w:rsid w:val="00810DCE"/>
    <w:rsid w:val="00811908"/>
    <w:rsid w:val="00812C9C"/>
    <w:rsid w:val="00813344"/>
    <w:rsid w:val="00813455"/>
    <w:rsid w:val="008134D4"/>
    <w:rsid w:val="00814314"/>
    <w:rsid w:val="00814716"/>
    <w:rsid w:val="00814BC3"/>
    <w:rsid w:val="00814FA1"/>
    <w:rsid w:val="008162AA"/>
    <w:rsid w:val="008163C0"/>
    <w:rsid w:val="00816F3E"/>
    <w:rsid w:val="00820816"/>
    <w:rsid w:val="0082162F"/>
    <w:rsid w:val="00823DDD"/>
    <w:rsid w:val="0082442B"/>
    <w:rsid w:val="008262C7"/>
    <w:rsid w:val="00834C53"/>
    <w:rsid w:val="00835B5D"/>
    <w:rsid w:val="00835EB6"/>
    <w:rsid w:val="008378F6"/>
    <w:rsid w:val="00841561"/>
    <w:rsid w:val="008426C4"/>
    <w:rsid w:val="008426D3"/>
    <w:rsid w:val="00842DDC"/>
    <w:rsid w:val="00843151"/>
    <w:rsid w:val="0084519E"/>
    <w:rsid w:val="008463C7"/>
    <w:rsid w:val="00846D69"/>
    <w:rsid w:val="00846EFF"/>
    <w:rsid w:val="00847C46"/>
    <w:rsid w:val="00847FCA"/>
    <w:rsid w:val="00850046"/>
    <w:rsid w:val="008507E4"/>
    <w:rsid w:val="00850E12"/>
    <w:rsid w:val="008512E2"/>
    <w:rsid w:val="008515A1"/>
    <w:rsid w:val="00851739"/>
    <w:rsid w:val="00851C8D"/>
    <w:rsid w:val="00852324"/>
    <w:rsid w:val="008523AC"/>
    <w:rsid w:val="008539D8"/>
    <w:rsid w:val="00853D0B"/>
    <w:rsid w:val="0085439B"/>
    <w:rsid w:val="00854AD4"/>
    <w:rsid w:val="00856045"/>
    <w:rsid w:val="00857370"/>
    <w:rsid w:val="008605F6"/>
    <w:rsid w:val="00861260"/>
    <w:rsid w:val="0086167D"/>
    <w:rsid w:val="0086182F"/>
    <w:rsid w:val="00863030"/>
    <w:rsid w:val="008659B4"/>
    <w:rsid w:val="00865BE8"/>
    <w:rsid w:val="00865C00"/>
    <w:rsid w:val="00866098"/>
    <w:rsid w:val="008661F0"/>
    <w:rsid w:val="00870A6D"/>
    <w:rsid w:val="00871A90"/>
    <w:rsid w:val="00872533"/>
    <w:rsid w:val="00875617"/>
    <w:rsid w:val="008774D6"/>
    <w:rsid w:val="008777E2"/>
    <w:rsid w:val="00877B45"/>
    <w:rsid w:val="0088042B"/>
    <w:rsid w:val="00880EA4"/>
    <w:rsid w:val="00880FF1"/>
    <w:rsid w:val="0088167D"/>
    <w:rsid w:val="00881C39"/>
    <w:rsid w:val="00882EEE"/>
    <w:rsid w:val="00883639"/>
    <w:rsid w:val="0088434C"/>
    <w:rsid w:val="00885044"/>
    <w:rsid w:val="008857B2"/>
    <w:rsid w:val="00887715"/>
    <w:rsid w:val="008904EB"/>
    <w:rsid w:val="00890716"/>
    <w:rsid w:val="0089141F"/>
    <w:rsid w:val="0089272A"/>
    <w:rsid w:val="00892B00"/>
    <w:rsid w:val="00892F5F"/>
    <w:rsid w:val="00893F35"/>
    <w:rsid w:val="00895492"/>
    <w:rsid w:val="00895B0B"/>
    <w:rsid w:val="00895DB4"/>
    <w:rsid w:val="008A12F5"/>
    <w:rsid w:val="008A15DC"/>
    <w:rsid w:val="008A1804"/>
    <w:rsid w:val="008A1E63"/>
    <w:rsid w:val="008A1E8C"/>
    <w:rsid w:val="008A27A3"/>
    <w:rsid w:val="008A4940"/>
    <w:rsid w:val="008A4D7D"/>
    <w:rsid w:val="008A4E10"/>
    <w:rsid w:val="008A51DA"/>
    <w:rsid w:val="008A5851"/>
    <w:rsid w:val="008A5BA7"/>
    <w:rsid w:val="008A6B7F"/>
    <w:rsid w:val="008A6BE4"/>
    <w:rsid w:val="008A6CD1"/>
    <w:rsid w:val="008A7460"/>
    <w:rsid w:val="008A7B9F"/>
    <w:rsid w:val="008B0E48"/>
    <w:rsid w:val="008B11F6"/>
    <w:rsid w:val="008B1B3D"/>
    <w:rsid w:val="008B27AF"/>
    <w:rsid w:val="008B34E4"/>
    <w:rsid w:val="008B38A1"/>
    <w:rsid w:val="008B488C"/>
    <w:rsid w:val="008B4944"/>
    <w:rsid w:val="008B4D01"/>
    <w:rsid w:val="008B79C8"/>
    <w:rsid w:val="008B7D36"/>
    <w:rsid w:val="008C00D7"/>
    <w:rsid w:val="008C16B2"/>
    <w:rsid w:val="008C196A"/>
    <w:rsid w:val="008C4884"/>
    <w:rsid w:val="008C7BC0"/>
    <w:rsid w:val="008D0BDA"/>
    <w:rsid w:val="008D163E"/>
    <w:rsid w:val="008D2667"/>
    <w:rsid w:val="008D29B9"/>
    <w:rsid w:val="008D2E67"/>
    <w:rsid w:val="008D39FB"/>
    <w:rsid w:val="008D3AD5"/>
    <w:rsid w:val="008D3B0A"/>
    <w:rsid w:val="008D3ECC"/>
    <w:rsid w:val="008D4319"/>
    <w:rsid w:val="008D524B"/>
    <w:rsid w:val="008D646D"/>
    <w:rsid w:val="008D718A"/>
    <w:rsid w:val="008D7CA6"/>
    <w:rsid w:val="008E0297"/>
    <w:rsid w:val="008E14B6"/>
    <w:rsid w:val="008E2FAB"/>
    <w:rsid w:val="008E30D7"/>
    <w:rsid w:val="008E4A77"/>
    <w:rsid w:val="008E4AF6"/>
    <w:rsid w:val="008E58C4"/>
    <w:rsid w:val="008E601A"/>
    <w:rsid w:val="008E6073"/>
    <w:rsid w:val="008E6F6F"/>
    <w:rsid w:val="008E761E"/>
    <w:rsid w:val="008F105E"/>
    <w:rsid w:val="008F159B"/>
    <w:rsid w:val="008F1A5B"/>
    <w:rsid w:val="008F246F"/>
    <w:rsid w:val="008F2D91"/>
    <w:rsid w:val="008F34A7"/>
    <w:rsid w:val="008F3614"/>
    <w:rsid w:val="008F3968"/>
    <w:rsid w:val="008F3CF1"/>
    <w:rsid w:val="008F497B"/>
    <w:rsid w:val="008F5B9A"/>
    <w:rsid w:val="008F5BDC"/>
    <w:rsid w:val="008F5DF4"/>
    <w:rsid w:val="008F6640"/>
    <w:rsid w:val="008F6B14"/>
    <w:rsid w:val="008F6F2C"/>
    <w:rsid w:val="008F743F"/>
    <w:rsid w:val="008F7A35"/>
    <w:rsid w:val="00900C33"/>
    <w:rsid w:val="00901C45"/>
    <w:rsid w:val="00901EF3"/>
    <w:rsid w:val="00901FD4"/>
    <w:rsid w:val="00902C26"/>
    <w:rsid w:val="00906071"/>
    <w:rsid w:val="0090762A"/>
    <w:rsid w:val="009109D6"/>
    <w:rsid w:val="00911DAB"/>
    <w:rsid w:val="009125D9"/>
    <w:rsid w:val="00912BEC"/>
    <w:rsid w:val="00913034"/>
    <w:rsid w:val="00913B1F"/>
    <w:rsid w:val="009144BE"/>
    <w:rsid w:val="00914D1F"/>
    <w:rsid w:val="00915295"/>
    <w:rsid w:val="00920449"/>
    <w:rsid w:val="00920517"/>
    <w:rsid w:val="00924AD3"/>
    <w:rsid w:val="00924B6D"/>
    <w:rsid w:val="00925062"/>
    <w:rsid w:val="00925AC8"/>
    <w:rsid w:val="009262FA"/>
    <w:rsid w:val="00926377"/>
    <w:rsid w:val="009273D7"/>
    <w:rsid w:val="00927654"/>
    <w:rsid w:val="00930CB7"/>
    <w:rsid w:val="00930CD4"/>
    <w:rsid w:val="00930D26"/>
    <w:rsid w:val="00931991"/>
    <w:rsid w:val="00931D2C"/>
    <w:rsid w:val="009329D1"/>
    <w:rsid w:val="00940354"/>
    <w:rsid w:val="00942DAC"/>
    <w:rsid w:val="00945045"/>
    <w:rsid w:val="009454E3"/>
    <w:rsid w:val="00945A9A"/>
    <w:rsid w:val="00946319"/>
    <w:rsid w:val="00950380"/>
    <w:rsid w:val="009514AB"/>
    <w:rsid w:val="009516B8"/>
    <w:rsid w:val="00953120"/>
    <w:rsid w:val="00953221"/>
    <w:rsid w:val="00953AB2"/>
    <w:rsid w:val="009550AF"/>
    <w:rsid w:val="00955522"/>
    <w:rsid w:val="0095576F"/>
    <w:rsid w:val="0095731D"/>
    <w:rsid w:val="0096096D"/>
    <w:rsid w:val="009619C4"/>
    <w:rsid w:val="00961D34"/>
    <w:rsid w:val="00962A6D"/>
    <w:rsid w:val="00963A3C"/>
    <w:rsid w:val="00963BE5"/>
    <w:rsid w:val="00964BF8"/>
    <w:rsid w:val="0096638F"/>
    <w:rsid w:val="00966931"/>
    <w:rsid w:val="00970541"/>
    <w:rsid w:val="009706F9"/>
    <w:rsid w:val="009713F2"/>
    <w:rsid w:val="009715F3"/>
    <w:rsid w:val="00972089"/>
    <w:rsid w:val="00972703"/>
    <w:rsid w:val="009728E2"/>
    <w:rsid w:val="00974294"/>
    <w:rsid w:val="00975952"/>
    <w:rsid w:val="009762C0"/>
    <w:rsid w:val="0097720C"/>
    <w:rsid w:val="00980E87"/>
    <w:rsid w:val="00982D8E"/>
    <w:rsid w:val="00983035"/>
    <w:rsid w:val="00983061"/>
    <w:rsid w:val="00985009"/>
    <w:rsid w:val="00985273"/>
    <w:rsid w:val="009856EA"/>
    <w:rsid w:val="00985E61"/>
    <w:rsid w:val="00987445"/>
    <w:rsid w:val="009875D0"/>
    <w:rsid w:val="00987964"/>
    <w:rsid w:val="00990E6D"/>
    <w:rsid w:val="00991D0D"/>
    <w:rsid w:val="00992777"/>
    <w:rsid w:val="00992D4F"/>
    <w:rsid w:val="00993605"/>
    <w:rsid w:val="00993C76"/>
    <w:rsid w:val="009956A3"/>
    <w:rsid w:val="009958C2"/>
    <w:rsid w:val="00995DF7"/>
    <w:rsid w:val="00997887"/>
    <w:rsid w:val="009A0174"/>
    <w:rsid w:val="009A0BF5"/>
    <w:rsid w:val="009A1204"/>
    <w:rsid w:val="009A2D73"/>
    <w:rsid w:val="009A3514"/>
    <w:rsid w:val="009B0087"/>
    <w:rsid w:val="009B0853"/>
    <w:rsid w:val="009B3F51"/>
    <w:rsid w:val="009B527C"/>
    <w:rsid w:val="009B5BD4"/>
    <w:rsid w:val="009B5DFF"/>
    <w:rsid w:val="009B5F85"/>
    <w:rsid w:val="009B73E6"/>
    <w:rsid w:val="009B73FA"/>
    <w:rsid w:val="009B7A78"/>
    <w:rsid w:val="009C0187"/>
    <w:rsid w:val="009C22AB"/>
    <w:rsid w:val="009C3150"/>
    <w:rsid w:val="009C535F"/>
    <w:rsid w:val="009C76DE"/>
    <w:rsid w:val="009C7F6F"/>
    <w:rsid w:val="009D0937"/>
    <w:rsid w:val="009D157F"/>
    <w:rsid w:val="009D1F27"/>
    <w:rsid w:val="009D2E41"/>
    <w:rsid w:val="009D39D0"/>
    <w:rsid w:val="009D4228"/>
    <w:rsid w:val="009D4848"/>
    <w:rsid w:val="009D4A9E"/>
    <w:rsid w:val="009D4D75"/>
    <w:rsid w:val="009D5387"/>
    <w:rsid w:val="009D67E1"/>
    <w:rsid w:val="009D76AB"/>
    <w:rsid w:val="009D7DB3"/>
    <w:rsid w:val="009E0B19"/>
    <w:rsid w:val="009E57CB"/>
    <w:rsid w:val="009E75A6"/>
    <w:rsid w:val="009E7A97"/>
    <w:rsid w:val="009F0094"/>
    <w:rsid w:val="009F05D6"/>
    <w:rsid w:val="009F1845"/>
    <w:rsid w:val="009F37A2"/>
    <w:rsid w:val="009F4013"/>
    <w:rsid w:val="009F40A0"/>
    <w:rsid w:val="009F43CE"/>
    <w:rsid w:val="009F5388"/>
    <w:rsid w:val="009F5DF5"/>
    <w:rsid w:val="009F7107"/>
    <w:rsid w:val="009F7865"/>
    <w:rsid w:val="00A00D2C"/>
    <w:rsid w:val="00A012C7"/>
    <w:rsid w:val="00A0178A"/>
    <w:rsid w:val="00A0222F"/>
    <w:rsid w:val="00A02833"/>
    <w:rsid w:val="00A03C88"/>
    <w:rsid w:val="00A046E2"/>
    <w:rsid w:val="00A0536C"/>
    <w:rsid w:val="00A07517"/>
    <w:rsid w:val="00A07823"/>
    <w:rsid w:val="00A07F61"/>
    <w:rsid w:val="00A10B5D"/>
    <w:rsid w:val="00A10BB6"/>
    <w:rsid w:val="00A15555"/>
    <w:rsid w:val="00A157BC"/>
    <w:rsid w:val="00A16037"/>
    <w:rsid w:val="00A20A9D"/>
    <w:rsid w:val="00A2328C"/>
    <w:rsid w:val="00A23311"/>
    <w:rsid w:val="00A24CDE"/>
    <w:rsid w:val="00A258D2"/>
    <w:rsid w:val="00A259FA"/>
    <w:rsid w:val="00A25E0E"/>
    <w:rsid w:val="00A272B2"/>
    <w:rsid w:val="00A30031"/>
    <w:rsid w:val="00A30C26"/>
    <w:rsid w:val="00A3174B"/>
    <w:rsid w:val="00A31F22"/>
    <w:rsid w:val="00A32E1F"/>
    <w:rsid w:val="00A339A6"/>
    <w:rsid w:val="00A33A14"/>
    <w:rsid w:val="00A34753"/>
    <w:rsid w:val="00A3593C"/>
    <w:rsid w:val="00A371A9"/>
    <w:rsid w:val="00A37416"/>
    <w:rsid w:val="00A41E0B"/>
    <w:rsid w:val="00A42191"/>
    <w:rsid w:val="00A422EB"/>
    <w:rsid w:val="00A43C9A"/>
    <w:rsid w:val="00A45368"/>
    <w:rsid w:val="00A46B08"/>
    <w:rsid w:val="00A47140"/>
    <w:rsid w:val="00A47CA3"/>
    <w:rsid w:val="00A501A8"/>
    <w:rsid w:val="00A52FEA"/>
    <w:rsid w:val="00A5432A"/>
    <w:rsid w:val="00A576E8"/>
    <w:rsid w:val="00A622A5"/>
    <w:rsid w:val="00A637BB"/>
    <w:rsid w:val="00A63CA6"/>
    <w:rsid w:val="00A6452D"/>
    <w:rsid w:val="00A65802"/>
    <w:rsid w:val="00A65C56"/>
    <w:rsid w:val="00A70891"/>
    <w:rsid w:val="00A70B56"/>
    <w:rsid w:val="00A70CAA"/>
    <w:rsid w:val="00A70DE9"/>
    <w:rsid w:val="00A71A57"/>
    <w:rsid w:val="00A72505"/>
    <w:rsid w:val="00A72A47"/>
    <w:rsid w:val="00A72AA7"/>
    <w:rsid w:val="00A72DC4"/>
    <w:rsid w:val="00A73231"/>
    <w:rsid w:val="00A736CD"/>
    <w:rsid w:val="00A74789"/>
    <w:rsid w:val="00A7497B"/>
    <w:rsid w:val="00A771FF"/>
    <w:rsid w:val="00A77935"/>
    <w:rsid w:val="00A801A0"/>
    <w:rsid w:val="00A8197A"/>
    <w:rsid w:val="00A82EB0"/>
    <w:rsid w:val="00A83047"/>
    <w:rsid w:val="00A8392F"/>
    <w:rsid w:val="00A83A72"/>
    <w:rsid w:val="00A8431C"/>
    <w:rsid w:val="00A845AE"/>
    <w:rsid w:val="00A85227"/>
    <w:rsid w:val="00A869EE"/>
    <w:rsid w:val="00A97F9D"/>
    <w:rsid w:val="00AA23E3"/>
    <w:rsid w:val="00AA2544"/>
    <w:rsid w:val="00AA39C6"/>
    <w:rsid w:val="00AA41B5"/>
    <w:rsid w:val="00AA4549"/>
    <w:rsid w:val="00AA46A5"/>
    <w:rsid w:val="00AA5B02"/>
    <w:rsid w:val="00AA6D86"/>
    <w:rsid w:val="00AA7387"/>
    <w:rsid w:val="00AA7FFA"/>
    <w:rsid w:val="00AB14C7"/>
    <w:rsid w:val="00AB17A0"/>
    <w:rsid w:val="00AB1898"/>
    <w:rsid w:val="00AB1C29"/>
    <w:rsid w:val="00AB2A58"/>
    <w:rsid w:val="00AB2BD7"/>
    <w:rsid w:val="00AB3826"/>
    <w:rsid w:val="00AB3D65"/>
    <w:rsid w:val="00AB459D"/>
    <w:rsid w:val="00AB4EE6"/>
    <w:rsid w:val="00AB77A1"/>
    <w:rsid w:val="00AC0AE6"/>
    <w:rsid w:val="00AC1397"/>
    <w:rsid w:val="00AC1F5B"/>
    <w:rsid w:val="00AC2400"/>
    <w:rsid w:val="00AC5870"/>
    <w:rsid w:val="00AC664C"/>
    <w:rsid w:val="00AC687B"/>
    <w:rsid w:val="00AC6A2F"/>
    <w:rsid w:val="00AC7371"/>
    <w:rsid w:val="00AC7B80"/>
    <w:rsid w:val="00AD0434"/>
    <w:rsid w:val="00AD13E1"/>
    <w:rsid w:val="00AD359A"/>
    <w:rsid w:val="00AD4B5C"/>
    <w:rsid w:val="00AD66D2"/>
    <w:rsid w:val="00AD7CA6"/>
    <w:rsid w:val="00AE2A2A"/>
    <w:rsid w:val="00AE3844"/>
    <w:rsid w:val="00AE4506"/>
    <w:rsid w:val="00AE6324"/>
    <w:rsid w:val="00AE6812"/>
    <w:rsid w:val="00AF13FE"/>
    <w:rsid w:val="00AF1A41"/>
    <w:rsid w:val="00AF1DE8"/>
    <w:rsid w:val="00AF2BEE"/>
    <w:rsid w:val="00AF4FA2"/>
    <w:rsid w:val="00B00211"/>
    <w:rsid w:val="00B00A24"/>
    <w:rsid w:val="00B01D07"/>
    <w:rsid w:val="00B0309B"/>
    <w:rsid w:val="00B03977"/>
    <w:rsid w:val="00B04433"/>
    <w:rsid w:val="00B05A05"/>
    <w:rsid w:val="00B05B71"/>
    <w:rsid w:val="00B06DCD"/>
    <w:rsid w:val="00B07237"/>
    <w:rsid w:val="00B07F39"/>
    <w:rsid w:val="00B101C1"/>
    <w:rsid w:val="00B1061C"/>
    <w:rsid w:val="00B168F4"/>
    <w:rsid w:val="00B16D05"/>
    <w:rsid w:val="00B200FE"/>
    <w:rsid w:val="00B21506"/>
    <w:rsid w:val="00B223DD"/>
    <w:rsid w:val="00B22438"/>
    <w:rsid w:val="00B22A52"/>
    <w:rsid w:val="00B246E9"/>
    <w:rsid w:val="00B269FF"/>
    <w:rsid w:val="00B305BD"/>
    <w:rsid w:val="00B31185"/>
    <w:rsid w:val="00B31717"/>
    <w:rsid w:val="00B334ED"/>
    <w:rsid w:val="00B36F9D"/>
    <w:rsid w:val="00B36FF2"/>
    <w:rsid w:val="00B3709A"/>
    <w:rsid w:val="00B37AAC"/>
    <w:rsid w:val="00B412ED"/>
    <w:rsid w:val="00B443E7"/>
    <w:rsid w:val="00B44622"/>
    <w:rsid w:val="00B45D54"/>
    <w:rsid w:val="00B45DBB"/>
    <w:rsid w:val="00B46869"/>
    <w:rsid w:val="00B4726B"/>
    <w:rsid w:val="00B475A5"/>
    <w:rsid w:val="00B47D33"/>
    <w:rsid w:val="00B47F0D"/>
    <w:rsid w:val="00B53CAB"/>
    <w:rsid w:val="00B54399"/>
    <w:rsid w:val="00B549ED"/>
    <w:rsid w:val="00B55279"/>
    <w:rsid w:val="00B56AF8"/>
    <w:rsid w:val="00B606BE"/>
    <w:rsid w:val="00B62C1D"/>
    <w:rsid w:val="00B655AF"/>
    <w:rsid w:val="00B669CE"/>
    <w:rsid w:val="00B72154"/>
    <w:rsid w:val="00B721AF"/>
    <w:rsid w:val="00B75AEB"/>
    <w:rsid w:val="00B7604D"/>
    <w:rsid w:val="00B76964"/>
    <w:rsid w:val="00B769E4"/>
    <w:rsid w:val="00B76A3B"/>
    <w:rsid w:val="00B76C08"/>
    <w:rsid w:val="00B813BD"/>
    <w:rsid w:val="00B81E4F"/>
    <w:rsid w:val="00B84494"/>
    <w:rsid w:val="00B84A3B"/>
    <w:rsid w:val="00B85236"/>
    <w:rsid w:val="00B86113"/>
    <w:rsid w:val="00B868F7"/>
    <w:rsid w:val="00B87B1E"/>
    <w:rsid w:val="00B9324C"/>
    <w:rsid w:val="00B93315"/>
    <w:rsid w:val="00B9388E"/>
    <w:rsid w:val="00B94D96"/>
    <w:rsid w:val="00B959CE"/>
    <w:rsid w:val="00B973B3"/>
    <w:rsid w:val="00BA0B2E"/>
    <w:rsid w:val="00BA0EE3"/>
    <w:rsid w:val="00BA11F6"/>
    <w:rsid w:val="00BA187D"/>
    <w:rsid w:val="00BA4EB3"/>
    <w:rsid w:val="00BA5C4C"/>
    <w:rsid w:val="00BA6946"/>
    <w:rsid w:val="00BA6ECF"/>
    <w:rsid w:val="00BA7214"/>
    <w:rsid w:val="00BA72D8"/>
    <w:rsid w:val="00BA75B3"/>
    <w:rsid w:val="00BB128E"/>
    <w:rsid w:val="00BB19FC"/>
    <w:rsid w:val="00BB2DA3"/>
    <w:rsid w:val="00BB3183"/>
    <w:rsid w:val="00BB3DB3"/>
    <w:rsid w:val="00BB4197"/>
    <w:rsid w:val="00BB4C3B"/>
    <w:rsid w:val="00BB4C86"/>
    <w:rsid w:val="00BB5AAC"/>
    <w:rsid w:val="00BC0003"/>
    <w:rsid w:val="00BC1171"/>
    <w:rsid w:val="00BC16C1"/>
    <w:rsid w:val="00BC1B63"/>
    <w:rsid w:val="00BC3423"/>
    <w:rsid w:val="00BC3CFA"/>
    <w:rsid w:val="00BC4DD3"/>
    <w:rsid w:val="00BC5828"/>
    <w:rsid w:val="00BC67C1"/>
    <w:rsid w:val="00BC77F1"/>
    <w:rsid w:val="00BD198C"/>
    <w:rsid w:val="00BD1D00"/>
    <w:rsid w:val="00BD4ADE"/>
    <w:rsid w:val="00BD5058"/>
    <w:rsid w:val="00BD69F6"/>
    <w:rsid w:val="00BD7859"/>
    <w:rsid w:val="00BE0A87"/>
    <w:rsid w:val="00BE0EC2"/>
    <w:rsid w:val="00BE3AAD"/>
    <w:rsid w:val="00BE3DB6"/>
    <w:rsid w:val="00BE5700"/>
    <w:rsid w:val="00BE6F77"/>
    <w:rsid w:val="00BE743D"/>
    <w:rsid w:val="00BE7729"/>
    <w:rsid w:val="00BE7EF9"/>
    <w:rsid w:val="00BF15AB"/>
    <w:rsid w:val="00BF1A96"/>
    <w:rsid w:val="00BF2897"/>
    <w:rsid w:val="00BF3CBB"/>
    <w:rsid w:val="00BF4C94"/>
    <w:rsid w:val="00BF6A49"/>
    <w:rsid w:val="00BF7193"/>
    <w:rsid w:val="00BF736A"/>
    <w:rsid w:val="00C00CFD"/>
    <w:rsid w:val="00C01F13"/>
    <w:rsid w:val="00C03F73"/>
    <w:rsid w:val="00C05716"/>
    <w:rsid w:val="00C05BAB"/>
    <w:rsid w:val="00C06245"/>
    <w:rsid w:val="00C06372"/>
    <w:rsid w:val="00C06839"/>
    <w:rsid w:val="00C07197"/>
    <w:rsid w:val="00C071B8"/>
    <w:rsid w:val="00C07530"/>
    <w:rsid w:val="00C0777C"/>
    <w:rsid w:val="00C125AD"/>
    <w:rsid w:val="00C126B7"/>
    <w:rsid w:val="00C13D0A"/>
    <w:rsid w:val="00C140A2"/>
    <w:rsid w:val="00C14BE8"/>
    <w:rsid w:val="00C1515B"/>
    <w:rsid w:val="00C151EE"/>
    <w:rsid w:val="00C15E24"/>
    <w:rsid w:val="00C1604B"/>
    <w:rsid w:val="00C16D9E"/>
    <w:rsid w:val="00C1733B"/>
    <w:rsid w:val="00C2013D"/>
    <w:rsid w:val="00C20707"/>
    <w:rsid w:val="00C20D9A"/>
    <w:rsid w:val="00C218C6"/>
    <w:rsid w:val="00C22FA9"/>
    <w:rsid w:val="00C22FD1"/>
    <w:rsid w:val="00C24529"/>
    <w:rsid w:val="00C248E5"/>
    <w:rsid w:val="00C252EA"/>
    <w:rsid w:val="00C255BD"/>
    <w:rsid w:val="00C25E29"/>
    <w:rsid w:val="00C262A6"/>
    <w:rsid w:val="00C27981"/>
    <w:rsid w:val="00C30C1E"/>
    <w:rsid w:val="00C31816"/>
    <w:rsid w:val="00C31E40"/>
    <w:rsid w:val="00C33341"/>
    <w:rsid w:val="00C3349E"/>
    <w:rsid w:val="00C339F9"/>
    <w:rsid w:val="00C33E2C"/>
    <w:rsid w:val="00C340A0"/>
    <w:rsid w:val="00C4015F"/>
    <w:rsid w:val="00C401E4"/>
    <w:rsid w:val="00C41502"/>
    <w:rsid w:val="00C4217C"/>
    <w:rsid w:val="00C43540"/>
    <w:rsid w:val="00C4363E"/>
    <w:rsid w:val="00C43EFE"/>
    <w:rsid w:val="00C44A2F"/>
    <w:rsid w:val="00C45451"/>
    <w:rsid w:val="00C477E9"/>
    <w:rsid w:val="00C51DD7"/>
    <w:rsid w:val="00C53D35"/>
    <w:rsid w:val="00C55520"/>
    <w:rsid w:val="00C560FB"/>
    <w:rsid w:val="00C56608"/>
    <w:rsid w:val="00C56A5E"/>
    <w:rsid w:val="00C576EC"/>
    <w:rsid w:val="00C61B17"/>
    <w:rsid w:val="00C61EF5"/>
    <w:rsid w:val="00C621F6"/>
    <w:rsid w:val="00C62D28"/>
    <w:rsid w:val="00C63210"/>
    <w:rsid w:val="00C64963"/>
    <w:rsid w:val="00C65822"/>
    <w:rsid w:val="00C65B2E"/>
    <w:rsid w:val="00C65D16"/>
    <w:rsid w:val="00C67883"/>
    <w:rsid w:val="00C67E7E"/>
    <w:rsid w:val="00C703C1"/>
    <w:rsid w:val="00C705A0"/>
    <w:rsid w:val="00C7166B"/>
    <w:rsid w:val="00C71F06"/>
    <w:rsid w:val="00C74B4F"/>
    <w:rsid w:val="00C769E6"/>
    <w:rsid w:val="00C773CE"/>
    <w:rsid w:val="00C82F04"/>
    <w:rsid w:val="00C84518"/>
    <w:rsid w:val="00C853EA"/>
    <w:rsid w:val="00C91867"/>
    <w:rsid w:val="00C95B27"/>
    <w:rsid w:val="00C96F2C"/>
    <w:rsid w:val="00C9755E"/>
    <w:rsid w:val="00CA0866"/>
    <w:rsid w:val="00CA08C4"/>
    <w:rsid w:val="00CA0F63"/>
    <w:rsid w:val="00CA1EFC"/>
    <w:rsid w:val="00CA2DDD"/>
    <w:rsid w:val="00CA31C9"/>
    <w:rsid w:val="00CA3720"/>
    <w:rsid w:val="00CA3CC2"/>
    <w:rsid w:val="00CA4F87"/>
    <w:rsid w:val="00CA7CAD"/>
    <w:rsid w:val="00CB2682"/>
    <w:rsid w:val="00CB2C58"/>
    <w:rsid w:val="00CB38A9"/>
    <w:rsid w:val="00CB41AB"/>
    <w:rsid w:val="00CB440F"/>
    <w:rsid w:val="00CB7114"/>
    <w:rsid w:val="00CB7506"/>
    <w:rsid w:val="00CB76B1"/>
    <w:rsid w:val="00CB7C8E"/>
    <w:rsid w:val="00CB7DF0"/>
    <w:rsid w:val="00CC2533"/>
    <w:rsid w:val="00CC3187"/>
    <w:rsid w:val="00CC3B14"/>
    <w:rsid w:val="00CC5830"/>
    <w:rsid w:val="00CC74C5"/>
    <w:rsid w:val="00CD06DD"/>
    <w:rsid w:val="00CD07CE"/>
    <w:rsid w:val="00CD08A5"/>
    <w:rsid w:val="00CD0ECC"/>
    <w:rsid w:val="00CD1370"/>
    <w:rsid w:val="00CD1A31"/>
    <w:rsid w:val="00CD2214"/>
    <w:rsid w:val="00CD2C6D"/>
    <w:rsid w:val="00CD35F3"/>
    <w:rsid w:val="00CD4138"/>
    <w:rsid w:val="00CD7805"/>
    <w:rsid w:val="00CD7B88"/>
    <w:rsid w:val="00CD7EB4"/>
    <w:rsid w:val="00CE05E2"/>
    <w:rsid w:val="00CE1BA4"/>
    <w:rsid w:val="00CE26E2"/>
    <w:rsid w:val="00CE47F5"/>
    <w:rsid w:val="00CE48B1"/>
    <w:rsid w:val="00CE4C62"/>
    <w:rsid w:val="00CE533B"/>
    <w:rsid w:val="00CE5B89"/>
    <w:rsid w:val="00CE63AF"/>
    <w:rsid w:val="00CE7995"/>
    <w:rsid w:val="00CF08B0"/>
    <w:rsid w:val="00CF27B9"/>
    <w:rsid w:val="00CF31D8"/>
    <w:rsid w:val="00CF3CDA"/>
    <w:rsid w:val="00CF3EC9"/>
    <w:rsid w:val="00CF5424"/>
    <w:rsid w:val="00CF64EA"/>
    <w:rsid w:val="00CF7A71"/>
    <w:rsid w:val="00D039C5"/>
    <w:rsid w:val="00D04A82"/>
    <w:rsid w:val="00D04EF3"/>
    <w:rsid w:val="00D06BF7"/>
    <w:rsid w:val="00D06C08"/>
    <w:rsid w:val="00D1088C"/>
    <w:rsid w:val="00D11116"/>
    <w:rsid w:val="00D11682"/>
    <w:rsid w:val="00D11E46"/>
    <w:rsid w:val="00D1227A"/>
    <w:rsid w:val="00D125D3"/>
    <w:rsid w:val="00D12D36"/>
    <w:rsid w:val="00D13FBE"/>
    <w:rsid w:val="00D14D41"/>
    <w:rsid w:val="00D15061"/>
    <w:rsid w:val="00D15535"/>
    <w:rsid w:val="00D156AB"/>
    <w:rsid w:val="00D16B71"/>
    <w:rsid w:val="00D16D35"/>
    <w:rsid w:val="00D16F3E"/>
    <w:rsid w:val="00D1751F"/>
    <w:rsid w:val="00D17793"/>
    <w:rsid w:val="00D201B6"/>
    <w:rsid w:val="00D206D2"/>
    <w:rsid w:val="00D21373"/>
    <w:rsid w:val="00D21BC9"/>
    <w:rsid w:val="00D22FF9"/>
    <w:rsid w:val="00D23303"/>
    <w:rsid w:val="00D24A93"/>
    <w:rsid w:val="00D25294"/>
    <w:rsid w:val="00D2551A"/>
    <w:rsid w:val="00D25ABD"/>
    <w:rsid w:val="00D263D0"/>
    <w:rsid w:val="00D266D7"/>
    <w:rsid w:val="00D31EC2"/>
    <w:rsid w:val="00D32399"/>
    <w:rsid w:val="00D32B7B"/>
    <w:rsid w:val="00D32C01"/>
    <w:rsid w:val="00D33A56"/>
    <w:rsid w:val="00D3624A"/>
    <w:rsid w:val="00D3647C"/>
    <w:rsid w:val="00D365C2"/>
    <w:rsid w:val="00D3796D"/>
    <w:rsid w:val="00D4218E"/>
    <w:rsid w:val="00D426BB"/>
    <w:rsid w:val="00D42D3D"/>
    <w:rsid w:val="00D42F4B"/>
    <w:rsid w:val="00D43562"/>
    <w:rsid w:val="00D4366D"/>
    <w:rsid w:val="00D46842"/>
    <w:rsid w:val="00D47077"/>
    <w:rsid w:val="00D4765C"/>
    <w:rsid w:val="00D47908"/>
    <w:rsid w:val="00D479A4"/>
    <w:rsid w:val="00D47D8E"/>
    <w:rsid w:val="00D5030D"/>
    <w:rsid w:val="00D51C8A"/>
    <w:rsid w:val="00D51FA0"/>
    <w:rsid w:val="00D524DC"/>
    <w:rsid w:val="00D52B2C"/>
    <w:rsid w:val="00D562A4"/>
    <w:rsid w:val="00D57253"/>
    <w:rsid w:val="00D57981"/>
    <w:rsid w:val="00D579F9"/>
    <w:rsid w:val="00D57AB6"/>
    <w:rsid w:val="00D613DA"/>
    <w:rsid w:val="00D622BB"/>
    <w:rsid w:val="00D629A9"/>
    <w:rsid w:val="00D62B2C"/>
    <w:rsid w:val="00D631D8"/>
    <w:rsid w:val="00D63532"/>
    <w:rsid w:val="00D636B9"/>
    <w:rsid w:val="00D6381A"/>
    <w:rsid w:val="00D642EB"/>
    <w:rsid w:val="00D6586B"/>
    <w:rsid w:val="00D65F98"/>
    <w:rsid w:val="00D6602D"/>
    <w:rsid w:val="00D6786B"/>
    <w:rsid w:val="00D70C00"/>
    <w:rsid w:val="00D70D7A"/>
    <w:rsid w:val="00D7185E"/>
    <w:rsid w:val="00D71D76"/>
    <w:rsid w:val="00D726A3"/>
    <w:rsid w:val="00D72E15"/>
    <w:rsid w:val="00D74FAE"/>
    <w:rsid w:val="00D76BAE"/>
    <w:rsid w:val="00D77CAF"/>
    <w:rsid w:val="00D808FE"/>
    <w:rsid w:val="00D80FE0"/>
    <w:rsid w:val="00D8188C"/>
    <w:rsid w:val="00D824E3"/>
    <w:rsid w:val="00D82954"/>
    <w:rsid w:val="00D83406"/>
    <w:rsid w:val="00D83B00"/>
    <w:rsid w:val="00D865FE"/>
    <w:rsid w:val="00D90FAE"/>
    <w:rsid w:val="00D91918"/>
    <w:rsid w:val="00D921B0"/>
    <w:rsid w:val="00D9346E"/>
    <w:rsid w:val="00D93F0B"/>
    <w:rsid w:val="00D95D1E"/>
    <w:rsid w:val="00D9635C"/>
    <w:rsid w:val="00D96676"/>
    <w:rsid w:val="00D971A0"/>
    <w:rsid w:val="00D977AC"/>
    <w:rsid w:val="00DA01C7"/>
    <w:rsid w:val="00DA149C"/>
    <w:rsid w:val="00DA27E1"/>
    <w:rsid w:val="00DA3A65"/>
    <w:rsid w:val="00DA43B9"/>
    <w:rsid w:val="00DA4DF8"/>
    <w:rsid w:val="00DA6269"/>
    <w:rsid w:val="00DA6A54"/>
    <w:rsid w:val="00DB25C4"/>
    <w:rsid w:val="00DB2F3A"/>
    <w:rsid w:val="00DB36FC"/>
    <w:rsid w:val="00DB3787"/>
    <w:rsid w:val="00DB378A"/>
    <w:rsid w:val="00DB37C9"/>
    <w:rsid w:val="00DB38F7"/>
    <w:rsid w:val="00DB3A62"/>
    <w:rsid w:val="00DB7A1F"/>
    <w:rsid w:val="00DC0226"/>
    <w:rsid w:val="00DC09FA"/>
    <w:rsid w:val="00DC2067"/>
    <w:rsid w:val="00DC2A4C"/>
    <w:rsid w:val="00DC335F"/>
    <w:rsid w:val="00DC3FBE"/>
    <w:rsid w:val="00DC40F8"/>
    <w:rsid w:val="00DC50C9"/>
    <w:rsid w:val="00DC5115"/>
    <w:rsid w:val="00DC7037"/>
    <w:rsid w:val="00DC7EE5"/>
    <w:rsid w:val="00DD0171"/>
    <w:rsid w:val="00DD2680"/>
    <w:rsid w:val="00DD3899"/>
    <w:rsid w:val="00DD427D"/>
    <w:rsid w:val="00DD5736"/>
    <w:rsid w:val="00DD6758"/>
    <w:rsid w:val="00DD7D27"/>
    <w:rsid w:val="00DD7D5C"/>
    <w:rsid w:val="00DE03D6"/>
    <w:rsid w:val="00DE43A6"/>
    <w:rsid w:val="00DE4D02"/>
    <w:rsid w:val="00DE6DD8"/>
    <w:rsid w:val="00DE7AC3"/>
    <w:rsid w:val="00DF0D89"/>
    <w:rsid w:val="00DF1B41"/>
    <w:rsid w:val="00DF1E25"/>
    <w:rsid w:val="00DF25EF"/>
    <w:rsid w:val="00DF3613"/>
    <w:rsid w:val="00DF6293"/>
    <w:rsid w:val="00DF661D"/>
    <w:rsid w:val="00DF6D3B"/>
    <w:rsid w:val="00DF7989"/>
    <w:rsid w:val="00E00C8B"/>
    <w:rsid w:val="00E03256"/>
    <w:rsid w:val="00E032F7"/>
    <w:rsid w:val="00E03EC9"/>
    <w:rsid w:val="00E03ED8"/>
    <w:rsid w:val="00E03EF8"/>
    <w:rsid w:val="00E060FC"/>
    <w:rsid w:val="00E06893"/>
    <w:rsid w:val="00E07CEB"/>
    <w:rsid w:val="00E10AB8"/>
    <w:rsid w:val="00E124E9"/>
    <w:rsid w:val="00E142B9"/>
    <w:rsid w:val="00E160BD"/>
    <w:rsid w:val="00E168F1"/>
    <w:rsid w:val="00E17871"/>
    <w:rsid w:val="00E20502"/>
    <w:rsid w:val="00E2100B"/>
    <w:rsid w:val="00E216B8"/>
    <w:rsid w:val="00E220FA"/>
    <w:rsid w:val="00E22894"/>
    <w:rsid w:val="00E22BBA"/>
    <w:rsid w:val="00E2525A"/>
    <w:rsid w:val="00E26221"/>
    <w:rsid w:val="00E26592"/>
    <w:rsid w:val="00E27946"/>
    <w:rsid w:val="00E27B94"/>
    <w:rsid w:val="00E303E7"/>
    <w:rsid w:val="00E30970"/>
    <w:rsid w:val="00E30F9F"/>
    <w:rsid w:val="00E31E89"/>
    <w:rsid w:val="00E32218"/>
    <w:rsid w:val="00E32A99"/>
    <w:rsid w:val="00E33554"/>
    <w:rsid w:val="00E33E81"/>
    <w:rsid w:val="00E342B4"/>
    <w:rsid w:val="00E3578C"/>
    <w:rsid w:val="00E3653E"/>
    <w:rsid w:val="00E372D4"/>
    <w:rsid w:val="00E3787C"/>
    <w:rsid w:val="00E37BAC"/>
    <w:rsid w:val="00E401BA"/>
    <w:rsid w:val="00E403AF"/>
    <w:rsid w:val="00E41116"/>
    <w:rsid w:val="00E41B05"/>
    <w:rsid w:val="00E4226C"/>
    <w:rsid w:val="00E423E2"/>
    <w:rsid w:val="00E427E4"/>
    <w:rsid w:val="00E42847"/>
    <w:rsid w:val="00E438AC"/>
    <w:rsid w:val="00E43D66"/>
    <w:rsid w:val="00E44354"/>
    <w:rsid w:val="00E4447C"/>
    <w:rsid w:val="00E44E5C"/>
    <w:rsid w:val="00E45D6A"/>
    <w:rsid w:val="00E4757C"/>
    <w:rsid w:val="00E53BAD"/>
    <w:rsid w:val="00E54429"/>
    <w:rsid w:val="00E5538D"/>
    <w:rsid w:val="00E5688E"/>
    <w:rsid w:val="00E5799D"/>
    <w:rsid w:val="00E57D30"/>
    <w:rsid w:val="00E61EC8"/>
    <w:rsid w:val="00E63F81"/>
    <w:rsid w:val="00E64330"/>
    <w:rsid w:val="00E64689"/>
    <w:rsid w:val="00E64903"/>
    <w:rsid w:val="00E663F4"/>
    <w:rsid w:val="00E6751A"/>
    <w:rsid w:val="00E70EE5"/>
    <w:rsid w:val="00E72FE8"/>
    <w:rsid w:val="00E739E4"/>
    <w:rsid w:val="00E740DA"/>
    <w:rsid w:val="00E74F89"/>
    <w:rsid w:val="00E77640"/>
    <w:rsid w:val="00E80F97"/>
    <w:rsid w:val="00E81300"/>
    <w:rsid w:val="00E8248C"/>
    <w:rsid w:val="00E83EBC"/>
    <w:rsid w:val="00E840A9"/>
    <w:rsid w:val="00E85659"/>
    <w:rsid w:val="00E85F15"/>
    <w:rsid w:val="00E9190F"/>
    <w:rsid w:val="00E92884"/>
    <w:rsid w:val="00E92D17"/>
    <w:rsid w:val="00E9341B"/>
    <w:rsid w:val="00E93839"/>
    <w:rsid w:val="00E95635"/>
    <w:rsid w:val="00E96487"/>
    <w:rsid w:val="00E96AF6"/>
    <w:rsid w:val="00EA09D8"/>
    <w:rsid w:val="00EA177A"/>
    <w:rsid w:val="00EA412F"/>
    <w:rsid w:val="00EA462B"/>
    <w:rsid w:val="00EA4DD9"/>
    <w:rsid w:val="00EA5AB2"/>
    <w:rsid w:val="00EA60BC"/>
    <w:rsid w:val="00EA66F7"/>
    <w:rsid w:val="00EB0F5F"/>
    <w:rsid w:val="00EB16BD"/>
    <w:rsid w:val="00EB1B35"/>
    <w:rsid w:val="00EC024C"/>
    <w:rsid w:val="00EC0C90"/>
    <w:rsid w:val="00EC0EF0"/>
    <w:rsid w:val="00EC1EA1"/>
    <w:rsid w:val="00EC27D5"/>
    <w:rsid w:val="00EC2BC2"/>
    <w:rsid w:val="00EC3A0E"/>
    <w:rsid w:val="00EC4F6F"/>
    <w:rsid w:val="00EC51C1"/>
    <w:rsid w:val="00EC6ABE"/>
    <w:rsid w:val="00ED1151"/>
    <w:rsid w:val="00ED2877"/>
    <w:rsid w:val="00ED37BB"/>
    <w:rsid w:val="00ED3A41"/>
    <w:rsid w:val="00ED4589"/>
    <w:rsid w:val="00ED5BCC"/>
    <w:rsid w:val="00ED5C64"/>
    <w:rsid w:val="00ED71D1"/>
    <w:rsid w:val="00ED73B0"/>
    <w:rsid w:val="00ED7820"/>
    <w:rsid w:val="00EE20DC"/>
    <w:rsid w:val="00EE243F"/>
    <w:rsid w:val="00EE2567"/>
    <w:rsid w:val="00EE25CE"/>
    <w:rsid w:val="00EE3DFF"/>
    <w:rsid w:val="00EE543A"/>
    <w:rsid w:val="00EE5984"/>
    <w:rsid w:val="00EE5B3D"/>
    <w:rsid w:val="00EE662C"/>
    <w:rsid w:val="00EE6A83"/>
    <w:rsid w:val="00EE6B60"/>
    <w:rsid w:val="00EE7AEE"/>
    <w:rsid w:val="00EF04D4"/>
    <w:rsid w:val="00EF1CB2"/>
    <w:rsid w:val="00EF2710"/>
    <w:rsid w:val="00EF3AC8"/>
    <w:rsid w:val="00EF4078"/>
    <w:rsid w:val="00EF4B58"/>
    <w:rsid w:val="00F010C0"/>
    <w:rsid w:val="00F01E91"/>
    <w:rsid w:val="00F02236"/>
    <w:rsid w:val="00F02BE8"/>
    <w:rsid w:val="00F0544F"/>
    <w:rsid w:val="00F073E6"/>
    <w:rsid w:val="00F07C16"/>
    <w:rsid w:val="00F07E3B"/>
    <w:rsid w:val="00F110F4"/>
    <w:rsid w:val="00F12F1D"/>
    <w:rsid w:val="00F13107"/>
    <w:rsid w:val="00F13A8B"/>
    <w:rsid w:val="00F15017"/>
    <w:rsid w:val="00F15369"/>
    <w:rsid w:val="00F15A99"/>
    <w:rsid w:val="00F162CB"/>
    <w:rsid w:val="00F16767"/>
    <w:rsid w:val="00F17396"/>
    <w:rsid w:val="00F20455"/>
    <w:rsid w:val="00F20FBD"/>
    <w:rsid w:val="00F2226E"/>
    <w:rsid w:val="00F23128"/>
    <w:rsid w:val="00F23BAF"/>
    <w:rsid w:val="00F23EB1"/>
    <w:rsid w:val="00F25149"/>
    <w:rsid w:val="00F25507"/>
    <w:rsid w:val="00F27A74"/>
    <w:rsid w:val="00F303E7"/>
    <w:rsid w:val="00F306A9"/>
    <w:rsid w:val="00F30FEA"/>
    <w:rsid w:val="00F312CB"/>
    <w:rsid w:val="00F312FF"/>
    <w:rsid w:val="00F315CD"/>
    <w:rsid w:val="00F31718"/>
    <w:rsid w:val="00F3385D"/>
    <w:rsid w:val="00F34D65"/>
    <w:rsid w:val="00F35323"/>
    <w:rsid w:val="00F3537E"/>
    <w:rsid w:val="00F363E9"/>
    <w:rsid w:val="00F37C30"/>
    <w:rsid w:val="00F40092"/>
    <w:rsid w:val="00F40F16"/>
    <w:rsid w:val="00F42EF6"/>
    <w:rsid w:val="00F43260"/>
    <w:rsid w:val="00F43FAC"/>
    <w:rsid w:val="00F44AD5"/>
    <w:rsid w:val="00F4539D"/>
    <w:rsid w:val="00F45CAC"/>
    <w:rsid w:val="00F45F20"/>
    <w:rsid w:val="00F462E2"/>
    <w:rsid w:val="00F4753D"/>
    <w:rsid w:val="00F4768F"/>
    <w:rsid w:val="00F50CFA"/>
    <w:rsid w:val="00F51022"/>
    <w:rsid w:val="00F51BB7"/>
    <w:rsid w:val="00F5317B"/>
    <w:rsid w:val="00F543C8"/>
    <w:rsid w:val="00F548DE"/>
    <w:rsid w:val="00F549CE"/>
    <w:rsid w:val="00F54C93"/>
    <w:rsid w:val="00F56811"/>
    <w:rsid w:val="00F56F9F"/>
    <w:rsid w:val="00F57D0A"/>
    <w:rsid w:val="00F600F0"/>
    <w:rsid w:val="00F6021B"/>
    <w:rsid w:val="00F61348"/>
    <w:rsid w:val="00F62030"/>
    <w:rsid w:val="00F62300"/>
    <w:rsid w:val="00F64376"/>
    <w:rsid w:val="00F661EA"/>
    <w:rsid w:val="00F66964"/>
    <w:rsid w:val="00F66C64"/>
    <w:rsid w:val="00F67E8C"/>
    <w:rsid w:val="00F7028A"/>
    <w:rsid w:val="00F70627"/>
    <w:rsid w:val="00F7073A"/>
    <w:rsid w:val="00F7117C"/>
    <w:rsid w:val="00F7178D"/>
    <w:rsid w:val="00F724AC"/>
    <w:rsid w:val="00F72B97"/>
    <w:rsid w:val="00F7306A"/>
    <w:rsid w:val="00F73641"/>
    <w:rsid w:val="00F736D7"/>
    <w:rsid w:val="00F73DF8"/>
    <w:rsid w:val="00F74562"/>
    <w:rsid w:val="00F745CC"/>
    <w:rsid w:val="00F75235"/>
    <w:rsid w:val="00F76E41"/>
    <w:rsid w:val="00F8018F"/>
    <w:rsid w:val="00F80574"/>
    <w:rsid w:val="00F81E9F"/>
    <w:rsid w:val="00F8492C"/>
    <w:rsid w:val="00F86103"/>
    <w:rsid w:val="00F86605"/>
    <w:rsid w:val="00F901E0"/>
    <w:rsid w:val="00F90EFD"/>
    <w:rsid w:val="00F90FEF"/>
    <w:rsid w:val="00F92566"/>
    <w:rsid w:val="00F92840"/>
    <w:rsid w:val="00F92EE0"/>
    <w:rsid w:val="00F930C8"/>
    <w:rsid w:val="00F93A66"/>
    <w:rsid w:val="00F9414E"/>
    <w:rsid w:val="00F941B6"/>
    <w:rsid w:val="00F9495E"/>
    <w:rsid w:val="00F95A08"/>
    <w:rsid w:val="00F95B97"/>
    <w:rsid w:val="00F973D5"/>
    <w:rsid w:val="00FA095C"/>
    <w:rsid w:val="00FA1F39"/>
    <w:rsid w:val="00FA21B1"/>
    <w:rsid w:val="00FA2AEE"/>
    <w:rsid w:val="00FA33A7"/>
    <w:rsid w:val="00FA3602"/>
    <w:rsid w:val="00FA4526"/>
    <w:rsid w:val="00FA5813"/>
    <w:rsid w:val="00FA5A54"/>
    <w:rsid w:val="00FA5EED"/>
    <w:rsid w:val="00FA61D1"/>
    <w:rsid w:val="00FA64A4"/>
    <w:rsid w:val="00FA6595"/>
    <w:rsid w:val="00FA685F"/>
    <w:rsid w:val="00FB3331"/>
    <w:rsid w:val="00FB3B38"/>
    <w:rsid w:val="00FB3E3B"/>
    <w:rsid w:val="00FB4450"/>
    <w:rsid w:val="00FB5BB6"/>
    <w:rsid w:val="00FB601F"/>
    <w:rsid w:val="00FB6153"/>
    <w:rsid w:val="00FB639D"/>
    <w:rsid w:val="00FB6B84"/>
    <w:rsid w:val="00FB7319"/>
    <w:rsid w:val="00FC1508"/>
    <w:rsid w:val="00FC1648"/>
    <w:rsid w:val="00FC1F7C"/>
    <w:rsid w:val="00FC26EB"/>
    <w:rsid w:val="00FC4234"/>
    <w:rsid w:val="00FC45B4"/>
    <w:rsid w:val="00FC64A8"/>
    <w:rsid w:val="00FD2C2B"/>
    <w:rsid w:val="00FD3F66"/>
    <w:rsid w:val="00FD46FD"/>
    <w:rsid w:val="00FD5B26"/>
    <w:rsid w:val="00FD5BEB"/>
    <w:rsid w:val="00FD6111"/>
    <w:rsid w:val="00FD6B76"/>
    <w:rsid w:val="00FE0600"/>
    <w:rsid w:val="00FE4D7B"/>
    <w:rsid w:val="00FE5A0D"/>
    <w:rsid w:val="00FE7568"/>
    <w:rsid w:val="00FE757B"/>
    <w:rsid w:val="00FE79CA"/>
    <w:rsid w:val="00FE7FCD"/>
    <w:rsid w:val="00FF05AB"/>
    <w:rsid w:val="00FF06A5"/>
    <w:rsid w:val="00FF0967"/>
    <w:rsid w:val="00FF0A90"/>
    <w:rsid w:val="00FF1EB9"/>
    <w:rsid w:val="00FF288E"/>
    <w:rsid w:val="00FF34D1"/>
    <w:rsid w:val="00FF3A70"/>
    <w:rsid w:val="00FF3D0A"/>
    <w:rsid w:val="00FF3FD2"/>
    <w:rsid w:val="00FF43F2"/>
    <w:rsid w:val="00FF4D10"/>
    <w:rsid w:val="00FF7C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7C613"/>
  <w15:chartTrackingRefBased/>
  <w15:docId w15:val="{FE08FDDC-CD9A-4B84-98D3-5A6B8D1A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link w:val="Heading1Char"/>
    <w:uiPriority w:val="9"/>
    <w:qFormat/>
    <w:rsid w:val="0080677D"/>
    <w:pPr>
      <w:spacing w:before="120" w:after="120"/>
      <w:outlineLvl w:val="0"/>
    </w:pPr>
    <w:rPr>
      <w:rFonts w:ascii="Times New Roman" w:hAnsi="Times New Roman"/>
      <w:bCs w:val="0"/>
      <w:noProof/>
    </w:rPr>
  </w:style>
  <w:style w:type="paragraph" w:styleId="Heading2">
    <w:name w:val="heading 2"/>
    <w:basedOn w:val="Normal"/>
    <w:next w:val="Normal"/>
    <w:link w:val="Heading2Char"/>
    <w:uiPriority w:val="9"/>
    <w:unhideWhenUsed/>
    <w:qFormat/>
    <w:rsid w:val="0080677D"/>
    <w:pPr>
      <w:keepNext/>
      <w:keepLines/>
      <w:spacing w:before="40" w:after="0"/>
      <w:outlineLvl w:val="1"/>
    </w:pPr>
    <w:rPr>
      <w:rFonts w:asciiTheme="majorBidi" w:eastAsiaTheme="majorEastAsia" w:hAnsiTheme="majorBidi" w:cstheme="majorBidi"/>
      <w:b/>
      <w:bCs/>
      <w:color w:val="000000" w:themeColor="text1"/>
    </w:rPr>
  </w:style>
  <w:style w:type="paragraph" w:styleId="Heading3">
    <w:name w:val="heading 3"/>
    <w:basedOn w:val="Normal"/>
    <w:next w:val="Normal"/>
    <w:link w:val="Heading3Char"/>
    <w:uiPriority w:val="9"/>
    <w:unhideWhenUsed/>
    <w:qFormat/>
    <w:rsid w:val="0080677D"/>
    <w:pPr>
      <w:keepNext/>
      <w:keepLines/>
      <w:spacing w:before="40" w:after="0"/>
      <w:outlineLvl w:val="2"/>
    </w:pPr>
    <w:rPr>
      <w:rFonts w:asciiTheme="majorBidi" w:eastAsiaTheme="majorEastAsia" w:hAnsiTheme="majorBid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0CB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A3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25F"/>
  </w:style>
  <w:style w:type="paragraph" w:styleId="Footer">
    <w:name w:val="footer"/>
    <w:basedOn w:val="Normal"/>
    <w:link w:val="FooterChar"/>
    <w:uiPriority w:val="99"/>
    <w:unhideWhenUsed/>
    <w:rsid w:val="004A3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25F"/>
  </w:style>
  <w:style w:type="paragraph" w:styleId="ListParagraph">
    <w:name w:val="List Paragraph"/>
    <w:basedOn w:val="Normal"/>
    <w:uiPriority w:val="34"/>
    <w:qFormat/>
    <w:rsid w:val="0014228B"/>
    <w:pPr>
      <w:ind w:left="720"/>
      <w:contextualSpacing/>
    </w:pPr>
  </w:style>
  <w:style w:type="character" w:customStyle="1" w:styleId="Heading1Char">
    <w:name w:val="Heading 1 Char"/>
    <w:basedOn w:val="DefaultParagraphFont"/>
    <w:link w:val="Heading1"/>
    <w:uiPriority w:val="9"/>
    <w:rsid w:val="0080677D"/>
    <w:rPr>
      <w:rFonts w:ascii="Times New Roman" w:eastAsiaTheme="majorEastAsia" w:hAnsi="Times New Roman" w:cstheme="majorBidi"/>
      <w:b/>
      <w:noProof/>
      <w:color w:val="000000" w:themeColor="text1"/>
    </w:rPr>
  </w:style>
  <w:style w:type="character" w:customStyle="1" w:styleId="Heading2Char">
    <w:name w:val="Heading 2 Char"/>
    <w:basedOn w:val="DefaultParagraphFont"/>
    <w:link w:val="Heading2"/>
    <w:uiPriority w:val="9"/>
    <w:rsid w:val="0080677D"/>
    <w:rPr>
      <w:rFonts w:asciiTheme="majorBidi" w:eastAsiaTheme="majorEastAsia" w:hAnsiTheme="majorBidi" w:cstheme="majorBidi"/>
      <w:b/>
      <w:bCs/>
      <w:color w:val="000000" w:themeColor="text1"/>
    </w:rPr>
  </w:style>
  <w:style w:type="paragraph" w:styleId="NoSpacing">
    <w:name w:val="No Spacing"/>
    <w:uiPriority w:val="1"/>
    <w:qFormat/>
    <w:rsid w:val="009514AB"/>
    <w:pPr>
      <w:spacing w:after="0" w:line="240" w:lineRule="auto"/>
    </w:pPr>
    <w:rPr>
      <w:lang w:val="en-US"/>
    </w:rPr>
  </w:style>
  <w:style w:type="table" w:styleId="TableGrid">
    <w:name w:val="Table Grid"/>
    <w:basedOn w:val="TableNormal"/>
    <w:uiPriority w:val="39"/>
    <w:rsid w:val="009514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900C33"/>
    <w:pPr>
      <w:spacing w:after="200" w:line="240" w:lineRule="auto"/>
    </w:pPr>
    <w:rPr>
      <w:i/>
      <w:iCs/>
      <w:noProof/>
      <w:color w:val="44546A" w:themeColor="text2"/>
      <w:sz w:val="18"/>
      <w:szCs w:val="18"/>
    </w:rPr>
  </w:style>
  <w:style w:type="character" w:styleId="Emphasis">
    <w:name w:val="Emphasis"/>
    <w:basedOn w:val="DefaultParagraphFont"/>
    <w:uiPriority w:val="20"/>
    <w:qFormat/>
    <w:rsid w:val="00174158"/>
    <w:rPr>
      <w:i/>
      <w:iCs/>
    </w:rPr>
  </w:style>
  <w:style w:type="character" w:customStyle="1" w:styleId="CaptionChar">
    <w:name w:val="Caption Char"/>
    <w:basedOn w:val="DefaultParagraphFont"/>
    <w:link w:val="Caption"/>
    <w:uiPriority w:val="35"/>
    <w:rsid w:val="004D7E9E"/>
    <w:rPr>
      <w:i/>
      <w:iCs/>
      <w:noProof/>
      <w:color w:val="44546A" w:themeColor="text2"/>
      <w:sz w:val="18"/>
      <w:szCs w:val="18"/>
    </w:rPr>
  </w:style>
  <w:style w:type="paragraph" w:customStyle="1" w:styleId="Equation-Custom">
    <w:name w:val="Equation-Custom"/>
    <w:basedOn w:val="ListParagraph"/>
    <w:link w:val="Equation-CustomChar"/>
    <w:qFormat/>
    <w:rsid w:val="004D7E9E"/>
    <w:pPr>
      <w:spacing w:before="120" w:after="120" w:line="240" w:lineRule="auto"/>
      <w:ind w:left="0"/>
      <w:jc w:val="center"/>
    </w:pPr>
    <w:rPr>
      <w:rFonts w:ascii="Cambria Math" w:hAnsi="Calibri" w:cstheme="minorHAnsi"/>
      <w:i/>
      <w:sz w:val="24"/>
    </w:rPr>
  </w:style>
  <w:style w:type="character" w:customStyle="1" w:styleId="Equation-CustomChar">
    <w:name w:val="Equation-Custom Char"/>
    <w:basedOn w:val="DefaultParagraphFont"/>
    <w:link w:val="Equation-Custom"/>
    <w:rsid w:val="004D7E9E"/>
    <w:rPr>
      <w:rFonts w:ascii="Cambria Math" w:hAnsi="Calibri" w:cstheme="minorHAnsi"/>
      <w:i/>
      <w:sz w:val="24"/>
    </w:rPr>
  </w:style>
  <w:style w:type="paragraph" w:styleId="BalloonText">
    <w:name w:val="Balloon Text"/>
    <w:basedOn w:val="Normal"/>
    <w:link w:val="BalloonTextChar"/>
    <w:uiPriority w:val="99"/>
    <w:semiHidden/>
    <w:unhideWhenUsed/>
    <w:rsid w:val="00846E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FF"/>
    <w:rPr>
      <w:rFonts w:ascii="Segoe UI" w:hAnsi="Segoe UI" w:cs="Segoe UI"/>
      <w:sz w:val="18"/>
      <w:szCs w:val="18"/>
    </w:rPr>
  </w:style>
  <w:style w:type="character" w:styleId="CommentReference">
    <w:name w:val="annotation reference"/>
    <w:basedOn w:val="DefaultParagraphFont"/>
    <w:uiPriority w:val="99"/>
    <w:semiHidden/>
    <w:unhideWhenUsed/>
    <w:rsid w:val="00A32E1F"/>
    <w:rPr>
      <w:sz w:val="16"/>
      <w:szCs w:val="16"/>
    </w:rPr>
  </w:style>
  <w:style w:type="paragraph" w:styleId="CommentText">
    <w:name w:val="annotation text"/>
    <w:basedOn w:val="Normal"/>
    <w:link w:val="CommentTextChar"/>
    <w:uiPriority w:val="99"/>
    <w:semiHidden/>
    <w:unhideWhenUsed/>
    <w:rsid w:val="00A32E1F"/>
    <w:pPr>
      <w:spacing w:line="240" w:lineRule="auto"/>
    </w:pPr>
    <w:rPr>
      <w:sz w:val="20"/>
      <w:szCs w:val="20"/>
    </w:rPr>
  </w:style>
  <w:style w:type="character" w:customStyle="1" w:styleId="CommentTextChar">
    <w:name w:val="Comment Text Char"/>
    <w:basedOn w:val="DefaultParagraphFont"/>
    <w:link w:val="CommentText"/>
    <w:uiPriority w:val="99"/>
    <w:semiHidden/>
    <w:rsid w:val="00A32E1F"/>
    <w:rPr>
      <w:sz w:val="20"/>
      <w:szCs w:val="20"/>
    </w:rPr>
  </w:style>
  <w:style w:type="paragraph" w:styleId="CommentSubject">
    <w:name w:val="annotation subject"/>
    <w:basedOn w:val="CommentText"/>
    <w:next w:val="CommentText"/>
    <w:link w:val="CommentSubjectChar"/>
    <w:uiPriority w:val="99"/>
    <w:semiHidden/>
    <w:unhideWhenUsed/>
    <w:rsid w:val="00A32E1F"/>
    <w:rPr>
      <w:b/>
      <w:bCs/>
    </w:rPr>
  </w:style>
  <w:style w:type="character" w:customStyle="1" w:styleId="CommentSubjectChar">
    <w:name w:val="Comment Subject Char"/>
    <w:basedOn w:val="CommentTextChar"/>
    <w:link w:val="CommentSubject"/>
    <w:uiPriority w:val="99"/>
    <w:semiHidden/>
    <w:rsid w:val="00A32E1F"/>
    <w:rPr>
      <w:b/>
      <w:bCs/>
      <w:sz w:val="20"/>
      <w:szCs w:val="20"/>
    </w:rPr>
  </w:style>
  <w:style w:type="character" w:styleId="FootnoteReference">
    <w:name w:val="footnote reference"/>
    <w:basedOn w:val="DefaultParagraphFont"/>
    <w:uiPriority w:val="99"/>
    <w:semiHidden/>
    <w:unhideWhenUsed/>
    <w:rsid w:val="00C1733B"/>
    <w:rPr>
      <w:vertAlign w:val="superscript"/>
    </w:rPr>
  </w:style>
  <w:style w:type="paragraph" w:styleId="Revision">
    <w:name w:val="Revision"/>
    <w:hidden/>
    <w:uiPriority w:val="99"/>
    <w:semiHidden/>
    <w:rsid w:val="002B6862"/>
    <w:pPr>
      <w:spacing w:after="0" w:line="240" w:lineRule="auto"/>
    </w:pPr>
  </w:style>
  <w:style w:type="character" w:styleId="Hyperlink">
    <w:name w:val="Hyperlink"/>
    <w:basedOn w:val="DefaultParagraphFont"/>
    <w:uiPriority w:val="99"/>
    <w:unhideWhenUsed/>
    <w:rsid w:val="007053C7"/>
    <w:rPr>
      <w:color w:val="0563C1" w:themeColor="hyperlink"/>
      <w:u w:val="single"/>
    </w:rPr>
  </w:style>
  <w:style w:type="character" w:customStyle="1" w:styleId="UnresolvedMention1">
    <w:name w:val="Unresolved Mention1"/>
    <w:basedOn w:val="DefaultParagraphFont"/>
    <w:uiPriority w:val="99"/>
    <w:semiHidden/>
    <w:unhideWhenUsed/>
    <w:rsid w:val="007053C7"/>
    <w:rPr>
      <w:color w:val="605E5C"/>
      <w:shd w:val="clear" w:color="auto" w:fill="E1DFDD"/>
    </w:rPr>
  </w:style>
  <w:style w:type="character" w:customStyle="1" w:styleId="Heading3Char">
    <w:name w:val="Heading 3 Char"/>
    <w:basedOn w:val="DefaultParagraphFont"/>
    <w:link w:val="Heading3"/>
    <w:uiPriority w:val="9"/>
    <w:rsid w:val="0080677D"/>
    <w:rPr>
      <w:rFonts w:asciiTheme="majorBidi" w:eastAsiaTheme="majorEastAsia" w:hAnsiTheme="majorBidi" w:cstheme="majorBidi"/>
      <w:i/>
      <w:iCs/>
      <w:color w:val="000000" w:themeColor="text1"/>
    </w:rPr>
  </w:style>
  <w:style w:type="character" w:styleId="Strong">
    <w:name w:val="Strong"/>
    <w:basedOn w:val="DefaultParagraphFont"/>
    <w:uiPriority w:val="22"/>
    <w:qFormat/>
    <w:rsid w:val="001F1627"/>
    <w:rPr>
      <w:b/>
      <w:bCs/>
    </w:rPr>
  </w:style>
  <w:style w:type="character" w:styleId="LineNumber">
    <w:name w:val="line number"/>
    <w:basedOn w:val="DefaultParagraphFont"/>
    <w:uiPriority w:val="99"/>
    <w:semiHidden/>
    <w:unhideWhenUsed/>
    <w:rsid w:val="008E14B6"/>
  </w:style>
  <w:style w:type="paragraph" w:styleId="PlainText">
    <w:name w:val="Plain Text"/>
    <w:basedOn w:val="Normal"/>
    <w:link w:val="PlainTextChar"/>
    <w:uiPriority w:val="99"/>
    <w:unhideWhenUsed/>
    <w:rsid w:val="00D4356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4356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48489">
      <w:bodyDiv w:val="1"/>
      <w:marLeft w:val="0"/>
      <w:marRight w:val="0"/>
      <w:marTop w:val="0"/>
      <w:marBottom w:val="0"/>
      <w:divBdr>
        <w:top w:val="none" w:sz="0" w:space="0" w:color="auto"/>
        <w:left w:val="none" w:sz="0" w:space="0" w:color="auto"/>
        <w:bottom w:val="none" w:sz="0" w:space="0" w:color="auto"/>
        <w:right w:val="none" w:sz="0" w:space="0" w:color="auto"/>
      </w:divBdr>
    </w:div>
    <w:div w:id="332925879">
      <w:bodyDiv w:val="1"/>
      <w:marLeft w:val="0"/>
      <w:marRight w:val="0"/>
      <w:marTop w:val="0"/>
      <w:marBottom w:val="0"/>
      <w:divBdr>
        <w:top w:val="none" w:sz="0" w:space="0" w:color="auto"/>
        <w:left w:val="none" w:sz="0" w:space="0" w:color="auto"/>
        <w:bottom w:val="none" w:sz="0" w:space="0" w:color="auto"/>
        <w:right w:val="none" w:sz="0" w:space="0" w:color="auto"/>
      </w:divBdr>
    </w:div>
    <w:div w:id="619805176">
      <w:bodyDiv w:val="1"/>
      <w:marLeft w:val="0"/>
      <w:marRight w:val="0"/>
      <w:marTop w:val="0"/>
      <w:marBottom w:val="0"/>
      <w:divBdr>
        <w:top w:val="none" w:sz="0" w:space="0" w:color="auto"/>
        <w:left w:val="none" w:sz="0" w:space="0" w:color="auto"/>
        <w:bottom w:val="none" w:sz="0" w:space="0" w:color="auto"/>
        <w:right w:val="none" w:sz="0" w:space="0" w:color="auto"/>
      </w:divBdr>
    </w:div>
    <w:div w:id="627590737">
      <w:bodyDiv w:val="1"/>
      <w:marLeft w:val="0"/>
      <w:marRight w:val="0"/>
      <w:marTop w:val="0"/>
      <w:marBottom w:val="0"/>
      <w:divBdr>
        <w:top w:val="none" w:sz="0" w:space="0" w:color="auto"/>
        <w:left w:val="none" w:sz="0" w:space="0" w:color="auto"/>
        <w:bottom w:val="none" w:sz="0" w:space="0" w:color="auto"/>
        <w:right w:val="none" w:sz="0" w:space="0" w:color="auto"/>
      </w:divBdr>
      <w:divsChild>
        <w:div w:id="149951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theme" Target="theme/theme1.xml"/><Relationship Id="rId8" Type="http://schemas.openxmlformats.org/officeDocument/2006/relationships/hyperlink" Target="mailto:J.herreros@bham.ac.uk" TargetMode="External"/><Relationship Id="rId51" Type="http://schemas.openxmlformats.org/officeDocument/2006/relationships/chart" Target="charts/chart2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Sak%20in%20UoB\3D%20printer%20emission%20project\Results%20TGA%20SMPS%20new%20plots%20corrected_2019-04-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My%20Drive\Sak%20in%20UoB\3D%20printer%20emission%20project\Results%20TGA%20SMPS%20new%20plots%20corrected_2019-04-16.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file:///\\adf.bham.ac.uk\eps\prhome29\S\SXS1492\Sak%20in%20UoB-20180518T112411Z-001\Sak%20in%20UoB\3D%20printer%20emission%20project\Results%20TGA%20SMPS%20new%20plots%20corrected_2019-04-1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6.xml"/><Relationship Id="rId4" Type="http://schemas.openxmlformats.org/officeDocument/2006/relationships/oleObject" Target="file:///G:\My%20Drive\Sak%20in%20UoB\3D%20printer%20emission%20project\Results%20TGA%20SMPS%20new%20plots%20corrected_2019-04-16.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G:\My%20Drive\Sak%20in%20UoB\3D%20printer%20emission%20project\Results%20TGA%20SMPS%20new%20plots%20corrected_2019-04-16.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7.xml"/></Relationships>
</file>

<file path=word/charts/_rels/chart22.xml.rels><?xml version="1.0" encoding="UTF-8" standalone="yes"?>
<Relationships xmlns="http://schemas.openxmlformats.org/package/2006/relationships"><Relationship Id="rId3" Type="http://schemas.openxmlformats.org/officeDocument/2006/relationships/oleObject" Target="file:///G:\My%20Drive\Sak%20in%20UoB\3D%20printer%20emission%20project\Results%20TGA%20SMPS%20new%20plots%20corrected_2019-04-16.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ERREROJ\Desktop\To_Work\Sak\AtmosphericEnvironment\Copy%20of%20Results%20TGA%20SMPS%20new%20plots%20corrected_2019-04-16_edited_2020-04-0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ERREROJ\Desktop\To_Work\Sak\AtmosphericEnvironment\Copy%20of%20Results%20TGA%20SMPS%20new%20plots%20corrected_2019-04-16_edited_2020-04-0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ERREROJ\Desktop\To_Work\Sak\AtmosphericEnvironment\Copy%20of%20Results%20TGA%20SMPS%20new%20plots%20corrected_2019-04-16_edited_2020-04-08.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ERREROJ\Desktop\To_Work\Sak\AtmosphericEnvironment\Copy%20of%20Results%20TGA%20SMPS%20new%20plots%20corrected_2019-04-16_edited_2020-04-0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G:\My%20Drive\Sak%20in%20UoB\3D%20printer%20emission%20project\Results%20TGA%20SMPS%20new%20plots%20corrected_2019-04-16.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G:\My%20Drive\Sak%20in%20UoB\3D%20printer%20emission%20project\Results%20TGA%20SMPS%20new%20plots%20corrected_2019-04-16.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0.xml"/></Relationships>
</file>

<file path=word/charts/_rels/chart29.xml.rels><?xml version="1.0" encoding="UTF-8" standalone="yes"?>
<Relationships xmlns="http://schemas.openxmlformats.org/package/2006/relationships"><Relationship Id="rId3" Type="http://schemas.openxmlformats.org/officeDocument/2006/relationships/oleObject" Target="file:///\\Volumes\GoogleDrive\My%20Drive\Sak%20in%20UoB\3D%20printer%20emission%20project\Result%20TGA_SMPS_190618.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Volumes\GoogleDrive\My%20Drive\Sak%20in%20UoB\3D%20printer%20emission%20project\Result%20TGA_SMPS_190618.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_REV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ERREROJ\Desktop\To_Work\Sak\AtmosphericEnvironment\Investigation%20for%20figure%204%205%206%207_2020-04-13.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69076676813753"/>
          <c:y val="3.1522818217022415E-2"/>
          <c:w val="0.65895463419598987"/>
          <c:h val="0.82645903986293801"/>
        </c:manualLayout>
      </c:layout>
      <c:scatterChart>
        <c:scatterStyle val="smoothMarker"/>
        <c:varyColors val="0"/>
        <c:ser>
          <c:idx val="6"/>
          <c:order val="0"/>
          <c:tx>
            <c:v>Peak UFP</c:v>
          </c:tx>
          <c:spPr>
            <a:ln w="19050" cap="rnd">
              <a:solidFill>
                <a:schemeClr val="tx1"/>
              </a:solidFill>
              <a:round/>
            </a:ln>
            <a:effectLst/>
          </c:spPr>
          <c:marker>
            <c:symbol val="none"/>
          </c:marker>
          <c:xVal>
            <c:numRef>
              <c:f>'2D_1_1st'!$B$3:$B$36</c:f>
              <c:numCache>
                <c:formatCode>General</c:formatCode>
                <c:ptCount val="34"/>
                <c:pt idx="0">
                  <c:v>8.98</c:v>
                </c:pt>
                <c:pt idx="1">
                  <c:v>9.65</c:v>
                </c:pt>
                <c:pt idx="2">
                  <c:v>10.4</c:v>
                </c:pt>
                <c:pt idx="3">
                  <c:v>11.1</c:v>
                </c:pt>
                <c:pt idx="4">
                  <c:v>12</c:v>
                </c:pt>
                <c:pt idx="5">
                  <c:v>12.9</c:v>
                </c:pt>
                <c:pt idx="6">
                  <c:v>13.8</c:v>
                </c:pt>
                <c:pt idx="7">
                  <c:v>14.9</c:v>
                </c:pt>
                <c:pt idx="8">
                  <c:v>16</c:v>
                </c:pt>
                <c:pt idx="9">
                  <c:v>17.2</c:v>
                </c:pt>
                <c:pt idx="10">
                  <c:v>18.399999999999999</c:v>
                </c:pt>
                <c:pt idx="11">
                  <c:v>19.8</c:v>
                </c:pt>
                <c:pt idx="12">
                  <c:v>21.3</c:v>
                </c:pt>
                <c:pt idx="13">
                  <c:v>22.9</c:v>
                </c:pt>
                <c:pt idx="14">
                  <c:v>24.6</c:v>
                </c:pt>
                <c:pt idx="15">
                  <c:v>26.4</c:v>
                </c:pt>
                <c:pt idx="16">
                  <c:v>28.4</c:v>
                </c:pt>
                <c:pt idx="17">
                  <c:v>30.5</c:v>
                </c:pt>
                <c:pt idx="18">
                  <c:v>32.799999999999997</c:v>
                </c:pt>
                <c:pt idx="19">
                  <c:v>35.200000000000003</c:v>
                </c:pt>
                <c:pt idx="20">
                  <c:v>37.9</c:v>
                </c:pt>
                <c:pt idx="21">
                  <c:v>40.700000000000003</c:v>
                </c:pt>
                <c:pt idx="22">
                  <c:v>43.7</c:v>
                </c:pt>
                <c:pt idx="23">
                  <c:v>47</c:v>
                </c:pt>
                <c:pt idx="24">
                  <c:v>50.5</c:v>
                </c:pt>
                <c:pt idx="25">
                  <c:v>54.2</c:v>
                </c:pt>
                <c:pt idx="26">
                  <c:v>58.3</c:v>
                </c:pt>
                <c:pt idx="27">
                  <c:v>62.6</c:v>
                </c:pt>
                <c:pt idx="28">
                  <c:v>67.3</c:v>
                </c:pt>
                <c:pt idx="29">
                  <c:v>72.3</c:v>
                </c:pt>
                <c:pt idx="30">
                  <c:v>77.7</c:v>
                </c:pt>
                <c:pt idx="31">
                  <c:v>83.5</c:v>
                </c:pt>
                <c:pt idx="32">
                  <c:v>89.8</c:v>
                </c:pt>
                <c:pt idx="33">
                  <c:v>96.5</c:v>
                </c:pt>
              </c:numCache>
            </c:numRef>
          </c:xVal>
          <c:yVal>
            <c:numRef>
              <c:f>'2D_1_1st'!$I$3:$I$36</c:f>
              <c:numCache>
                <c:formatCode>General</c:formatCode>
                <c:ptCount val="34"/>
                <c:pt idx="0">
                  <c:v>158891</c:v>
                </c:pt>
                <c:pt idx="1">
                  <c:v>178685</c:v>
                </c:pt>
                <c:pt idx="2">
                  <c:v>219872</c:v>
                </c:pt>
                <c:pt idx="3">
                  <c:v>245880</c:v>
                </c:pt>
                <c:pt idx="4">
                  <c:v>294975</c:v>
                </c:pt>
                <c:pt idx="5">
                  <c:v>347193</c:v>
                </c:pt>
                <c:pt idx="6">
                  <c:v>374886</c:v>
                </c:pt>
                <c:pt idx="7">
                  <c:v>441603</c:v>
                </c:pt>
                <c:pt idx="8">
                  <c:v>501763</c:v>
                </c:pt>
                <c:pt idx="9">
                  <c:v>522141</c:v>
                </c:pt>
                <c:pt idx="10">
                  <c:v>570550</c:v>
                </c:pt>
                <c:pt idx="11">
                  <c:v>598153</c:v>
                </c:pt>
                <c:pt idx="12">
                  <c:v>649680</c:v>
                </c:pt>
                <c:pt idx="13">
                  <c:v>729471</c:v>
                </c:pt>
                <c:pt idx="14">
                  <c:v>770538</c:v>
                </c:pt>
                <c:pt idx="15">
                  <c:v>750034</c:v>
                </c:pt>
                <c:pt idx="16">
                  <c:v>712514</c:v>
                </c:pt>
                <c:pt idx="17">
                  <c:v>690118</c:v>
                </c:pt>
                <c:pt idx="18">
                  <c:v>688196</c:v>
                </c:pt>
                <c:pt idx="19">
                  <c:v>613926</c:v>
                </c:pt>
                <c:pt idx="20">
                  <c:v>525650</c:v>
                </c:pt>
                <c:pt idx="21">
                  <c:v>442544</c:v>
                </c:pt>
                <c:pt idx="22">
                  <c:v>373518</c:v>
                </c:pt>
                <c:pt idx="23">
                  <c:v>294237</c:v>
                </c:pt>
                <c:pt idx="24">
                  <c:v>242874</c:v>
                </c:pt>
                <c:pt idx="25">
                  <c:v>179921</c:v>
                </c:pt>
                <c:pt idx="26">
                  <c:v>127170</c:v>
                </c:pt>
                <c:pt idx="27">
                  <c:v>88698.6</c:v>
                </c:pt>
                <c:pt idx="28">
                  <c:v>63087.8</c:v>
                </c:pt>
                <c:pt idx="29">
                  <c:v>44744.3</c:v>
                </c:pt>
                <c:pt idx="30">
                  <c:v>30517.4</c:v>
                </c:pt>
                <c:pt idx="31">
                  <c:v>17960.7</c:v>
                </c:pt>
                <c:pt idx="32">
                  <c:v>10713.4</c:v>
                </c:pt>
                <c:pt idx="33">
                  <c:v>7629.07</c:v>
                </c:pt>
              </c:numCache>
            </c:numRef>
          </c:yVal>
          <c:smooth val="1"/>
          <c:extLst>
            <c:ext xmlns:c16="http://schemas.microsoft.com/office/drawing/2014/chart" uri="{C3380CC4-5D6E-409C-BE32-E72D297353CC}">
              <c16:uniqueId val="{00000000-BA68-4C32-A64A-90028390F79B}"/>
            </c:ext>
          </c:extLst>
        </c:ser>
        <c:ser>
          <c:idx val="8"/>
          <c:order val="1"/>
          <c:tx>
            <c:v>Transition</c:v>
          </c:tx>
          <c:spPr>
            <a:ln w="19050" cap="rnd">
              <a:solidFill>
                <a:schemeClr val="tx1">
                  <a:lumMod val="50000"/>
                  <a:lumOff val="50000"/>
                </a:schemeClr>
              </a:solidFill>
              <a:round/>
            </a:ln>
            <a:effectLst/>
          </c:spPr>
          <c:marker>
            <c:symbol val="none"/>
          </c:marker>
          <c:xVal>
            <c:numRef>
              <c:f>'2D_1_1st'!$B$3:$B$36</c:f>
              <c:numCache>
                <c:formatCode>General</c:formatCode>
                <c:ptCount val="34"/>
                <c:pt idx="0">
                  <c:v>8.98</c:v>
                </c:pt>
                <c:pt idx="1">
                  <c:v>9.65</c:v>
                </c:pt>
                <c:pt idx="2">
                  <c:v>10.4</c:v>
                </c:pt>
                <c:pt idx="3">
                  <c:v>11.1</c:v>
                </c:pt>
                <c:pt idx="4">
                  <c:v>12</c:v>
                </c:pt>
                <c:pt idx="5">
                  <c:v>12.9</c:v>
                </c:pt>
                <c:pt idx="6">
                  <c:v>13.8</c:v>
                </c:pt>
                <c:pt idx="7">
                  <c:v>14.9</c:v>
                </c:pt>
                <c:pt idx="8">
                  <c:v>16</c:v>
                </c:pt>
                <c:pt idx="9">
                  <c:v>17.2</c:v>
                </c:pt>
                <c:pt idx="10">
                  <c:v>18.399999999999999</c:v>
                </c:pt>
                <c:pt idx="11">
                  <c:v>19.8</c:v>
                </c:pt>
                <c:pt idx="12">
                  <c:v>21.3</c:v>
                </c:pt>
                <c:pt idx="13">
                  <c:v>22.9</c:v>
                </c:pt>
                <c:pt idx="14">
                  <c:v>24.6</c:v>
                </c:pt>
                <c:pt idx="15">
                  <c:v>26.4</c:v>
                </c:pt>
                <c:pt idx="16">
                  <c:v>28.4</c:v>
                </c:pt>
                <c:pt idx="17">
                  <c:v>30.5</c:v>
                </c:pt>
                <c:pt idx="18">
                  <c:v>32.799999999999997</c:v>
                </c:pt>
                <c:pt idx="19">
                  <c:v>35.200000000000003</c:v>
                </c:pt>
                <c:pt idx="20">
                  <c:v>37.9</c:v>
                </c:pt>
                <c:pt idx="21">
                  <c:v>40.700000000000003</c:v>
                </c:pt>
                <c:pt idx="22">
                  <c:v>43.7</c:v>
                </c:pt>
                <c:pt idx="23">
                  <c:v>47</c:v>
                </c:pt>
                <c:pt idx="24">
                  <c:v>50.5</c:v>
                </c:pt>
                <c:pt idx="25">
                  <c:v>54.2</c:v>
                </c:pt>
                <c:pt idx="26">
                  <c:v>58.3</c:v>
                </c:pt>
                <c:pt idx="27">
                  <c:v>62.6</c:v>
                </c:pt>
                <c:pt idx="28">
                  <c:v>67.3</c:v>
                </c:pt>
                <c:pt idx="29">
                  <c:v>72.3</c:v>
                </c:pt>
                <c:pt idx="30">
                  <c:v>77.7</c:v>
                </c:pt>
                <c:pt idx="31">
                  <c:v>83.5</c:v>
                </c:pt>
                <c:pt idx="32">
                  <c:v>89.8</c:v>
                </c:pt>
                <c:pt idx="33">
                  <c:v>96.5</c:v>
                </c:pt>
              </c:numCache>
            </c:numRef>
          </c:xVal>
          <c:yVal>
            <c:numRef>
              <c:f>'2D_1_1st'!$K$3:$K$36</c:f>
              <c:numCache>
                <c:formatCode>General</c:formatCode>
                <c:ptCount val="34"/>
                <c:pt idx="0">
                  <c:v>139830</c:v>
                </c:pt>
                <c:pt idx="1">
                  <c:v>144361</c:v>
                </c:pt>
                <c:pt idx="2">
                  <c:v>169764</c:v>
                </c:pt>
                <c:pt idx="3">
                  <c:v>168072</c:v>
                </c:pt>
                <c:pt idx="4">
                  <c:v>190612</c:v>
                </c:pt>
                <c:pt idx="5">
                  <c:v>230605</c:v>
                </c:pt>
                <c:pt idx="6">
                  <c:v>307115</c:v>
                </c:pt>
                <c:pt idx="7">
                  <c:v>322891</c:v>
                </c:pt>
                <c:pt idx="8">
                  <c:v>355252</c:v>
                </c:pt>
                <c:pt idx="9">
                  <c:v>382841</c:v>
                </c:pt>
                <c:pt idx="10">
                  <c:v>374926</c:v>
                </c:pt>
                <c:pt idx="11">
                  <c:v>382932</c:v>
                </c:pt>
                <c:pt idx="12">
                  <c:v>381283</c:v>
                </c:pt>
                <c:pt idx="13">
                  <c:v>390545</c:v>
                </c:pt>
                <c:pt idx="14">
                  <c:v>396894</c:v>
                </c:pt>
                <c:pt idx="15">
                  <c:v>396912</c:v>
                </c:pt>
                <c:pt idx="16">
                  <c:v>416013</c:v>
                </c:pt>
                <c:pt idx="17">
                  <c:v>456498</c:v>
                </c:pt>
                <c:pt idx="18">
                  <c:v>456952</c:v>
                </c:pt>
                <c:pt idx="19">
                  <c:v>442203</c:v>
                </c:pt>
                <c:pt idx="20">
                  <c:v>412783</c:v>
                </c:pt>
                <c:pt idx="21">
                  <c:v>345178</c:v>
                </c:pt>
                <c:pt idx="22">
                  <c:v>304355</c:v>
                </c:pt>
                <c:pt idx="23">
                  <c:v>252636</c:v>
                </c:pt>
                <c:pt idx="24">
                  <c:v>228590</c:v>
                </c:pt>
                <c:pt idx="25">
                  <c:v>196558</c:v>
                </c:pt>
                <c:pt idx="26">
                  <c:v>166839</c:v>
                </c:pt>
                <c:pt idx="27">
                  <c:v>129550</c:v>
                </c:pt>
                <c:pt idx="28">
                  <c:v>106154</c:v>
                </c:pt>
                <c:pt idx="29">
                  <c:v>87091.3</c:v>
                </c:pt>
                <c:pt idx="30">
                  <c:v>66333.5</c:v>
                </c:pt>
                <c:pt idx="31">
                  <c:v>51799.9</c:v>
                </c:pt>
                <c:pt idx="32">
                  <c:v>32436.1</c:v>
                </c:pt>
                <c:pt idx="33">
                  <c:v>22294.5</c:v>
                </c:pt>
              </c:numCache>
            </c:numRef>
          </c:yVal>
          <c:smooth val="1"/>
          <c:extLst>
            <c:ext xmlns:c16="http://schemas.microsoft.com/office/drawing/2014/chart" uri="{C3380CC4-5D6E-409C-BE32-E72D297353CC}">
              <c16:uniqueId val="{00000001-BA68-4C32-A64A-90028390F79B}"/>
            </c:ext>
          </c:extLst>
        </c:ser>
        <c:ser>
          <c:idx val="10"/>
          <c:order val="2"/>
          <c:tx>
            <c:v>End of printing</c:v>
          </c:tx>
          <c:spPr>
            <a:ln w="19050" cap="rnd">
              <a:solidFill>
                <a:schemeClr val="tx1">
                  <a:lumMod val="50000"/>
                  <a:lumOff val="50000"/>
                </a:schemeClr>
              </a:solidFill>
              <a:prstDash val="sysDot"/>
              <a:round/>
            </a:ln>
            <a:effectLst/>
          </c:spPr>
          <c:marker>
            <c:symbol val="none"/>
          </c:marker>
          <c:xVal>
            <c:numRef>
              <c:f>'2D_1_1st'!$B$3:$B$36</c:f>
              <c:numCache>
                <c:formatCode>General</c:formatCode>
                <c:ptCount val="34"/>
                <c:pt idx="0">
                  <c:v>8.98</c:v>
                </c:pt>
                <c:pt idx="1">
                  <c:v>9.65</c:v>
                </c:pt>
                <c:pt idx="2">
                  <c:v>10.4</c:v>
                </c:pt>
                <c:pt idx="3">
                  <c:v>11.1</c:v>
                </c:pt>
                <c:pt idx="4">
                  <c:v>12</c:v>
                </c:pt>
                <c:pt idx="5">
                  <c:v>12.9</c:v>
                </c:pt>
                <c:pt idx="6">
                  <c:v>13.8</c:v>
                </c:pt>
                <c:pt idx="7">
                  <c:v>14.9</c:v>
                </c:pt>
                <c:pt idx="8">
                  <c:v>16</c:v>
                </c:pt>
                <c:pt idx="9">
                  <c:v>17.2</c:v>
                </c:pt>
                <c:pt idx="10">
                  <c:v>18.399999999999999</c:v>
                </c:pt>
                <c:pt idx="11">
                  <c:v>19.8</c:v>
                </c:pt>
                <c:pt idx="12">
                  <c:v>21.3</c:v>
                </c:pt>
                <c:pt idx="13">
                  <c:v>22.9</c:v>
                </c:pt>
                <c:pt idx="14">
                  <c:v>24.6</c:v>
                </c:pt>
                <c:pt idx="15">
                  <c:v>26.4</c:v>
                </c:pt>
                <c:pt idx="16">
                  <c:v>28.4</c:v>
                </c:pt>
                <c:pt idx="17">
                  <c:v>30.5</c:v>
                </c:pt>
                <c:pt idx="18">
                  <c:v>32.799999999999997</c:v>
                </c:pt>
                <c:pt idx="19">
                  <c:v>35.200000000000003</c:v>
                </c:pt>
                <c:pt idx="20">
                  <c:v>37.9</c:v>
                </c:pt>
                <c:pt idx="21">
                  <c:v>40.700000000000003</c:v>
                </c:pt>
                <c:pt idx="22">
                  <c:v>43.7</c:v>
                </c:pt>
                <c:pt idx="23">
                  <c:v>47</c:v>
                </c:pt>
                <c:pt idx="24">
                  <c:v>50.5</c:v>
                </c:pt>
                <c:pt idx="25">
                  <c:v>54.2</c:v>
                </c:pt>
                <c:pt idx="26">
                  <c:v>58.3</c:v>
                </c:pt>
                <c:pt idx="27">
                  <c:v>62.6</c:v>
                </c:pt>
                <c:pt idx="28">
                  <c:v>67.3</c:v>
                </c:pt>
                <c:pt idx="29">
                  <c:v>72.3</c:v>
                </c:pt>
                <c:pt idx="30">
                  <c:v>77.7</c:v>
                </c:pt>
                <c:pt idx="31">
                  <c:v>83.5</c:v>
                </c:pt>
                <c:pt idx="32">
                  <c:v>89.8</c:v>
                </c:pt>
                <c:pt idx="33">
                  <c:v>96.5</c:v>
                </c:pt>
              </c:numCache>
            </c:numRef>
          </c:xVal>
          <c:yVal>
            <c:numRef>
              <c:f>'2D_1_1st'!$M$3:$M$36</c:f>
              <c:numCache>
                <c:formatCode>General</c:formatCode>
                <c:ptCount val="34"/>
                <c:pt idx="0">
                  <c:v>77373.8</c:v>
                </c:pt>
                <c:pt idx="1">
                  <c:v>83154.3</c:v>
                </c:pt>
                <c:pt idx="2">
                  <c:v>106899</c:v>
                </c:pt>
                <c:pt idx="3">
                  <c:v>130504</c:v>
                </c:pt>
                <c:pt idx="4">
                  <c:v>140578</c:v>
                </c:pt>
                <c:pt idx="5">
                  <c:v>149658</c:v>
                </c:pt>
                <c:pt idx="6">
                  <c:v>175102</c:v>
                </c:pt>
                <c:pt idx="7">
                  <c:v>199915</c:v>
                </c:pt>
                <c:pt idx="8">
                  <c:v>237294</c:v>
                </c:pt>
                <c:pt idx="9">
                  <c:v>266861</c:v>
                </c:pt>
                <c:pt idx="10">
                  <c:v>297754</c:v>
                </c:pt>
                <c:pt idx="11">
                  <c:v>330624</c:v>
                </c:pt>
                <c:pt idx="12">
                  <c:v>359171</c:v>
                </c:pt>
                <c:pt idx="13">
                  <c:v>397533</c:v>
                </c:pt>
                <c:pt idx="14">
                  <c:v>428185</c:v>
                </c:pt>
                <c:pt idx="15">
                  <c:v>484828</c:v>
                </c:pt>
                <c:pt idx="16">
                  <c:v>516997</c:v>
                </c:pt>
                <c:pt idx="17">
                  <c:v>513480</c:v>
                </c:pt>
                <c:pt idx="18">
                  <c:v>537922</c:v>
                </c:pt>
                <c:pt idx="19">
                  <c:v>543248</c:v>
                </c:pt>
                <c:pt idx="20">
                  <c:v>538142</c:v>
                </c:pt>
                <c:pt idx="21">
                  <c:v>536517</c:v>
                </c:pt>
                <c:pt idx="22">
                  <c:v>489332</c:v>
                </c:pt>
                <c:pt idx="23">
                  <c:v>434281</c:v>
                </c:pt>
                <c:pt idx="24">
                  <c:v>388610</c:v>
                </c:pt>
                <c:pt idx="25">
                  <c:v>350704</c:v>
                </c:pt>
                <c:pt idx="26">
                  <c:v>298590</c:v>
                </c:pt>
                <c:pt idx="27">
                  <c:v>249462</c:v>
                </c:pt>
                <c:pt idx="28">
                  <c:v>202386</c:v>
                </c:pt>
                <c:pt idx="29">
                  <c:v>155514</c:v>
                </c:pt>
                <c:pt idx="30">
                  <c:v>124663</c:v>
                </c:pt>
                <c:pt idx="31">
                  <c:v>101149</c:v>
                </c:pt>
                <c:pt idx="32">
                  <c:v>84322.2</c:v>
                </c:pt>
                <c:pt idx="33">
                  <c:v>57167</c:v>
                </c:pt>
              </c:numCache>
            </c:numRef>
          </c:yVal>
          <c:smooth val="1"/>
          <c:extLst>
            <c:ext xmlns:c16="http://schemas.microsoft.com/office/drawing/2014/chart" uri="{C3380CC4-5D6E-409C-BE32-E72D297353CC}">
              <c16:uniqueId val="{00000002-BA68-4C32-A64A-90028390F79B}"/>
            </c:ext>
          </c:extLst>
        </c:ser>
        <c:dLbls>
          <c:showLegendKey val="0"/>
          <c:showVal val="0"/>
          <c:showCatName val="0"/>
          <c:showSerName val="0"/>
          <c:showPercent val="0"/>
          <c:showBubbleSize val="0"/>
        </c:dLbls>
        <c:axId val="1940235983"/>
        <c:axId val="1811741247"/>
      </c:scatterChart>
      <c:valAx>
        <c:axId val="1940235983"/>
        <c:scaling>
          <c:logBase val="5"/>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1741247"/>
        <c:crosses val="autoZero"/>
        <c:crossBetween val="midCat"/>
        <c:majorUnit val="10"/>
      </c:valAx>
      <c:valAx>
        <c:axId val="1811741247"/>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dN/dlogDP (#/cm</a:t>
                </a:r>
                <a:r>
                  <a:rPr lang="en-US" sz="900" baseline="30000"/>
                  <a:t>3</a:t>
                </a:r>
                <a:r>
                  <a:rPr lang="en-US" sz="900"/>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0235983"/>
        <c:crosses val="autoZero"/>
        <c:crossBetween val="midCat"/>
      </c:valAx>
      <c:spPr>
        <a:noFill/>
        <a:ln w="19050">
          <a:solidFill>
            <a:schemeClr val="tx1"/>
          </a:solidFill>
        </a:ln>
        <a:effectLst/>
      </c:spPr>
    </c:plotArea>
    <c:legend>
      <c:legendPos val="b"/>
      <c:layout>
        <c:manualLayout>
          <c:xMode val="edge"/>
          <c:yMode val="edge"/>
          <c:x val="0.45057815689705455"/>
          <c:y val="5.0261100174978125E-2"/>
          <c:w val="0.47854075532225138"/>
          <c:h val="0.191450678040244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93078444860553"/>
          <c:y val="4.1916218637992823E-2"/>
          <c:w val="0.46670755011045306"/>
          <c:h val="0.76661603942652323"/>
        </c:manualLayout>
      </c:layout>
      <c:barChart>
        <c:barDir val="col"/>
        <c:grouping val="clustered"/>
        <c:varyColors val="0"/>
        <c:ser>
          <c:idx val="1"/>
          <c:order val="0"/>
          <c:tx>
            <c:strRef>
              <c:f>'Filament colour'!$AA$45</c:f>
              <c:strCache>
                <c:ptCount val="1"/>
                <c:pt idx="0">
                  <c:v>Yield</c:v>
                </c:pt>
              </c:strCache>
            </c:strRef>
          </c:tx>
          <c:spPr>
            <a:solidFill>
              <a:schemeClr val="tx1">
                <a:lumMod val="50000"/>
                <a:lumOff val="50000"/>
              </a:schemeClr>
            </a:solidFill>
            <a:ln>
              <a:solidFill>
                <a:schemeClr val="tx1"/>
              </a:solidFill>
            </a:ln>
            <a:effectLst/>
          </c:spPr>
          <c:invertIfNegative val="0"/>
          <c:dLbls>
            <c:delete val="1"/>
          </c:dLbls>
          <c:cat>
            <c:strRef>
              <c:f>'Filament colour'!$Y$27:$Y$37</c:f>
              <c:strCache>
                <c:ptCount val="9"/>
                <c:pt idx="2">
                  <c:v>White</c:v>
                </c:pt>
                <c:pt idx="8">
                  <c:v>Orange</c:v>
                </c:pt>
              </c:strCache>
            </c:strRef>
          </c:cat>
          <c:val>
            <c:numRef>
              <c:f>'Filament colour'!$AA$46:$AA$56</c:f>
              <c:numCache>
                <c:formatCode>General</c:formatCode>
                <c:ptCount val="11"/>
                <c:pt idx="3" formatCode="0.00E+00">
                  <c:v>1545682194.7485616</c:v>
                </c:pt>
                <c:pt idx="8" formatCode="0.00E+00">
                  <c:v>4269905414.4281788</c:v>
                </c:pt>
              </c:numCache>
            </c:numRef>
          </c:val>
          <c:extLst>
            <c:ext xmlns:c16="http://schemas.microsoft.com/office/drawing/2014/chart" uri="{C3380CC4-5D6E-409C-BE32-E72D297353CC}">
              <c16:uniqueId val="{00000000-2849-4240-9FB9-9385F6082B47}"/>
            </c:ext>
          </c:extLst>
        </c:ser>
        <c:dLbls>
          <c:dLblPos val="outEnd"/>
          <c:showLegendKey val="0"/>
          <c:showVal val="1"/>
          <c:showCatName val="0"/>
          <c:showSerName val="0"/>
          <c:showPercent val="0"/>
          <c:showBubbleSize val="0"/>
        </c:dLbls>
        <c:gapWidth val="0"/>
        <c:overlap val="-100"/>
        <c:axId val="845662584"/>
        <c:axId val="845660288"/>
      </c:barChart>
      <c:barChart>
        <c:barDir val="col"/>
        <c:grouping val="clustered"/>
        <c:varyColors val="0"/>
        <c:ser>
          <c:idx val="0"/>
          <c:order val="1"/>
          <c:tx>
            <c:strRef>
              <c:f>'Filament colour'!$Z$26</c:f>
              <c:strCache>
                <c:ptCount val="1"/>
                <c:pt idx="0">
                  <c:v>Average ER</c:v>
                </c:pt>
              </c:strCache>
            </c:strRef>
          </c:tx>
          <c:spPr>
            <a:solidFill>
              <a:schemeClr val="bg1"/>
            </a:solidFill>
            <a:ln>
              <a:solidFill>
                <a:schemeClr val="tx1"/>
              </a:solidFill>
            </a:ln>
            <a:effectLst/>
          </c:spPr>
          <c:invertIfNegative val="0"/>
          <c:cat>
            <c:strRef>
              <c:f>'Filament colour'!$Y$27:$Y$37</c:f>
              <c:strCache>
                <c:ptCount val="9"/>
                <c:pt idx="2">
                  <c:v>White</c:v>
                </c:pt>
                <c:pt idx="8">
                  <c:v>Orange</c:v>
                </c:pt>
              </c:strCache>
            </c:strRef>
          </c:cat>
          <c:val>
            <c:numRef>
              <c:f>'Filament colour'!$Z$46:$Z$56</c:f>
              <c:numCache>
                <c:formatCode>General</c:formatCode>
                <c:ptCount val="11"/>
                <c:pt idx="2" formatCode="0.00E+00">
                  <c:v>424080082.20879745</c:v>
                </c:pt>
                <c:pt idx="7" formatCode="0.00E+00">
                  <c:v>896193113.068887</c:v>
                </c:pt>
              </c:numCache>
            </c:numRef>
          </c:val>
          <c:extLst>
            <c:ext xmlns:c16="http://schemas.microsoft.com/office/drawing/2014/chart" uri="{C3380CC4-5D6E-409C-BE32-E72D297353CC}">
              <c16:uniqueId val="{00000001-2849-4240-9FB9-9385F6082B47}"/>
            </c:ext>
          </c:extLst>
        </c:ser>
        <c:dLbls>
          <c:showLegendKey val="0"/>
          <c:showVal val="0"/>
          <c:showCatName val="0"/>
          <c:showSerName val="0"/>
          <c:showPercent val="0"/>
          <c:showBubbleSize val="0"/>
        </c:dLbls>
        <c:gapWidth val="0"/>
        <c:overlap val="-91"/>
        <c:axId val="696223336"/>
        <c:axId val="677414400"/>
      </c:barChart>
      <c:catAx>
        <c:axId val="845662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Filament</a:t>
                </a:r>
                <a:r>
                  <a:rPr lang="en-GB" baseline="0"/>
                  <a:t> Colour</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0288"/>
        <c:crosses val="autoZero"/>
        <c:auto val="1"/>
        <c:lblAlgn val="ctr"/>
        <c:lblOffset val="100"/>
        <c:noMultiLvlLbl val="0"/>
      </c:catAx>
      <c:valAx>
        <c:axId val="84566028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yield (#/g)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2584"/>
        <c:crosses val="autoZero"/>
        <c:crossBetween val="between"/>
        <c:majorUnit val="1000000000"/>
      </c:valAx>
      <c:valAx>
        <c:axId val="677414400"/>
        <c:scaling>
          <c:orientation val="minMax"/>
          <c:max val="1500000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Average emission rate (#/min)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6223336"/>
        <c:crosses val="max"/>
        <c:crossBetween val="between"/>
        <c:majorUnit val="300000000"/>
      </c:valAx>
      <c:catAx>
        <c:axId val="696223336"/>
        <c:scaling>
          <c:orientation val="minMax"/>
        </c:scaling>
        <c:delete val="1"/>
        <c:axPos val="b"/>
        <c:numFmt formatCode="General" sourceLinked="1"/>
        <c:majorTickMark val="out"/>
        <c:minorTickMark val="none"/>
        <c:tickLblPos val="nextTo"/>
        <c:crossAx val="677414400"/>
        <c:crosses val="autoZero"/>
        <c:auto val="1"/>
        <c:lblAlgn val="ctr"/>
        <c:lblOffset val="100"/>
        <c:noMultiLvlLbl val="0"/>
      </c:catAx>
      <c:spPr>
        <a:noFill/>
        <a:ln w="12700">
          <a:solidFill>
            <a:schemeClr val="tx1"/>
          </a:solidFill>
        </a:ln>
        <a:effectLst/>
      </c:spPr>
    </c:plotArea>
    <c:legend>
      <c:legendPos val="r"/>
      <c:layout>
        <c:manualLayout>
          <c:xMode val="edge"/>
          <c:yMode val="edge"/>
          <c:x val="0.27208727227680612"/>
          <c:y val="5.7603942652329765E-2"/>
          <c:w val="0.26576947793030292"/>
          <c:h val="0.192037634408602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23261798157586"/>
          <c:y val="2.8252405949256341E-2"/>
          <c:w val="0.61876672585044512"/>
          <c:h val="0.75921660834062421"/>
        </c:manualLayout>
      </c:layout>
      <c:scatterChart>
        <c:scatterStyle val="smoothMarker"/>
        <c:varyColors val="0"/>
        <c:ser>
          <c:idx val="1"/>
          <c:order val="0"/>
          <c:tx>
            <c:strRef>
              <c:f>'C:\Users\HERREROJ\Desktop\To_Work\Sak\AtmosphericEnvironment\[Plots from Oluyomi results.xlsx]23 Jan 19'!$NN$14</c:f>
              <c:strCache>
                <c:ptCount val="1"/>
                <c:pt idx="0">
                  <c:v>0.1mm</c:v>
                </c:pt>
              </c:strCache>
            </c:strRef>
          </c:tx>
          <c:spPr>
            <a:ln w="19050" cap="rnd">
              <a:solidFill>
                <a:srgbClr val="FF0000"/>
              </a:solidFill>
              <a:round/>
            </a:ln>
            <a:effectLst/>
          </c:spPr>
          <c:marker>
            <c:symbol val="none"/>
          </c:marker>
          <c:errBars>
            <c:errDir val="y"/>
            <c:errBarType val="both"/>
            <c:errValType val="cust"/>
            <c:noEndCap val="0"/>
            <c:plus>
              <c:numRef>
                <c:f>'[2]CI_0.1mm_FDM'!$G$7:$G$55</c:f>
                <c:numCache>
                  <c:formatCode>General</c:formatCode>
                  <c:ptCount val="49"/>
                  <c:pt idx="0">
                    <c:v>488.73661918490779</c:v>
                  </c:pt>
                  <c:pt idx="1">
                    <c:v>883.74776062911019</c:v>
                  </c:pt>
                  <c:pt idx="2">
                    <c:v>2431.8841127376108</c:v>
                  </c:pt>
                  <c:pt idx="3">
                    <c:v>1683.3836668616966</c:v>
                  </c:pt>
                  <c:pt idx="4">
                    <c:v>743.20854311766493</c:v>
                  </c:pt>
                  <c:pt idx="5">
                    <c:v>1796.6107862485817</c:v>
                  </c:pt>
                  <c:pt idx="6">
                    <c:v>4701.5616061146666</c:v>
                  </c:pt>
                  <c:pt idx="7">
                    <c:v>2111.2732041465433</c:v>
                  </c:pt>
                  <c:pt idx="8">
                    <c:v>3579.0902321685926</c:v>
                  </c:pt>
                  <c:pt idx="9">
                    <c:v>6194.1721785411401</c:v>
                  </c:pt>
                  <c:pt idx="10">
                    <c:v>6266.4948495706867</c:v>
                  </c:pt>
                  <c:pt idx="11">
                    <c:v>6809.9928624837403</c:v>
                  </c:pt>
                  <c:pt idx="12">
                    <c:v>7034.9967279088769</c:v>
                  </c:pt>
                  <c:pt idx="13">
                    <c:v>10155.553385894287</c:v>
                  </c:pt>
                  <c:pt idx="14">
                    <c:v>14660.432606160442</c:v>
                  </c:pt>
                  <c:pt idx="15">
                    <c:v>19608.753677928638</c:v>
                  </c:pt>
                  <c:pt idx="16">
                    <c:v>22876.993622149177</c:v>
                  </c:pt>
                  <c:pt idx="17">
                    <c:v>37114.759995043467</c:v>
                  </c:pt>
                  <c:pt idx="18">
                    <c:v>36850.262855329864</c:v>
                  </c:pt>
                  <c:pt idx="19">
                    <c:v>48427.182122812541</c:v>
                  </c:pt>
                  <c:pt idx="20">
                    <c:v>50930.546122066306</c:v>
                  </c:pt>
                  <c:pt idx="21">
                    <c:v>51025.016386121169</c:v>
                  </c:pt>
                  <c:pt idx="22">
                    <c:v>51545.28882581737</c:v>
                  </c:pt>
                  <c:pt idx="23">
                    <c:v>57511.321196558078</c:v>
                  </c:pt>
                  <c:pt idx="24">
                    <c:v>58211.812324632614</c:v>
                  </c:pt>
                  <c:pt idx="25">
                    <c:v>53227.427915548855</c:v>
                  </c:pt>
                  <c:pt idx="26">
                    <c:v>47819.495289405815</c:v>
                  </c:pt>
                  <c:pt idx="27">
                    <c:v>40438.760914624167</c:v>
                  </c:pt>
                  <c:pt idx="28">
                    <c:v>44615.6401620775</c:v>
                  </c:pt>
                  <c:pt idx="29">
                    <c:v>45256.842379619724</c:v>
                  </c:pt>
                  <c:pt idx="30">
                    <c:v>37593.285201868937</c:v>
                  </c:pt>
                  <c:pt idx="31">
                    <c:v>31728.87696372666</c:v>
                  </c:pt>
                  <c:pt idx="32">
                    <c:v>28891.241106909547</c:v>
                  </c:pt>
                  <c:pt idx="33">
                    <c:v>22480.786902674412</c:v>
                  </c:pt>
                  <c:pt idx="34">
                    <c:v>15826.905171559385</c:v>
                  </c:pt>
                  <c:pt idx="35">
                    <c:v>10671.317908425948</c:v>
                  </c:pt>
                  <c:pt idx="36">
                    <c:v>5721.8208582670495</c:v>
                  </c:pt>
                  <c:pt idx="37">
                    <c:v>2788.244764406681</c:v>
                  </c:pt>
                  <c:pt idx="38">
                    <c:v>2102.2573698176598</c:v>
                  </c:pt>
                  <c:pt idx="39">
                    <c:v>635.31252576873646</c:v>
                  </c:pt>
                  <c:pt idx="40">
                    <c:v>81.573701036557708</c:v>
                  </c:pt>
                  <c:pt idx="41">
                    <c:v>2410.6087036854256</c:v>
                  </c:pt>
                  <c:pt idx="42">
                    <c:v>363.74971589078837</c:v>
                  </c:pt>
                  <c:pt idx="43">
                    <c:v>469.25457717857961</c:v>
                  </c:pt>
                  <c:pt idx="44">
                    <c:v>214.60919643319002</c:v>
                  </c:pt>
                  <c:pt idx="45">
                    <c:v>209.19087599792869</c:v>
                  </c:pt>
                  <c:pt idx="46">
                    <c:v>389.75843796563498</c:v>
                  </c:pt>
                  <c:pt idx="47">
                    <c:v>218.74873836673783</c:v>
                  </c:pt>
                  <c:pt idx="48">
                    <c:v>63.936965121673353</c:v>
                  </c:pt>
                </c:numCache>
              </c:numRef>
            </c:plus>
            <c:minus>
              <c:numRef>
                <c:f>'[2]CI_0.1mm_FDM'!$G$7:$G$55</c:f>
                <c:numCache>
                  <c:formatCode>General</c:formatCode>
                  <c:ptCount val="49"/>
                  <c:pt idx="0">
                    <c:v>488.73661918490779</c:v>
                  </c:pt>
                  <c:pt idx="1">
                    <c:v>883.74776062911019</c:v>
                  </c:pt>
                  <c:pt idx="2">
                    <c:v>2431.8841127376108</c:v>
                  </c:pt>
                  <c:pt idx="3">
                    <c:v>1683.3836668616966</c:v>
                  </c:pt>
                  <c:pt idx="4">
                    <c:v>743.20854311766493</c:v>
                  </c:pt>
                  <c:pt idx="5">
                    <c:v>1796.6107862485817</c:v>
                  </c:pt>
                  <c:pt idx="6">
                    <c:v>4701.5616061146666</c:v>
                  </c:pt>
                  <c:pt idx="7">
                    <c:v>2111.2732041465433</c:v>
                  </c:pt>
                  <c:pt idx="8">
                    <c:v>3579.0902321685926</c:v>
                  </c:pt>
                  <c:pt idx="9">
                    <c:v>6194.1721785411401</c:v>
                  </c:pt>
                  <c:pt idx="10">
                    <c:v>6266.4948495706867</c:v>
                  </c:pt>
                  <c:pt idx="11">
                    <c:v>6809.9928624837403</c:v>
                  </c:pt>
                  <c:pt idx="12">
                    <c:v>7034.9967279088769</c:v>
                  </c:pt>
                  <c:pt idx="13">
                    <c:v>10155.553385894287</c:v>
                  </c:pt>
                  <c:pt idx="14">
                    <c:v>14660.432606160442</c:v>
                  </c:pt>
                  <c:pt idx="15">
                    <c:v>19608.753677928638</c:v>
                  </c:pt>
                  <c:pt idx="16">
                    <c:v>22876.993622149177</c:v>
                  </c:pt>
                  <c:pt idx="17">
                    <c:v>37114.759995043467</c:v>
                  </c:pt>
                  <c:pt idx="18">
                    <c:v>36850.262855329864</c:v>
                  </c:pt>
                  <c:pt idx="19">
                    <c:v>48427.182122812541</c:v>
                  </c:pt>
                  <c:pt idx="20">
                    <c:v>50930.546122066306</c:v>
                  </c:pt>
                  <c:pt idx="21">
                    <c:v>51025.016386121169</c:v>
                  </c:pt>
                  <c:pt idx="22">
                    <c:v>51545.28882581737</c:v>
                  </c:pt>
                  <c:pt idx="23">
                    <c:v>57511.321196558078</c:v>
                  </c:pt>
                  <c:pt idx="24">
                    <c:v>58211.812324632614</c:v>
                  </c:pt>
                  <c:pt idx="25">
                    <c:v>53227.427915548855</c:v>
                  </c:pt>
                  <c:pt idx="26">
                    <c:v>47819.495289405815</c:v>
                  </c:pt>
                  <c:pt idx="27">
                    <c:v>40438.760914624167</c:v>
                  </c:pt>
                  <c:pt idx="28">
                    <c:v>44615.6401620775</c:v>
                  </c:pt>
                  <c:pt idx="29">
                    <c:v>45256.842379619724</c:v>
                  </c:pt>
                  <c:pt idx="30">
                    <c:v>37593.285201868937</c:v>
                  </c:pt>
                  <c:pt idx="31">
                    <c:v>31728.87696372666</c:v>
                  </c:pt>
                  <c:pt idx="32">
                    <c:v>28891.241106909547</c:v>
                  </c:pt>
                  <c:pt idx="33">
                    <c:v>22480.786902674412</c:v>
                  </c:pt>
                  <c:pt idx="34">
                    <c:v>15826.905171559385</c:v>
                  </c:pt>
                  <c:pt idx="35">
                    <c:v>10671.317908425948</c:v>
                  </c:pt>
                  <c:pt idx="36">
                    <c:v>5721.8208582670495</c:v>
                  </c:pt>
                  <c:pt idx="37">
                    <c:v>2788.244764406681</c:v>
                  </c:pt>
                  <c:pt idx="38">
                    <c:v>2102.2573698176598</c:v>
                  </c:pt>
                  <c:pt idx="39">
                    <c:v>635.31252576873646</c:v>
                  </c:pt>
                  <c:pt idx="40">
                    <c:v>81.573701036557708</c:v>
                  </c:pt>
                  <c:pt idx="41">
                    <c:v>2410.6087036854256</c:v>
                  </c:pt>
                  <c:pt idx="42">
                    <c:v>363.74971589078837</c:v>
                  </c:pt>
                  <c:pt idx="43">
                    <c:v>469.25457717857961</c:v>
                  </c:pt>
                  <c:pt idx="44">
                    <c:v>214.60919643319002</c:v>
                  </c:pt>
                  <c:pt idx="45">
                    <c:v>209.19087599792869</c:v>
                  </c:pt>
                  <c:pt idx="46">
                    <c:v>389.75843796563498</c:v>
                  </c:pt>
                  <c:pt idx="47">
                    <c:v>218.74873836673783</c:v>
                  </c:pt>
                  <c:pt idx="48">
                    <c:v>63.936965121673353</c:v>
                  </c:pt>
                </c:numCache>
              </c:numRef>
            </c:minus>
            <c:spPr>
              <a:noFill/>
              <a:ln w="9525" cap="flat" cmpd="sng" algn="ctr">
                <a:solidFill>
                  <a:srgbClr val="FF0000"/>
                </a:solidFill>
                <a:round/>
              </a:ln>
              <a:effectLst/>
            </c:spPr>
          </c:errBars>
          <c:xVal>
            <c:numRef>
              <c:f>'[3]22 Jan 19'!$A$18:$A$66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'[3]23 Jan 19'!$CU$18:$CU$66</c:f>
              <c:numCache>
                <c:formatCode>General</c:formatCode>
                <c:ptCount val="49"/>
                <c:pt idx="0">
                  <c:v>0</c:v>
                </c:pt>
                <c:pt idx="1">
                  <c:v>2155.7600000000002</c:v>
                </c:pt>
                <c:pt idx="2">
                  <c:v>4093.62</c:v>
                </c:pt>
                <c:pt idx="3">
                  <c:v>8549.15</c:v>
                </c:pt>
                <c:pt idx="4">
                  <c:v>8158.52</c:v>
                </c:pt>
                <c:pt idx="5">
                  <c:v>7646.06</c:v>
                </c:pt>
                <c:pt idx="6">
                  <c:v>15442.7</c:v>
                </c:pt>
                <c:pt idx="7">
                  <c:v>21530.6</c:v>
                </c:pt>
                <c:pt idx="8">
                  <c:v>23333.200000000001</c:v>
                </c:pt>
                <c:pt idx="9">
                  <c:v>27849.599999999999</c:v>
                </c:pt>
                <c:pt idx="10">
                  <c:v>28912.400000000001</c:v>
                </c:pt>
                <c:pt idx="11">
                  <c:v>36281.199999999997</c:v>
                </c:pt>
                <c:pt idx="12">
                  <c:v>38415.300000000003</c:v>
                </c:pt>
                <c:pt idx="13">
                  <c:v>43687.1</c:v>
                </c:pt>
                <c:pt idx="14">
                  <c:v>54591.1</c:v>
                </c:pt>
                <c:pt idx="15">
                  <c:v>61533.5</c:v>
                </c:pt>
                <c:pt idx="16">
                  <c:v>67320.2</c:v>
                </c:pt>
                <c:pt idx="17">
                  <c:v>82437.5</c:v>
                </c:pt>
                <c:pt idx="18">
                  <c:v>90555.9</c:v>
                </c:pt>
                <c:pt idx="19">
                  <c:v>109966</c:v>
                </c:pt>
                <c:pt idx="20">
                  <c:v>118962</c:v>
                </c:pt>
                <c:pt idx="21">
                  <c:v>119760</c:v>
                </c:pt>
                <c:pt idx="22">
                  <c:v>120098</c:v>
                </c:pt>
                <c:pt idx="23">
                  <c:v>120181</c:v>
                </c:pt>
                <c:pt idx="24">
                  <c:v>122978</c:v>
                </c:pt>
                <c:pt idx="25">
                  <c:v>120490</c:v>
                </c:pt>
                <c:pt idx="26">
                  <c:v>113952</c:v>
                </c:pt>
                <c:pt idx="27">
                  <c:v>104348</c:v>
                </c:pt>
                <c:pt idx="28">
                  <c:v>100872</c:v>
                </c:pt>
                <c:pt idx="29">
                  <c:v>101215</c:v>
                </c:pt>
                <c:pt idx="30">
                  <c:v>96169.3</c:v>
                </c:pt>
                <c:pt idx="31">
                  <c:v>85339.8</c:v>
                </c:pt>
                <c:pt idx="32">
                  <c:v>74174.2</c:v>
                </c:pt>
                <c:pt idx="33">
                  <c:v>65501.8</c:v>
                </c:pt>
                <c:pt idx="34">
                  <c:v>52493</c:v>
                </c:pt>
                <c:pt idx="35">
                  <c:v>40489.699999999997</c:v>
                </c:pt>
                <c:pt idx="36">
                  <c:v>30942.799999999999</c:v>
                </c:pt>
                <c:pt idx="37">
                  <c:v>22171.3</c:v>
                </c:pt>
                <c:pt idx="38">
                  <c:v>14930.4</c:v>
                </c:pt>
                <c:pt idx="39">
                  <c:v>9653.31</c:v>
                </c:pt>
                <c:pt idx="40">
                  <c:v>6002.23</c:v>
                </c:pt>
                <c:pt idx="41">
                  <c:v>2720.8</c:v>
                </c:pt>
                <c:pt idx="42">
                  <c:v>2514.41</c:v>
                </c:pt>
                <c:pt idx="43">
                  <c:v>1292.1099999999999</c:v>
                </c:pt>
                <c:pt idx="44">
                  <c:v>620.48500000000001</c:v>
                </c:pt>
                <c:pt idx="45">
                  <c:v>232.80500000000001</c:v>
                </c:pt>
                <c:pt idx="46">
                  <c:v>152.51</c:v>
                </c:pt>
                <c:pt idx="47">
                  <c:v>67.491900000000001</c:v>
                </c:pt>
                <c:pt idx="48">
                  <c:v>237.941</c:v>
                </c:pt>
              </c:numCache>
            </c:numRef>
          </c:yVal>
          <c:smooth val="1"/>
          <c:extLst xmlns:c15="http://schemas.microsoft.com/office/drawing/2012/chart">
            <c:ext xmlns:c16="http://schemas.microsoft.com/office/drawing/2014/chart" uri="{C3380CC4-5D6E-409C-BE32-E72D297353CC}">
              <c16:uniqueId val="{00000000-17C1-43DA-B867-9E4CC79105B2}"/>
            </c:ext>
          </c:extLst>
        </c:ser>
        <c:ser>
          <c:idx val="0"/>
          <c:order val="1"/>
          <c:tx>
            <c:strRef>
              <c:f>'Layer height_3'!$C$27</c:f>
              <c:strCache>
                <c:ptCount val="1"/>
                <c:pt idx="0">
                  <c:v>0.2mm</c:v>
                </c:pt>
              </c:strCache>
            </c:strRef>
          </c:tx>
          <c:spPr>
            <a:ln w="19050" cap="rnd">
              <a:solidFill>
                <a:schemeClr val="accent1"/>
              </a:solidFill>
              <a:round/>
            </a:ln>
            <a:effectLst/>
          </c:spPr>
          <c:marker>
            <c:symbol val="none"/>
          </c:marker>
          <c:errBars>
            <c:errDir val="y"/>
            <c:errBarType val="both"/>
            <c:errValType val="cust"/>
            <c:noEndCap val="0"/>
            <c:pl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plus>
            <c:min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minus>
            <c:spPr>
              <a:noFill/>
              <a:ln w="9525" cap="flat" cmpd="sng" algn="ctr">
                <a:solidFill>
                  <a:srgbClr val="00B0F0"/>
                </a:solidFill>
                <a:round/>
              </a:ln>
              <a:effectLst/>
            </c:spPr>
          </c:errBars>
          <c:xVal>
            <c:numRef>
              <c:f>'Layer height_3'!$A$330:$A$378</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height_3'!$I$330:$I$378</c:f>
              <c:numCache>
                <c:formatCode>General</c:formatCode>
                <c:ptCount val="49"/>
                <c:pt idx="0">
                  <c:v>1940.93</c:v>
                </c:pt>
                <c:pt idx="1">
                  <c:v>3424.57</c:v>
                </c:pt>
                <c:pt idx="2">
                  <c:v>4053.97</c:v>
                </c:pt>
                <c:pt idx="3">
                  <c:v>8316.94</c:v>
                </c:pt>
                <c:pt idx="4">
                  <c:v>6054.62</c:v>
                </c:pt>
                <c:pt idx="5">
                  <c:v>12268.1</c:v>
                </c:pt>
                <c:pt idx="6">
                  <c:v>14533</c:v>
                </c:pt>
                <c:pt idx="7">
                  <c:v>21675.8</c:v>
                </c:pt>
                <c:pt idx="8">
                  <c:v>20359.3</c:v>
                </c:pt>
                <c:pt idx="9">
                  <c:v>29110.2</c:v>
                </c:pt>
                <c:pt idx="10">
                  <c:v>33281.4</c:v>
                </c:pt>
                <c:pt idx="11">
                  <c:v>37531.300000000003</c:v>
                </c:pt>
                <c:pt idx="12">
                  <c:v>50830.3</c:v>
                </c:pt>
                <c:pt idx="13">
                  <c:v>59838.7</c:v>
                </c:pt>
                <c:pt idx="14">
                  <c:v>72319.100000000006</c:v>
                </c:pt>
                <c:pt idx="15">
                  <c:v>93740</c:v>
                </c:pt>
                <c:pt idx="16">
                  <c:v>106238</c:v>
                </c:pt>
                <c:pt idx="17">
                  <c:v>132436</c:v>
                </c:pt>
                <c:pt idx="18">
                  <c:v>155248</c:v>
                </c:pt>
                <c:pt idx="19">
                  <c:v>181170</c:v>
                </c:pt>
                <c:pt idx="20">
                  <c:v>189727</c:v>
                </c:pt>
                <c:pt idx="21">
                  <c:v>197780</c:v>
                </c:pt>
                <c:pt idx="22">
                  <c:v>194458</c:v>
                </c:pt>
                <c:pt idx="23">
                  <c:v>202528</c:v>
                </c:pt>
                <c:pt idx="24">
                  <c:v>181639</c:v>
                </c:pt>
                <c:pt idx="25">
                  <c:v>162171</c:v>
                </c:pt>
                <c:pt idx="26">
                  <c:v>152413</c:v>
                </c:pt>
                <c:pt idx="27">
                  <c:v>141654</c:v>
                </c:pt>
                <c:pt idx="28">
                  <c:v>138799</c:v>
                </c:pt>
                <c:pt idx="29">
                  <c:v>128266</c:v>
                </c:pt>
                <c:pt idx="30">
                  <c:v>114379</c:v>
                </c:pt>
                <c:pt idx="31">
                  <c:v>109988</c:v>
                </c:pt>
                <c:pt idx="32">
                  <c:v>91183.4</c:v>
                </c:pt>
                <c:pt idx="33">
                  <c:v>70105.399999999994</c:v>
                </c:pt>
                <c:pt idx="34">
                  <c:v>53758.9</c:v>
                </c:pt>
                <c:pt idx="35">
                  <c:v>46774.8</c:v>
                </c:pt>
                <c:pt idx="36">
                  <c:v>32812.199999999997</c:v>
                </c:pt>
                <c:pt idx="37">
                  <c:v>25726.9</c:v>
                </c:pt>
                <c:pt idx="38">
                  <c:v>15939.2</c:v>
                </c:pt>
                <c:pt idx="39">
                  <c:v>12610.3</c:v>
                </c:pt>
                <c:pt idx="40">
                  <c:v>8177.29</c:v>
                </c:pt>
                <c:pt idx="41">
                  <c:v>4359.55</c:v>
                </c:pt>
                <c:pt idx="42">
                  <c:v>3226.75</c:v>
                </c:pt>
                <c:pt idx="43">
                  <c:v>1907.7</c:v>
                </c:pt>
                <c:pt idx="44">
                  <c:v>1675.97</c:v>
                </c:pt>
                <c:pt idx="45">
                  <c:v>761.88599999999997</c:v>
                </c:pt>
                <c:pt idx="46">
                  <c:v>446.28399999999999</c:v>
                </c:pt>
                <c:pt idx="47">
                  <c:v>615.70799999999997</c:v>
                </c:pt>
                <c:pt idx="48">
                  <c:v>282.24599999999998</c:v>
                </c:pt>
              </c:numCache>
            </c:numRef>
          </c:yVal>
          <c:smooth val="1"/>
          <c:extLst>
            <c:ext xmlns:c16="http://schemas.microsoft.com/office/drawing/2014/chart" uri="{C3380CC4-5D6E-409C-BE32-E72D297353CC}">
              <c16:uniqueId val="{00000001-17C1-43DA-B867-9E4CC79105B2}"/>
            </c:ext>
          </c:extLst>
        </c:ser>
        <c:ser>
          <c:idx val="2"/>
          <c:order val="2"/>
          <c:tx>
            <c:strRef>
              <c:f>'Layer height_3'!$D$27</c:f>
              <c:strCache>
                <c:ptCount val="1"/>
                <c:pt idx="0">
                  <c:v>0.3mm</c:v>
                </c:pt>
              </c:strCache>
            </c:strRef>
          </c:tx>
          <c:spPr>
            <a:ln w="19050" cap="rnd">
              <a:solidFill>
                <a:schemeClr val="tx1"/>
              </a:solidFill>
              <a:round/>
            </a:ln>
            <a:effectLst/>
          </c:spPr>
          <c:marker>
            <c:symbol val="none"/>
          </c:marker>
          <c:errBars>
            <c:errDir val="y"/>
            <c:errBarType val="both"/>
            <c:errValType val="cust"/>
            <c:noEndCap val="0"/>
            <c:pl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plus>
            <c:min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minus>
            <c:spPr>
              <a:noFill/>
              <a:ln w="9525" cap="flat" cmpd="sng" algn="ctr">
                <a:solidFill>
                  <a:schemeClr val="bg1">
                    <a:lumMod val="65000"/>
                  </a:schemeClr>
                </a:solidFill>
                <a:round/>
              </a:ln>
              <a:effectLst/>
            </c:spPr>
          </c:errBars>
          <c:xVal>
            <c:numRef>
              <c:f>'Layer height_3'!$A$244:$A$292</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height_3'!$L$244:$L$292</c:f>
              <c:numCache>
                <c:formatCode>General</c:formatCode>
                <c:ptCount val="49"/>
                <c:pt idx="0">
                  <c:v>0</c:v>
                </c:pt>
                <c:pt idx="1">
                  <c:v>2196.02</c:v>
                </c:pt>
                <c:pt idx="2">
                  <c:v>3662.68</c:v>
                </c:pt>
                <c:pt idx="3">
                  <c:v>5199.3100000000004</c:v>
                </c:pt>
                <c:pt idx="4">
                  <c:v>7252.37</c:v>
                </c:pt>
                <c:pt idx="5">
                  <c:v>15895.7</c:v>
                </c:pt>
                <c:pt idx="6">
                  <c:v>17524.599999999999</c:v>
                </c:pt>
                <c:pt idx="7">
                  <c:v>20431.099999999999</c:v>
                </c:pt>
                <c:pt idx="8">
                  <c:v>26641.7</c:v>
                </c:pt>
                <c:pt idx="9">
                  <c:v>38564</c:v>
                </c:pt>
                <c:pt idx="10">
                  <c:v>45777.9</c:v>
                </c:pt>
                <c:pt idx="11">
                  <c:v>58435.9</c:v>
                </c:pt>
                <c:pt idx="12">
                  <c:v>79707</c:v>
                </c:pt>
                <c:pt idx="13">
                  <c:v>90627.8</c:v>
                </c:pt>
                <c:pt idx="14">
                  <c:v>100124</c:v>
                </c:pt>
                <c:pt idx="15">
                  <c:v>102822</c:v>
                </c:pt>
                <c:pt idx="16">
                  <c:v>113244</c:v>
                </c:pt>
                <c:pt idx="17">
                  <c:v>137629</c:v>
                </c:pt>
                <c:pt idx="18">
                  <c:v>160687</c:v>
                </c:pt>
                <c:pt idx="19">
                  <c:v>177688</c:v>
                </c:pt>
                <c:pt idx="20">
                  <c:v>187759</c:v>
                </c:pt>
                <c:pt idx="21">
                  <c:v>195770</c:v>
                </c:pt>
                <c:pt idx="22">
                  <c:v>193989</c:v>
                </c:pt>
                <c:pt idx="23">
                  <c:v>188094</c:v>
                </c:pt>
                <c:pt idx="24">
                  <c:v>180451</c:v>
                </c:pt>
                <c:pt idx="25">
                  <c:v>172041</c:v>
                </c:pt>
                <c:pt idx="26">
                  <c:v>156802</c:v>
                </c:pt>
                <c:pt idx="27">
                  <c:v>144859</c:v>
                </c:pt>
                <c:pt idx="28">
                  <c:v>125995</c:v>
                </c:pt>
                <c:pt idx="29">
                  <c:v>111688</c:v>
                </c:pt>
                <c:pt idx="30">
                  <c:v>96134.5</c:v>
                </c:pt>
                <c:pt idx="31">
                  <c:v>83400</c:v>
                </c:pt>
                <c:pt idx="32">
                  <c:v>67695.7</c:v>
                </c:pt>
                <c:pt idx="33">
                  <c:v>59242.2</c:v>
                </c:pt>
                <c:pt idx="34">
                  <c:v>47470.8</c:v>
                </c:pt>
                <c:pt idx="35">
                  <c:v>37469.4</c:v>
                </c:pt>
                <c:pt idx="36">
                  <c:v>26724</c:v>
                </c:pt>
                <c:pt idx="37">
                  <c:v>19144.599999999999</c:v>
                </c:pt>
                <c:pt idx="38">
                  <c:v>11526.9</c:v>
                </c:pt>
                <c:pt idx="39">
                  <c:v>7787.7</c:v>
                </c:pt>
                <c:pt idx="40">
                  <c:v>4441.01</c:v>
                </c:pt>
                <c:pt idx="41">
                  <c:v>3721.65</c:v>
                </c:pt>
                <c:pt idx="42">
                  <c:v>1802.35</c:v>
                </c:pt>
                <c:pt idx="43">
                  <c:v>1447.73</c:v>
                </c:pt>
                <c:pt idx="44">
                  <c:v>1021.55</c:v>
                </c:pt>
                <c:pt idx="45">
                  <c:v>318.38200000000001</c:v>
                </c:pt>
                <c:pt idx="46">
                  <c:v>674.69299999999998</c:v>
                </c:pt>
                <c:pt idx="47">
                  <c:v>380.06200000000001</c:v>
                </c:pt>
                <c:pt idx="48">
                  <c:v>318.26900000000001</c:v>
                </c:pt>
              </c:numCache>
            </c:numRef>
          </c:yVal>
          <c:smooth val="1"/>
          <c:extLst>
            <c:ext xmlns:c16="http://schemas.microsoft.com/office/drawing/2014/chart" uri="{C3380CC4-5D6E-409C-BE32-E72D297353CC}">
              <c16:uniqueId val="{00000002-17C1-43DA-B867-9E4CC79105B2}"/>
            </c:ext>
          </c:extLst>
        </c:ser>
        <c:dLbls>
          <c:showLegendKey val="0"/>
          <c:showVal val="0"/>
          <c:showCatName val="0"/>
          <c:showSerName val="0"/>
          <c:showPercent val="0"/>
          <c:showBubbleSize val="0"/>
        </c:dLbls>
        <c:axId val="561336880"/>
        <c:axId val="561336552"/>
        <c:extLst/>
      </c:scatterChart>
      <c:valAx>
        <c:axId val="561336880"/>
        <c:scaling>
          <c:logBase val="10"/>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1336552"/>
        <c:crosses val="autoZero"/>
        <c:crossBetween val="midCat"/>
        <c:majorUnit val="10"/>
      </c:valAx>
      <c:valAx>
        <c:axId val="561336552"/>
        <c:scaling>
          <c:orientation val="minMax"/>
          <c:max val="40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DN/DlogDp (#/cm</a:t>
                </a:r>
                <a:r>
                  <a:rPr lang="en-GB" baseline="30000"/>
                  <a:t>3</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1336880"/>
        <c:crosses val="autoZero"/>
        <c:crossBetween val="midCat"/>
        <c:majorUnit val="100000"/>
      </c:valAx>
      <c:spPr>
        <a:noFill/>
        <a:ln w="12700">
          <a:solidFill>
            <a:schemeClr val="tx1"/>
          </a:solidFill>
        </a:ln>
        <a:effectLst/>
      </c:spPr>
    </c:plotArea>
    <c:legend>
      <c:legendPos val="t"/>
      <c:layout>
        <c:manualLayout>
          <c:xMode val="edge"/>
          <c:yMode val="edge"/>
          <c:x val="0.62379205440229057"/>
          <c:y val="0.05"/>
          <c:w val="0.29624161563137941"/>
          <c:h val="0.206016185476815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01419637180427"/>
          <c:y val="5.0925925925925923E-2"/>
          <c:w val="0.55895066961965378"/>
          <c:h val="0.76193838581168172"/>
        </c:manualLayout>
      </c:layout>
      <c:scatterChart>
        <c:scatterStyle val="smoothMarker"/>
        <c:varyColors val="0"/>
        <c:ser>
          <c:idx val="0"/>
          <c:order val="0"/>
          <c:tx>
            <c:strRef>
              <c:f>'Layer height_3'!$B$3</c:f>
              <c:strCache>
                <c:ptCount val="1"/>
                <c:pt idx="0">
                  <c:v>Total conc-0.1mm</c:v>
                </c:pt>
              </c:strCache>
            </c:strRef>
          </c:tx>
          <c:spPr>
            <a:ln w="19050" cap="rnd">
              <a:solidFill>
                <a:srgbClr val="FF0000"/>
              </a:solidFill>
              <a:round/>
            </a:ln>
            <a:effectLst/>
          </c:spPr>
          <c:marker>
            <c:symbol val="none"/>
          </c:marker>
          <c:xVal>
            <c:numRef>
              <c:f>'Layer height_3'!$C$2:$DJ$2</c:f>
              <c:numCache>
                <c:formatCode>General</c:formatCode>
                <c:ptCount val="11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numCache>
            </c:numRef>
          </c:xVal>
          <c:yVal>
            <c:numRef>
              <c:f>'Layer height_3'!$C$3:$DJ$3</c:f>
              <c:numCache>
                <c:formatCode>General</c:formatCode>
                <c:ptCount val="112"/>
                <c:pt idx="0">
                  <c:v>349.51799999999997</c:v>
                </c:pt>
                <c:pt idx="1">
                  <c:v>297.892</c:v>
                </c:pt>
                <c:pt idx="2">
                  <c:v>323.16000000000003</c:v>
                </c:pt>
                <c:pt idx="3">
                  <c:v>370.24200000000002</c:v>
                </c:pt>
                <c:pt idx="4">
                  <c:v>314.43299999999999</c:v>
                </c:pt>
                <c:pt idx="5">
                  <c:v>305.01499999999999</c:v>
                </c:pt>
                <c:pt idx="6">
                  <c:v>294.82</c:v>
                </c:pt>
                <c:pt idx="7">
                  <c:v>17748.2</c:v>
                </c:pt>
                <c:pt idx="8">
                  <c:v>30691.8</c:v>
                </c:pt>
                <c:pt idx="9">
                  <c:v>3441.81</c:v>
                </c:pt>
                <c:pt idx="10">
                  <c:v>48565.3</c:v>
                </c:pt>
                <c:pt idx="11">
                  <c:v>74407</c:v>
                </c:pt>
                <c:pt idx="12">
                  <c:v>46557.2</c:v>
                </c:pt>
                <c:pt idx="13">
                  <c:v>24083.1</c:v>
                </c:pt>
                <c:pt idx="14">
                  <c:v>10510.6</c:v>
                </c:pt>
                <c:pt idx="15">
                  <c:v>6306.17</c:v>
                </c:pt>
                <c:pt idx="16">
                  <c:v>5718.53</c:v>
                </c:pt>
                <c:pt idx="17">
                  <c:v>11275</c:v>
                </c:pt>
                <c:pt idx="18">
                  <c:v>7116.67</c:v>
                </c:pt>
                <c:pt idx="19">
                  <c:v>4763.21</c:v>
                </c:pt>
                <c:pt idx="20">
                  <c:v>3900.77</c:v>
                </c:pt>
                <c:pt idx="21">
                  <c:v>3361.61</c:v>
                </c:pt>
                <c:pt idx="22">
                  <c:v>2967.74</c:v>
                </c:pt>
                <c:pt idx="23">
                  <c:v>2254.17</c:v>
                </c:pt>
                <c:pt idx="24">
                  <c:v>2102.48</c:v>
                </c:pt>
                <c:pt idx="25">
                  <c:v>1491.77</c:v>
                </c:pt>
                <c:pt idx="26">
                  <c:v>1244.1099999999999</c:v>
                </c:pt>
                <c:pt idx="27">
                  <c:v>1117.4000000000001</c:v>
                </c:pt>
                <c:pt idx="28">
                  <c:v>932.01599999999996</c:v>
                </c:pt>
                <c:pt idx="29">
                  <c:v>787.12699999999995</c:v>
                </c:pt>
                <c:pt idx="30">
                  <c:v>863.18499999999995</c:v>
                </c:pt>
                <c:pt idx="31">
                  <c:v>864.49400000000003</c:v>
                </c:pt>
                <c:pt idx="32">
                  <c:v>791.72799999999995</c:v>
                </c:pt>
                <c:pt idx="33">
                  <c:v>790.59900000000005</c:v>
                </c:pt>
                <c:pt idx="34">
                  <c:v>815.99599999999998</c:v>
                </c:pt>
                <c:pt idx="35">
                  <c:v>792.46600000000001</c:v>
                </c:pt>
                <c:pt idx="36">
                  <c:v>798.53499999999997</c:v>
                </c:pt>
                <c:pt idx="37">
                  <c:v>624.55600000000004</c:v>
                </c:pt>
                <c:pt idx="38">
                  <c:v>636.346</c:v>
                </c:pt>
                <c:pt idx="39">
                  <c:v>668.82500000000005</c:v>
                </c:pt>
                <c:pt idx="40">
                  <c:v>664.18</c:v>
                </c:pt>
                <c:pt idx="41">
                  <c:v>765.60900000000004</c:v>
                </c:pt>
                <c:pt idx="42">
                  <c:v>756.43600000000004</c:v>
                </c:pt>
                <c:pt idx="43">
                  <c:v>862.37800000000004</c:v>
                </c:pt>
                <c:pt idx="44">
                  <c:v>817.83500000000004</c:v>
                </c:pt>
                <c:pt idx="45">
                  <c:v>803.04499999999996</c:v>
                </c:pt>
                <c:pt idx="46">
                  <c:v>863.61599999999999</c:v>
                </c:pt>
                <c:pt idx="47">
                  <c:v>577.75199999999995</c:v>
                </c:pt>
                <c:pt idx="48">
                  <c:v>700.57100000000003</c:v>
                </c:pt>
                <c:pt idx="49">
                  <c:v>567.08000000000004</c:v>
                </c:pt>
                <c:pt idx="50">
                  <c:v>646.83600000000001</c:v>
                </c:pt>
                <c:pt idx="51">
                  <c:v>647.05200000000002</c:v>
                </c:pt>
                <c:pt idx="52">
                  <c:v>571.375</c:v>
                </c:pt>
                <c:pt idx="53">
                  <c:v>1131.22</c:v>
                </c:pt>
                <c:pt idx="54">
                  <c:v>1041.58</c:v>
                </c:pt>
                <c:pt idx="55">
                  <c:v>1428.75</c:v>
                </c:pt>
                <c:pt idx="56">
                  <c:v>1171.32</c:v>
                </c:pt>
                <c:pt idx="57">
                  <c:v>999.28599999999994</c:v>
                </c:pt>
                <c:pt idx="58">
                  <c:v>875.88</c:v>
                </c:pt>
                <c:pt idx="59">
                  <c:v>685.72699999999998</c:v>
                </c:pt>
                <c:pt idx="60">
                  <c:v>613.16</c:v>
                </c:pt>
                <c:pt idx="61">
                  <c:v>756.84699999999998</c:v>
                </c:pt>
                <c:pt idx="62">
                  <c:v>834.12900000000002</c:v>
                </c:pt>
                <c:pt idx="63">
                  <c:v>994.61400000000003</c:v>
                </c:pt>
                <c:pt idx="64">
                  <c:v>1155.92</c:v>
                </c:pt>
                <c:pt idx="65">
                  <c:v>1320.76</c:v>
                </c:pt>
                <c:pt idx="66">
                  <c:v>1124.6099999999999</c:v>
                </c:pt>
                <c:pt idx="67">
                  <c:v>1048.0899999999999</c:v>
                </c:pt>
                <c:pt idx="68">
                  <c:v>1038.83</c:v>
                </c:pt>
                <c:pt idx="69">
                  <c:v>769.14300000000003</c:v>
                </c:pt>
                <c:pt idx="70">
                  <c:v>698.38</c:v>
                </c:pt>
                <c:pt idx="71">
                  <c:v>739.91800000000001</c:v>
                </c:pt>
                <c:pt idx="72">
                  <c:v>757.20600000000002</c:v>
                </c:pt>
                <c:pt idx="73">
                  <c:v>797.41800000000001</c:v>
                </c:pt>
                <c:pt idx="74">
                  <c:v>907.69799999999998</c:v>
                </c:pt>
                <c:pt idx="75">
                  <c:v>838.97900000000004</c:v>
                </c:pt>
                <c:pt idx="76">
                  <c:v>801.32399999999996</c:v>
                </c:pt>
                <c:pt idx="77">
                  <c:v>704.37300000000005</c:v>
                </c:pt>
                <c:pt idx="78">
                  <c:v>901.721</c:v>
                </c:pt>
                <c:pt idx="79">
                  <c:v>987.21600000000001</c:v>
                </c:pt>
                <c:pt idx="80">
                  <c:v>1167.5999999999999</c:v>
                </c:pt>
                <c:pt idx="81">
                  <c:v>1211.27</c:v>
                </c:pt>
                <c:pt idx="82">
                  <c:v>1051.28</c:v>
                </c:pt>
                <c:pt idx="83">
                  <c:v>978.42499999999995</c:v>
                </c:pt>
                <c:pt idx="84">
                  <c:v>1005.29</c:v>
                </c:pt>
                <c:pt idx="85">
                  <c:v>912.05200000000002</c:v>
                </c:pt>
                <c:pt idx="86">
                  <c:v>897.94299999999998</c:v>
                </c:pt>
                <c:pt idx="87">
                  <c:v>851.90200000000004</c:v>
                </c:pt>
                <c:pt idx="88">
                  <c:v>943.38199999999995</c:v>
                </c:pt>
                <c:pt idx="89">
                  <c:v>809.09500000000003</c:v>
                </c:pt>
                <c:pt idx="90">
                  <c:v>901.87</c:v>
                </c:pt>
                <c:pt idx="91">
                  <c:v>1040.0899999999999</c:v>
                </c:pt>
                <c:pt idx="92">
                  <c:v>1060.24</c:v>
                </c:pt>
                <c:pt idx="93">
                  <c:v>1041.57</c:v>
                </c:pt>
                <c:pt idx="94">
                  <c:v>906.74300000000005</c:v>
                </c:pt>
                <c:pt idx="95">
                  <c:v>927.06799999999998</c:v>
                </c:pt>
                <c:pt idx="96">
                  <c:v>913.92499999999995</c:v>
                </c:pt>
                <c:pt idx="97">
                  <c:v>904.56</c:v>
                </c:pt>
                <c:pt idx="98">
                  <c:v>930.86800000000005</c:v>
                </c:pt>
                <c:pt idx="99">
                  <c:v>737.77200000000005</c:v>
                </c:pt>
                <c:pt idx="100">
                  <c:v>807.91</c:v>
                </c:pt>
                <c:pt idx="101">
                  <c:v>758.02099999999996</c:v>
                </c:pt>
                <c:pt idx="102">
                  <c:v>791.91399999999999</c:v>
                </c:pt>
                <c:pt idx="103">
                  <c:v>516.58900000000006</c:v>
                </c:pt>
                <c:pt idx="104">
                  <c:v>535.79499999999996</c:v>
                </c:pt>
                <c:pt idx="105">
                  <c:v>463.46</c:v>
                </c:pt>
                <c:pt idx="106">
                  <c:v>505.94200000000001</c:v>
                </c:pt>
                <c:pt idx="107">
                  <c:v>537.077</c:v>
                </c:pt>
                <c:pt idx="108">
                  <c:v>509.96199999999999</c:v>
                </c:pt>
                <c:pt idx="109">
                  <c:v>532.13199999999995</c:v>
                </c:pt>
                <c:pt idx="110">
                  <c:v>421.69299999999998</c:v>
                </c:pt>
                <c:pt idx="111">
                  <c:v>456.83100000000002</c:v>
                </c:pt>
              </c:numCache>
            </c:numRef>
          </c:yVal>
          <c:smooth val="1"/>
          <c:extLst>
            <c:ext xmlns:c16="http://schemas.microsoft.com/office/drawing/2014/chart" uri="{C3380CC4-5D6E-409C-BE32-E72D297353CC}">
              <c16:uniqueId val="{00000000-9D48-4A0C-B76D-9B76E30BF9EB}"/>
            </c:ext>
          </c:extLst>
        </c:ser>
        <c:ser>
          <c:idx val="1"/>
          <c:order val="1"/>
          <c:tx>
            <c:strRef>
              <c:f>'Layer height_3'!$B$4</c:f>
              <c:strCache>
                <c:ptCount val="1"/>
                <c:pt idx="0">
                  <c:v>Total conc-0.2mm</c:v>
                </c:pt>
              </c:strCache>
            </c:strRef>
          </c:tx>
          <c:spPr>
            <a:ln w="19050" cap="rnd">
              <a:solidFill>
                <a:srgbClr val="0070C0"/>
              </a:solidFill>
              <a:round/>
            </a:ln>
            <a:effectLst/>
          </c:spPr>
          <c:marker>
            <c:symbol val="none"/>
          </c:marker>
          <c:xVal>
            <c:numRef>
              <c:f>'Layer height_3'!$C$2:$CJ$2</c:f>
              <c:numCache>
                <c:formatCode>General</c:formatCod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numCache>
            </c:numRef>
          </c:xVal>
          <c:yVal>
            <c:numRef>
              <c:f>'Layer height_3'!$C$4:$BZ$4</c:f>
              <c:numCache>
                <c:formatCode>General</c:formatCode>
                <c:ptCount val="76"/>
                <c:pt idx="0">
                  <c:v>789.28499999999997</c:v>
                </c:pt>
                <c:pt idx="1">
                  <c:v>789.28499999999997</c:v>
                </c:pt>
                <c:pt idx="2">
                  <c:v>789.28499999999997</c:v>
                </c:pt>
                <c:pt idx="3">
                  <c:v>789.28499999999997</c:v>
                </c:pt>
                <c:pt idx="4">
                  <c:v>904.82399999999996</c:v>
                </c:pt>
                <c:pt idx="5">
                  <c:v>1499.84</c:v>
                </c:pt>
                <c:pt idx="6">
                  <c:v>1362.93</c:v>
                </c:pt>
                <c:pt idx="7">
                  <c:v>1280.51</c:v>
                </c:pt>
                <c:pt idx="8">
                  <c:v>94644.800000000003</c:v>
                </c:pt>
                <c:pt idx="9">
                  <c:v>66531.399999999994</c:v>
                </c:pt>
                <c:pt idx="10">
                  <c:v>104017</c:v>
                </c:pt>
                <c:pt idx="11">
                  <c:v>54956.800000000003</c:v>
                </c:pt>
                <c:pt idx="12">
                  <c:v>30808.5</c:v>
                </c:pt>
                <c:pt idx="13">
                  <c:v>18863.8</c:v>
                </c:pt>
                <c:pt idx="14">
                  <c:v>20664.599999999999</c:v>
                </c:pt>
                <c:pt idx="15">
                  <c:v>26751.3</c:v>
                </c:pt>
                <c:pt idx="16">
                  <c:v>30779.9</c:v>
                </c:pt>
                <c:pt idx="17">
                  <c:v>22309.1</c:v>
                </c:pt>
                <c:pt idx="18">
                  <c:v>14003.1</c:v>
                </c:pt>
                <c:pt idx="19">
                  <c:v>16470.3</c:v>
                </c:pt>
                <c:pt idx="20">
                  <c:v>17035.5</c:v>
                </c:pt>
                <c:pt idx="21">
                  <c:v>12902.7</c:v>
                </c:pt>
                <c:pt idx="22">
                  <c:v>15271</c:v>
                </c:pt>
                <c:pt idx="23">
                  <c:v>13858.8</c:v>
                </c:pt>
                <c:pt idx="24">
                  <c:v>8930.5300000000007</c:v>
                </c:pt>
                <c:pt idx="25">
                  <c:v>8312.9699999999993</c:v>
                </c:pt>
                <c:pt idx="26">
                  <c:v>10891.9</c:v>
                </c:pt>
                <c:pt idx="27">
                  <c:v>7140.54</c:v>
                </c:pt>
                <c:pt idx="28">
                  <c:v>7647.99</c:v>
                </c:pt>
                <c:pt idx="29">
                  <c:v>7189.63</c:v>
                </c:pt>
                <c:pt idx="30">
                  <c:v>5876.06</c:v>
                </c:pt>
                <c:pt idx="31">
                  <c:v>6334.58</c:v>
                </c:pt>
                <c:pt idx="32">
                  <c:v>7143.44</c:v>
                </c:pt>
                <c:pt idx="33">
                  <c:v>5643.42</c:v>
                </c:pt>
                <c:pt idx="34">
                  <c:v>6680.31</c:v>
                </c:pt>
                <c:pt idx="35">
                  <c:v>6973.15</c:v>
                </c:pt>
                <c:pt idx="36">
                  <c:v>7153.24</c:v>
                </c:pt>
                <c:pt idx="37">
                  <c:v>7311.41</c:v>
                </c:pt>
                <c:pt idx="38">
                  <c:v>7593.06</c:v>
                </c:pt>
                <c:pt idx="39">
                  <c:v>7127.92</c:v>
                </c:pt>
                <c:pt idx="40">
                  <c:v>7656.94</c:v>
                </c:pt>
                <c:pt idx="41">
                  <c:v>8200.19</c:v>
                </c:pt>
                <c:pt idx="42">
                  <c:v>7004.58</c:v>
                </c:pt>
                <c:pt idx="43">
                  <c:v>7658.64</c:v>
                </c:pt>
                <c:pt idx="44">
                  <c:v>7205.01</c:v>
                </c:pt>
                <c:pt idx="45">
                  <c:v>6650.51</c:v>
                </c:pt>
                <c:pt idx="46">
                  <c:v>7633.95</c:v>
                </c:pt>
                <c:pt idx="47">
                  <c:v>9031.36</c:v>
                </c:pt>
                <c:pt idx="48">
                  <c:v>8378.5</c:v>
                </c:pt>
                <c:pt idx="49">
                  <c:v>7766.53</c:v>
                </c:pt>
                <c:pt idx="50">
                  <c:v>6862.16</c:v>
                </c:pt>
                <c:pt idx="51">
                  <c:v>6640.33</c:v>
                </c:pt>
                <c:pt idx="52">
                  <c:v>6968.62</c:v>
                </c:pt>
                <c:pt idx="53">
                  <c:v>7996</c:v>
                </c:pt>
                <c:pt idx="54">
                  <c:v>8213.17</c:v>
                </c:pt>
                <c:pt idx="55">
                  <c:v>9294.4599999999991</c:v>
                </c:pt>
                <c:pt idx="56">
                  <c:v>9195.2900000000009</c:v>
                </c:pt>
                <c:pt idx="57">
                  <c:v>9594.09</c:v>
                </c:pt>
                <c:pt idx="58">
                  <c:v>7692.1</c:v>
                </c:pt>
                <c:pt idx="59">
                  <c:v>7087.19</c:v>
                </c:pt>
                <c:pt idx="60">
                  <c:v>9366.68</c:v>
                </c:pt>
                <c:pt idx="61">
                  <c:v>7805.7</c:v>
                </c:pt>
                <c:pt idx="62">
                  <c:v>3667.19</c:v>
                </c:pt>
                <c:pt idx="63">
                  <c:v>1259.31</c:v>
                </c:pt>
                <c:pt idx="64">
                  <c:v>713.49599999999998</c:v>
                </c:pt>
                <c:pt idx="65">
                  <c:v>698.24300000000005</c:v>
                </c:pt>
                <c:pt idx="66">
                  <c:v>678.98</c:v>
                </c:pt>
                <c:pt idx="67">
                  <c:v>546.04999999999995</c:v>
                </c:pt>
                <c:pt idx="68">
                  <c:v>606.54600000000005</c:v>
                </c:pt>
                <c:pt idx="69">
                  <c:v>567.20000000000005</c:v>
                </c:pt>
                <c:pt idx="70">
                  <c:v>573.16099999999994</c:v>
                </c:pt>
              </c:numCache>
            </c:numRef>
          </c:yVal>
          <c:smooth val="1"/>
          <c:extLst>
            <c:ext xmlns:c16="http://schemas.microsoft.com/office/drawing/2014/chart" uri="{C3380CC4-5D6E-409C-BE32-E72D297353CC}">
              <c16:uniqueId val="{00000001-9D48-4A0C-B76D-9B76E30BF9EB}"/>
            </c:ext>
          </c:extLst>
        </c:ser>
        <c:ser>
          <c:idx val="4"/>
          <c:order val="2"/>
          <c:tx>
            <c:strRef>
              <c:f>'Layer height_3'!$B$5</c:f>
              <c:strCache>
                <c:ptCount val="1"/>
                <c:pt idx="0">
                  <c:v>Total conc-0.3mm</c:v>
                </c:pt>
              </c:strCache>
            </c:strRef>
          </c:tx>
          <c:spPr>
            <a:ln w="19050" cap="rnd">
              <a:solidFill>
                <a:schemeClr val="tx1"/>
              </a:solidFill>
              <a:round/>
            </a:ln>
            <a:effectLst/>
          </c:spPr>
          <c:marker>
            <c:symbol val="none"/>
          </c:marker>
          <c:xVal>
            <c:numRef>
              <c:f>'Layer height_3'!$C$2:$DJ$2</c:f>
              <c:numCache>
                <c:formatCode>General</c:formatCode>
                <c:ptCount val="11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numCache>
            </c:numRef>
          </c:xVal>
          <c:yVal>
            <c:numRef>
              <c:f>'Layer height_3'!$C$5:$BE$5</c:f>
              <c:numCache>
                <c:formatCode>General</c:formatCode>
                <c:ptCount val="55"/>
                <c:pt idx="0">
                  <c:v>486.858</c:v>
                </c:pt>
                <c:pt idx="1">
                  <c:v>478.26299999999998</c:v>
                </c:pt>
                <c:pt idx="2">
                  <c:v>439.85300000000001</c:v>
                </c:pt>
                <c:pt idx="3">
                  <c:v>499.68700000000001</c:v>
                </c:pt>
                <c:pt idx="4">
                  <c:v>442.15499999999997</c:v>
                </c:pt>
                <c:pt idx="5">
                  <c:v>473.96600000000001</c:v>
                </c:pt>
                <c:pt idx="6">
                  <c:v>2265.9</c:v>
                </c:pt>
                <c:pt idx="7">
                  <c:v>15665.9</c:v>
                </c:pt>
                <c:pt idx="8">
                  <c:v>37353.800000000003</c:v>
                </c:pt>
                <c:pt idx="9">
                  <c:v>96438.6</c:v>
                </c:pt>
                <c:pt idx="10">
                  <c:v>104134</c:v>
                </c:pt>
                <c:pt idx="11">
                  <c:v>52497.8</c:v>
                </c:pt>
                <c:pt idx="12">
                  <c:v>30721.200000000001</c:v>
                </c:pt>
                <c:pt idx="13">
                  <c:v>21735</c:v>
                </c:pt>
                <c:pt idx="14">
                  <c:v>28910.2</c:v>
                </c:pt>
                <c:pt idx="15">
                  <c:v>36814.300000000003</c:v>
                </c:pt>
                <c:pt idx="16">
                  <c:v>37436.6</c:v>
                </c:pt>
                <c:pt idx="17">
                  <c:v>43071.1</c:v>
                </c:pt>
                <c:pt idx="18">
                  <c:v>28548.6</c:v>
                </c:pt>
                <c:pt idx="19">
                  <c:v>40701.199999999997</c:v>
                </c:pt>
                <c:pt idx="20">
                  <c:v>47622.9</c:v>
                </c:pt>
                <c:pt idx="21">
                  <c:v>43720.9</c:v>
                </c:pt>
                <c:pt idx="22">
                  <c:v>45876.9</c:v>
                </c:pt>
                <c:pt idx="23">
                  <c:v>36575.599999999999</c:v>
                </c:pt>
                <c:pt idx="24">
                  <c:v>30395.1</c:v>
                </c:pt>
                <c:pt idx="25">
                  <c:v>30063.4</c:v>
                </c:pt>
                <c:pt idx="26">
                  <c:v>31765.3</c:v>
                </c:pt>
                <c:pt idx="27">
                  <c:v>32011.200000000001</c:v>
                </c:pt>
                <c:pt idx="28">
                  <c:v>26872.400000000001</c:v>
                </c:pt>
                <c:pt idx="29">
                  <c:v>29021.4</c:v>
                </c:pt>
                <c:pt idx="30">
                  <c:v>29686.2</c:v>
                </c:pt>
                <c:pt idx="31">
                  <c:v>31328.799999999999</c:v>
                </c:pt>
                <c:pt idx="32">
                  <c:v>33983.9</c:v>
                </c:pt>
                <c:pt idx="33">
                  <c:v>21372</c:v>
                </c:pt>
                <c:pt idx="34">
                  <c:v>23101.8</c:v>
                </c:pt>
                <c:pt idx="35">
                  <c:v>25474</c:v>
                </c:pt>
                <c:pt idx="36">
                  <c:v>26365.9</c:v>
                </c:pt>
                <c:pt idx="37">
                  <c:v>25963.4</c:v>
                </c:pt>
                <c:pt idx="38">
                  <c:v>18596.8</c:v>
                </c:pt>
                <c:pt idx="39">
                  <c:v>21522.5</c:v>
                </c:pt>
                <c:pt idx="40">
                  <c:v>20977.599999999999</c:v>
                </c:pt>
                <c:pt idx="41">
                  <c:v>24206.400000000001</c:v>
                </c:pt>
                <c:pt idx="42">
                  <c:v>24148</c:v>
                </c:pt>
                <c:pt idx="43">
                  <c:v>19971.5</c:v>
                </c:pt>
                <c:pt idx="44">
                  <c:v>24707.599999999999</c:v>
                </c:pt>
                <c:pt idx="45">
                  <c:v>20078.599999999999</c:v>
                </c:pt>
                <c:pt idx="46">
                  <c:v>15982.1</c:v>
                </c:pt>
                <c:pt idx="47">
                  <c:v>7433.33</c:v>
                </c:pt>
                <c:pt idx="48">
                  <c:v>2015.04</c:v>
                </c:pt>
                <c:pt idx="49">
                  <c:v>1053.19</c:v>
                </c:pt>
                <c:pt idx="50">
                  <c:v>750.86199999999997</c:v>
                </c:pt>
                <c:pt idx="51">
                  <c:v>757.81299999999999</c:v>
                </c:pt>
                <c:pt idx="52">
                  <c:v>572.87199999999996</c:v>
                </c:pt>
                <c:pt idx="53">
                  <c:v>562.11500000000001</c:v>
                </c:pt>
                <c:pt idx="54">
                  <c:v>487.70699999999999</c:v>
                </c:pt>
              </c:numCache>
            </c:numRef>
          </c:yVal>
          <c:smooth val="1"/>
          <c:extLst>
            <c:ext xmlns:c16="http://schemas.microsoft.com/office/drawing/2014/chart" uri="{C3380CC4-5D6E-409C-BE32-E72D297353CC}">
              <c16:uniqueId val="{00000002-9D48-4A0C-B76D-9B76E30BF9EB}"/>
            </c:ext>
          </c:extLst>
        </c:ser>
        <c:dLbls>
          <c:showLegendKey val="0"/>
          <c:showVal val="0"/>
          <c:showCatName val="0"/>
          <c:showSerName val="0"/>
          <c:showPercent val="0"/>
          <c:showBubbleSize val="0"/>
        </c:dLbls>
        <c:axId val="239777599"/>
        <c:axId val="308314047"/>
      </c:scatterChart>
      <c:scatterChart>
        <c:scatterStyle val="smoothMarker"/>
        <c:varyColors val="0"/>
        <c:ser>
          <c:idx val="2"/>
          <c:order val="3"/>
          <c:tx>
            <c:strRef>
              <c:f>'Layer height_3'!$B$8</c:f>
              <c:strCache>
                <c:ptCount val="1"/>
                <c:pt idx="0">
                  <c:v>Geo. mean-0.1mm</c:v>
                </c:pt>
              </c:strCache>
            </c:strRef>
          </c:tx>
          <c:spPr>
            <a:ln w="19050" cap="rnd">
              <a:solidFill>
                <a:srgbClr val="FF0000"/>
              </a:solidFill>
              <a:prstDash val="sysDash"/>
              <a:round/>
            </a:ln>
            <a:effectLst/>
          </c:spPr>
          <c:marker>
            <c:symbol val="none"/>
          </c:marker>
          <c:xVal>
            <c:numRef>
              <c:f>'Layer height_3'!$C$7:$DK$7</c:f>
              <c:numCache>
                <c:formatCode>General</c:formatCode>
                <c:ptCount val="11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numCache>
            </c:numRef>
          </c:xVal>
          <c:yVal>
            <c:numRef>
              <c:f>'Layer height_3'!$C$8:$CE$8</c:f>
              <c:numCache>
                <c:formatCode>General</c:formatCode>
                <c:ptCount val="81"/>
                <c:pt idx="7">
                  <c:v>42.529400000000003</c:v>
                </c:pt>
                <c:pt idx="8">
                  <c:v>25.9756</c:v>
                </c:pt>
                <c:pt idx="9">
                  <c:v>29.006599999999999</c:v>
                </c:pt>
                <c:pt idx="10">
                  <c:v>26.760999999999999</c:v>
                </c:pt>
                <c:pt idx="11">
                  <c:v>43.910899999999998</c:v>
                </c:pt>
                <c:pt idx="12">
                  <c:v>43.2301</c:v>
                </c:pt>
                <c:pt idx="13">
                  <c:v>36.6143</c:v>
                </c:pt>
                <c:pt idx="14">
                  <c:v>28.3748</c:v>
                </c:pt>
                <c:pt idx="15">
                  <c:v>28.7148</c:v>
                </c:pt>
                <c:pt idx="16">
                  <c:v>27.653500000000001</c:v>
                </c:pt>
                <c:pt idx="17">
                  <c:v>26.851199999999999</c:v>
                </c:pt>
                <c:pt idx="18">
                  <c:v>31.745000000000001</c:v>
                </c:pt>
                <c:pt idx="19">
                  <c:v>29.2455</c:v>
                </c:pt>
                <c:pt idx="20">
                  <c:v>28.6768</c:v>
                </c:pt>
                <c:pt idx="21">
                  <c:v>29.8019</c:v>
                </c:pt>
                <c:pt idx="22">
                  <c:v>29.413799999999998</c:v>
                </c:pt>
                <c:pt idx="23">
                  <c:v>29.6587</c:v>
                </c:pt>
                <c:pt idx="24">
                  <c:v>29.0197</c:v>
                </c:pt>
                <c:pt idx="25">
                  <c:v>29.885100000000001</c:v>
                </c:pt>
                <c:pt idx="26">
                  <c:v>32.911299999999997</c:v>
                </c:pt>
                <c:pt idx="27">
                  <c:v>31.481300000000001</c:v>
                </c:pt>
                <c:pt idx="28">
                  <c:v>33.392400000000002</c:v>
                </c:pt>
                <c:pt idx="29">
                  <c:v>34.226700000000001</c:v>
                </c:pt>
                <c:pt idx="30">
                  <c:v>30.450199999999999</c:v>
                </c:pt>
                <c:pt idx="31">
                  <c:v>34.690899999999999</c:v>
                </c:pt>
                <c:pt idx="32">
                  <c:v>38.087600000000002</c:v>
                </c:pt>
                <c:pt idx="33">
                  <c:v>33.952500000000001</c:v>
                </c:pt>
                <c:pt idx="34">
                  <c:v>35.106200000000001</c:v>
                </c:pt>
                <c:pt idx="35">
                  <c:v>33.417900000000003</c:v>
                </c:pt>
                <c:pt idx="36">
                  <c:v>33.948300000000003</c:v>
                </c:pt>
                <c:pt idx="37">
                  <c:v>38.104100000000003</c:v>
                </c:pt>
                <c:pt idx="38">
                  <c:v>38.431600000000003</c:v>
                </c:pt>
                <c:pt idx="39">
                  <c:v>39.8352</c:v>
                </c:pt>
                <c:pt idx="40">
                  <c:v>39.381700000000002</c:v>
                </c:pt>
                <c:pt idx="41">
                  <c:v>35.825000000000003</c:v>
                </c:pt>
                <c:pt idx="42">
                  <c:v>39.266500000000001</c:v>
                </c:pt>
                <c:pt idx="43">
                  <c:v>30.447500000000002</c:v>
                </c:pt>
                <c:pt idx="44">
                  <c:v>32.855400000000003</c:v>
                </c:pt>
                <c:pt idx="45">
                  <c:v>36.8429</c:v>
                </c:pt>
                <c:pt idx="46">
                  <c:v>32.870399999999997</c:v>
                </c:pt>
                <c:pt idx="47">
                  <c:v>38.323099999999997</c:v>
                </c:pt>
                <c:pt idx="48">
                  <c:v>35.456800000000001</c:v>
                </c:pt>
                <c:pt idx="49">
                  <c:v>38.331400000000002</c:v>
                </c:pt>
                <c:pt idx="50">
                  <c:v>38.808799999999998</c:v>
                </c:pt>
                <c:pt idx="51">
                  <c:v>37.637300000000003</c:v>
                </c:pt>
                <c:pt idx="52">
                  <c:v>40.1828</c:v>
                </c:pt>
                <c:pt idx="53">
                  <c:v>31.872900000000001</c:v>
                </c:pt>
                <c:pt idx="54">
                  <c:v>32.5884</c:v>
                </c:pt>
                <c:pt idx="55">
                  <c:v>30.5886</c:v>
                </c:pt>
                <c:pt idx="56">
                  <c:v>33.426200000000001</c:v>
                </c:pt>
                <c:pt idx="57">
                  <c:v>36.373899999999999</c:v>
                </c:pt>
                <c:pt idx="58">
                  <c:v>32.909700000000001</c:v>
                </c:pt>
                <c:pt idx="59">
                  <c:v>34.381300000000003</c:v>
                </c:pt>
                <c:pt idx="60">
                  <c:v>36.916899999999998</c:v>
                </c:pt>
                <c:pt idx="61">
                  <c:v>33.247900000000001</c:v>
                </c:pt>
                <c:pt idx="62">
                  <c:v>31.452500000000001</c:v>
                </c:pt>
                <c:pt idx="63">
                  <c:v>33.805300000000003</c:v>
                </c:pt>
                <c:pt idx="64">
                  <c:v>32.0931</c:v>
                </c:pt>
                <c:pt idx="65">
                  <c:v>32.043399999999998</c:v>
                </c:pt>
                <c:pt idx="66">
                  <c:v>34.620600000000003</c:v>
                </c:pt>
                <c:pt idx="67">
                  <c:v>33.489199999999997</c:v>
                </c:pt>
                <c:pt idx="68">
                  <c:v>32.453899999999997</c:v>
                </c:pt>
                <c:pt idx="69">
                  <c:v>36.440899999999999</c:v>
                </c:pt>
                <c:pt idx="70">
                  <c:v>37.146799999999999</c:v>
                </c:pt>
                <c:pt idx="71">
                  <c:v>37.211100000000002</c:v>
                </c:pt>
                <c:pt idx="72">
                  <c:v>36.397100000000002</c:v>
                </c:pt>
                <c:pt idx="73">
                  <c:v>36.420499999999997</c:v>
                </c:pt>
                <c:pt idx="74">
                  <c:v>33.113500000000002</c:v>
                </c:pt>
                <c:pt idx="75">
                  <c:v>35.121899999999997</c:v>
                </c:pt>
                <c:pt idx="76">
                  <c:v>33.0747</c:v>
                </c:pt>
                <c:pt idx="77">
                  <c:v>33.465499999999999</c:v>
                </c:pt>
                <c:pt idx="78">
                  <c:v>32.949300000000001</c:v>
                </c:pt>
                <c:pt idx="79">
                  <c:v>33.406599999999997</c:v>
                </c:pt>
                <c:pt idx="80">
                  <c:v>32.988399999999999</c:v>
                </c:pt>
              </c:numCache>
            </c:numRef>
          </c:yVal>
          <c:smooth val="1"/>
          <c:extLst>
            <c:ext xmlns:c16="http://schemas.microsoft.com/office/drawing/2014/chart" uri="{C3380CC4-5D6E-409C-BE32-E72D297353CC}">
              <c16:uniqueId val="{00000003-9D48-4A0C-B76D-9B76E30BF9EB}"/>
            </c:ext>
          </c:extLst>
        </c:ser>
        <c:ser>
          <c:idx val="3"/>
          <c:order val="4"/>
          <c:tx>
            <c:strRef>
              <c:f>'Layer height_3'!$B$9</c:f>
              <c:strCache>
                <c:ptCount val="1"/>
                <c:pt idx="0">
                  <c:v>Geo. mean-0.2mm</c:v>
                </c:pt>
              </c:strCache>
            </c:strRef>
          </c:tx>
          <c:spPr>
            <a:ln w="19050" cap="rnd">
              <a:solidFill>
                <a:srgbClr val="0070C0"/>
              </a:solidFill>
              <a:prstDash val="sysDash"/>
              <a:round/>
            </a:ln>
            <a:effectLst/>
          </c:spPr>
          <c:marker>
            <c:symbol val="none"/>
          </c:marker>
          <c:xVal>
            <c:numRef>
              <c:f>'Layer height_3'!$C$7:$CE$7</c:f>
              <c:numCache>
                <c:formatCode>General</c:formatCode>
                <c:ptCount val="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numCache>
            </c:numRef>
          </c:xVal>
          <c:yVal>
            <c:numRef>
              <c:f>'Layer height_3'!$C$9:$BU$9</c:f>
              <c:numCache>
                <c:formatCode>General</c:formatCode>
                <c:ptCount val="71"/>
                <c:pt idx="7">
                  <c:v>42.581000000000003</c:v>
                </c:pt>
                <c:pt idx="8">
                  <c:v>16.842400000000001</c:v>
                </c:pt>
                <c:pt idx="9">
                  <c:v>34.378900000000002</c:v>
                </c:pt>
                <c:pt idx="10">
                  <c:v>43.0794</c:v>
                </c:pt>
                <c:pt idx="11">
                  <c:v>38.560899999999997</c:v>
                </c:pt>
                <c:pt idx="12">
                  <c:v>27.58</c:v>
                </c:pt>
                <c:pt idx="13">
                  <c:v>25.424700000000001</c:v>
                </c:pt>
                <c:pt idx="14">
                  <c:v>25.135300000000001</c:v>
                </c:pt>
                <c:pt idx="15">
                  <c:v>33.345799999999997</c:v>
                </c:pt>
                <c:pt idx="16">
                  <c:v>41.559199999999997</c:v>
                </c:pt>
                <c:pt idx="17">
                  <c:v>40.265099999999997</c:v>
                </c:pt>
                <c:pt idx="18">
                  <c:v>42.280500000000004</c:v>
                </c:pt>
                <c:pt idx="19">
                  <c:v>45.829099999999997</c:v>
                </c:pt>
                <c:pt idx="20">
                  <c:v>36.537999999999997</c:v>
                </c:pt>
                <c:pt idx="21">
                  <c:v>42.0212</c:v>
                </c:pt>
                <c:pt idx="22">
                  <c:v>46.759900000000002</c:v>
                </c:pt>
                <c:pt idx="23">
                  <c:v>39.226100000000002</c:v>
                </c:pt>
                <c:pt idx="24">
                  <c:v>39.681100000000001</c:v>
                </c:pt>
                <c:pt idx="25">
                  <c:v>45.823799999999999</c:v>
                </c:pt>
                <c:pt idx="26">
                  <c:v>40.110399999999998</c:v>
                </c:pt>
                <c:pt idx="27">
                  <c:v>40.511099999999999</c:v>
                </c:pt>
                <c:pt idx="28">
                  <c:v>45.504300000000001</c:v>
                </c:pt>
                <c:pt idx="29">
                  <c:v>43.855600000000003</c:v>
                </c:pt>
                <c:pt idx="30">
                  <c:v>41.203499999999998</c:v>
                </c:pt>
                <c:pt idx="31">
                  <c:v>47.1873</c:v>
                </c:pt>
                <c:pt idx="32">
                  <c:v>44.045999999999999</c:v>
                </c:pt>
                <c:pt idx="33">
                  <c:v>45.040999999999997</c:v>
                </c:pt>
                <c:pt idx="34">
                  <c:v>44.2</c:v>
                </c:pt>
                <c:pt idx="35">
                  <c:v>47.036200000000001</c:v>
                </c:pt>
                <c:pt idx="36">
                  <c:v>40.942900000000002</c:v>
                </c:pt>
                <c:pt idx="37">
                  <c:v>48.292700000000004</c:v>
                </c:pt>
                <c:pt idx="38">
                  <c:v>47.563000000000002</c:v>
                </c:pt>
                <c:pt idx="39">
                  <c:v>44.687100000000001</c:v>
                </c:pt>
                <c:pt idx="40">
                  <c:v>47.726500000000001</c:v>
                </c:pt>
                <c:pt idx="41">
                  <c:v>48.838900000000002</c:v>
                </c:pt>
                <c:pt idx="42">
                  <c:v>43.564599999999999</c:v>
                </c:pt>
                <c:pt idx="43">
                  <c:v>46.1509</c:v>
                </c:pt>
                <c:pt idx="44">
                  <c:v>45.963500000000003</c:v>
                </c:pt>
                <c:pt idx="45">
                  <c:v>46.752200000000002</c:v>
                </c:pt>
                <c:pt idx="46">
                  <c:v>50.451599999999999</c:v>
                </c:pt>
                <c:pt idx="47">
                  <c:v>51.8489</c:v>
                </c:pt>
                <c:pt idx="48">
                  <c:v>42.309699999999999</c:v>
                </c:pt>
                <c:pt idx="49">
                  <c:v>52.108600000000003</c:v>
                </c:pt>
                <c:pt idx="50">
                  <c:v>49.364699999999999</c:v>
                </c:pt>
                <c:pt idx="51">
                  <c:v>45.760599999999997</c:v>
                </c:pt>
                <c:pt idx="52">
                  <c:v>46.026699999999998</c:v>
                </c:pt>
                <c:pt idx="53">
                  <c:v>51.2331</c:v>
                </c:pt>
                <c:pt idx="54">
                  <c:v>44.7104</c:v>
                </c:pt>
                <c:pt idx="55">
                  <c:v>47.461100000000002</c:v>
                </c:pt>
                <c:pt idx="56">
                  <c:v>48.122599999999998</c:v>
                </c:pt>
                <c:pt idx="57">
                  <c:v>43.606000000000002</c:v>
                </c:pt>
                <c:pt idx="58">
                  <c:v>46.429000000000002</c:v>
                </c:pt>
                <c:pt idx="59">
                  <c:v>39.937899999999999</c:v>
                </c:pt>
                <c:pt idx="60">
                  <c:v>48.110700000000001</c:v>
                </c:pt>
                <c:pt idx="61">
                  <c:v>43.282899999999998</c:v>
                </c:pt>
              </c:numCache>
            </c:numRef>
          </c:yVal>
          <c:smooth val="1"/>
          <c:extLst>
            <c:ext xmlns:c16="http://schemas.microsoft.com/office/drawing/2014/chart" uri="{C3380CC4-5D6E-409C-BE32-E72D297353CC}">
              <c16:uniqueId val="{00000004-9D48-4A0C-B76D-9B76E30BF9EB}"/>
            </c:ext>
          </c:extLst>
        </c:ser>
        <c:ser>
          <c:idx val="5"/>
          <c:order val="5"/>
          <c:tx>
            <c:strRef>
              <c:f>'Layer height_3'!$B$10</c:f>
              <c:strCache>
                <c:ptCount val="1"/>
                <c:pt idx="0">
                  <c:v>Geo. mean-0.3mm</c:v>
                </c:pt>
              </c:strCache>
            </c:strRef>
          </c:tx>
          <c:spPr>
            <a:ln w="19050" cap="rnd">
              <a:solidFill>
                <a:schemeClr val="tx1"/>
              </a:solidFill>
              <a:prstDash val="sysDash"/>
              <a:round/>
            </a:ln>
            <a:effectLst/>
          </c:spPr>
          <c:marker>
            <c:symbol val="none"/>
          </c:marker>
          <c:xVal>
            <c:numRef>
              <c:f>'Layer height_3'!$C$7:$DJ$7</c:f>
              <c:numCache>
                <c:formatCode>General</c:formatCode>
                <c:ptCount val="11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numCache>
            </c:numRef>
          </c:xVal>
          <c:yVal>
            <c:numRef>
              <c:f>'Layer height_3'!$C$10:$BE$10</c:f>
              <c:numCache>
                <c:formatCode>General</c:formatCode>
                <c:ptCount val="55"/>
                <c:pt idx="7">
                  <c:v>21.5776</c:v>
                </c:pt>
                <c:pt idx="8">
                  <c:v>16.471299999999999</c:v>
                </c:pt>
                <c:pt idx="9">
                  <c:v>34.6158</c:v>
                </c:pt>
                <c:pt idx="10">
                  <c:v>40.3279</c:v>
                </c:pt>
                <c:pt idx="11">
                  <c:v>38.892200000000003</c:v>
                </c:pt>
                <c:pt idx="12">
                  <c:v>26.6706</c:v>
                </c:pt>
                <c:pt idx="13">
                  <c:v>24.5121</c:v>
                </c:pt>
                <c:pt idx="14">
                  <c:v>28.119599999999998</c:v>
                </c:pt>
                <c:pt idx="15">
                  <c:v>43.4191</c:v>
                </c:pt>
                <c:pt idx="16">
                  <c:v>51.439700000000002</c:v>
                </c:pt>
                <c:pt idx="17">
                  <c:v>44.476900000000001</c:v>
                </c:pt>
                <c:pt idx="18">
                  <c:v>43.088500000000003</c:v>
                </c:pt>
                <c:pt idx="19">
                  <c:v>41.450600000000001</c:v>
                </c:pt>
                <c:pt idx="20">
                  <c:v>37.395600000000002</c:v>
                </c:pt>
                <c:pt idx="21">
                  <c:v>43.154400000000003</c:v>
                </c:pt>
                <c:pt idx="22">
                  <c:v>39.3035</c:v>
                </c:pt>
                <c:pt idx="23">
                  <c:v>40.317500000000003</c:v>
                </c:pt>
                <c:pt idx="24">
                  <c:v>40.714199999999998</c:v>
                </c:pt>
                <c:pt idx="25">
                  <c:v>37.339599999999997</c:v>
                </c:pt>
                <c:pt idx="26">
                  <c:v>42.568399999999997</c:v>
                </c:pt>
                <c:pt idx="27">
                  <c:v>38.8414</c:v>
                </c:pt>
                <c:pt idx="28">
                  <c:v>42.886800000000001</c:v>
                </c:pt>
                <c:pt idx="29">
                  <c:v>40.148000000000003</c:v>
                </c:pt>
                <c:pt idx="30">
                  <c:v>38.6066</c:v>
                </c:pt>
                <c:pt idx="31">
                  <c:v>42.465899999999998</c:v>
                </c:pt>
                <c:pt idx="32">
                  <c:v>37.702800000000003</c:v>
                </c:pt>
                <c:pt idx="33">
                  <c:v>44.659300000000002</c:v>
                </c:pt>
                <c:pt idx="34">
                  <c:v>41.520099999999999</c:v>
                </c:pt>
                <c:pt idx="35">
                  <c:v>39.622399999999999</c:v>
                </c:pt>
                <c:pt idx="36">
                  <c:v>42.446899999999999</c:v>
                </c:pt>
                <c:pt idx="37">
                  <c:v>38.042200000000001</c:v>
                </c:pt>
                <c:pt idx="38">
                  <c:v>43.604599999999998</c:v>
                </c:pt>
                <c:pt idx="39">
                  <c:v>38.934399999999997</c:v>
                </c:pt>
                <c:pt idx="40">
                  <c:v>37.493200000000002</c:v>
                </c:pt>
                <c:pt idx="41">
                  <c:v>40.389499999999998</c:v>
                </c:pt>
                <c:pt idx="42">
                  <c:v>36.318800000000003</c:v>
                </c:pt>
                <c:pt idx="43">
                  <c:v>42.870100000000001</c:v>
                </c:pt>
                <c:pt idx="44">
                  <c:v>38.527200000000001</c:v>
                </c:pt>
                <c:pt idx="45">
                  <c:v>38.665799999999997</c:v>
                </c:pt>
                <c:pt idx="46">
                  <c:v>37.757300000000001</c:v>
                </c:pt>
                <c:pt idx="47">
                  <c:v>22.756699999999999</c:v>
                </c:pt>
              </c:numCache>
            </c:numRef>
          </c:yVal>
          <c:smooth val="1"/>
          <c:extLst>
            <c:ext xmlns:c16="http://schemas.microsoft.com/office/drawing/2014/chart" uri="{C3380CC4-5D6E-409C-BE32-E72D297353CC}">
              <c16:uniqueId val="{00000005-9D48-4A0C-B76D-9B76E30BF9EB}"/>
            </c:ext>
          </c:extLst>
        </c:ser>
        <c:dLbls>
          <c:showLegendKey val="0"/>
          <c:showVal val="0"/>
          <c:showCatName val="0"/>
          <c:showSerName val="0"/>
          <c:showPercent val="0"/>
          <c:showBubbleSize val="0"/>
        </c:dLbls>
        <c:axId val="308286591"/>
        <c:axId val="308277023"/>
      </c:scatterChart>
      <c:valAx>
        <c:axId val="239777599"/>
        <c:scaling>
          <c:orientation val="minMax"/>
          <c:max val="8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314047"/>
        <c:crosses val="autoZero"/>
        <c:crossBetween val="midCat"/>
        <c:majorUnit val="20"/>
      </c:valAx>
      <c:valAx>
        <c:axId val="308314047"/>
        <c:scaling>
          <c:orientation val="minMax"/>
          <c:max val="15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particle conccentration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9777599"/>
        <c:crosses val="autoZero"/>
        <c:crossBetween val="midCat"/>
        <c:majorUnit val="30000"/>
      </c:valAx>
      <c:valAx>
        <c:axId val="308277023"/>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Geo. mean size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286591"/>
        <c:crosses val="max"/>
        <c:crossBetween val="midCat"/>
        <c:majorUnit val="20"/>
      </c:valAx>
      <c:valAx>
        <c:axId val="308286591"/>
        <c:scaling>
          <c:orientation val="minMax"/>
        </c:scaling>
        <c:delete val="1"/>
        <c:axPos val="b"/>
        <c:numFmt formatCode="General" sourceLinked="1"/>
        <c:majorTickMark val="out"/>
        <c:minorTickMark val="none"/>
        <c:tickLblPos val="nextTo"/>
        <c:crossAx val="308277023"/>
        <c:crosses val="autoZero"/>
        <c:crossBetween val="midCat"/>
      </c:valAx>
      <c:spPr>
        <a:noFill/>
        <a:ln w="12700">
          <a:solidFill>
            <a:schemeClr val="tx1"/>
          </a:solidFill>
        </a:ln>
        <a:effectLst/>
      </c:spPr>
    </c:plotArea>
    <c:legend>
      <c:legendPos val="b"/>
      <c:layout>
        <c:manualLayout>
          <c:xMode val="edge"/>
          <c:yMode val="edge"/>
          <c:x val="0.35598232315042561"/>
          <c:y val="6.6401726317446022E-2"/>
          <c:w val="0.5010372944656577"/>
          <c:h val="0.363133618449977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8146082138743"/>
          <c:y val="2.8252405949256341E-2"/>
          <c:w val="0.71747344208758534"/>
          <c:h val="0.76384623797025375"/>
        </c:manualLayout>
      </c:layout>
      <c:scatterChart>
        <c:scatterStyle val="smoothMarker"/>
        <c:varyColors val="0"/>
        <c:ser>
          <c:idx val="0"/>
          <c:order val="0"/>
          <c:tx>
            <c:strRef>
              <c:f>'Layer height_3'!$B$27</c:f>
              <c:strCache>
                <c:ptCount val="1"/>
                <c:pt idx="0">
                  <c:v>0.1mm</c:v>
                </c:pt>
              </c:strCache>
            </c:strRef>
          </c:tx>
          <c:spPr>
            <a:ln w="15875" cap="rnd">
              <a:solidFill>
                <a:srgbClr val="FF0000"/>
              </a:solidFill>
              <a:round/>
            </a:ln>
            <a:effectLst/>
          </c:spPr>
          <c:marker>
            <c:symbol val="none"/>
          </c:marker>
          <c:xVal>
            <c:numRef>
              <c:f>'Layer height_3'!$A$158:$A$206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height_3'!$DM$158:$DM$206</c:f>
              <c:numCache>
                <c:formatCode>0.000</c:formatCode>
                <c:ptCount val="49"/>
                <c:pt idx="0">
                  <c:v>1.9791752563945143E-2</c:v>
                </c:pt>
                <c:pt idx="1">
                  <c:v>0.23577772819502721</c:v>
                </c:pt>
                <c:pt idx="2">
                  <c:v>0.7395414255287911</c:v>
                </c:pt>
                <c:pt idx="3">
                  <c:v>1.4247745278993837</c:v>
                </c:pt>
                <c:pt idx="4">
                  <c:v>2.3240881800685167</c:v>
                </c:pt>
                <c:pt idx="5">
                  <c:v>3.3511703064619232</c:v>
                </c:pt>
                <c:pt idx="6">
                  <c:v>4.8572312079093045</c:v>
                </c:pt>
                <c:pt idx="7">
                  <c:v>6.7564773049390086</c:v>
                </c:pt>
                <c:pt idx="8">
                  <c:v>8.8088366418822499</c:v>
                </c:pt>
                <c:pt idx="9">
                  <c:v>11.277559162483801</c:v>
                </c:pt>
                <c:pt idx="10">
                  <c:v>13.974693812362231</c:v>
                </c:pt>
                <c:pt idx="11">
                  <c:v>17.134409954527314</c:v>
                </c:pt>
                <c:pt idx="12">
                  <c:v>20.383079723095808</c:v>
                </c:pt>
                <c:pt idx="13">
                  <c:v>23.825230876526422</c:v>
                </c:pt>
                <c:pt idx="14">
                  <c:v>27.418091971886071</c:v>
                </c:pt>
                <c:pt idx="15">
                  <c:v>31.121966407709674</c:v>
                </c:pt>
                <c:pt idx="16">
                  <c:v>35.11661749574148</c:v>
                </c:pt>
                <c:pt idx="17">
                  <c:v>39.578500209649626</c:v>
                </c:pt>
                <c:pt idx="18">
                  <c:v>44.46161377700858</c:v>
                </c:pt>
                <c:pt idx="19">
                  <c:v>49.677558794234507</c:v>
                </c:pt>
                <c:pt idx="20">
                  <c:v>55.096376810493148</c:v>
                </c:pt>
                <c:pt idx="21">
                  <c:v>60.142947248112911</c:v>
                </c:pt>
                <c:pt idx="22">
                  <c:v>64.755192354615204</c:v>
                </c:pt>
                <c:pt idx="23">
                  <c:v>68.996403026568842</c:v>
                </c:pt>
                <c:pt idx="24">
                  <c:v>72.968164298644865</c:v>
                </c:pt>
                <c:pt idx="25">
                  <c:v>76.465372699473434</c:v>
                </c:pt>
                <c:pt idx="26">
                  <c:v>79.6046168201743</c:v>
                </c:pt>
                <c:pt idx="27">
                  <c:v>82.417577987559241</c:v>
                </c:pt>
                <c:pt idx="28">
                  <c:v>84.979546896338249</c:v>
                </c:pt>
                <c:pt idx="29">
                  <c:v>87.26060591990354</c:v>
                </c:pt>
                <c:pt idx="30">
                  <c:v>89.412851228670917</c:v>
                </c:pt>
                <c:pt idx="31">
                  <c:v>91.321827985609431</c:v>
                </c:pt>
                <c:pt idx="32">
                  <c:v>92.928973855243328</c:v>
                </c:pt>
                <c:pt idx="33">
                  <c:v>94.373839045100766</c:v>
                </c:pt>
                <c:pt idx="34">
                  <c:v>95.580992701872745</c:v>
                </c:pt>
                <c:pt idx="35">
                  <c:v>96.603263484740225</c:v>
                </c:pt>
                <c:pt idx="36">
                  <c:v>97.397323601375874</c:v>
                </c:pt>
                <c:pt idx="37">
                  <c:v>98.009303618219263</c:v>
                </c:pt>
                <c:pt idx="38">
                  <c:v>98.508766868272019</c:v>
                </c:pt>
                <c:pt idx="39">
                  <c:v>98.884273489821155</c:v>
                </c:pt>
                <c:pt idx="40">
                  <c:v>99.162256086457162</c:v>
                </c:pt>
                <c:pt idx="41">
                  <c:v>99.36275046120889</c:v>
                </c:pt>
                <c:pt idx="42">
                  <c:v>99.524708216101558</c:v>
                </c:pt>
                <c:pt idx="43">
                  <c:v>99.663022519433866</c:v>
                </c:pt>
                <c:pt idx="44">
                  <c:v>99.767735127190505</c:v>
                </c:pt>
                <c:pt idx="45">
                  <c:v>99.847425354862438</c:v>
                </c:pt>
                <c:pt idx="46">
                  <c:v>99.90947347687036</c:v>
                </c:pt>
                <c:pt idx="47">
                  <c:v>99.955725120095494</c:v>
                </c:pt>
                <c:pt idx="48">
                  <c:v>100</c:v>
                </c:pt>
              </c:numCache>
            </c:numRef>
          </c:yVal>
          <c:smooth val="1"/>
          <c:extLst>
            <c:ext xmlns:c16="http://schemas.microsoft.com/office/drawing/2014/chart" uri="{C3380CC4-5D6E-409C-BE32-E72D297353CC}">
              <c16:uniqueId val="{00000000-49BA-4E81-A2E9-3E5B765C2FC8}"/>
            </c:ext>
          </c:extLst>
        </c:ser>
        <c:ser>
          <c:idx val="1"/>
          <c:order val="1"/>
          <c:tx>
            <c:strRef>
              <c:f>'Layer height_3'!$C$27</c:f>
              <c:strCache>
                <c:ptCount val="1"/>
                <c:pt idx="0">
                  <c:v>0.2mm</c:v>
                </c:pt>
              </c:strCache>
            </c:strRef>
          </c:tx>
          <c:spPr>
            <a:ln w="15875" cap="rnd">
              <a:solidFill>
                <a:srgbClr val="0070C0"/>
              </a:solidFill>
              <a:round/>
            </a:ln>
            <a:effectLst/>
          </c:spPr>
          <c:marker>
            <c:symbol val="none"/>
          </c:marker>
          <c:xVal>
            <c:numRef>
              <c:f>'[4]Filament colour'!$A$122:$A$170</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'[4]Filament colour'!$CC$122:$CC$170</c:f>
              <c:numCache>
                <c:formatCode>General</c:formatCode>
                <c:ptCount val="49"/>
                <c:pt idx="0">
                  <c:v>6.395698039594791E-3</c:v>
                </c:pt>
                <c:pt idx="1">
                  <c:v>0.25166336375799747</c:v>
                </c:pt>
                <c:pt idx="2">
                  <c:v>0.73672506078858901</c:v>
                </c:pt>
                <c:pt idx="3">
                  <c:v>1.294466053128319</c:v>
                </c:pt>
                <c:pt idx="4">
                  <c:v>2.0152823846735219</c:v>
                </c:pt>
                <c:pt idx="5">
                  <c:v>2.9597774658752605</c:v>
                </c:pt>
                <c:pt idx="6">
                  <c:v>4.1521745253871254</c:v>
                </c:pt>
                <c:pt idx="7">
                  <c:v>5.6118158764339716</c:v>
                </c:pt>
                <c:pt idx="8">
                  <c:v>7.4330782028260387</c:v>
                </c:pt>
                <c:pt idx="9">
                  <c:v>9.4919997090148041</c:v>
                </c:pt>
                <c:pt idx="10">
                  <c:v>11.997647678799147</c:v>
                </c:pt>
                <c:pt idx="11">
                  <c:v>14.826491351825826</c:v>
                </c:pt>
                <c:pt idx="12">
                  <c:v>17.922464624646036</c:v>
                </c:pt>
                <c:pt idx="13">
                  <c:v>21.307621552778901</c:v>
                </c:pt>
                <c:pt idx="14">
                  <c:v>24.99324742906045</c:v>
                </c:pt>
                <c:pt idx="15">
                  <c:v>28.940269228612529</c:v>
                </c:pt>
                <c:pt idx="16">
                  <c:v>33.040662179498156</c:v>
                </c:pt>
                <c:pt idx="17">
                  <c:v>37.402859424976647</c:v>
                </c:pt>
                <c:pt idx="18">
                  <c:v>41.927934958144156</c:v>
                </c:pt>
                <c:pt idx="19">
                  <c:v>46.696247764757352</c:v>
                </c:pt>
                <c:pt idx="20">
                  <c:v>51.779472587025786</c:v>
                </c:pt>
                <c:pt idx="21">
                  <c:v>56.876728761524646</c:v>
                </c:pt>
                <c:pt idx="22">
                  <c:v>61.721245511424861</c:v>
                </c:pt>
                <c:pt idx="23">
                  <c:v>66.273065155986913</c:v>
                </c:pt>
                <c:pt idx="24">
                  <c:v>70.584892721086533</c:v>
                </c:pt>
                <c:pt idx="25">
                  <c:v>74.594398602349031</c:v>
                </c:pt>
                <c:pt idx="26">
                  <c:v>78.326050322329891</c:v>
                </c:pt>
                <c:pt idx="27">
                  <c:v>81.671954686896541</c:v>
                </c:pt>
                <c:pt idx="28">
                  <c:v>84.742791079281176</c:v>
                </c:pt>
                <c:pt idx="29">
                  <c:v>87.507646560170002</c:v>
                </c:pt>
                <c:pt idx="30">
                  <c:v>89.939180585142793</c:v>
                </c:pt>
                <c:pt idx="31">
                  <c:v>92.044286143586447</c:v>
                </c:pt>
                <c:pt idx="32">
                  <c:v>93.905649697165842</c:v>
                </c:pt>
                <c:pt idx="33">
                  <c:v>95.421569417264038</c:v>
                </c:pt>
                <c:pt idx="34">
                  <c:v>96.639634249194174</c:v>
                </c:pt>
                <c:pt idx="35">
                  <c:v>97.627258539623568</c:v>
                </c:pt>
                <c:pt idx="36">
                  <c:v>98.358560593014886</c:v>
                </c:pt>
                <c:pt idx="37">
                  <c:v>98.870156532638944</c:v>
                </c:pt>
                <c:pt idx="38">
                  <c:v>99.221172986982026</c:v>
                </c:pt>
                <c:pt idx="39">
                  <c:v>99.46376926356885</c:v>
                </c:pt>
                <c:pt idx="40">
                  <c:v>99.627224340136422</c:v>
                </c:pt>
                <c:pt idx="41">
                  <c:v>99.733265300173613</c:v>
                </c:pt>
                <c:pt idx="42">
                  <c:v>99.810809596176682</c:v>
                </c:pt>
                <c:pt idx="43">
                  <c:v>99.8700321245136</c:v>
                </c:pt>
                <c:pt idx="44">
                  <c:v>99.910638563022061</c:v>
                </c:pt>
                <c:pt idx="45">
                  <c:v>99.945201362461518</c:v>
                </c:pt>
                <c:pt idx="46">
                  <c:v>99.965959605328621</c:v>
                </c:pt>
                <c:pt idx="47">
                  <c:v>99.987011758238282</c:v>
                </c:pt>
                <c:pt idx="48">
                  <c:v>99.999999999999986</c:v>
                </c:pt>
              </c:numCache>
            </c:numRef>
          </c:yVal>
          <c:smooth val="1"/>
          <c:extLst>
            <c:ext xmlns:c16="http://schemas.microsoft.com/office/drawing/2014/chart" uri="{C3380CC4-5D6E-409C-BE32-E72D297353CC}">
              <c16:uniqueId val="{00000001-49BA-4E81-A2E9-3E5B765C2FC8}"/>
            </c:ext>
          </c:extLst>
        </c:ser>
        <c:ser>
          <c:idx val="2"/>
          <c:order val="2"/>
          <c:tx>
            <c:strRef>
              <c:f>'Layer height_3'!$D$27</c:f>
              <c:strCache>
                <c:ptCount val="1"/>
                <c:pt idx="0">
                  <c:v>0.3mm</c:v>
                </c:pt>
              </c:strCache>
            </c:strRef>
          </c:tx>
          <c:spPr>
            <a:ln w="15875" cap="rnd">
              <a:solidFill>
                <a:schemeClr val="tx1"/>
              </a:solidFill>
              <a:round/>
            </a:ln>
            <a:effectLst/>
          </c:spPr>
          <c:marker>
            <c:symbol val="none"/>
          </c:marker>
          <c:xVal>
            <c:numRef>
              <c:f>'Layer height_3'!$A$244:$A$292</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height_3'!$BH$244:$BH$292</c:f>
              <c:numCache>
                <c:formatCode>0.000</c:formatCode>
                <c:ptCount val="49"/>
                <c:pt idx="0">
                  <c:v>0.16195149170621015</c:v>
                </c:pt>
                <c:pt idx="1">
                  <c:v>0.64633951456768146</c:v>
                </c:pt>
                <c:pt idx="2">
                  <c:v>1.1788546899779733</c:v>
                </c:pt>
                <c:pt idx="3">
                  <c:v>1.8816945614481118</c:v>
                </c:pt>
                <c:pt idx="4">
                  <c:v>2.7544528683313176</c:v>
                </c:pt>
                <c:pt idx="5">
                  <c:v>3.8549268612665992</c:v>
                </c:pt>
                <c:pt idx="6">
                  <c:v>5.1585931418249045</c:v>
                </c:pt>
                <c:pt idx="7">
                  <c:v>6.6735400332083046</c:v>
                </c:pt>
                <c:pt idx="8">
                  <c:v>8.3887634746211699</c:v>
                </c:pt>
                <c:pt idx="9">
                  <c:v>10.308556220455371</c:v>
                </c:pt>
                <c:pt idx="10">
                  <c:v>12.399215409262068</c:v>
                </c:pt>
                <c:pt idx="11">
                  <c:v>14.657059066405452</c:v>
                </c:pt>
                <c:pt idx="12">
                  <c:v>17.155016132787466</c:v>
                </c:pt>
                <c:pt idx="13">
                  <c:v>19.892281555486317</c:v>
                </c:pt>
                <c:pt idx="14">
                  <c:v>22.897831791115493</c:v>
                </c:pt>
                <c:pt idx="15">
                  <c:v>26.161107923916504</c:v>
                </c:pt>
                <c:pt idx="16">
                  <c:v>29.708025953598952</c:v>
                </c:pt>
                <c:pt idx="17">
                  <c:v>33.576845140414626</c:v>
                </c:pt>
                <c:pt idx="18">
                  <c:v>37.833052339053935</c:v>
                </c:pt>
                <c:pt idx="19">
                  <c:v>42.519588980141201</c:v>
                </c:pt>
                <c:pt idx="20">
                  <c:v>47.261861953273176</c:v>
                </c:pt>
                <c:pt idx="21">
                  <c:v>51.87194780130379</c:v>
                </c:pt>
                <c:pt idx="22">
                  <c:v>56.360201128260123</c:v>
                </c:pt>
                <c:pt idx="23">
                  <c:v>60.743562036325955</c:v>
                </c:pt>
                <c:pt idx="24">
                  <c:v>64.948367345341012</c:v>
                </c:pt>
                <c:pt idx="25">
                  <c:v>69.013821037595804</c:v>
                </c:pt>
                <c:pt idx="26">
                  <c:v>72.839970698712008</c:v>
                </c:pt>
                <c:pt idx="27">
                  <c:v>76.484203261779982</c:v>
                </c:pt>
                <c:pt idx="28">
                  <c:v>79.927751456415521</c:v>
                </c:pt>
                <c:pt idx="29">
                  <c:v>83.076481677229452</c:v>
                </c:pt>
                <c:pt idx="30">
                  <c:v>85.966960222978301</c:v>
                </c:pt>
                <c:pt idx="31">
                  <c:v>88.567290592730828</c:v>
                </c:pt>
                <c:pt idx="32">
                  <c:v>90.873517626673689</c:v>
                </c:pt>
                <c:pt idx="33">
                  <c:v>92.888080787613802</c:v>
                </c:pt>
                <c:pt idx="34">
                  <c:v>94.547319320338445</c:v>
                </c:pt>
                <c:pt idx="35">
                  <c:v>95.934400898367088</c:v>
                </c:pt>
                <c:pt idx="36">
                  <c:v>96.994010632946157</c:v>
                </c:pt>
                <c:pt idx="37">
                  <c:v>97.781698273236856</c:v>
                </c:pt>
                <c:pt idx="38">
                  <c:v>98.382455728603531</c:v>
                </c:pt>
                <c:pt idx="39">
                  <c:v>98.813613457677377</c:v>
                </c:pt>
                <c:pt idx="40">
                  <c:v>99.132190603228636</c:v>
                </c:pt>
                <c:pt idx="41">
                  <c:v>99.366648323365368</c:v>
                </c:pt>
                <c:pt idx="42">
                  <c:v>99.537849256476406</c:v>
                </c:pt>
                <c:pt idx="43">
                  <c:v>99.672992257748064</c:v>
                </c:pt>
                <c:pt idx="44">
                  <c:v>99.772150514270905</c:v>
                </c:pt>
                <c:pt idx="45">
                  <c:v>99.850301346821325</c:v>
                </c:pt>
                <c:pt idx="46">
                  <c:v>99.908376072984055</c:v>
                </c:pt>
                <c:pt idx="47">
                  <c:v>99.953655754891685</c:v>
                </c:pt>
                <c:pt idx="48">
                  <c:v>99.999999999999986</c:v>
                </c:pt>
              </c:numCache>
            </c:numRef>
          </c:yVal>
          <c:smooth val="1"/>
          <c:extLst>
            <c:ext xmlns:c16="http://schemas.microsoft.com/office/drawing/2014/chart" uri="{C3380CC4-5D6E-409C-BE32-E72D297353CC}">
              <c16:uniqueId val="{00000002-49BA-4E81-A2E9-3E5B765C2FC8}"/>
            </c:ext>
          </c:extLst>
        </c:ser>
        <c:dLbls>
          <c:showLegendKey val="0"/>
          <c:showVal val="0"/>
          <c:showCatName val="0"/>
          <c:showSerName val="0"/>
          <c:showPercent val="0"/>
          <c:showBubbleSize val="0"/>
        </c:dLbls>
        <c:axId val="545046800"/>
        <c:axId val="545041880"/>
        <c:extLst/>
      </c:scatterChart>
      <c:valAx>
        <c:axId val="545046800"/>
        <c:scaling>
          <c:logBase val="10"/>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1880"/>
        <c:crosses val="autoZero"/>
        <c:crossBetween val="midCat"/>
      </c:valAx>
      <c:valAx>
        <c:axId val="54504188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Cumulative 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6800"/>
        <c:crosses val="autoZero"/>
        <c:crossBetween val="midCat"/>
        <c:majorUnit val="20"/>
      </c:valAx>
      <c:spPr>
        <a:noFill/>
        <a:ln w="12700">
          <a:solidFill>
            <a:schemeClr val="tx1"/>
          </a:solidFill>
        </a:ln>
        <a:effectLst/>
      </c:spPr>
    </c:plotArea>
    <c:legend>
      <c:legendPos val="r"/>
      <c:layout>
        <c:manualLayout>
          <c:xMode val="edge"/>
          <c:yMode val="edge"/>
          <c:x val="0.23135458178421286"/>
          <c:y val="7.7317147856517943E-2"/>
          <c:w val="0.30547256622070468"/>
          <c:h val="0.245826334208223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93078444860553"/>
          <c:y val="4.1916218637992823E-2"/>
          <c:w val="0.46233923319825987"/>
          <c:h val="0.76661603942652323"/>
        </c:manualLayout>
      </c:layout>
      <c:barChart>
        <c:barDir val="col"/>
        <c:grouping val="clustered"/>
        <c:varyColors val="0"/>
        <c:ser>
          <c:idx val="1"/>
          <c:order val="1"/>
          <c:tx>
            <c:strRef>
              <c:f>'Layer height_3'!$R$43</c:f>
              <c:strCache>
                <c:ptCount val="1"/>
                <c:pt idx="0">
                  <c:v>Yield</c:v>
                </c:pt>
              </c:strCache>
            </c:strRef>
          </c:tx>
          <c:spPr>
            <a:solidFill>
              <a:schemeClr val="tx1">
                <a:lumMod val="50000"/>
                <a:lumOff val="50000"/>
              </a:schemeClr>
            </a:solidFill>
            <a:ln>
              <a:solidFill>
                <a:schemeClr val="tx1"/>
              </a:solidFill>
            </a:ln>
            <a:effectLst/>
          </c:spPr>
          <c:invertIfNegative val="0"/>
          <c:cat>
            <c:numRef>
              <c:f>'Layer height_3'!$O$44:$O$57</c:f>
              <c:numCache>
                <c:formatCode>General</c:formatCode>
                <c:ptCount val="14"/>
                <c:pt idx="3">
                  <c:v>0.1</c:v>
                </c:pt>
                <c:pt idx="7">
                  <c:v>0.2</c:v>
                </c:pt>
                <c:pt idx="11">
                  <c:v>0.3</c:v>
                </c:pt>
              </c:numCache>
            </c:numRef>
          </c:cat>
          <c:val>
            <c:numRef>
              <c:f>'Layer height_3'!$R$44:$R$57</c:f>
              <c:numCache>
                <c:formatCode>General</c:formatCode>
                <c:ptCount val="14"/>
                <c:pt idx="3" formatCode="0.00E+00">
                  <c:v>507765756.39386106</c:v>
                </c:pt>
                <c:pt idx="7" formatCode="0.00E+00">
                  <c:v>4269905414.4281788</c:v>
                </c:pt>
                <c:pt idx="11" formatCode="0.00E+00">
                  <c:v>3727057819.3205905</c:v>
                </c:pt>
              </c:numCache>
            </c:numRef>
          </c:val>
          <c:extLst>
            <c:ext xmlns:c16="http://schemas.microsoft.com/office/drawing/2014/chart" uri="{C3380CC4-5D6E-409C-BE32-E72D297353CC}">
              <c16:uniqueId val="{00000000-76E0-4FBA-8F28-DC71FAAC3D54}"/>
            </c:ext>
          </c:extLst>
        </c:ser>
        <c:dLbls>
          <c:showLegendKey val="0"/>
          <c:showVal val="0"/>
          <c:showCatName val="0"/>
          <c:showSerName val="0"/>
          <c:showPercent val="0"/>
          <c:showBubbleSize val="0"/>
        </c:dLbls>
        <c:gapWidth val="0"/>
        <c:overlap val="-91"/>
        <c:axId val="845662584"/>
        <c:axId val="845660288"/>
      </c:barChart>
      <c:barChart>
        <c:barDir val="col"/>
        <c:grouping val="clustered"/>
        <c:varyColors val="0"/>
        <c:ser>
          <c:idx val="0"/>
          <c:order val="0"/>
          <c:tx>
            <c:strRef>
              <c:f>'Layer height_3'!$P$43</c:f>
              <c:strCache>
                <c:ptCount val="1"/>
                <c:pt idx="0">
                  <c:v>Average ER</c:v>
                </c:pt>
              </c:strCache>
            </c:strRef>
          </c:tx>
          <c:spPr>
            <a:noFill/>
            <a:ln>
              <a:solidFill>
                <a:schemeClr val="tx1"/>
              </a:solidFill>
            </a:ln>
            <a:effectLst/>
          </c:spPr>
          <c:invertIfNegative val="0"/>
          <c:cat>
            <c:numRef>
              <c:f>'Layer height_3'!$O$44:$O$57</c:f>
              <c:numCache>
                <c:formatCode>General</c:formatCode>
                <c:ptCount val="14"/>
                <c:pt idx="3">
                  <c:v>0.1</c:v>
                </c:pt>
                <c:pt idx="7">
                  <c:v>0.2</c:v>
                </c:pt>
                <c:pt idx="11">
                  <c:v>0.3</c:v>
                </c:pt>
              </c:numCache>
            </c:numRef>
          </c:cat>
          <c:val>
            <c:numRef>
              <c:f>'Layer height_3'!$P$44:$P$57</c:f>
              <c:numCache>
                <c:formatCode>General</c:formatCode>
                <c:ptCount val="14"/>
                <c:pt idx="2" formatCode="0.00E+00">
                  <c:v>77849678.597437456</c:v>
                </c:pt>
                <c:pt idx="6" formatCode="0.00E+00">
                  <c:v>896193113.068887</c:v>
                </c:pt>
                <c:pt idx="10" formatCode="0.00E+00">
                  <c:v>1199993351.9710119</c:v>
                </c:pt>
              </c:numCache>
            </c:numRef>
          </c:val>
          <c:extLst>
            <c:ext xmlns:c16="http://schemas.microsoft.com/office/drawing/2014/chart" uri="{C3380CC4-5D6E-409C-BE32-E72D297353CC}">
              <c16:uniqueId val="{00000001-76E0-4FBA-8F28-DC71FAAC3D54}"/>
            </c:ext>
          </c:extLst>
        </c:ser>
        <c:dLbls>
          <c:showLegendKey val="0"/>
          <c:showVal val="0"/>
          <c:showCatName val="0"/>
          <c:showSerName val="0"/>
          <c:showPercent val="0"/>
          <c:showBubbleSize val="0"/>
        </c:dLbls>
        <c:gapWidth val="0"/>
        <c:overlap val="-91"/>
        <c:axId val="1245460959"/>
        <c:axId val="1210408975"/>
      </c:barChart>
      <c:catAx>
        <c:axId val="845662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Layer height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0288"/>
        <c:crosses val="autoZero"/>
        <c:auto val="1"/>
        <c:lblAlgn val="ctr"/>
        <c:lblOffset val="100"/>
        <c:noMultiLvlLbl val="0"/>
      </c:catAx>
      <c:valAx>
        <c:axId val="84566028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yield (#/g)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2584"/>
        <c:crosses val="autoZero"/>
        <c:crossBetween val="between"/>
        <c:majorUnit val="1000000000"/>
      </c:valAx>
      <c:valAx>
        <c:axId val="1210408975"/>
        <c:scaling>
          <c:orientation val="minMax"/>
          <c:max val="1500000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Average emission rate (#/min)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5460959"/>
        <c:crosses val="max"/>
        <c:crossBetween val="between"/>
        <c:majorUnit val="300000000"/>
      </c:valAx>
      <c:catAx>
        <c:axId val="1245460959"/>
        <c:scaling>
          <c:orientation val="minMax"/>
        </c:scaling>
        <c:delete val="1"/>
        <c:axPos val="b"/>
        <c:numFmt formatCode="General" sourceLinked="1"/>
        <c:majorTickMark val="out"/>
        <c:minorTickMark val="none"/>
        <c:tickLblPos val="nextTo"/>
        <c:crossAx val="1210408975"/>
        <c:crosses val="autoZero"/>
        <c:auto val="1"/>
        <c:lblAlgn val="ctr"/>
        <c:lblOffset val="100"/>
        <c:noMultiLvlLbl val="0"/>
      </c:catAx>
      <c:spPr>
        <a:noFill/>
        <a:ln w="12700">
          <a:solidFill>
            <a:schemeClr val="tx1"/>
          </a:solidFill>
        </a:ln>
        <a:effectLst/>
      </c:spPr>
    </c:plotArea>
    <c:legend>
      <c:legendPos val="r"/>
      <c:layout>
        <c:manualLayout>
          <c:xMode val="edge"/>
          <c:yMode val="edge"/>
          <c:x val="0.23991827828750323"/>
          <c:y val="5.5551542295745139E-2"/>
          <c:w val="0.26366601746860552"/>
          <c:h val="0.246848541326470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23261798157586"/>
          <c:y val="2.8252405949256341E-2"/>
          <c:w val="0.61876672585044512"/>
          <c:h val="0.75921660834062421"/>
        </c:manualLayout>
      </c:layout>
      <c:scatterChart>
        <c:scatterStyle val="smoothMarker"/>
        <c:varyColors val="0"/>
        <c:ser>
          <c:idx val="1"/>
          <c:order val="0"/>
          <c:tx>
            <c:strRef>
              <c:f>Speed!$H$198</c:f>
              <c:strCache>
                <c:ptCount val="1"/>
                <c:pt idx="0">
                  <c:v>Normal</c:v>
                </c:pt>
              </c:strCache>
            </c:strRef>
          </c:tx>
          <c:spPr>
            <a:ln w="19050" cap="rnd">
              <a:solidFill>
                <a:srgbClr val="0070C0"/>
              </a:solidFill>
              <a:round/>
            </a:ln>
            <a:effectLst/>
          </c:spPr>
          <c:marker>
            <c:symbol val="none"/>
          </c:marker>
          <c:errBars>
            <c:errDir val="y"/>
            <c:errBarType val="both"/>
            <c:errValType val="cust"/>
            <c:noEndCap val="0"/>
            <c:pl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plus>
            <c:min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minus>
            <c:spPr>
              <a:noFill/>
              <a:ln w="9525" cap="flat" cmpd="sng" algn="ctr">
                <a:solidFill>
                  <a:schemeClr val="accent1">
                    <a:lumMod val="60000"/>
                    <a:lumOff val="40000"/>
                  </a:schemeClr>
                </a:solidFill>
                <a:round/>
              </a:ln>
              <a:effectLst/>
            </c:spPr>
          </c:errBars>
          <c:xVal>
            <c:numRef>
              <c:f>'Layer height_3'!$A$330:$A$378</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height_3'!$I$330:$I$378</c:f>
              <c:numCache>
                <c:formatCode>General</c:formatCode>
                <c:ptCount val="49"/>
                <c:pt idx="0">
                  <c:v>1940.93</c:v>
                </c:pt>
                <c:pt idx="1">
                  <c:v>3424.57</c:v>
                </c:pt>
                <c:pt idx="2">
                  <c:v>4053.97</c:v>
                </c:pt>
                <c:pt idx="3">
                  <c:v>8316.94</c:v>
                </c:pt>
                <c:pt idx="4">
                  <c:v>6054.62</c:v>
                </c:pt>
                <c:pt idx="5">
                  <c:v>12268.1</c:v>
                </c:pt>
                <c:pt idx="6">
                  <c:v>14533</c:v>
                </c:pt>
                <c:pt idx="7">
                  <c:v>21675.8</c:v>
                </c:pt>
                <c:pt idx="8">
                  <c:v>20359.3</c:v>
                </c:pt>
                <c:pt idx="9">
                  <c:v>29110.2</c:v>
                </c:pt>
                <c:pt idx="10">
                  <c:v>33281.4</c:v>
                </c:pt>
                <c:pt idx="11">
                  <c:v>37531.300000000003</c:v>
                </c:pt>
                <c:pt idx="12">
                  <c:v>50830.3</c:v>
                </c:pt>
                <c:pt idx="13">
                  <c:v>59838.7</c:v>
                </c:pt>
                <c:pt idx="14">
                  <c:v>72319.100000000006</c:v>
                </c:pt>
                <c:pt idx="15">
                  <c:v>93740</c:v>
                </c:pt>
                <c:pt idx="16">
                  <c:v>106238</c:v>
                </c:pt>
                <c:pt idx="17">
                  <c:v>132436</c:v>
                </c:pt>
                <c:pt idx="18">
                  <c:v>155248</c:v>
                </c:pt>
                <c:pt idx="19">
                  <c:v>181170</c:v>
                </c:pt>
                <c:pt idx="20">
                  <c:v>189727</c:v>
                </c:pt>
                <c:pt idx="21">
                  <c:v>197780</c:v>
                </c:pt>
                <c:pt idx="22">
                  <c:v>194458</c:v>
                </c:pt>
                <c:pt idx="23">
                  <c:v>202528</c:v>
                </c:pt>
                <c:pt idx="24">
                  <c:v>181639</c:v>
                </c:pt>
                <c:pt idx="25">
                  <c:v>162171</c:v>
                </c:pt>
                <c:pt idx="26">
                  <c:v>152413</c:v>
                </c:pt>
                <c:pt idx="27">
                  <c:v>141654</c:v>
                </c:pt>
                <c:pt idx="28">
                  <c:v>138799</c:v>
                </c:pt>
                <c:pt idx="29">
                  <c:v>128266</c:v>
                </c:pt>
                <c:pt idx="30">
                  <c:v>114379</c:v>
                </c:pt>
                <c:pt idx="31">
                  <c:v>109988</c:v>
                </c:pt>
                <c:pt idx="32">
                  <c:v>91183.4</c:v>
                </c:pt>
                <c:pt idx="33">
                  <c:v>70105.399999999994</c:v>
                </c:pt>
                <c:pt idx="34">
                  <c:v>53758.9</c:v>
                </c:pt>
                <c:pt idx="35">
                  <c:v>46774.8</c:v>
                </c:pt>
                <c:pt idx="36">
                  <c:v>32812.199999999997</c:v>
                </c:pt>
                <c:pt idx="37">
                  <c:v>25726.9</c:v>
                </c:pt>
                <c:pt idx="38">
                  <c:v>15939.2</c:v>
                </c:pt>
                <c:pt idx="39">
                  <c:v>12610.3</c:v>
                </c:pt>
                <c:pt idx="40">
                  <c:v>8177.29</c:v>
                </c:pt>
                <c:pt idx="41">
                  <c:v>4359.55</c:v>
                </c:pt>
                <c:pt idx="42">
                  <c:v>3226.75</c:v>
                </c:pt>
                <c:pt idx="43">
                  <c:v>1907.7</c:v>
                </c:pt>
                <c:pt idx="44">
                  <c:v>1675.97</c:v>
                </c:pt>
                <c:pt idx="45">
                  <c:v>761.88599999999997</c:v>
                </c:pt>
                <c:pt idx="46">
                  <c:v>446.28399999999999</c:v>
                </c:pt>
                <c:pt idx="47">
                  <c:v>615.70799999999997</c:v>
                </c:pt>
                <c:pt idx="48">
                  <c:v>282.24599999999998</c:v>
                </c:pt>
              </c:numCache>
            </c:numRef>
          </c:yVal>
          <c:smooth val="1"/>
          <c:extLst xmlns:c15="http://schemas.microsoft.com/office/drawing/2012/chart">
            <c:ext xmlns:c16="http://schemas.microsoft.com/office/drawing/2014/chart" uri="{C3380CC4-5D6E-409C-BE32-E72D297353CC}">
              <c16:uniqueId val="{00000000-2BE3-4874-830A-608891FBE3ED}"/>
            </c:ext>
          </c:extLst>
        </c:ser>
        <c:ser>
          <c:idx val="0"/>
          <c:order val="1"/>
          <c:tx>
            <c:strRef>
              <c:f>Speed!$H$204</c:f>
              <c:strCache>
                <c:ptCount val="1"/>
                <c:pt idx="0">
                  <c:v>25%faster</c:v>
                </c:pt>
              </c:strCache>
            </c:strRef>
          </c:tx>
          <c:spPr>
            <a:ln w="19050" cap="rnd">
              <a:solidFill>
                <a:schemeClr val="accent2"/>
              </a:solidFill>
              <a:round/>
            </a:ln>
            <a:effectLst/>
          </c:spPr>
          <c:marker>
            <c:symbol val="none"/>
          </c:marker>
          <c:errBars>
            <c:errDir val="y"/>
            <c:errBarType val="both"/>
            <c:errValType val="cust"/>
            <c:noEndCap val="0"/>
            <c:plus>
              <c:numRef>
                <c:f>'[2]CI_25%faster'!$J$7:$J$55</c:f>
                <c:numCache>
                  <c:formatCode>General</c:formatCode>
                  <c:ptCount val="49"/>
                  <c:pt idx="0">
                    <c:v>1066.2712038657</c:v>
                  </c:pt>
                  <c:pt idx="1">
                    <c:v>1868.2680300307591</c:v>
                  </c:pt>
                  <c:pt idx="2">
                    <c:v>1928.4264109609801</c:v>
                  </c:pt>
                  <c:pt idx="3">
                    <c:v>2874.3224944160802</c:v>
                  </c:pt>
                  <c:pt idx="4">
                    <c:v>3936.9154518417622</c:v>
                  </c:pt>
                  <c:pt idx="5">
                    <c:v>4780.978578107346</c:v>
                  </c:pt>
                  <c:pt idx="6">
                    <c:v>6101.227114937541</c:v>
                  </c:pt>
                  <c:pt idx="7">
                    <c:v>8347.0428758827129</c:v>
                  </c:pt>
                  <c:pt idx="8">
                    <c:v>9040.6695643729781</c:v>
                  </c:pt>
                  <c:pt idx="9">
                    <c:v>10636.749434367504</c:v>
                  </c:pt>
                  <c:pt idx="10">
                    <c:v>13035.236551735954</c:v>
                  </c:pt>
                  <c:pt idx="11">
                    <c:v>13394.484816363774</c:v>
                  </c:pt>
                  <c:pt idx="12">
                    <c:v>18095.930525357526</c:v>
                  </c:pt>
                  <c:pt idx="13">
                    <c:v>20765.001448865147</c:v>
                  </c:pt>
                  <c:pt idx="14">
                    <c:v>24977.703697185068</c:v>
                  </c:pt>
                  <c:pt idx="15">
                    <c:v>33587.180634708493</c:v>
                  </c:pt>
                  <c:pt idx="16">
                    <c:v>37562.329792317491</c:v>
                  </c:pt>
                  <c:pt idx="17">
                    <c:v>46341.305668865614</c:v>
                  </c:pt>
                  <c:pt idx="18">
                    <c:v>54637.760766839405</c:v>
                  </c:pt>
                  <c:pt idx="19">
                    <c:v>65022.28008964644</c:v>
                  </c:pt>
                  <c:pt idx="20">
                    <c:v>66007.382457195752</c:v>
                  </c:pt>
                  <c:pt idx="21">
                    <c:v>72009.662880418997</c:v>
                  </c:pt>
                  <c:pt idx="22">
                    <c:v>67135.176867094473</c:v>
                  </c:pt>
                  <c:pt idx="23">
                    <c:v>70433.256057208666</c:v>
                  </c:pt>
                  <c:pt idx="24">
                    <c:v>63319.879781634991</c:v>
                  </c:pt>
                  <c:pt idx="25">
                    <c:v>55104.505828081135</c:v>
                  </c:pt>
                  <c:pt idx="26">
                    <c:v>51428.593928185241</c:v>
                  </c:pt>
                  <c:pt idx="27">
                    <c:v>48644.211013559165</c:v>
                  </c:pt>
                  <c:pt idx="28">
                    <c:v>47855.571069665813</c:v>
                  </c:pt>
                  <c:pt idx="29">
                    <c:v>45072.022452340898</c:v>
                  </c:pt>
                  <c:pt idx="30">
                    <c:v>40922.601361330053</c:v>
                  </c:pt>
                  <c:pt idx="31">
                    <c:v>40277.940467951528</c:v>
                  </c:pt>
                  <c:pt idx="32">
                    <c:v>35140.479629239533</c:v>
                  </c:pt>
                  <c:pt idx="33">
                    <c:v>29379.867862855408</c:v>
                  </c:pt>
                  <c:pt idx="34">
                    <c:v>23888.865003886254</c:v>
                  </c:pt>
                  <c:pt idx="35">
                    <c:v>18040.891481643048</c:v>
                  </c:pt>
                  <c:pt idx="36">
                    <c:v>13673.450000650348</c:v>
                  </c:pt>
                  <c:pt idx="37">
                    <c:v>9506.3884100492578</c:v>
                  </c:pt>
                  <c:pt idx="38">
                    <c:v>6231.9208835797608</c:v>
                  </c:pt>
                  <c:pt idx="39">
                    <c:v>3529.3497938660153</c:v>
                  </c:pt>
                  <c:pt idx="40">
                    <c:v>2674.5840037157141</c:v>
                  </c:pt>
                  <c:pt idx="41">
                    <c:v>1612.9100086629355</c:v>
                  </c:pt>
                  <c:pt idx="42">
                    <c:v>937.66565035073177</c:v>
                  </c:pt>
                  <c:pt idx="43">
                    <c:v>375.48516675215319</c:v>
                  </c:pt>
                  <c:pt idx="44">
                    <c:v>506.14969301268366</c:v>
                  </c:pt>
                  <c:pt idx="45">
                    <c:v>320.3376020479364</c:v>
                  </c:pt>
                  <c:pt idx="46">
                    <c:v>207.78314400637362</c:v>
                  </c:pt>
                  <c:pt idx="47">
                    <c:v>146.09547584713559</c:v>
                  </c:pt>
                  <c:pt idx="48">
                    <c:v>84.874774722980135</c:v>
                  </c:pt>
                </c:numCache>
              </c:numRef>
            </c:plus>
            <c:minus>
              <c:numRef>
                <c:f>'[2]CI_25%faster'!$J$7:$J$55</c:f>
                <c:numCache>
                  <c:formatCode>General</c:formatCode>
                  <c:ptCount val="49"/>
                  <c:pt idx="0">
                    <c:v>1066.2712038657</c:v>
                  </c:pt>
                  <c:pt idx="1">
                    <c:v>1868.2680300307591</c:v>
                  </c:pt>
                  <c:pt idx="2">
                    <c:v>1928.4264109609801</c:v>
                  </c:pt>
                  <c:pt idx="3">
                    <c:v>2874.3224944160802</c:v>
                  </c:pt>
                  <c:pt idx="4">
                    <c:v>3936.9154518417622</c:v>
                  </c:pt>
                  <c:pt idx="5">
                    <c:v>4780.978578107346</c:v>
                  </c:pt>
                  <c:pt idx="6">
                    <c:v>6101.227114937541</c:v>
                  </c:pt>
                  <c:pt idx="7">
                    <c:v>8347.0428758827129</c:v>
                  </c:pt>
                  <c:pt idx="8">
                    <c:v>9040.6695643729781</c:v>
                  </c:pt>
                  <c:pt idx="9">
                    <c:v>10636.749434367504</c:v>
                  </c:pt>
                  <c:pt idx="10">
                    <c:v>13035.236551735954</c:v>
                  </c:pt>
                  <c:pt idx="11">
                    <c:v>13394.484816363774</c:v>
                  </c:pt>
                  <c:pt idx="12">
                    <c:v>18095.930525357526</c:v>
                  </c:pt>
                  <c:pt idx="13">
                    <c:v>20765.001448865147</c:v>
                  </c:pt>
                  <c:pt idx="14">
                    <c:v>24977.703697185068</c:v>
                  </c:pt>
                  <c:pt idx="15">
                    <c:v>33587.180634708493</c:v>
                  </c:pt>
                  <c:pt idx="16">
                    <c:v>37562.329792317491</c:v>
                  </c:pt>
                  <c:pt idx="17">
                    <c:v>46341.305668865614</c:v>
                  </c:pt>
                  <c:pt idx="18">
                    <c:v>54637.760766839405</c:v>
                  </c:pt>
                  <c:pt idx="19">
                    <c:v>65022.28008964644</c:v>
                  </c:pt>
                  <c:pt idx="20">
                    <c:v>66007.382457195752</c:v>
                  </c:pt>
                  <c:pt idx="21">
                    <c:v>72009.662880418997</c:v>
                  </c:pt>
                  <c:pt idx="22">
                    <c:v>67135.176867094473</c:v>
                  </c:pt>
                  <c:pt idx="23">
                    <c:v>70433.256057208666</c:v>
                  </c:pt>
                  <c:pt idx="24">
                    <c:v>63319.879781634991</c:v>
                  </c:pt>
                  <c:pt idx="25">
                    <c:v>55104.505828081135</c:v>
                  </c:pt>
                  <c:pt idx="26">
                    <c:v>51428.593928185241</c:v>
                  </c:pt>
                  <c:pt idx="27">
                    <c:v>48644.211013559165</c:v>
                  </c:pt>
                  <c:pt idx="28">
                    <c:v>47855.571069665813</c:v>
                  </c:pt>
                  <c:pt idx="29">
                    <c:v>45072.022452340898</c:v>
                  </c:pt>
                  <c:pt idx="30">
                    <c:v>40922.601361330053</c:v>
                  </c:pt>
                  <c:pt idx="31">
                    <c:v>40277.940467951528</c:v>
                  </c:pt>
                  <c:pt idx="32">
                    <c:v>35140.479629239533</c:v>
                  </c:pt>
                  <c:pt idx="33">
                    <c:v>29379.867862855408</c:v>
                  </c:pt>
                  <c:pt idx="34">
                    <c:v>23888.865003886254</c:v>
                  </c:pt>
                  <c:pt idx="35">
                    <c:v>18040.891481643048</c:v>
                  </c:pt>
                  <c:pt idx="36">
                    <c:v>13673.450000650348</c:v>
                  </c:pt>
                  <c:pt idx="37">
                    <c:v>9506.3884100492578</c:v>
                  </c:pt>
                  <c:pt idx="38">
                    <c:v>6231.9208835797608</c:v>
                  </c:pt>
                  <c:pt idx="39">
                    <c:v>3529.3497938660153</c:v>
                  </c:pt>
                  <c:pt idx="40">
                    <c:v>2674.5840037157141</c:v>
                  </c:pt>
                  <c:pt idx="41">
                    <c:v>1612.9100086629355</c:v>
                  </c:pt>
                  <c:pt idx="42">
                    <c:v>937.66565035073177</c:v>
                  </c:pt>
                  <c:pt idx="43">
                    <c:v>375.48516675215319</c:v>
                  </c:pt>
                  <c:pt idx="44">
                    <c:v>506.14969301268366</c:v>
                  </c:pt>
                  <c:pt idx="45">
                    <c:v>320.3376020479364</c:v>
                  </c:pt>
                  <c:pt idx="46">
                    <c:v>207.78314400637362</c:v>
                  </c:pt>
                  <c:pt idx="47">
                    <c:v>146.09547584713559</c:v>
                  </c:pt>
                  <c:pt idx="48">
                    <c:v>84.874774722980135</c:v>
                  </c:pt>
                </c:numCache>
              </c:numRef>
            </c:minus>
            <c:spPr>
              <a:noFill/>
              <a:ln w="9525" cap="flat" cmpd="sng" algn="ctr">
                <a:solidFill>
                  <a:schemeClr val="accent2">
                    <a:lumMod val="60000"/>
                    <a:lumOff val="40000"/>
                  </a:schemeClr>
                </a:solidFill>
                <a:round/>
              </a:ln>
              <a:effectLst/>
            </c:spPr>
          </c:errBars>
          <c:xVal>
            <c:numRef>
              <c:f>Speed!$A$89:$A$137</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Speed!$J$89:$J$137</c:f>
              <c:numCache>
                <c:formatCode>General</c:formatCode>
                <c:ptCount val="49"/>
                <c:pt idx="0">
                  <c:v>0</c:v>
                </c:pt>
                <c:pt idx="1">
                  <c:v>429.74400000000003</c:v>
                </c:pt>
                <c:pt idx="2">
                  <c:v>2374.38</c:v>
                </c:pt>
                <c:pt idx="3">
                  <c:v>2569.29</c:v>
                </c:pt>
                <c:pt idx="4">
                  <c:v>4017.62</c:v>
                </c:pt>
                <c:pt idx="5">
                  <c:v>4129.1000000000004</c:v>
                </c:pt>
                <c:pt idx="6">
                  <c:v>8037.67</c:v>
                </c:pt>
                <c:pt idx="7">
                  <c:v>12593.8</c:v>
                </c:pt>
                <c:pt idx="8">
                  <c:v>10982</c:v>
                </c:pt>
                <c:pt idx="9">
                  <c:v>14847.3</c:v>
                </c:pt>
                <c:pt idx="10">
                  <c:v>21377.7</c:v>
                </c:pt>
                <c:pt idx="11">
                  <c:v>25721.599999999999</c:v>
                </c:pt>
                <c:pt idx="12">
                  <c:v>30575.5</c:v>
                </c:pt>
                <c:pt idx="13">
                  <c:v>38740</c:v>
                </c:pt>
                <c:pt idx="14">
                  <c:v>37734.6</c:v>
                </c:pt>
                <c:pt idx="15">
                  <c:v>47375.7</c:v>
                </c:pt>
                <c:pt idx="16">
                  <c:v>58148.5</c:v>
                </c:pt>
                <c:pt idx="17">
                  <c:v>67026.899999999994</c:v>
                </c:pt>
                <c:pt idx="18">
                  <c:v>76131.399999999994</c:v>
                </c:pt>
                <c:pt idx="19">
                  <c:v>91680.3</c:v>
                </c:pt>
                <c:pt idx="20">
                  <c:v>95861.4</c:v>
                </c:pt>
                <c:pt idx="21">
                  <c:v>94015.9</c:v>
                </c:pt>
                <c:pt idx="22">
                  <c:v>101173</c:v>
                </c:pt>
                <c:pt idx="23">
                  <c:v>104994</c:v>
                </c:pt>
                <c:pt idx="24">
                  <c:v>111473</c:v>
                </c:pt>
                <c:pt idx="25">
                  <c:v>105765</c:v>
                </c:pt>
                <c:pt idx="26">
                  <c:v>114484</c:v>
                </c:pt>
                <c:pt idx="27">
                  <c:v>113069</c:v>
                </c:pt>
                <c:pt idx="28">
                  <c:v>114934</c:v>
                </c:pt>
                <c:pt idx="29">
                  <c:v>113540</c:v>
                </c:pt>
                <c:pt idx="30">
                  <c:v>112380</c:v>
                </c:pt>
                <c:pt idx="31">
                  <c:v>106240</c:v>
                </c:pt>
                <c:pt idx="32">
                  <c:v>105396</c:v>
                </c:pt>
                <c:pt idx="33">
                  <c:v>91985.8</c:v>
                </c:pt>
                <c:pt idx="34">
                  <c:v>76789.2</c:v>
                </c:pt>
                <c:pt idx="35">
                  <c:v>58744.7</c:v>
                </c:pt>
                <c:pt idx="36">
                  <c:v>46946.400000000001</c:v>
                </c:pt>
                <c:pt idx="37">
                  <c:v>32112.2</c:v>
                </c:pt>
                <c:pt idx="38">
                  <c:v>22622.799999999999</c:v>
                </c:pt>
                <c:pt idx="39">
                  <c:v>13529.6</c:v>
                </c:pt>
                <c:pt idx="40">
                  <c:v>8592.43</c:v>
                </c:pt>
                <c:pt idx="41">
                  <c:v>5494.01</c:v>
                </c:pt>
                <c:pt idx="42">
                  <c:v>3171.61</c:v>
                </c:pt>
                <c:pt idx="43">
                  <c:v>1654.3</c:v>
                </c:pt>
                <c:pt idx="44">
                  <c:v>894.81200000000001</c:v>
                </c:pt>
                <c:pt idx="45">
                  <c:v>824.68200000000002</c:v>
                </c:pt>
                <c:pt idx="46">
                  <c:v>521.70100000000002</c:v>
                </c:pt>
                <c:pt idx="47">
                  <c:v>470.75099999999998</c:v>
                </c:pt>
                <c:pt idx="48">
                  <c:v>314.726</c:v>
                </c:pt>
              </c:numCache>
            </c:numRef>
          </c:yVal>
          <c:smooth val="1"/>
          <c:extLst>
            <c:ext xmlns:c16="http://schemas.microsoft.com/office/drawing/2014/chart" uri="{C3380CC4-5D6E-409C-BE32-E72D297353CC}">
              <c16:uniqueId val="{00000001-2BE3-4874-830A-608891FBE3ED}"/>
            </c:ext>
          </c:extLst>
        </c:ser>
        <c:dLbls>
          <c:showLegendKey val="0"/>
          <c:showVal val="0"/>
          <c:showCatName val="0"/>
          <c:showSerName val="0"/>
          <c:showPercent val="0"/>
          <c:showBubbleSize val="0"/>
        </c:dLbls>
        <c:axId val="561336880"/>
        <c:axId val="561336552"/>
        <c:extLst/>
      </c:scatterChart>
      <c:valAx>
        <c:axId val="561336880"/>
        <c:scaling>
          <c:logBase val="10"/>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1336552"/>
        <c:crosses val="autoZero"/>
        <c:crossBetween val="midCat"/>
        <c:majorUnit val="10"/>
      </c:valAx>
      <c:valAx>
        <c:axId val="561336552"/>
        <c:scaling>
          <c:orientation val="minMax"/>
          <c:max val="40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DN/DlogDp (#/cm</a:t>
                </a:r>
                <a:r>
                  <a:rPr lang="en-GB" baseline="30000"/>
                  <a:t>3</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1336880"/>
        <c:crosses val="autoZero"/>
        <c:crossBetween val="midCat"/>
      </c:valAx>
      <c:spPr>
        <a:noFill/>
        <a:ln w="12700">
          <a:solidFill>
            <a:schemeClr val="tx1"/>
          </a:solidFill>
        </a:ln>
        <a:effectLst/>
      </c:spPr>
    </c:plotArea>
    <c:legend>
      <c:legendPos val="t"/>
      <c:layout>
        <c:manualLayout>
          <c:xMode val="edge"/>
          <c:yMode val="edge"/>
          <c:x val="0.59701246684192766"/>
          <c:y val="3.888888888888889E-2"/>
          <c:w val="0.3187111512678153"/>
          <c:h val="0.194905074365704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01419637180427"/>
          <c:y val="5.0925925925925923E-2"/>
          <c:w val="0.55895066961965378"/>
          <c:h val="0.76193838581168172"/>
        </c:manualLayout>
      </c:layout>
      <c:scatterChart>
        <c:scatterStyle val="smoothMarker"/>
        <c:varyColors val="0"/>
        <c:ser>
          <c:idx val="0"/>
          <c:order val="0"/>
          <c:tx>
            <c:v>Normal speed</c:v>
          </c:tx>
          <c:spPr>
            <a:ln w="19050" cap="rnd">
              <a:solidFill>
                <a:schemeClr val="accent1"/>
              </a:solidFill>
              <a:round/>
            </a:ln>
            <a:effectLst/>
          </c:spPr>
          <c:marker>
            <c:symbol val="none"/>
          </c:marker>
          <c:xVal>
            <c:numRef>
              <c:f>'Layer height_3'!$B$407:$BQ$407</c:f>
              <c:numCache>
                <c:formatCode>General</c:formatCode>
                <c:ptCount val="68"/>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pt idx="47">
                  <c:v>51</c:v>
                </c:pt>
                <c:pt idx="48">
                  <c:v>52</c:v>
                </c:pt>
                <c:pt idx="49">
                  <c:v>53</c:v>
                </c:pt>
                <c:pt idx="50">
                  <c:v>54</c:v>
                </c:pt>
                <c:pt idx="51">
                  <c:v>55</c:v>
                </c:pt>
                <c:pt idx="52">
                  <c:v>56</c:v>
                </c:pt>
                <c:pt idx="53">
                  <c:v>57</c:v>
                </c:pt>
                <c:pt idx="54">
                  <c:v>58</c:v>
                </c:pt>
                <c:pt idx="55">
                  <c:v>59</c:v>
                </c:pt>
                <c:pt idx="56">
                  <c:v>60</c:v>
                </c:pt>
                <c:pt idx="57">
                  <c:v>61</c:v>
                </c:pt>
                <c:pt idx="58">
                  <c:v>62</c:v>
                </c:pt>
                <c:pt idx="59">
                  <c:v>63</c:v>
                </c:pt>
                <c:pt idx="60">
                  <c:v>64</c:v>
                </c:pt>
                <c:pt idx="61">
                  <c:v>65</c:v>
                </c:pt>
                <c:pt idx="62">
                  <c:v>66</c:v>
                </c:pt>
                <c:pt idx="63">
                  <c:v>67</c:v>
                </c:pt>
                <c:pt idx="64">
                  <c:v>68</c:v>
                </c:pt>
                <c:pt idx="65">
                  <c:v>69</c:v>
                </c:pt>
                <c:pt idx="66">
                  <c:v>70</c:v>
                </c:pt>
                <c:pt idx="67">
                  <c:v>71</c:v>
                </c:pt>
              </c:numCache>
            </c:numRef>
          </c:xVal>
          <c:yVal>
            <c:numRef>
              <c:f>'Layer height_3'!$B$403:$BQ$403</c:f>
              <c:numCache>
                <c:formatCode>General</c:formatCode>
                <c:ptCount val="68"/>
                <c:pt idx="0">
                  <c:v>789.28499999999997</c:v>
                </c:pt>
                <c:pt idx="1">
                  <c:v>904.82399999999996</c:v>
                </c:pt>
                <c:pt idx="2">
                  <c:v>1499.84</c:v>
                </c:pt>
                <c:pt idx="3">
                  <c:v>1362.93</c:v>
                </c:pt>
                <c:pt idx="4">
                  <c:v>1280.51</c:v>
                </c:pt>
                <c:pt idx="5">
                  <c:v>94644.800000000003</c:v>
                </c:pt>
                <c:pt idx="6">
                  <c:v>66531.399999999994</c:v>
                </c:pt>
                <c:pt idx="7">
                  <c:v>104017</c:v>
                </c:pt>
                <c:pt idx="8">
                  <c:v>54956.800000000003</c:v>
                </c:pt>
                <c:pt idx="9">
                  <c:v>30808.5</c:v>
                </c:pt>
                <c:pt idx="10">
                  <c:v>18863.8</c:v>
                </c:pt>
                <c:pt idx="11">
                  <c:v>20664.599999999999</c:v>
                </c:pt>
                <c:pt idx="12">
                  <c:v>26751.3</c:v>
                </c:pt>
                <c:pt idx="13">
                  <c:v>30779.9</c:v>
                </c:pt>
                <c:pt idx="14">
                  <c:v>22309.1</c:v>
                </c:pt>
                <c:pt idx="15">
                  <c:v>14003.1</c:v>
                </c:pt>
                <c:pt idx="16">
                  <c:v>16470.3</c:v>
                </c:pt>
                <c:pt idx="17">
                  <c:v>17035.5</c:v>
                </c:pt>
                <c:pt idx="18">
                  <c:v>12902.7</c:v>
                </c:pt>
                <c:pt idx="19">
                  <c:v>15271</c:v>
                </c:pt>
                <c:pt idx="20">
                  <c:v>13858.8</c:v>
                </c:pt>
                <c:pt idx="21">
                  <c:v>8930.5300000000007</c:v>
                </c:pt>
                <c:pt idx="22">
                  <c:v>8312.9699999999993</c:v>
                </c:pt>
                <c:pt idx="23">
                  <c:v>10891.9</c:v>
                </c:pt>
                <c:pt idx="24">
                  <c:v>7140.54</c:v>
                </c:pt>
                <c:pt idx="25">
                  <c:v>7647.99</c:v>
                </c:pt>
                <c:pt idx="26">
                  <c:v>7189.63</c:v>
                </c:pt>
                <c:pt idx="27">
                  <c:v>5876.06</c:v>
                </c:pt>
                <c:pt idx="28">
                  <c:v>6334.58</c:v>
                </c:pt>
                <c:pt idx="29">
                  <c:v>7143.44</c:v>
                </c:pt>
                <c:pt idx="30">
                  <c:v>5643.42</c:v>
                </c:pt>
                <c:pt idx="31">
                  <c:v>6680.31</c:v>
                </c:pt>
                <c:pt idx="32">
                  <c:v>6973.15</c:v>
                </c:pt>
                <c:pt idx="33">
                  <c:v>7153.24</c:v>
                </c:pt>
                <c:pt idx="34">
                  <c:v>7311.41</c:v>
                </c:pt>
                <c:pt idx="35">
                  <c:v>7593.06</c:v>
                </c:pt>
                <c:pt idx="36">
                  <c:v>7127.92</c:v>
                </c:pt>
                <c:pt idx="37">
                  <c:v>7656.94</c:v>
                </c:pt>
                <c:pt idx="38">
                  <c:v>8200.19</c:v>
                </c:pt>
                <c:pt idx="39">
                  <c:v>7004.58</c:v>
                </c:pt>
                <c:pt idx="40">
                  <c:v>7658.64</c:v>
                </c:pt>
                <c:pt idx="41">
                  <c:v>7205.01</c:v>
                </c:pt>
                <c:pt idx="42">
                  <c:v>6650.51</c:v>
                </c:pt>
                <c:pt idx="43">
                  <c:v>7633.95</c:v>
                </c:pt>
                <c:pt idx="44">
                  <c:v>9031.36</c:v>
                </c:pt>
                <c:pt idx="45">
                  <c:v>8378.5</c:v>
                </c:pt>
                <c:pt idx="46">
                  <c:v>7766.53</c:v>
                </c:pt>
                <c:pt idx="47">
                  <c:v>6862.16</c:v>
                </c:pt>
                <c:pt idx="48">
                  <c:v>6640.33</c:v>
                </c:pt>
                <c:pt idx="49">
                  <c:v>6968.62</c:v>
                </c:pt>
                <c:pt idx="50">
                  <c:v>7996</c:v>
                </c:pt>
                <c:pt idx="51">
                  <c:v>8213.17</c:v>
                </c:pt>
                <c:pt idx="52">
                  <c:v>9294.4599999999991</c:v>
                </c:pt>
                <c:pt idx="53">
                  <c:v>9195.2900000000009</c:v>
                </c:pt>
                <c:pt idx="54">
                  <c:v>9594.09</c:v>
                </c:pt>
                <c:pt idx="55">
                  <c:v>7692.1</c:v>
                </c:pt>
                <c:pt idx="56">
                  <c:v>7087.19</c:v>
                </c:pt>
                <c:pt idx="57">
                  <c:v>9366.68</c:v>
                </c:pt>
                <c:pt idx="58">
                  <c:v>7805.7</c:v>
                </c:pt>
                <c:pt idx="59">
                  <c:v>3667.19</c:v>
                </c:pt>
                <c:pt idx="60">
                  <c:v>1259.31</c:v>
                </c:pt>
                <c:pt idx="61">
                  <c:v>713.49599999999998</c:v>
                </c:pt>
                <c:pt idx="62">
                  <c:v>698.24300000000005</c:v>
                </c:pt>
                <c:pt idx="63">
                  <c:v>678.98</c:v>
                </c:pt>
                <c:pt idx="64">
                  <c:v>546.04999999999995</c:v>
                </c:pt>
                <c:pt idx="65">
                  <c:v>606.54600000000005</c:v>
                </c:pt>
                <c:pt idx="66">
                  <c:v>567.20000000000005</c:v>
                </c:pt>
                <c:pt idx="67">
                  <c:v>573.16099999999994</c:v>
                </c:pt>
              </c:numCache>
            </c:numRef>
          </c:yVal>
          <c:smooth val="1"/>
          <c:extLst>
            <c:ext xmlns:c16="http://schemas.microsoft.com/office/drawing/2014/chart" uri="{C3380CC4-5D6E-409C-BE32-E72D297353CC}">
              <c16:uniqueId val="{00000000-E0D2-4894-B0EC-51567A2FD716}"/>
            </c:ext>
          </c:extLst>
        </c:ser>
        <c:ser>
          <c:idx val="1"/>
          <c:order val="1"/>
          <c:tx>
            <c:v>25% faster</c:v>
          </c:tx>
          <c:spPr>
            <a:ln w="19050" cap="rnd">
              <a:solidFill>
                <a:schemeClr val="accent2"/>
              </a:solidFill>
              <a:round/>
            </a:ln>
            <a:effectLst/>
          </c:spPr>
          <c:marker>
            <c:symbol val="none"/>
          </c:marker>
          <c:yVal>
            <c:numRef>
              <c:f>Speed!$B$162:$BS$162</c:f>
              <c:numCache>
                <c:formatCode>General</c:formatCode>
                <c:ptCount val="70"/>
                <c:pt idx="0">
                  <c:v>643.53800000000001</c:v>
                </c:pt>
                <c:pt idx="1">
                  <c:v>655.83799999999997</c:v>
                </c:pt>
                <c:pt idx="2">
                  <c:v>669.48500000000001</c:v>
                </c:pt>
                <c:pt idx="3">
                  <c:v>693.24699999999996</c:v>
                </c:pt>
                <c:pt idx="4">
                  <c:v>640.08299999999997</c:v>
                </c:pt>
                <c:pt idx="5">
                  <c:v>624.43799999999999</c:v>
                </c:pt>
                <c:pt idx="6">
                  <c:v>677.93600000000004</c:v>
                </c:pt>
                <c:pt idx="7">
                  <c:v>37040.400000000001</c:v>
                </c:pt>
                <c:pt idx="8">
                  <c:v>72265.3</c:v>
                </c:pt>
                <c:pt idx="9">
                  <c:v>21446.7</c:v>
                </c:pt>
                <c:pt idx="10">
                  <c:v>8587.98</c:v>
                </c:pt>
                <c:pt idx="11">
                  <c:v>5267.68</c:v>
                </c:pt>
                <c:pt idx="12">
                  <c:v>2655</c:v>
                </c:pt>
                <c:pt idx="13">
                  <c:v>6693.86</c:v>
                </c:pt>
                <c:pt idx="14">
                  <c:v>10956.5</c:v>
                </c:pt>
                <c:pt idx="15">
                  <c:v>9360.83</c:v>
                </c:pt>
                <c:pt idx="16">
                  <c:v>8430.9699999999993</c:v>
                </c:pt>
                <c:pt idx="17">
                  <c:v>6538.89</c:v>
                </c:pt>
                <c:pt idx="18">
                  <c:v>5534.15</c:v>
                </c:pt>
                <c:pt idx="19">
                  <c:v>5362.56</c:v>
                </c:pt>
                <c:pt idx="20">
                  <c:v>4391.54</c:v>
                </c:pt>
                <c:pt idx="21">
                  <c:v>4162.43</c:v>
                </c:pt>
                <c:pt idx="22">
                  <c:v>3799.56</c:v>
                </c:pt>
                <c:pt idx="23">
                  <c:v>3023.63</c:v>
                </c:pt>
                <c:pt idx="24">
                  <c:v>3392.11</c:v>
                </c:pt>
                <c:pt idx="25">
                  <c:v>2978.19</c:v>
                </c:pt>
                <c:pt idx="26">
                  <c:v>2672.51</c:v>
                </c:pt>
                <c:pt idx="27">
                  <c:v>2816.75</c:v>
                </c:pt>
                <c:pt idx="28">
                  <c:v>2968.85</c:v>
                </c:pt>
                <c:pt idx="29">
                  <c:v>2449.59</c:v>
                </c:pt>
                <c:pt idx="30">
                  <c:v>2706.02</c:v>
                </c:pt>
                <c:pt idx="31">
                  <c:v>2894.5</c:v>
                </c:pt>
                <c:pt idx="32">
                  <c:v>2779.41</c:v>
                </c:pt>
                <c:pt idx="33">
                  <c:v>2658.27</c:v>
                </c:pt>
                <c:pt idx="34">
                  <c:v>2552.61</c:v>
                </c:pt>
                <c:pt idx="35">
                  <c:v>2784.74</c:v>
                </c:pt>
                <c:pt idx="36">
                  <c:v>2509.64</c:v>
                </c:pt>
                <c:pt idx="37">
                  <c:v>2518.86</c:v>
                </c:pt>
                <c:pt idx="38">
                  <c:v>2998.56</c:v>
                </c:pt>
                <c:pt idx="39">
                  <c:v>2774.57</c:v>
                </c:pt>
                <c:pt idx="40">
                  <c:v>2593.56</c:v>
                </c:pt>
                <c:pt idx="41">
                  <c:v>3106.04</c:v>
                </c:pt>
                <c:pt idx="42">
                  <c:v>2609.17</c:v>
                </c:pt>
                <c:pt idx="43">
                  <c:v>2550.88</c:v>
                </c:pt>
                <c:pt idx="44">
                  <c:v>2906.13</c:v>
                </c:pt>
                <c:pt idx="45">
                  <c:v>2406.61</c:v>
                </c:pt>
                <c:pt idx="46">
                  <c:v>2512.59</c:v>
                </c:pt>
                <c:pt idx="47">
                  <c:v>2791.86</c:v>
                </c:pt>
                <c:pt idx="48">
                  <c:v>2284.16</c:v>
                </c:pt>
                <c:pt idx="49">
                  <c:v>2381.5300000000002</c:v>
                </c:pt>
                <c:pt idx="50">
                  <c:v>2808.98</c:v>
                </c:pt>
                <c:pt idx="51">
                  <c:v>2593.64</c:v>
                </c:pt>
                <c:pt idx="52">
                  <c:v>2474.52</c:v>
                </c:pt>
                <c:pt idx="53">
                  <c:v>2746.41</c:v>
                </c:pt>
                <c:pt idx="54">
                  <c:v>2547.4499999999998</c:v>
                </c:pt>
                <c:pt idx="55">
                  <c:v>2835.45</c:v>
                </c:pt>
                <c:pt idx="56">
                  <c:v>2796.01</c:v>
                </c:pt>
                <c:pt idx="57">
                  <c:v>2878.41</c:v>
                </c:pt>
                <c:pt idx="58">
                  <c:v>2464.33</c:v>
                </c:pt>
                <c:pt idx="59">
                  <c:v>2437.17</c:v>
                </c:pt>
                <c:pt idx="60">
                  <c:v>1416.74</c:v>
                </c:pt>
                <c:pt idx="61">
                  <c:v>763.70500000000004</c:v>
                </c:pt>
                <c:pt idx="62">
                  <c:v>502.29599999999999</c:v>
                </c:pt>
                <c:pt idx="63">
                  <c:v>524.41999999999996</c:v>
                </c:pt>
                <c:pt idx="64">
                  <c:v>567.94200000000001</c:v>
                </c:pt>
                <c:pt idx="65">
                  <c:v>498.053</c:v>
                </c:pt>
                <c:pt idx="66">
                  <c:v>591.02599999999995</c:v>
                </c:pt>
                <c:pt idx="67">
                  <c:v>534.04</c:v>
                </c:pt>
                <c:pt idx="68">
                  <c:v>527.50199999999995</c:v>
                </c:pt>
                <c:pt idx="69">
                  <c:v>605.45799999999997</c:v>
                </c:pt>
              </c:numCache>
            </c:numRef>
          </c:yVal>
          <c:smooth val="1"/>
          <c:extLst>
            <c:ext xmlns:c16="http://schemas.microsoft.com/office/drawing/2014/chart" uri="{C3380CC4-5D6E-409C-BE32-E72D297353CC}">
              <c16:uniqueId val="{00000001-E0D2-4894-B0EC-51567A2FD716}"/>
            </c:ext>
          </c:extLst>
        </c:ser>
        <c:dLbls>
          <c:showLegendKey val="0"/>
          <c:showVal val="0"/>
          <c:showCatName val="0"/>
          <c:showSerName val="0"/>
          <c:showPercent val="0"/>
          <c:showBubbleSize val="0"/>
        </c:dLbls>
        <c:axId val="239777599"/>
        <c:axId val="308314047"/>
      </c:scatterChart>
      <c:scatterChart>
        <c:scatterStyle val="smoothMarker"/>
        <c:varyColors val="0"/>
        <c:ser>
          <c:idx val="2"/>
          <c:order val="2"/>
          <c:tx>
            <c:v>Geo. Mean Nornal speed</c:v>
          </c:tx>
          <c:spPr>
            <a:ln w="19050" cap="rnd">
              <a:solidFill>
                <a:srgbClr val="0070C0"/>
              </a:solidFill>
              <a:prstDash val="sysDash"/>
              <a:round/>
            </a:ln>
            <a:effectLst/>
          </c:spPr>
          <c:marker>
            <c:symbol val="none"/>
          </c:marker>
          <c:xVal>
            <c:numRef>
              <c:f>'Layer height_3'!$B$407:$BQ$407</c:f>
              <c:numCache>
                <c:formatCode>General</c:formatCode>
                <c:ptCount val="68"/>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pt idx="47">
                  <c:v>51</c:v>
                </c:pt>
                <c:pt idx="48">
                  <c:v>52</c:v>
                </c:pt>
                <c:pt idx="49">
                  <c:v>53</c:v>
                </c:pt>
                <c:pt idx="50">
                  <c:v>54</c:v>
                </c:pt>
                <c:pt idx="51">
                  <c:v>55</c:v>
                </c:pt>
                <c:pt idx="52">
                  <c:v>56</c:v>
                </c:pt>
                <c:pt idx="53">
                  <c:v>57</c:v>
                </c:pt>
                <c:pt idx="54">
                  <c:v>58</c:v>
                </c:pt>
                <c:pt idx="55">
                  <c:v>59</c:v>
                </c:pt>
                <c:pt idx="56">
                  <c:v>60</c:v>
                </c:pt>
                <c:pt idx="57">
                  <c:v>61</c:v>
                </c:pt>
                <c:pt idx="58">
                  <c:v>62</c:v>
                </c:pt>
                <c:pt idx="59">
                  <c:v>63</c:v>
                </c:pt>
                <c:pt idx="60">
                  <c:v>64</c:v>
                </c:pt>
                <c:pt idx="61">
                  <c:v>65</c:v>
                </c:pt>
                <c:pt idx="62">
                  <c:v>66</c:v>
                </c:pt>
                <c:pt idx="63">
                  <c:v>67</c:v>
                </c:pt>
                <c:pt idx="64">
                  <c:v>68</c:v>
                </c:pt>
                <c:pt idx="65">
                  <c:v>69</c:v>
                </c:pt>
                <c:pt idx="66">
                  <c:v>70</c:v>
                </c:pt>
                <c:pt idx="67">
                  <c:v>71</c:v>
                </c:pt>
              </c:numCache>
            </c:numRef>
          </c:xVal>
          <c:yVal>
            <c:numRef>
              <c:f>'Layer height_3'!$H$400:$BM$400</c:f>
              <c:numCache>
                <c:formatCode>General</c:formatCode>
                <c:ptCount val="58"/>
                <c:pt idx="0">
                  <c:v>34.378900000000002</c:v>
                </c:pt>
                <c:pt idx="1">
                  <c:v>43.0794</c:v>
                </c:pt>
                <c:pt idx="2">
                  <c:v>38.560899999999997</c:v>
                </c:pt>
                <c:pt idx="3">
                  <c:v>27.58</c:v>
                </c:pt>
                <c:pt idx="4">
                  <c:v>25.424700000000001</c:v>
                </c:pt>
                <c:pt idx="5">
                  <c:v>25.135300000000001</c:v>
                </c:pt>
                <c:pt idx="6">
                  <c:v>33.345799999999997</c:v>
                </c:pt>
                <c:pt idx="7">
                  <c:v>41.559199999999997</c:v>
                </c:pt>
                <c:pt idx="8">
                  <c:v>40.265099999999997</c:v>
                </c:pt>
                <c:pt idx="9">
                  <c:v>42.280500000000004</c:v>
                </c:pt>
                <c:pt idx="10">
                  <c:v>45.829099999999997</c:v>
                </c:pt>
                <c:pt idx="11">
                  <c:v>36.537999999999997</c:v>
                </c:pt>
                <c:pt idx="12">
                  <c:v>42.0212</c:v>
                </c:pt>
                <c:pt idx="13">
                  <c:v>46.759900000000002</c:v>
                </c:pt>
                <c:pt idx="14">
                  <c:v>39.226100000000002</c:v>
                </c:pt>
                <c:pt idx="15">
                  <c:v>39.681100000000001</c:v>
                </c:pt>
                <c:pt idx="16">
                  <c:v>45.823799999999999</c:v>
                </c:pt>
                <c:pt idx="17">
                  <c:v>40.110399999999998</c:v>
                </c:pt>
                <c:pt idx="18">
                  <c:v>40.511099999999999</c:v>
                </c:pt>
                <c:pt idx="19">
                  <c:v>45.504300000000001</c:v>
                </c:pt>
                <c:pt idx="20">
                  <c:v>43.855600000000003</c:v>
                </c:pt>
                <c:pt idx="21">
                  <c:v>41.203499999999998</c:v>
                </c:pt>
                <c:pt idx="22">
                  <c:v>47.1873</c:v>
                </c:pt>
                <c:pt idx="23">
                  <c:v>44.045999999999999</c:v>
                </c:pt>
                <c:pt idx="24">
                  <c:v>45.040999999999997</c:v>
                </c:pt>
                <c:pt idx="25">
                  <c:v>44.2</c:v>
                </c:pt>
                <c:pt idx="26">
                  <c:v>47.036200000000001</c:v>
                </c:pt>
                <c:pt idx="27">
                  <c:v>40.942900000000002</c:v>
                </c:pt>
                <c:pt idx="28">
                  <c:v>48.292700000000004</c:v>
                </c:pt>
                <c:pt idx="29">
                  <c:v>47.563000000000002</c:v>
                </c:pt>
                <c:pt idx="30">
                  <c:v>44.687100000000001</c:v>
                </c:pt>
                <c:pt idx="31">
                  <c:v>47.726500000000001</c:v>
                </c:pt>
                <c:pt idx="32">
                  <c:v>48.838900000000002</c:v>
                </c:pt>
                <c:pt idx="33">
                  <c:v>43.564599999999999</c:v>
                </c:pt>
                <c:pt idx="34">
                  <c:v>46.1509</c:v>
                </c:pt>
                <c:pt idx="35">
                  <c:v>45.963500000000003</c:v>
                </c:pt>
                <c:pt idx="36">
                  <c:v>46.752200000000002</c:v>
                </c:pt>
                <c:pt idx="37">
                  <c:v>50.451599999999999</c:v>
                </c:pt>
                <c:pt idx="38">
                  <c:v>51.8489</c:v>
                </c:pt>
                <c:pt idx="39">
                  <c:v>42.309699999999999</c:v>
                </c:pt>
                <c:pt idx="40">
                  <c:v>52.108600000000003</c:v>
                </c:pt>
                <c:pt idx="41">
                  <c:v>49.364699999999999</c:v>
                </c:pt>
                <c:pt idx="42">
                  <c:v>45.760599999999997</c:v>
                </c:pt>
                <c:pt idx="43">
                  <c:v>46.026699999999998</c:v>
                </c:pt>
                <c:pt idx="44">
                  <c:v>51.2331</c:v>
                </c:pt>
                <c:pt idx="45">
                  <c:v>44.7104</c:v>
                </c:pt>
                <c:pt idx="46">
                  <c:v>47.461100000000002</c:v>
                </c:pt>
                <c:pt idx="47">
                  <c:v>48.122599999999998</c:v>
                </c:pt>
                <c:pt idx="48">
                  <c:v>43.606000000000002</c:v>
                </c:pt>
                <c:pt idx="49">
                  <c:v>46.429000000000002</c:v>
                </c:pt>
                <c:pt idx="50">
                  <c:v>39.937899999999999</c:v>
                </c:pt>
                <c:pt idx="51">
                  <c:v>48.110700000000001</c:v>
                </c:pt>
                <c:pt idx="52">
                  <c:v>43.282899999999998</c:v>
                </c:pt>
                <c:pt idx="53">
                  <c:v>32.7042</c:v>
                </c:pt>
                <c:pt idx="54">
                  <c:v>45.757300000000001</c:v>
                </c:pt>
                <c:pt idx="55">
                  <c:v>50.194699999999997</c:v>
                </c:pt>
                <c:pt idx="56">
                  <c:v>55.031599999999997</c:v>
                </c:pt>
                <c:pt idx="57">
                  <c:v>52.513300000000001</c:v>
                </c:pt>
              </c:numCache>
            </c:numRef>
          </c:yVal>
          <c:smooth val="1"/>
          <c:extLst>
            <c:ext xmlns:c16="http://schemas.microsoft.com/office/drawing/2014/chart" uri="{C3380CC4-5D6E-409C-BE32-E72D297353CC}">
              <c16:uniqueId val="{00000002-E0D2-4894-B0EC-51567A2FD716}"/>
            </c:ext>
          </c:extLst>
        </c:ser>
        <c:ser>
          <c:idx val="3"/>
          <c:order val="3"/>
          <c:tx>
            <c:v>Geo. Mean 25% faster</c:v>
          </c:tx>
          <c:spPr>
            <a:ln w="19050" cap="rnd">
              <a:solidFill>
                <a:schemeClr val="accent2"/>
              </a:solidFill>
              <a:prstDash val="sysDash"/>
              <a:round/>
            </a:ln>
            <a:effectLst/>
          </c:spPr>
          <c:marker>
            <c:symbol val="none"/>
          </c:marker>
          <c:yVal>
            <c:numRef>
              <c:f>Speed!$B$159:$BS$159</c:f>
              <c:numCache>
                <c:formatCode>General</c:formatCode>
                <c:ptCount val="70"/>
                <c:pt idx="7">
                  <c:v>31.413799999999998</c:v>
                </c:pt>
                <c:pt idx="8">
                  <c:v>49.999200000000002</c:v>
                </c:pt>
                <c:pt idx="9">
                  <c:v>54.359900000000003</c:v>
                </c:pt>
                <c:pt idx="10">
                  <c:v>47.938099999999999</c:v>
                </c:pt>
                <c:pt idx="11">
                  <c:v>32.502699999999997</c:v>
                </c:pt>
                <c:pt idx="12">
                  <c:v>35.535400000000003</c:v>
                </c:pt>
                <c:pt idx="13">
                  <c:v>35.588799999999999</c:v>
                </c:pt>
                <c:pt idx="14">
                  <c:v>39.594099999999997</c:v>
                </c:pt>
                <c:pt idx="15">
                  <c:v>41.645099999999999</c:v>
                </c:pt>
                <c:pt idx="16">
                  <c:v>41.394100000000002</c:v>
                </c:pt>
                <c:pt idx="17">
                  <c:v>40.519399999999997</c:v>
                </c:pt>
                <c:pt idx="18">
                  <c:v>39.559600000000003</c:v>
                </c:pt>
                <c:pt idx="19">
                  <c:v>39.987099999999998</c:v>
                </c:pt>
                <c:pt idx="20">
                  <c:v>40.166200000000003</c:v>
                </c:pt>
                <c:pt idx="21">
                  <c:v>37.672699999999999</c:v>
                </c:pt>
                <c:pt idx="22">
                  <c:v>40.955599999999997</c:v>
                </c:pt>
                <c:pt idx="23">
                  <c:v>40.166499999999999</c:v>
                </c:pt>
                <c:pt idx="24">
                  <c:v>36.931699999999999</c:v>
                </c:pt>
                <c:pt idx="25">
                  <c:v>41.390999999999998</c:v>
                </c:pt>
                <c:pt idx="26">
                  <c:v>39.869</c:v>
                </c:pt>
                <c:pt idx="27">
                  <c:v>39.680100000000003</c:v>
                </c:pt>
                <c:pt idx="28">
                  <c:v>38.3611</c:v>
                </c:pt>
                <c:pt idx="29">
                  <c:v>39.580399999999997</c:v>
                </c:pt>
                <c:pt idx="30">
                  <c:v>37.528799999999997</c:v>
                </c:pt>
                <c:pt idx="31">
                  <c:v>37.682499999999997</c:v>
                </c:pt>
                <c:pt idx="32">
                  <c:v>37.157800000000002</c:v>
                </c:pt>
                <c:pt idx="33">
                  <c:v>37.438499999999998</c:v>
                </c:pt>
                <c:pt idx="34">
                  <c:v>38.636899999999997</c:v>
                </c:pt>
                <c:pt idx="35">
                  <c:v>35.866300000000003</c:v>
                </c:pt>
                <c:pt idx="36">
                  <c:v>38.866599999999998</c:v>
                </c:pt>
                <c:pt idx="37">
                  <c:v>37.628100000000003</c:v>
                </c:pt>
                <c:pt idx="38">
                  <c:v>35.832599999999999</c:v>
                </c:pt>
                <c:pt idx="39">
                  <c:v>38.789499999999997</c:v>
                </c:pt>
                <c:pt idx="40">
                  <c:v>38.9831</c:v>
                </c:pt>
                <c:pt idx="41">
                  <c:v>36.164000000000001</c:v>
                </c:pt>
                <c:pt idx="42">
                  <c:v>38.8033</c:v>
                </c:pt>
                <c:pt idx="43">
                  <c:v>39.1721</c:v>
                </c:pt>
                <c:pt idx="44">
                  <c:v>36.973700000000001</c:v>
                </c:pt>
                <c:pt idx="45">
                  <c:v>39.163600000000002</c:v>
                </c:pt>
                <c:pt idx="46">
                  <c:v>38.3992</c:v>
                </c:pt>
                <c:pt idx="47">
                  <c:v>38.376100000000001</c:v>
                </c:pt>
                <c:pt idx="48">
                  <c:v>38.9069</c:v>
                </c:pt>
                <c:pt idx="49">
                  <c:v>35.993899999999996</c:v>
                </c:pt>
                <c:pt idx="50">
                  <c:v>36.467100000000002</c:v>
                </c:pt>
                <c:pt idx="51">
                  <c:v>36.6432</c:v>
                </c:pt>
                <c:pt idx="52">
                  <c:v>35.3628</c:v>
                </c:pt>
                <c:pt idx="53">
                  <c:v>37.328800000000001</c:v>
                </c:pt>
                <c:pt idx="54">
                  <c:v>36.331600000000002</c:v>
                </c:pt>
                <c:pt idx="55">
                  <c:v>36.368400000000001</c:v>
                </c:pt>
                <c:pt idx="56">
                  <c:v>36.223500000000001</c:v>
                </c:pt>
                <c:pt idx="57">
                  <c:v>34.957799999999999</c:v>
                </c:pt>
                <c:pt idx="58">
                  <c:v>36.673400000000001</c:v>
                </c:pt>
                <c:pt idx="59">
                  <c:v>34.739400000000003</c:v>
                </c:pt>
                <c:pt idx="60">
                  <c:v>33.807200000000002</c:v>
                </c:pt>
                <c:pt idx="61">
                  <c:v>39.030799999999999</c:v>
                </c:pt>
              </c:numCache>
            </c:numRef>
          </c:yVal>
          <c:smooth val="1"/>
          <c:extLst>
            <c:ext xmlns:c16="http://schemas.microsoft.com/office/drawing/2014/chart" uri="{C3380CC4-5D6E-409C-BE32-E72D297353CC}">
              <c16:uniqueId val="{00000003-E0D2-4894-B0EC-51567A2FD716}"/>
            </c:ext>
          </c:extLst>
        </c:ser>
        <c:dLbls>
          <c:showLegendKey val="0"/>
          <c:showVal val="0"/>
          <c:showCatName val="0"/>
          <c:showSerName val="0"/>
          <c:showPercent val="0"/>
          <c:showBubbleSize val="0"/>
        </c:dLbls>
        <c:axId val="308286591"/>
        <c:axId val="308277023"/>
      </c:scatterChart>
      <c:valAx>
        <c:axId val="239777599"/>
        <c:scaling>
          <c:orientation val="minMax"/>
          <c:max val="8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314047"/>
        <c:crosses val="autoZero"/>
        <c:crossBetween val="midCat"/>
        <c:majorUnit val="20"/>
      </c:valAx>
      <c:valAx>
        <c:axId val="308314047"/>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particle conccentration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9777599"/>
        <c:crosses val="autoZero"/>
        <c:crossBetween val="midCat"/>
        <c:majorUnit val="30000"/>
      </c:valAx>
      <c:valAx>
        <c:axId val="308277023"/>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Geo. mean size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286591"/>
        <c:crosses val="max"/>
        <c:crossBetween val="midCat"/>
        <c:majorUnit val="20"/>
      </c:valAx>
      <c:valAx>
        <c:axId val="308286591"/>
        <c:scaling>
          <c:orientation val="minMax"/>
        </c:scaling>
        <c:delete val="1"/>
        <c:axPos val="b"/>
        <c:numFmt formatCode="General" sourceLinked="1"/>
        <c:majorTickMark val="out"/>
        <c:minorTickMark val="none"/>
        <c:tickLblPos val="nextTo"/>
        <c:crossAx val="308277023"/>
        <c:crosses val="autoZero"/>
        <c:crossBetween val="midCat"/>
      </c:valAx>
      <c:spPr>
        <a:noFill/>
        <a:ln w="12700">
          <a:solidFill>
            <a:schemeClr val="tx1"/>
          </a:solidFill>
        </a:ln>
        <a:effectLst/>
      </c:spPr>
    </c:plotArea>
    <c:legend>
      <c:legendPos val="b"/>
      <c:layout>
        <c:manualLayout>
          <c:xMode val="edge"/>
          <c:yMode val="edge"/>
          <c:x val="0.381937906222927"/>
          <c:y val="6.6401726317446022E-2"/>
          <c:w val="0.47508141434667495"/>
          <c:h val="0.3196960715950971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50607562943521"/>
          <c:y val="2.8252405949256341E-2"/>
          <c:w val="0.69278195781082919"/>
          <c:h val="0.76384623797025375"/>
        </c:manualLayout>
      </c:layout>
      <c:scatterChart>
        <c:scatterStyle val="smoothMarker"/>
        <c:varyColors val="0"/>
        <c:ser>
          <c:idx val="0"/>
          <c:order val="0"/>
          <c:tx>
            <c:v>Normal speed</c:v>
          </c:tx>
          <c:spPr>
            <a:ln w="19050" cap="rnd">
              <a:solidFill>
                <a:schemeClr val="accent1"/>
              </a:solidFill>
              <a:round/>
            </a:ln>
            <a:effectLst/>
          </c:spPr>
          <c:marker>
            <c:symbol val="none"/>
          </c:marker>
          <c:xVal>
            <c:numRef>
              <c:f>Speed!$A$6:$A$54</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height_3'!$CB$330:$CB$378</c:f>
              <c:numCache>
                <c:formatCode>General</c:formatCode>
                <c:ptCount val="49"/>
                <c:pt idx="0">
                  <c:v>0.21285465026459408</c:v>
                </c:pt>
                <c:pt idx="1">
                  <c:v>0.78610020914302714</c:v>
                </c:pt>
                <c:pt idx="2">
                  <c:v>1.4745514994620454</c:v>
                </c:pt>
                <c:pt idx="3">
                  <c:v>2.3775269854004262</c:v>
                </c:pt>
                <c:pt idx="4">
                  <c:v>3.4167988390444743</c:v>
                </c:pt>
                <c:pt idx="5">
                  <c:v>4.8251430228986383</c:v>
                </c:pt>
                <c:pt idx="6">
                  <c:v>6.469098816762072</c:v>
                </c:pt>
                <c:pt idx="7">
                  <c:v>8.3412402116722717</c:v>
                </c:pt>
                <c:pt idx="8">
                  <c:v>10.524678460455295</c:v>
                </c:pt>
                <c:pt idx="9">
                  <c:v>13.026118507389244</c:v>
                </c:pt>
                <c:pt idx="10">
                  <c:v>15.802891583346815</c:v>
                </c:pt>
                <c:pt idx="11">
                  <c:v>18.692054167717973</c:v>
                </c:pt>
                <c:pt idx="12">
                  <c:v>21.618143379777759</c:v>
                </c:pt>
                <c:pt idx="13">
                  <c:v>24.552188807656904</c:v>
                </c:pt>
                <c:pt idx="14">
                  <c:v>27.514770616610203</c:v>
                </c:pt>
                <c:pt idx="15">
                  <c:v>30.487053362623403</c:v>
                </c:pt>
                <c:pt idx="16">
                  <c:v>33.721347483586477</c:v>
                </c:pt>
                <c:pt idx="17">
                  <c:v>37.138339480088071</c:v>
                </c:pt>
                <c:pt idx="18">
                  <c:v>40.854014500781567</c:v>
                </c:pt>
                <c:pt idx="19">
                  <c:v>44.858702175882392</c:v>
                </c:pt>
                <c:pt idx="20">
                  <c:v>49.119147808150515</c:v>
                </c:pt>
                <c:pt idx="21">
                  <c:v>53.448177653151198</c:v>
                </c:pt>
                <c:pt idx="22">
                  <c:v>57.688237014531261</c:v>
                </c:pt>
                <c:pt idx="23">
                  <c:v>61.775011119305667</c:v>
                </c:pt>
                <c:pt idx="24">
                  <c:v>65.687587834183262</c:v>
                </c:pt>
                <c:pt idx="25">
                  <c:v>69.447197853285857</c:v>
                </c:pt>
                <c:pt idx="26">
                  <c:v>73.027581154483698</c:v>
                </c:pt>
                <c:pt idx="27">
                  <c:v>76.399262347597585</c:v>
                </c:pt>
                <c:pt idx="28">
                  <c:v>79.576497831024298</c:v>
                </c:pt>
                <c:pt idx="29">
                  <c:v>82.548838964534966</c:v>
                </c:pt>
                <c:pt idx="30">
                  <c:v>85.304887243970114</c:v>
                </c:pt>
                <c:pt idx="31">
                  <c:v>87.832989658986051</c:v>
                </c:pt>
                <c:pt idx="32">
                  <c:v>90.081496248268749</c:v>
                </c:pt>
                <c:pt idx="33">
                  <c:v>92.11168408692366</c:v>
                </c:pt>
                <c:pt idx="34">
                  <c:v>93.798092883668957</c:v>
                </c:pt>
                <c:pt idx="35">
                  <c:v>95.185446700897685</c:v>
                </c:pt>
                <c:pt idx="36">
                  <c:v>96.289644167928628</c:v>
                </c:pt>
                <c:pt idx="37">
                  <c:v>97.134637296270839</c:v>
                </c:pt>
                <c:pt idx="38">
                  <c:v>97.798647211352758</c:v>
                </c:pt>
                <c:pt idx="39">
                  <c:v>98.330988957527396</c:v>
                </c:pt>
                <c:pt idx="40">
                  <c:v>98.719330165946047</c:v>
                </c:pt>
                <c:pt idx="41">
                  <c:v>99.004586717239647</c:v>
                </c:pt>
                <c:pt idx="42">
                  <c:v>99.239463364350129</c:v>
                </c:pt>
                <c:pt idx="43">
                  <c:v>99.434333443280607</c:v>
                </c:pt>
                <c:pt idx="44">
                  <c:v>99.604470890481835</c:v>
                </c:pt>
                <c:pt idx="45">
                  <c:v>99.724989987296553</c:v>
                </c:pt>
                <c:pt idx="46">
                  <c:v>99.823157855467045</c:v>
                </c:pt>
                <c:pt idx="47">
                  <c:v>99.917550499303331</c:v>
                </c:pt>
                <c:pt idx="48">
                  <c:v>100</c:v>
                </c:pt>
              </c:numCache>
            </c:numRef>
          </c:yVal>
          <c:smooth val="1"/>
          <c:extLst>
            <c:ext xmlns:c16="http://schemas.microsoft.com/office/drawing/2014/chart" uri="{C3380CC4-5D6E-409C-BE32-E72D297353CC}">
              <c16:uniqueId val="{00000000-DB72-4F07-83C4-5B98133B46EC}"/>
            </c:ext>
          </c:extLst>
        </c:ser>
        <c:ser>
          <c:idx val="1"/>
          <c:order val="1"/>
          <c:tx>
            <c:v>25% faster</c:v>
          </c:tx>
          <c:spPr>
            <a:ln w="19050" cap="rnd">
              <a:solidFill>
                <a:schemeClr val="accent2"/>
              </a:solidFill>
              <a:round/>
            </a:ln>
            <a:effectLst/>
          </c:spPr>
          <c:marker>
            <c:symbol val="none"/>
          </c:marker>
          <c:xVal>
            <c:numRef>
              <c:f>Speed!$A$89:$A$137</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Speed!$BY$89:$BY$137</c:f>
              <c:numCache>
                <c:formatCode>General</c:formatCode>
                <c:ptCount val="49"/>
                <c:pt idx="0">
                  <c:v>0</c:v>
                </c:pt>
                <c:pt idx="1">
                  <c:v>4.1096038965068693E-2</c:v>
                </c:pt>
                <c:pt idx="2">
                  <c:v>0.17760470984262466</c:v>
                </c:pt>
                <c:pt idx="3">
                  <c:v>0.40776611653962025</c:v>
                </c:pt>
                <c:pt idx="4">
                  <c:v>0.78264920283511552</c:v>
                </c:pt>
                <c:pt idx="5">
                  <c:v>1.3071886379582658</c:v>
                </c:pt>
                <c:pt idx="6">
                  <c:v>2.0517011886931504</c:v>
                </c:pt>
                <c:pt idx="7">
                  <c:v>3.0594569406854468</c:v>
                </c:pt>
                <c:pt idx="8">
                  <c:v>4.383668826436768</c:v>
                </c:pt>
                <c:pt idx="9">
                  <c:v>6.0163919774183716</c:v>
                </c:pt>
                <c:pt idx="10">
                  <c:v>8.0374190391681957</c:v>
                </c:pt>
                <c:pt idx="11">
                  <c:v>10.476718618337683</c:v>
                </c:pt>
                <c:pt idx="12">
                  <c:v>13.18080660232582</c:v>
                </c:pt>
                <c:pt idx="13">
                  <c:v>16.152536702727843</c:v>
                </c:pt>
                <c:pt idx="14">
                  <c:v>19.399718756400826</c:v>
                </c:pt>
                <c:pt idx="15">
                  <c:v>22.822925319616804</c:v>
                </c:pt>
                <c:pt idx="16">
                  <c:v>26.34640009555309</c:v>
                </c:pt>
                <c:pt idx="17">
                  <c:v>30.419195135571904</c:v>
                </c:pt>
                <c:pt idx="18">
                  <c:v>34.6059748111239</c:v>
                </c:pt>
                <c:pt idx="19">
                  <c:v>39.005919662625686</c:v>
                </c:pt>
                <c:pt idx="20">
                  <c:v>43.615108018260578</c:v>
                </c:pt>
                <c:pt idx="21">
                  <c:v>48.126867902446094</c:v>
                </c:pt>
                <c:pt idx="22">
                  <c:v>52.596801637307159</c:v>
                </c:pt>
                <c:pt idx="23">
                  <c:v>56.968629524787396</c:v>
                </c:pt>
                <c:pt idx="24">
                  <c:v>61.193664690327424</c:v>
                </c:pt>
                <c:pt idx="25">
                  <c:v>65.198420197931924</c:v>
                </c:pt>
                <c:pt idx="26">
                  <c:v>69.130283441963229</c:v>
                </c:pt>
                <c:pt idx="27">
                  <c:v>72.850760190853762</c:v>
                </c:pt>
                <c:pt idx="28">
                  <c:v>76.315694482908114</c:v>
                </c:pt>
                <c:pt idx="29">
                  <c:v>79.716041679571134</c:v>
                </c:pt>
                <c:pt idx="30">
                  <c:v>82.860167058458785</c:v>
                </c:pt>
                <c:pt idx="31">
                  <c:v>85.75771601055574</c:v>
                </c:pt>
                <c:pt idx="32">
                  <c:v>88.474913441167615</c:v>
                </c:pt>
                <c:pt idx="33">
                  <c:v>90.843459566420819</c:v>
                </c:pt>
                <c:pt idx="34">
                  <c:v>92.815084527432475</c:v>
                </c:pt>
                <c:pt idx="35">
                  <c:v>94.438910926779371</c:v>
                </c:pt>
                <c:pt idx="36">
                  <c:v>95.8318738047236</c:v>
                </c:pt>
                <c:pt idx="37">
                  <c:v>96.866064325586834</c:v>
                </c:pt>
                <c:pt idx="38">
                  <c:v>97.667545169897608</c:v>
                </c:pt>
                <c:pt idx="39">
                  <c:v>98.254480475742724</c:v>
                </c:pt>
                <c:pt idx="40">
                  <c:v>98.693584594691984</c:v>
                </c:pt>
                <c:pt idx="41">
                  <c:v>99.03274588296577</c:v>
                </c:pt>
                <c:pt idx="42">
                  <c:v>99.290648246704492</c:v>
                </c:pt>
                <c:pt idx="43">
                  <c:v>99.484004546908622</c:v>
                </c:pt>
                <c:pt idx="44">
                  <c:v>99.622881911025871</c:v>
                </c:pt>
                <c:pt idx="45">
                  <c:v>99.750886646172532</c:v>
                </c:pt>
                <c:pt idx="46">
                  <c:v>99.850158661671088</c:v>
                </c:pt>
                <c:pt idx="47">
                  <c:v>99.933147304391468</c:v>
                </c:pt>
                <c:pt idx="48">
                  <c:v>100</c:v>
                </c:pt>
              </c:numCache>
            </c:numRef>
          </c:yVal>
          <c:smooth val="1"/>
          <c:extLst>
            <c:ext xmlns:c16="http://schemas.microsoft.com/office/drawing/2014/chart" uri="{C3380CC4-5D6E-409C-BE32-E72D297353CC}">
              <c16:uniqueId val="{00000001-DB72-4F07-83C4-5B98133B46EC}"/>
            </c:ext>
          </c:extLst>
        </c:ser>
        <c:dLbls>
          <c:showLegendKey val="0"/>
          <c:showVal val="0"/>
          <c:showCatName val="0"/>
          <c:showSerName val="0"/>
          <c:showPercent val="0"/>
          <c:showBubbleSize val="0"/>
        </c:dLbls>
        <c:axId val="545046800"/>
        <c:axId val="545041880"/>
        <c:extLst/>
      </c:scatterChart>
      <c:valAx>
        <c:axId val="545046800"/>
        <c:scaling>
          <c:logBase val="10"/>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1880"/>
        <c:crosses val="autoZero"/>
        <c:crossBetween val="midCat"/>
      </c:valAx>
      <c:valAx>
        <c:axId val="54504188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a:t>Cumulative concentration</a:t>
                </a:r>
                <a:r>
                  <a:rPr lang="en-GB" sz="1000" baseline="0"/>
                  <a:t> (%)</a:t>
                </a:r>
                <a:endParaRPr lang="en-GB" sz="100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6800"/>
        <c:crosses val="autoZero"/>
        <c:crossBetween val="midCat"/>
        <c:majorUnit val="20"/>
      </c:valAx>
      <c:spPr>
        <a:noFill/>
        <a:ln w="12700">
          <a:solidFill>
            <a:schemeClr val="tx1"/>
          </a:solidFill>
        </a:ln>
        <a:effectLst/>
      </c:spPr>
    </c:plotArea>
    <c:legend>
      <c:legendPos val="r"/>
      <c:layout>
        <c:manualLayout>
          <c:xMode val="edge"/>
          <c:yMode val="edge"/>
          <c:x val="0.22087203140528067"/>
          <c:y val="3.8428258967629046E-2"/>
          <c:w val="0.46271365792940422"/>
          <c:h val="0.201381889763779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26635782818496"/>
          <c:y val="4.1916218637992823E-2"/>
          <c:w val="0.4580363072085869"/>
          <c:h val="0.75586317839302342"/>
        </c:manualLayout>
      </c:layout>
      <c:barChart>
        <c:barDir val="col"/>
        <c:grouping val="clustered"/>
        <c:varyColors val="0"/>
        <c:ser>
          <c:idx val="1"/>
          <c:order val="1"/>
          <c:tx>
            <c:strRef>
              <c:f>Speed!$K$210</c:f>
              <c:strCache>
                <c:ptCount val="1"/>
                <c:pt idx="0">
                  <c:v>Yield</c:v>
                </c:pt>
              </c:strCache>
            </c:strRef>
          </c:tx>
          <c:spPr>
            <a:solidFill>
              <a:schemeClr val="accent3"/>
            </a:solidFill>
            <a:ln>
              <a:solidFill>
                <a:schemeClr val="tx1"/>
              </a:solidFill>
            </a:ln>
            <a:effectLst/>
          </c:spPr>
          <c:invertIfNegative val="0"/>
          <c:cat>
            <c:strRef>
              <c:f>Speed!$H$196:$H$206</c:f>
              <c:strCache>
                <c:ptCount val="9"/>
                <c:pt idx="2">
                  <c:v>Normal</c:v>
                </c:pt>
                <c:pt idx="8">
                  <c:v>25%faster</c:v>
                </c:pt>
              </c:strCache>
            </c:strRef>
          </c:cat>
          <c:val>
            <c:numRef>
              <c:f>Speed!$K$211:$K$221</c:f>
              <c:numCache>
                <c:formatCode>General</c:formatCode>
                <c:ptCount val="11"/>
                <c:pt idx="3" formatCode="0.00E+00">
                  <c:v>4269905414.4281788</c:v>
                </c:pt>
                <c:pt idx="8" formatCode="0.00E+00">
                  <c:v>1458017519.0408716</c:v>
                </c:pt>
              </c:numCache>
            </c:numRef>
          </c:val>
          <c:extLst>
            <c:ext xmlns:c16="http://schemas.microsoft.com/office/drawing/2014/chart" uri="{C3380CC4-5D6E-409C-BE32-E72D297353CC}">
              <c16:uniqueId val="{00000000-EF20-4145-9B0D-CF7C8F5187F1}"/>
            </c:ext>
          </c:extLst>
        </c:ser>
        <c:dLbls>
          <c:showLegendKey val="0"/>
          <c:showVal val="0"/>
          <c:showCatName val="0"/>
          <c:showSerName val="0"/>
          <c:showPercent val="0"/>
          <c:showBubbleSize val="0"/>
        </c:dLbls>
        <c:gapWidth val="0"/>
        <c:overlap val="-91"/>
        <c:axId val="845662584"/>
        <c:axId val="845660288"/>
      </c:barChart>
      <c:barChart>
        <c:barDir val="col"/>
        <c:grouping val="clustered"/>
        <c:varyColors val="0"/>
        <c:ser>
          <c:idx val="0"/>
          <c:order val="0"/>
          <c:tx>
            <c:strRef>
              <c:f>Speed!$I$210</c:f>
              <c:strCache>
                <c:ptCount val="1"/>
                <c:pt idx="0">
                  <c:v>Average ER</c:v>
                </c:pt>
              </c:strCache>
            </c:strRef>
          </c:tx>
          <c:spPr>
            <a:solidFill>
              <a:schemeClr val="bg1"/>
            </a:solidFill>
            <a:ln>
              <a:solidFill>
                <a:schemeClr val="tx1"/>
              </a:solidFill>
            </a:ln>
            <a:effectLst/>
          </c:spPr>
          <c:invertIfNegative val="0"/>
          <c:cat>
            <c:strRef>
              <c:f>Speed!$H$196:$H$206</c:f>
              <c:strCache>
                <c:ptCount val="9"/>
                <c:pt idx="2">
                  <c:v>Normal</c:v>
                </c:pt>
                <c:pt idx="8">
                  <c:v>25%faster</c:v>
                </c:pt>
              </c:strCache>
            </c:strRef>
          </c:cat>
          <c:val>
            <c:numRef>
              <c:f>Speed!$I$211:$I$221</c:f>
              <c:numCache>
                <c:formatCode>General</c:formatCode>
                <c:ptCount val="11"/>
                <c:pt idx="2" formatCode="0.00E+00">
                  <c:v>896193113.068887</c:v>
                </c:pt>
                <c:pt idx="7" formatCode="0.00E+00">
                  <c:v>340170278.67431259</c:v>
                </c:pt>
              </c:numCache>
            </c:numRef>
          </c:val>
          <c:extLst>
            <c:ext xmlns:c16="http://schemas.microsoft.com/office/drawing/2014/chart" uri="{C3380CC4-5D6E-409C-BE32-E72D297353CC}">
              <c16:uniqueId val="{00000001-EF20-4145-9B0D-CF7C8F5187F1}"/>
            </c:ext>
          </c:extLst>
        </c:ser>
        <c:dLbls>
          <c:showLegendKey val="0"/>
          <c:showVal val="0"/>
          <c:showCatName val="0"/>
          <c:showSerName val="0"/>
          <c:showPercent val="0"/>
          <c:showBubbleSize val="0"/>
        </c:dLbls>
        <c:gapWidth val="0"/>
        <c:overlap val="-91"/>
        <c:axId val="1245460959"/>
        <c:axId val="1210408975"/>
      </c:barChart>
      <c:catAx>
        <c:axId val="845662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Printing speed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0288"/>
        <c:crosses val="autoZero"/>
        <c:auto val="1"/>
        <c:lblAlgn val="ctr"/>
        <c:lblOffset val="100"/>
        <c:noMultiLvlLbl val="0"/>
      </c:catAx>
      <c:valAx>
        <c:axId val="845660288"/>
        <c:scaling>
          <c:orientation val="minMax"/>
          <c:max val="500000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yield (#/g)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2584"/>
        <c:crosses val="autoZero"/>
        <c:crossBetween val="between"/>
        <c:majorUnit val="1000000000"/>
      </c:valAx>
      <c:valAx>
        <c:axId val="1210408975"/>
        <c:scaling>
          <c:orientation val="minMax"/>
          <c:max val="1500000000"/>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Average emission rate (#/min)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5460959"/>
        <c:crosses val="max"/>
        <c:crossBetween val="between"/>
        <c:majorUnit val="300000000"/>
      </c:valAx>
      <c:catAx>
        <c:axId val="1245460959"/>
        <c:scaling>
          <c:orientation val="minMax"/>
        </c:scaling>
        <c:delete val="1"/>
        <c:axPos val="b"/>
        <c:numFmt formatCode="General" sourceLinked="1"/>
        <c:majorTickMark val="out"/>
        <c:minorTickMark val="none"/>
        <c:tickLblPos val="nextTo"/>
        <c:crossAx val="1210408975"/>
        <c:crosses val="autoZero"/>
        <c:auto val="1"/>
        <c:lblAlgn val="ctr"/>
        <c:lblOffset val="100"/>
        <c:noMultiLvlLbl val="0"/>
      </c:catAx>
      <c:spPr>
        <a:noFill/>
        <a:ln w="12700">
          <a:solidFill>
            <a:schemeClr val="tx1"/>
          </a:solidFill>
        </a:ln>
        <a:effectLst/>
      </c:spPr>
    </c:plotArea>
    <c:legend>
      <c:legendPos val="r"/>
      <c:layout>
        <c:manualLayout>
          <c:xMode val="edge"/>
          <c:yMode val="edge"/>
          <c:x val="0.44557063144041742"/>
          <c:y val="0.1095532871376258"/>
          <c:w val="0.27089051005955012"/>
          <c:h val="0.1522078853046595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15831015426637"/>
          <c:y val="5.0925925925925923E-2"/>
          <c:w val="0.63028229712431294"/>
          <c:h val="0.77185914260717392"/>
        </c:manualLayout>
      </c:layout>
      <c:scatterChart>
        <c:scatterStyle val="smoothMarker"/>
        <c:varyColors val="0"/>
        <c:ser>
          <c:idx val="0"/>
          <c:order val="0"/>
          <c:tx>
            <c:v>Peak UFP</c:v>
          </c:tx>
          <c:spPr>
            <a:ln w="19050" cap="rnd">
              <a:solidFill>
                <a:schemeClr val="tx1"/>
              </a:solidFill>
              <a:round/>
            </a:ln>
            <a:effectLst/>
          </c:spPr>
          <c:marker>
            <c:symbol val="none"/>
          </c:marker>
          <c:xVal>
            <c:numRef>
              <c:f>SMPS_230C!$A$18:$A$66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SMPS_230C!$O$18:$O$66</c:f>
              <c:numCache>
                <c:formatCode>General</c:formatCode>
                <c:ptCount val="49"/>
                <c:pt idx="0">
                  <c:v>2441.17</c:v>
                </c:pt>
                <c:pt idx="1">
                  <c:v>1641.4</c:v>
                </c:pt>
                <c:pt idx="2">
                  <c:v>5802.73</c:v>
                </c:pt>
                <c:pt idx="3">
                  <c:v>7618.92</c:v>
                </c:pt>
                <c:pt idx="4">
                  <c:v>8989.67</c:v>
                </c:pt>
                <c:pt idx="5">
                  <c:v>9100.81</c:v>
                </c:pt>
                <c:pt idx="6">
                  <c:v>11521.5</c:v>
                </c:pt>
                <c:pt idx="7">
                  <c:v>12590.9</c:v>
                </c:pt>
                <c:pt idx="8">
                  <c:v>17002.3</c:v>
                </c:pt>
                <c:pt idx="9">
                  <c:v>18014.900000000001</c:v>
                </c:pt>
                <c:pt idx="10">
                  <c:v>18305.3</c:v>
                </c:pt>
                <c:pt idx="11">
                  <c:v>14654.3</c:v>
                </c:pt>
                <c:pt idx="12">
                  <c:v>17095.599999999999</c:v>
                </c:pt>
                <c:pt idx="13">
                  <c:v>13433.9</c:v>
                </c:pt>
                <c:pt idx="14">
                  <c:v>13773.2</c:v>
                </c:pt>
                <c:pt idx="15">
                  <c:v>9130.75</c:v>
                </c:pt>
                <c:pt idx="16">
                  <c:v>7283.24</c:v>
                </c:pt>
                <c:pt idx="17">
                  <c:v>6686.22</c:v>
                </c:pt>
                <c:pt idx="18">
                  <c:v>5805.53</c:v>
                </c:pt>
                <c:pt idx="19">
                  <c:v>6346.87</c:v>
                </c:pt>
                <c:pt idx="20">
                  <c:v>6224.14</c:v>
                </c:pt>
                <c:pt idx="21">
                  <c:v>5714.45</c:v>
                </c:pt>
                <c:pt idx="22">
                  <c:v>4830.3999999999996</c:v>
                </c:pt>
                <c:pt idx="23">
                  <c:v>5121.68</c:v>
                </c:pt>
                <c:pt idx="24">
                  <c:v>3820.69</c:v>
                </c:pt>
                <c:pt idx="25">
                  <c:v>2283</c:v>
                </c:pt>
                <c:pt idx="26">
                  <c:v>3793.57</c:v>
                </c:pt>
                <c:pt idx="27">
                  <c:v>2598.5100000000002</c:v>
                </c:pt>
                <c:pt idx="28">
                  <c:v>2562.1</c:v>
                </c:pt>
                <c:pt idx="29">
                  <c:v>1971.71</c:v>
                </c:pt>
                <c:pt idx="30">
                  <c:v>769.61199999999997</c:v>
                </c:pt>
                <c:pt idx="31">
                  <c:v>982.82100000000003</c:v>
                </c:pt>
                <c:pt idx="32">
                  <c:v>398.55200000000002</c:v>
                </c:pt>
                <c:pt idx="33">
                  <c:v>718.96</c:v>
                </c:pt>
                <c:pt idx="34">
                  <c:v>224.16499999999999</c:v>
                </c:pt>
                <c:pt idx="35">
                  <c:v>405.70800000000003</c:v>
                </c:pt>
                <c:pt idx="36">
                  <c:v>319.03500000000003</c:v>
                </c:pt>
                <c:pt idx="37">
                  <c:v>578.22699999999998</c:v>
                </c:pt>
                <c:pt idx="38">
                  <c:v>629.44100000000003</c:v>
                </c:pt>
                <c:pt idx="39">
                  <c:v>310.25799999999998</c:v>
                </c:pt>
                <c:pt idx="40">
                  <c:v>522.68200000000002</c:v>
                </c:pt>
                <c:pt idx="41">
                  <c:v>510.86</c:v>
                </c:pt>
                <c:pt idx="42">
                  <c:v>724.67100000000005</c:v>
                </c:pt>
                <c:pt idx="43">
                  <c:v>512.75300000000004</c:v>
                </c:pt>
                <c:pt idx="44">
                  <c:v>256.15699999999998</c:v>
                </c:pt>
                <c:pt idx="45">
                  <c:v>372.16300000000001</c:v>
                </c:pt>
                <c:pt idx="46">
                  <c:v>303.95299999999997</c:v>
                </c:pt>
                <c:pt idx="47">
                  <c:v>1.3911800000000001</c:v>
                </c:pt>
                <c:pt idx="48">
                  <c:v>156.73400000000001</c:v>
                </c:pt>
              </c:numCache>
            </c:numRef>
          </c:yVal>
          <c:smooth val="1"/>
          <c:extLst>
            <c:ext xmlns:c16="http://schemas.microsoft.com/office/drawing/2014/chart" uri="{C3380CC4-5D6E-409C-BE32-E72D297353CC}">
              <c16:uniqueId val="{00000000-C331-4387-8A2D-3B10E6D3F989}"/>
            </c:ext>
          </c:extLst>
        </c:ser>
        <c:ser>
          <c:idx val="29"/>
          <c:order val="1"/>
          <c:tx>
            <c:v>Transition</c:v>
          </c:tx>
          <c:spPr>
            <a:ln w="19050" cap="rnd">
              <a:solidFill>
                <a:schemeClr val="tx1">
                  <a:lumMod val="50000"/>
                  <a:lumOff val="50000"/>
                </a:schemeClr>
              </a:solidFill>
              <a:round/>
            </a:ln>
            <a:effectLst/>
          </c:spPr>
          <c:marker>
            <c:symbol val="none"/>
          </c:marker>
          <c:xVal>
            <c:numRef>
              <c:f>SMPS_230C!$A$18:$A$66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SMPS_230C!$Z$18:$Z$66</c:f>
              <c:numCache>
                <c:formatCode>General</c:formatCode>
                <c:ptCount val="49"/>
                <c:pt idx="0">
                  <c:v>5800.22</c:v>
                </c:pt>
                <c:pt idx="1">
                  <c:v>4305.95</c:v>
                </c:pt>
                <c:pt idx="2">
                  <c:v>5889.23</c:v>
                </c:pt>
                <c:pt idx="3">
                  <c:v>8194.14</c:v>
                </c:pt>
                <c:pt idx="4">
                  <c:v>8734.57</c:v>
                </c:pt>
                <c:pt idx="5">
                  <c:v>9148.73</c:v>
                </c:pt>
                <c:pt idx="6">
                  <c:v>12136.9</c:v>
                </c:pt>
                <c:pt idx="7">
                  <c:v>11775.4</c:v>
                </c:pt>
                <c:pt idx="8">
                  <c:v>8117.47</c:v>
                </c:pt>
                <c:pt idx="9">
                  <c:v>9567.85</c:v>
                </c:pt>
                <c:pt idx="10">
                  <c:v>8343.52</c:v>
                </c:pt>
                <c:pt idx="11">
                  <c:v>10019.6</c:v>
                </c:pt>
                <c:pt idx="12">
                  <c:v>5739.83</c:v>
                </c:pt>
                <c:pt idx="13">
                  <c:v>5928.27</c:v>
                </c:pt>
                <c:pt idx="14">
                  <c:v>2755.88</c:v>
                </c:pt>
                <c:pt idx="15">
                  <c:v>3871.6</c:v>
                </c:pt>
                <c:pt idx="16">
                  <c:v>1626.9</c:v>
                </c:pt>
                <c:pt idx="17">
                  <c:v>1393.38</c:v>
                </c:pt>
                <c:pt idx="18">
                  <c:v>1131.6600000000001</c:v>
                </c:pt>
                <c:pt idx="19">
                  <c:v>815.50599999999997</c:v>
                </c:pt>
                <c:pt idx="20">
                  <c:v>1417.92</c:v>
                </c:pt>
                <c:pt idx="21">
                  <c:v>1546.44</c:v>
                </c:pt>
                <c:pt idx="22">
                  <c:v>748.16600000000005</c:v>
                </c:pt>
                <c:pt idx="23">
                  <c:v>990.74099999999999</c:v>
                </c:pt>
                <c:pt idx="24">
                  <c:v>310.70100000000002</c:v>
                </c:pt>
                <c:pt idx="25">
                  <c:v>666.625</c:v>
                </c:pt>
                <c:pt idx="26">
                  <c:v>503.12900000000002</c:v>
                </c:pt>
                <c:pt idx="27">
                  <c:v>569.83100000000002</c:v>
                </c:pt>
                <c:pt idx="28">
                  <c:v>796.3</c:v>
                </c:pt>
                <c:pt idx="29">
                  <c:v>943.22299999999996</c:v>
                </c:pt>
                <c:pt idx="30">
                  <c:v>151.001</c:v>
                </c:pt>
                <c:pt idx="31">
                  <c:v>592.72900000000004</c:v>
                </c:pt>
                <c:pt idx="32">
                  <c:v>851.12699999999995</c:v>
                </c:pt>
                <c:pt idx="33">
                  <c:v>573.04999999999995</c:v>
                </c:pt>
                <c:pt idx="34">
                  <c:v>315.303</c:v>
                </c:pt>
                <c:pt idx="35">
                  <c:v>423.20400000000001</c:v>
                </c:pt>
                <c:pt idx="36">
                  <c:v>389.27499999999998</c:v>
                </c:pt>
                <c:pt idx="37">
                  <c:v>680.32100000000003</c:v>
                </c:pt>
                <c:pt idx="38">
                  <c:v>707.29600000000005</c:v>
                </c:pt>
                <c:pt idx="39">
                  <c:v>307.12200000000001</c:v>
                </c:pt>
                <c:pt idx="40">
                  <c:v>641.18499999999995</c:v>
                </c:pt>
                <c:pt idx="41">
                  <c:v>695.55200000000002</c:v>
                </c:pt>
                <c:pt idx="42">
                  <c:v>364.99299999999999</c:v>
                </c:pt>
                <c:pt idx="43">
                  <c:v>385.733</c:v>
                </c:pt>
                <c:pt idx="44">
                  <c:v>383.29899999999998</c:v>
                </c:pt>
                <c:pt idx="45">
                  <c:v>306.73200000000003</c:v>
                </c:pt>
                <c:pt idx="46">
                  <c:v>523.69000000000005</c:v>
                </c:pt>
                <c:pt idx="47">
                  <c:v>78.259299999999996</c:v>
                </c:pt>
                <c:pt idx="48">
                  <c:v>286.315</c:v>
                </c:pt>
              </c:numCache>
            </c:numRef>
          </c:yVal>
          <c:smooth val="1"/>
          <c:extLst>
            <c:ext xmlns:c16="http://schemas.microsoft.com/office/drawing/2014/chart" uri="{C3380CC4-5D6E-409C-BE32-E72D297353CC}">
              <c16:uniqueId val="{00000001-C331-4387-8A2D-3B10E6D3F989}"/>
            </c:ext>
          </c:extLst>
        </c:ser>
        <c:ser>
          <c:idx val="39"/>
          <c:order val="2"/>
          <c:tx>
            <c:v>End of printing</c:v>
          </c:tx>
          <c:spPr>
            <a:ln w="19050" cap="rnd">
              <a:solidFill>
                <a:schemeClr val="tx1">
                  <a:lumMod val="50000"/>
                  <a:lumOff val="50000"/>
                </a:schemeClr>
              </a:solidFill>
              <a:prstDash val="sysDot"/>
              <a:round/>
            </a:ln>
            <a:effectLst/>
          </c:spPr>
          <c:marker>
            <c:symbol val="none"/>
          </c:marker>
          <c:xVal>
            <c:numRef>
              <c:f>SMPS_230C!$A$18:$A$66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SMPS_230C!$AO$18:$AO$66</c:f>
              <c:numCache>
                <c:formatCode>General</c:formatCode>
                <c:ptCount val="49"/>
                <c:pt idx="0">
                  <c:v>967.57</c:v>
                </c:pt>
                <c:pt idx="1">
                  <c:v>881.37699999999995</c:v>
                </c:pt>
                <c:pt idx="2">
                  <c:v>781.75800000000004</c:v>
                </c:pt>
                <c:pt idx="3">
                  <c:v>3509.98</c:v>
                </c:pt>
                <c:pt idx="4">
                  <c:v>3818.29</c:v>
                </c:pt>
                <c:pt idx="5">
                  <c:v>3824.53</c:v>
                </c:pt>
                <c:pt idx="6">
                  <c:v>3330.92</c:v>
                </c:pt>
                <c:pt idx="7">
                  <c:v>4720.08</c:v>
                </c:pt>
                <c:pt idx="8">
                  <c:v>3208.7</c:v>
                </c:pt>
                <c:pt idx="9">
                  <c:v>5455.04</c:v>
                </c:pt>
                <c:pt idx="10">
                  <c:v>5345.48</c:v>
                </c:pt>
                <c:pt idx="11">
                  <c:v>4806.42</c:v>
                </c:pt>
                <c:pt idx="12">
                  <c:v>4845.34</c:v>
                </c:pt>
                <c:pt idx="13">
                  <c:v>4804.67</c:v>
                </c:pt>
                <c:pt idx="14">
                  <c:v>4676.97</c:v>
                </c:pt>
                <c:pt idx="15">
                  <c:v>2586.64</c:v>
                </c:pt>
                <c:pt idx="16">
                  <c:v>3397.33</c:v>
                </c:pt>
                <c:pt idx="17">
                  <c:v>1587.57</c:v>
                </c:pt>
                <c:pt idx="18">
                  <c:v>1050.49</c:v>
                </c:pt>
                <c:pt idx="19">
                  <c:v>1508.46</c:v>
                </c:pt>
                <c:pt idx="20">
                  <c:v>1188.81</c:v>
                </c:pt>
                <c:pt idx="21">
                  <c:v>900.53599999999994</c:v>
                </c:pt>
                <c:pt idx="22">
                  <c:v>954.30799999999999</c:v>
                </c:pt>
                <c:pt idx="23">
                  <c:v>808.42700000000002</c:v>
                </c:pt>
                <c:pt idx="24">
                  <c:v>1125.27</c:v>
                </c:pt>
                <c:pt idx="25">
                  <c:v>916.91700000000003</c:v>
                </c:pt>
                <c:pt idx="26">
                  <c:v>843.995</c:v>
                </c:pt>
                <c:pt idx="27">
                  <c:v>821.24599999999998</c:v>
                </c:pt>
                <c:pt idx="28">
                  <c:v>617.10199999999998</c:v>
                </c:pt>
                <c:pt idx="29">
                  <c:v>792.39599999999996</c:v>
                </c:pt>
                <c:pt idx="30">
                  <c:v>205.31899999999999</c:v>
                </c:pt>
                <c:pt idx="31">
                  <c:v>539.34</c:v>
                </c:pt>
                <c:pt idx="32">
                  <c:v>513.62300000000005</c:v>
                </c:pt>
                <c:pt idx="33">
                  <c:v>378.64299999999997</c:v>
                </c:pt>
                <c:pt idx="34">
                  <c:v>365.23599999999999</c:v>
                </c:pt>
                <c:pt idx="35">
                  <c:v>612.45500000000004</c:v>
                </c:pt>
                <c:pt idx="36">
                  <c:v>607.79700000000003</c:v>
                </c:pt>
                <c:pt idx="37">
                  <c:v>442.72500000000002</c:v>
                </c:pt>
                <c:pt idx="38">
                  <c:v>477.59699999999998</c:v>
                </c:pt>
                <c:pt idx="39">
                  <c:v>465.22500000000002</c:v>
                </c:pt>
                <c:pt idx="40">
                  <c:v>727.31799999999998</c:v>
                </c:pt>
                <c:pt idx="41">
                  <c:v>550.17700000000002</c:v>
                </c:pt>
                <c:pt idx="42">
                  <c:v>589.34199999999998</c:v>
                </c:pt>
                <c:pt idx="43">
                  <c:v>296.45999999999998</c:v>
                </c:pt>
                <c:pt idx="44">
                  <c:v>328.82499999999999</c:v>
                </c:pt>
                <c:pt idx="45">
                  <c:v>159.114</c:v>
                </c:pt>
                <c:pt idx="46">
                  <c:v>456.94499999999999</c:v>
                </c:pt>
                <c:pt idx="47">
                  <c:v>223.21700000000001</c:v>
                </c:pt>
                <c:pt idx="48">
                  <c:v>158.13999999999999</c:v>
                </c:pt>
              </c:numCache>
            </c:numRef>
          </c:yVal>
          <c:smooth val="1"/>
          <c:extLst>
            <c:ext xmlns:c16="http://schemas.microsoft.com/office/drawing/2014/chart" uri="{C3380CC4-5D6E-409C-BE32-E72D297353CC}">
              <c16:uniqueId val="{00000002-C331-4387-8A2D-3B10E6D3F989}"/>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4000"/>
      </c:valAx>
      <c:spPr>
        <a:noFill/>
        <a:ln w="12700">
          <a:solidFill>
            <a:schemeClr val="tx1"/>
          </a:solidFill>
        </a:ln>
        <a:effectLst/>
      </c:spPr>
    </c:plotArea>
    <c:legend>
      <c:legendPos val="l"/>
      <c:layout>
        <c:manualLayout>
          <c:xMode val="edge"/>
          <c:yMode val="edge"/>
          <c:x val="0.559121862769273"/>
          <c:y val="6.7844444444444429E-2"/>
          <c:w val="0.3752447767669258"/>
          <c:h val="0.34839220516429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64111689428652"/>
          <c:y val="3.1988364203898459E-2"/>
          <c:w val="0.64433063451814288"/>
          <c:h val="0.77696868929519414"/>
        </c:manualLayout>
      </c:layout>
      <c:scatterChart>
        <c:scatterStyle val="smoothMarker"/>
        <c:varyColors val="0"/>
        <c:ser>
          <c:idx val="4"/>
          <c:order val="0"/>
          <c:tx>
            <c:v>Peak UFP</c:v>
          </c:tx>
          <c:spPr>
            <a:ln w="19050" cap="rnd">
              <a:solidFill>
                <a:schemeClr val="tx1"/>
              </a:solidFill>
              <a:round/>
            </a:ln>
            <a:effectLst/>
          </c:spPr>
          <c:marker>
            <c:symbol val="none"/>
          </c:marker>
          <c:xVal>
            <c:numRef>
              <c:f>'[Results TGA SMPS new plots corrected_2019-04-16.xlsx]3D_1_2'!$A$2:$A$50</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'[Results TGA SMPS new plots corrected_2019-04-16.xlsx]3D_1_2'!$F$2:$F$50</c:f>
              <c:numCache>
                <c:formatCode>General</c:formatCode>
                <c:ptCount val="49"/>
                <c:pt idx="0">
                  <c:v>23047.7</c:v>
                </c:pt>
                <c:pt idx="1">
                  <c:v>99219</c:v>
                </c:pt>
                <c:pt idx="2">
                  <c:v>137549</c:v>
                </c:pt>
                <c:pt idx="3">
                  <c:v>212253</c:v>
                </c:pt>
                <c:pt idx="4">
                  <c:v>301188</c:v>
                </c:pt>
                <c:pt idx="5">
                  <c:v>393330</c:v>
                </c:pt>
                <c:pt idx="6">
                  <c:v>471911</c:v>
                </c:pt>
                <c:pt idx="7">
                  <c:v>542826</c:v>
                </c:pt>
                <c:pt idx="8">
                  <c:v>648982</c:v>
                </c:pt>
                <c:pt idx="9">
                  <c:v>710385</c:v>
                </c:pt>
                <c:pt idx="10">
                  <c:v>722284</c:v>
                </c:pt>
                <c:pt idx="11">
                  <c:v>704604</c:v>
                </c:pt>
                <c:pt idx="12">
                  <c:v>752953</c:v>
                </c:pt>
                <c:pt idx="13">
                  <c:v>784861</c:v>
                </c:pt>
                <c:pt idx="14">
                  <c:v>775129</c:v>
                </c:pt>
                <c:pt idx="15">
                  <c:v>770111</c:v>
                </c:pt>
                <c:pt idx="16">
                  <c:v>759069</c:v>
                </c:pt>
                <c:pt idx="17">
                  <c:v>732989</c:v>
                </c:pt>
                <c:pt idx="18">
                  <c:v>675429</c:v>
                </c:pt>
                <c:pt idx="19">
                  <c:v>611521</c:v>
                </c:pt>
                <c:pt idx="20">
                  <c:v>513032</c:v>
                </c:pt>
                <c:pt idx="21">
                  <c:v>460803</c:v>
                </c:pt>
                <c:pt idx="22">
                  <c:v>358178</c:v>
                </c:pt>
                <c:pt idx="23">
                  <c:v>299583</c:v>
                </c:pt>
                <c:pt idx="24">
                  <c:v>228963</c:v>
                </c:pt>
                <c:pt idx="25">
                  <c:v>183641</c:v>
                </c:pt>
                <c:pt idx="26">
                  <c:v>143241</c:v>
                </c:pt>
                <c:pt idx="27">
                  <c:v>104834</c:v>
                </c:pt>
                <c:pt idx="28">
                  <c:v>80482.600000000006</c:v>
                </c:pt>
                <c:pt idx="29">
                  <c:v>59040.3</c:v>
                </c:pt>
                <c:pt idx="30">
                  <c:v>40473.9</c:v>
                </c:pt>
                <c:pt idx="31">
                  <c:v>25301.5</c:v>
                </c:pt>
                <c:pt idx="32">
                  <c:v>15834.6</c:v>
                </c:pt>
                <c:pt idx="33">
                  <c:v>8615.44</c:v>
                </c:pt>
                <c:pt idx="34">
                  <c:v>6316.58</c:v>
                </c:pt>
                <c:pt idx="35">
                  <c:v>3945.45</c:v>
                </c:pt>
                <c:pt idx="36">
                  <c:v>1889.01</c:v>
                </c:pt>
                <c:pt idx="37">
                  <c:v>1341.26</c:v>
                </c:pt>
                <c:pt idx="38">
                  <c:v>656.9</c:v>
                </c:pt>
                <c:pt idx="39">
                  <c:v>134.66900000000001</c:v>
                </c:pt>
                <c:pt idx="40">
                  <c:v>503.41800000000001</c:v>
                </c:pt>
                <c:pt idx="41">
                  <c:v>529.42899999999997</c:v>
                </c:pt>
                <c:pt idx="42">
                  <c:v>163.762</c:v>
                </c:pt>
                <c:pt idx="43">
                  <c:v>144.68199999999999</c:v>
                </c:pt>
                <c:pt idx="44">
                  <c:v>73.371600000000001</c:v>
                </c:pt>
                <c:pt idx="45">
                  <c:v>74.081299999999999</c:v>
                </c:pt>
                <c:pt idx="46">
                  <c:v>151.358</c:v>
                </c:pt>
                <c:pt idx="47">
                  <c:v>77.465599999999995</c:v>
                </c:pt>
                <c:pt idx="48">
                  <c:v>0</c:v>
                </c:pt>
              </c:numCache>
            </c:numRef>
          </c:yVal>
          <c:smooth val="1"/>
          <c:extLst>
            <c:ext xmlns:c16="http://schemas.microsoft.com/office/drawing/2014/chart" uri="{C3380CC4-5D6E-409C-BE32-E72D297353CC}">
              <c16:uniqueId val="{00000000-207A-4E87-B1E2-81E5830E4B38}"/>
            </c:ext>
          </c:extLst>
        </c:ser>
        <c:ser>
          <c:idx val="14"/>
          <c:order val="1"/>
          <c:tx>
            <c:v>Transition</c:v>
          </c:tx>
          <c:spPr>
            <a:ln w="19050" cap="rnd">
              <a:solidFill>
                <a:schemeClr val="tx1">
                  <a:lumMod val="50000"/>
                  <a:lumOff val="50000"/>
                </a:schemeClr>
              </a:solidFill>
              <a:round/>
            </a:ln>
            <a:effectLst/>
          </c:spPr>
          <c:marker>
            <c:symbol val="none"/>
          </c:marker>
          <c:xVal>
            <c:numRef>
              <c:f>'[Results TGA SMPS new plots corrected_2019-04-16.xlsx]3D_1_2'!$A$2:$A$50</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'[Results TGA SMPS new plots corrected_2019-04-16.xlsx]3D_1_2'!$P$2:$P$50</c:f>
              <c:numCache>
                <c:formatCode>General</c:formatCode>
                <c:ptCount val="49"/>
                <c:pt idx="0">
                  <c:v>10384.700000000001</c:v>
                </c:pt>
                <c:pt idx="1">
                  <c:v>46638.2</c:v>
                </c:pt>
                <c:pt idx="2">
                  <c:v>45252.3</c:v>
                </c:pt>
                <c:pt idx="3">
                  <c:v>54560.2</c:v>
                </c:pt>
                <c:pt idx="4">
                  <c:v>63144.9</c:v>
                </c:pt>
                <c:pt idx="5">
                  <c:v>84668.4</c:v>
                </c:pt>
                <c:pt idx="6">
                  <c:v>93709.2</c:v>
                </c:pt>
                <c:pt idx="7">
                  <c:v>101860</c:v>
                </c:pt>
                <c:pt idx="8">
                  <c:v>114352</c:v>
                </c:pt>
                <c:pt idx="9">
                  <c:v>133480</c:v>
                </c:pt>
                <c:pt idx="10">
                  <c:v>146271</c:v>
                </c:pt>
                <c:pt idx="11">
                  <c:v>149662</c:v>
                </c:pt>
                <c:pt idx="12">
                  <c:v>172308</c:v>
                </c:pt>
                <c:pt idx="13">
                  <c:v>175039</c:v>
                </c:pt>
                <c:pt idx="14">
                  <c:v>184477</c:v>
                </c:pt>
                <c:pt idx="15">
                  <c:v>189848</c:v>
                </c:pt>
                <c:pt idx="16">
                  <c:v>204705</c:v>
                </c:pt>
                <c:pt idx="17">
                  <c:v>201984</c:v>
                </c:pt>
                <c:pt idx="18">
                  <c:v>221899</c:v>
                </c:pt>
                <c:pt idx="19">
                  <c:v>236700</c:v>
                </c:pt>
                <c:pt idx="20">
                  <c:v>220584</c:v>
                </c:pt>
                <c:pt idx="21">
                  <c:v>207123</c:v>
                </c:pt>
                <c:pt idx="22">
                  <c:v>191915</c:v>
                </c:pt>
                <c:pt idx="23">
                  <c:v>178885</c:v>
                </c:pt>
                <c:pt idx="24">
                  <c:v>171144</c:v>
                </c:pt>
                <c:pt idx="25">
                  <c:v>154903</c:v>
                </c:pt>
                <c:pt idx="26">
                  <c:v>144554</c:v>
                </c:pt>
                <c:pt idx="27">
                  <c:v>135202</c:v>
                </c:pt>
                <c:pt idx="28">
                  <c:v>124623</c:v>
                </c:pt>
                <c:pt idx="29">
                  <c:v>105773</c:v>
                </c:pt>
                <c:pt idx="30">
                  <c:v>100163</c:v>
                </c:pt>
                <c:pt idx="31">
                  <c:v>79537.8</c:v>
                </c:pt>
                <c:pt idx="32">
                  <c:v>69438.8</c:v>
                </c:pt>
                <c:pt idx="33">
                  <c:v>58921.2</c:v>
                </c:pt>
                <c:pt idx="34">
                  <c:v>46520.6</c:v>
                </c:pt>
                <c:pt idx="35">
                  <c:v>34134.400000000001</c:v>
                </c:pt>
                <c:pt idx="36">
                  <c:v>24161.599999999999</c:v>
                </c:pt>
                <c:pt idx="37">
                  <c:v>16848.599999999999</c:v>
                </c:pt>
                <c:pt idx="38">
                  <c:v>11513.7</c:v>
                </c:pt>
                <c:pt idx="39">
                  <c:v>7152.47</c:v>
                </c:pt>
                <c:pt idx="40">
                  <c:v>4085.68</c:v>
                </c:pt>
                <c:pt idx="41">
                  <c:v>2094.08</c:v>
                </c:pt>
                <c:pt idx="42">
                  <c:v>1395.88</c:v>
                </c:pt>
                <c:pt idx="43">
                  <c:v>1175.94</c:v>
                </c:pt>
                <c:pt idx="44">
                  <c:v>620.21699999999998</c:v>
                </c:pt>
                <c:pt idx="45">
                  <c:v>223.12200000000001</c:v>
                </c:pt>
                <c:pt idx="46">
                  <c:v>151.08699999999999</c:v>
                </c:pt>
                <c:pt idx="47">
                  <c:v>77.465599999999995</c:v>
                </c:pt>
                <c:pt idx="48">
                  <c:v>80.327500000000001</c:v>
                </c:pt>
              </c:numCache>
            </c:numRef>
          </c:yVal>
          <c:smooth val="1"/>
          <c:extLst>
            <c:ext xmlns:c16="http://schemas.microsoft.com/office/drawing/2014/chart" uri="{C3380CC4-5D6E-409C-BE32-E72D297353CC}">
              <c16:uniqueId val="{00000001-207A-4E87-B1E2-81E5830E4B38}"/>
            </c:ext>
          </c:extLst>
        </c:ser>
        <c:ser>
          <c:idx val="26"/>
          <c:order val="2"/>
          <c:tx>
            <c:v>Steady-state</c:v>
          </c:tx>
          <c:spPr>
            <a:ln w="19050" cap="rnd">
              <a:solidFill>
                <a:schemeClr val="tx1">
                  <a:lumMod val="50000"/>
                  <a:lumOff val="50000"/>
                </a:schemeClr>
              </a:solidFill>
              <a:prstDash val="sysDot"/>
              <a:round/>
            </a:ln>
            <a:effectLst/>
          </c:spPr>
          <c:marker>
            <c:symbol val="none"/>
          </c:marker>
          <c:xVal>
            <c:numRef>
              <c:f>'[Results TGA SMPS new plots corrected_2019-04-16.xlsx]3D_1_2'!$A$2:$A$50</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'[Results TGA SMPS new plots corrected_2019-04-16.xlsx]3D_1_2'!$AB$2:$AB$50</c:f>
              <c:numCache>
                <c:formatCode>General</c:formatCode>
                <c:ptCount val="49"/>
                <c:pt idx="0">
                  <c:v>5882.91</c:v>
                </c:pt>
                <c:pt idx="1">
                  <c:v>24357.9</c:v>
                </c:pt>
                <c:pt idx="2">
                  <c:v>24674.5</c:v>
                </c:pt>
                <c:pt idx="3">
                  <c:v>42509.2</c:v>
                </c:pt>
                <c:pt idx="4">
                  <c:v>41251.699999999997</c:v>
                </c:pt>
                <c:pt idx="5">
                  <c:v>54686.3</c:v>
                </c:pt>
                <c:pt idx="6">
                  <c:v>55198.5</c:v>
                </c:pt>
                <c:pt idx="7">
                  <c:v>68269.7</c:v>
                </c:pt>
                <c:pt idx="8">
                  <c:v>69604.100000000006</c:v>
                </c:pt>
                <c:pt idx="9">
                  <c:v>78422.899999999994</c:v>
                </c:pt>
                <c:pt idx="10">
                  <c:v>83179.100000000006</c:v>
                </c:pt>
                <c:pt idx="11">
                  <c:v>83172.899999999994</c:v>
                </c:pt>
                <c:pt idx="12">
                  <c:v>92102.1</c:v>
                </c:pt>
                <c:pt idx="13">
                  <c:v>104222</c:v>
                </c:pt>
                <c:pt idx="14">
                  <c:v>97709.4</c:v>
                </c:pt>
                <c:pt idx="15">
                  <c:v>109292</c:v>
                </c:pt>
                <c:pt idx="16">
                  <c:v>110836</c:v>
                </c:pt>
                <c:pt idx="17">
                  <c:v>122513</c:v>
                </c:pt>
                <c:pt idx="18">
                  <c:v>129048</c:v>
                </c:pt>
                <c:pt idx="19">
                  <c:v>138400</c:v>
                </c:pt>
                <c:pt idx="20">
                  <c:v>139812</c:v>
                </c:pt>
                <c:pt idx="21">
                  <c:v>125445</c:v>
                </c:pt>
                <c:pt idx="22">
                  <c:v>132371</c:v>
                </c:pt>
                <c:pt idx="23">
                  <c:v>136213</c:v>
                </c:pt>
                <c:pt idx="24">
                  <c:v>127494</c:v>
                </c:pt>
                <c:pt idx="25">
                  <c:v>118566</c:v>
                </c:pt>
                <c:pt idx="26">
                  <c:v>107984</c:v>
                </c:pt>
                <c:pt idx="27">
                  <c:v>107003</c:v>
                </c:pt>
                <c:pt idx="28">
                  <c:v>105014</c:v>
                </c:pt>
                <c:pt idx="29">
                  <c:v>94427.6</c:v>
                </c:pt>
                <c:pt idx="30">
                  <c:v>80015.600000000006</c:v>
                </c:pt>
                <c:pt idx="31">
                  <c:v>64806.5</c:v>
                </c:pt>
                <c:pt idx="32">
                  <c:v>54985.7</c:v>
                </c:pt>
                <c:pt idx="33">
                  <c:v>45568.7</c:v>
                </c:pt>
                <c:pt idx="34">
                  <c:v>34379.1</c:v>
                </c:pt>
                <c:pt idx="35">
                  <c:v>27097.3</c:v>
                </c:pt>
                <c:pt idx="36">
                  <c:v>18560.7</c:v>
                </c:pt>
                <c:pt idx="37">
                  <c:v>12715.8</c:v>
                </c:pt>
                <c:pt idx="38">
                  <c:v>9770.14</c:v>
                </c:pt>
                <c:pt idx="39">
                  <c:v>5488.8</c:v>
                </c:pt>
                <c:pt idx="40">
                  <c:v>4214.99</c:v>
                </c:pt>
                <c:pt idx="41">
                  <c:v>1744.03</c:v>
                </c:pt>
                <c:pt idx="42">
                  <c:v>1274.53</c:v>
                </c:pt>
                <c:pt idx="43">
                  <c:v>882.24300000000005</c:v>
                </c:pt>
                <c:pt idx="44">
                  <c:v>510.37599999999998</c:v>
                </c:pt>
                <c:pt idx="45">
                  <c:v>298.23599999999999</c:v>
                </c:pt>
                <c:pt idx="46">
                  <c:v>75.814899999999994</c:v>
                </c:pt>
                <c:pt idx="47">
                  <c:v>77.465599999999995</c:v>
                </c:pt>
                <c:pt idx="48">
                  <c:v>237.21</c:v>
                </c:pt>
              </c:numCache>
            </c:numRef>
          </c:yVal>
          <c:smooth val="1"/>
          <c:extLst>
            <c:ext xmlns:c16="http://schemas.microsoft.com/office/drawing/2014/chart" uri="{C3380CC4-5D6E-409C-BE32-E72D297353CC}">
              <c16:uniqueId val="{00000002-207A-4E87-B1E2-81E5830E4B38}"/>
            </c:ext>
          </c:extLst>
        </c:ser>
        <c:dLbls>
          <c:showLegendKey val="0"/>
          <c:showVal val="0"/>
          <c:showCatName val="0"/>
          <c:showSerName val="0"/>
          <c:showPercent val="0"/>
          <c:showBubbleSize val="0"/>
        </c:dLbls>
        <c:axId val="1940235983"/>
        <c:axId val="1811741247"/>
      </c:scatterChart>
      <c:valAx>
        <c:axId val="1940235983"/>
        <c:scaling>
          <c:logBase val="5"/>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1741247"/>
        <c:crosses val="autoZero"/>
        <c:crossBetween val="midCat"/>
        <c:majorUnit val="10"/>
      </c:valAx>
      <c:valAx>
        <c:axId val="1811741247"/>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0235983"/>
        <c:crosses val="autoZero"/>
        <c:crossBetween val="midCat"/>
        <c:majorUnit val="200000"/>
      </c:valAx>
      <c:spPr>
        <a:noFill/>
        <a:ln w="15875">
          <a:solidFill>
            <a:schemeClr val="tx1"/>
          </a:solidFill>
        </a:ln>
        <a:effectLst/>
      </c:spPr>
    </c:plotArea>
    <c:legend>
      <c:legendPos val="b"/>
      <c:layout>
        <c:manualLayout>
          <c:xMode val="edge"/>
          <c:yMode val="edge"/>
          <c:x val="0.54482327333549874"/>
          <c:y val="5.4524500645046492E-2"/>
          <c:w val="0.39027762540918337"/>
          <c:h val="0.212364410486824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57622350344128"/>
          <c:y val="5.0925925925925923E-2"/>
          <c:w val="0.61609134940734589"/>
          <c:h val="0.77185914260717392"/>
        </c:manualLayout>
      </c:layout>
      <c:scatterChart>
        <c:scatterStyle val="smoothMarker"/>
        <c:varyColors val="0"/>
        <c:ser>
          <c:idx val="11"/>
          <c:order val="0"/>
          <c:tx>
            <c:v>Peak UFP</c:v>
          </c:tx>
          <c:spPr>
            <a:ln w="19050" cap="rnd">
              <a:solidFill>
                <a:sysClr val="windowText" lastClr="000000"/>
              </a:solidFill>
              <a:round/>
            </a:ln>
            <a:effectLst/>
          </c:spPr>
          <c:marker>
            <c:symbol val="none"/>
          </c:marker>
          <c:xVal>
            <c:numRef>
              <c:f>SMPS_240C!$A$18:$A$66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SMPS_240C!$M$18:$M$66</c:f>
              <c:numCache>
                <c:formatCode>General</c:formatCode>
                <c:ptCount val="49"/>
                <c:pt idx="0">
                  <c:v>7403.26</c:v>
                </c:pt>
                <c:pt idx="1">
                  <c:v>10105.6</c:v>
                </c:pt>
                <c:pt idx="2">
                  <c:v>12444.7</c:v>
                </c:pt>
                <c:pt idx="3">
                  <c:v>16034</c:v>
                </c:pt>
                <c:pt idx="4">
                  <c:v>21124.6</c:v>
                </c:pt>
                <c:pt idx="5">
                  <c:v>25974.7</c:v>
                </c:pt>
                <c:pt idx="6">
                  <c:v>37282.6</c:v>
                </c:pt>
                <c:pt idx="7">
                  <c:v>45825.2</c:v>
                </c:pt>
                <c:pt idx="8">
                  <c:v>46655.5</c:v>
                </c:pt>
                <c:pt idx="9">
                  <c:v>61182.5</c:v>
                </c:pt>
                <c:pt idx="10">
                  <c:v>72474.399999999994</c:v>
                </c:pt>
                <c:pt idx="11">
                  <c:v>84268.800000000003</c:v>
                </c:pt>
                <c:pt idx="12">
                  <c:v>84545.1</c:v>
                </c:pt>
                <c:pt idx="13">
                  <c:v>95910.5</c:v>
                </c:pt>
                <c:pt idx="14">
                  <c:v>100695</c:v>
                </c:pt>
                <c:pt idx="15">
                  <c:v>96931.8</c:v>
                </c:pt>
                <c:pt idx="16">
                  <c:v>87189.4</c:v>
                </c:pt>
                <c:pt idx="17">
                  <c:v>84701.3</c:v>
                </c:pt>
                <c:pt idx="18">
                  <c:v>71560.600000000006</c:v>
                </c:pt>
                <c:pt idx="19">
                  <c:v>60672.1</c:v>
                </c:pt>
                <c:pt idx="20">
                  <c:v>46535.5</c:v>
                </c:pt>
                <c:pt idx="21">
                  <c:v>36287.9</c:v>
                </c:pt>
                <c:pt idx="22">
                  <c:v>30607.1</c:v>
                </c:pt>
                <c:pt idx="23">
                  <c:v>21664.400000000001</c:v>
                </c:pt>
                <c:pt idx="24">
                  <c:v>20318</c:v>
                </c:pt>
                <c:pt idx="25">
                  <c:v>21251.7</c:v>
                </c:pt>
                <c:pt idx="26">
                  <c:v>17245.599999999999</c:v>
                </c:pt>
                <c:pt idx="27">
                  <c:v>21829.4</c:v>
                </c:pt>
                <c:pt idx="28">
                  <c:v>23236</c:v>
                </c:pt>
                <c:pt idx="29">
                  <c:v>20871.3</c:v>
                </c:pt>
                <c:pt idx="30">
                  <c:v>16964.7</c:v>
                </c:pt>
                <c:pt idx="31">
                  <c:v>16045.5</c:v>
                </c:pt>
                <c:pt idx="32">
                  <c:v>14626.3</c:v>
                </c:pt>
                <c:pt idx="33">
                  <c:v>12278.1</c:v>
                </c:pt>
                <c:pt idx="34">
                  <c:v>9982.1299999999992</c:v>
                </c:pt>
                <c:pt idx="35">
                  <c:v>7590.34</c:v>
                </c:pt>
                <c:pt idx="36">
                  <c:v>4963.8999999999996</c:v>
                </c:pt>
                <c:pt idx="37">
                  <c:v>3619.35</c:v>
                </c:pt>
                <c:pt idx="38">
                  <c:v>2236.25</c:v>
                </c:pt>
                <c:pt idx="39">
                  <c:v>1138.3599999999999</c:v>
                </c:pt>
                <c:pt idx="40">
                  <c:v>1234.06</c:v>
                </c:pt>
                <c:pt idx="41">
                  <c:v>1339.84</c:v>
                </c:pt>
                <c:pt idx="42">
                  <c:v>816.77099999999996</c:v>
                </c:pt>
                <c:pt idx="43">
                  <c:v>818.42600000000004</c:v>
                </c:pt>
                <c:pt idx="44">
                  <c:v>164.416</c:v>
                </c:pt>
                <c:pt idx="45">
                  <c:v>157.227</c:v>
                </c:pt>
                <c:pt idx="46">
                  <c:v>218.50200000000001</c:v>
                </c:pt>
                <c:pt idx="47">
                  <c:v>78.856800000000007</c:v>
                </c:pt>
                <c:pt idx="48">
                  <c:v>77.664299999999997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6BF7-47AA-A73F-07F74C29DC3E}"/>
            </c:ext>
          </c:extLst>
        </c:ser>
        <c:ser>
          <c:idx val="24"/>
          <c:order val="1"/>
          <c:tx>
            <c:v>Transition</c:v>
          </c:tx>
          <c:spPr>
            <a:ln w="19050" cap="rnd">
              <a:solidFill>
                <a:sysClr val="windowText" lastClr="000000">
                  <a:lumMod val="50000"/>
                  <a:lumOff val="50000"/>
                </a:sysClr>
              </a:solidFill>
              <a:round/>
            </a:ln>
            <a:effectLst/>
          </c:spPr>
          <c:marker>
            <c:symbol val="none"/>
          </c:marker>
          <c:xVal>
            <c:numRef>
              <c:f>SMPS_240C!$A$18:$A$66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SMPS_240C!$Z$18:$Z$66</c:f>
              <c:numCache>
                <c:formatCode>General</c:formatCode>
                <c:ptCount val="49"/>
                <c:pt idx="0">
                  <c:v>12292.6</c:v>
                </c:pt>
                <c:pt idx="1">
                  <c:v>13983.3</c:v>
                </c:pt>
                <c:pt idx="2">
                  <c:v>10739.5</c:v>
                </c:pt>
                <c:pt idx="3">
                  <c:v>16670.3</c:v>
                </c:pt>
                <c:pt idx="4">
                  <c:v>12782.3</c:v>
                </c:pt>
                <c:pt idx="5">
                  <c:v>18924.5</c:v>
                </c:pt>
                <c:pt idx="6">
                  <c:v>19666</c:v>
                </c:pt>
                <c:pt idx="7">
                  <c:v>18721.099999999999</c:v>
                </c:pt>
                <c:pt idx="8">
                  <c:v>18414.099999999999</c:v>
                </c:pt>
                <c:pt idx="9">
                  <c:v>16064.5</c:v>
                </c:pt>
                <c:pt idx="10">
                  <c:v>13449.3</c:v>
                </c:pt>
                <c:pt idx="11">
                  <c:v>12794.8</c:v>
                </c:pt>
                <c:pt idx="12">
                  <c:v>12332.7</c:v>
                </c:pt>
                <c:pt idx="13">
                  <c:v>12248.7</c:v>
                </c:pt>
                <c:pt idx="14">
                  <c:v>10652.8</c:v>
                </c:pt>
                <c:pt idx="15" formatCode="0.00E+00">
                  <c:v>10523.2</c:v>
                </c:pt>
                <c:pt idx="16" formatCode="0.00E+00">
                  <c:v>8819.75</c:v>
                </c:pt>
                <c:pt idx="17" formatCode="0.00E+00">
                  <c:v>9532.66</c:v>
                </c:pt>
                <c:pt idx="18" formatCode="0.00E+00">
                  <c:v>9177.32</c:v>
                </c:pt>
                <c:pt idx="19" formatCode="0.00E+00">
                  <c:v>7358.01</c:v>
                </c:pt>
                <c:pt idx="20" formatCode="0.00E+00">
                  <c:v>6468.3</c:v>
                </c:pt>
                <c:pt idx="21" formatCode="0.00E+00">
                  <c:v>4408.3100000000004</c:v>
                </c:pt>
                <c:pt idx="22" formatCode="0.00E+00">
                  <c:v>3779.24</c:v>
                </c:pt>
                <c:pt idx="23" formatCode="0.00E+00">
                  <c:v>1840.9</c:v>
                </c:pt>
                <c:pt idx="24" formatCode="0.00E+00">
                  <c:v>2548.35</c:v>
                </c:pt>
                <c:pt idx="25" formatCode="0.00E+00">
                  <c:v>1987.03</c:v>
                </c:pt>
                <c:pt idx="26" formatCode="0.00E+00">
                  <c:v>1057.6400000000001</c:v>
                </c:pt>
                <c:pt idx="27" formatCode="0.00E+00">
                  <c:v>1138.02</c:v>
                </c:pt>
                <c:pt idx="28" formatCode="0.00E+00">
                  <c:v>1204.3699999999999</c:v>
                </c:pt>
                <c:pt idx="29">
                  <c:v>1496.18</c:v>
                </c:pt>
                <c:pt idx="30">
                  <c:v>965.48400000000004</c:v>
                </c:pt>
                <c:pt idx="31">
                  <c:v>757.125</c:v>
                </c:pt>
                <c:pt idx="32">
                  <c:v>883.202</c:v>
                </c:pt>
                <c:pt idx="33">
                  <c:v>12.7804</c:v>
                </c:pt>
                <c:pt idx="34">
                  <c:v>806.38499999999999</c:v>
                </c:pt>
                <c:pt idx="35">
                  <c:v>780.34699999999998</c:v>
                </c:pt>
                <c:pt idx="36">
                  <c:v>519.78899999999999</c:v>
                </c:pt>
                <c:pt idx="37">
                  <c:v>364.23500000000001</c:v>
                </c:pt>
                <c:pt idx="38">
                  <c:v>411.09800000000001</c:v>
                </c:pt>
                <c:pt idx="39">
                  <c:v>773.56</c:v>
                </c:pt>
                <c:pt idx="40">
                  <c:v>698.779</c:v>
                </c:pt>
                <c:pt idx="41">
                  <c:v>939.04899999999998</c:v>
                </c:pt>
                <c:pt idx="42">
                  <c:v>810.947</c:v>
                </c:pt>
                <c:pt idx="43">
                  <c:v>430.69600000000003</c:v>
                </c:pt>
                <c:pt idx="44">
                  <c:v>528.05600000000004</c:v>
                </c:pt>
                <c:pt idx="45">
                  <c:v>530.24400000000003</c:v>
                </c:pt>
                <c:pt idx="46">
                  <c:v>218.23</c:v>
                </c:pt>
                <c:pt idx="47">
                  <c:v>312.57</c:v>
                </c:pt>
                <c:pt idx="48">
                  <c:v>142.529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6BF7-47AA-A73F-07F74C29DC3E}"/>
            </c:ext>
          </c:extLst>
        </c:ser>
        <c:ser>
          <c:idx val="39"/>
          <c:order val="2"/>
          <c:tx>
            <c:v>End of printing</c:v>
          </c:tx>
          <c:spPr>
            <a:ln w="19050" cap="rnd">
              <a:solidFill>
                <a:sysClr val="windowText" lastClr="000000">
                  <a:lumMod val="50000"/>
                  <a:lumOff val="50000"/>
                </a:sysClr>
              </a:solidFill>
              <a:prstDash val="sysDot"/>
              <a:round/>
            </a:ln>
            <a:effectLst/>
          </c:spPr>
          <c:marker>
            <c:symbol val="none"/>
          </c:marker>
          <c:xVal>
            <c:numRef>
              <c:f>SMPS_240C!$A$18:$A$66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SMPS_240C!$AO$18:$AO$66</c:f>
              <c:numCache>
                <c:formatCode>General</c:formatCode>
                <c:ptCount val="49"/>
                <c:pt idx="0">
                  <c:v>9891.4500000000007</c:v>
                </c:pt>
                <c:pt idx="1">
                  <c:v>9436.7999999999993</c:v>
                </c:pt>
                <c:pt idx="2">
                  <c:v>8717.75</c:v>
                </c:pt>
                <c:pt idx="3">
                  <c:v>8966.52</c:v>
                </c:pt>
                <c:pt idx="4">
                  <c:v>6939.6</c:v>
                </c:pt>
                <c:pt idx="5">
                  <c:v>11963</c:v>
                </c:pt>
                <c:pt idx="6">
                  <c:v>8207.8700000000008</c:v>
                </c:pt>
                <c:pt idx="7">
                  <c:v>11989.8</c:v>
                </c:pt>
                <c:pt idx="8">
                  <c:v>6423.11</c:v>
                </c:pt>
                <c:pt idx="9">
                  <c:v>7025.91</c:v>
                </c:pt>
                <c:pt idx="10">
                  <c:v>4043.7</c:v>
                </c:pt>
                <c:pt idx="11">
                  <c:v>5469.54</c:v>
                </c:pt>
                <c:pt idx="12">
                  <c:v>3948.19</c:v>
                </c:pt>
                <c:pt idx="13">
                  <c:v>4239.26</c:v>
                </c:pt>
                <c:pt idx="14" formatCode="0.00E+00">
                  <c:v>3640.95</c:v>
                </c:pt>
                <c:pt idx="15" formatCode="0.00E+00">
                  <c:v>3711.23</c:v>
                </c:pt>
                <c:pt idx="16" formatCode="0.00E+00">
                  <c:v>2619.5700000000002</c:v>
                </c:pt>
                <c:pt idx="17" formatCode="0.00E+00">
                  <c:v>1090.96</c:v>
                </c:pt>
                <c:pt idx="18" formatCode="0.00E+00">
                  <c:v>1611.01</c:v>
                </c:pt>
                <c:pt idx="19" formatCode="0.00E+00">
                  <c:v>1150.25</c:v>
                </c:pt>
                <c:pt idx="20" formatCode="0.00E+00">
                  <c:v>724.01900000000001</c:v>
                </c:pt>
                <c:pt idx="21" formatCode="0.00E+00">
                  <c:v>758.2</c:v>
                </c:pt>
                <c:pt idx="22" formatCode="0.00E+00">
                  <c:v>543.06899999999996</c:v>
                </c:pt>
                <c:pt idx="23" formatCode="0.00E+00">
                  <c:v>916.83600000000001</c:v>
                </c:pt>
                <c:pt idx="24" formatCode="0.00E+00">
                  <c:v>989.45299999999997</c:v>
                </c:pt>
                <c:pt idx="25" formatCode="0.00E+00">
                  <c:v>1006.06</c:v>
                </c:pt>
                <c:pt idx="26" formatCode="0.00E+00">
                  <c:v>1348.51</c:v>
                </c:pt>
                <c:pt idx="27">
                  <c:v>1067.32</c:v>
                </c:pt>
                <c:pt idx="28">
                  <c:v>1541.5</c:v>
                </c:pt>
                <c:pt idx="29">
                  <c:v>1112.46</c:v>
                </c:pt>
                <c:pt idx="30">
                  <c:v>1335.29</c:v>
                </c:pt>
                <c:pt idx="31">
                  <c:v>677.32100000000003</c:v>
                </c:pt>
                <c:pt idx="32">
                  <c:v>626.48199999999997</c:v>
                </c:pt>
                <c:pt idx="33">
                  <c:v>146.19999999999999</c:v>
                </c:pt>
                <c:pt idx="34">
                  <c:v>292.334</c:v>
                </c:pt>
                <c:pt idx="35">
                  <c:v>269.02199999999999</c:v>
                </c:pt>
                <c:pt idx="36">
                  <c:v>407.01799999999997</c:v>
                </c:pt>
                <c:pt idx="37">
                  <c:v>322.11099999999999</c:v>
                </c:pt>
                <c:pt idx="38">
                  <c:v>397.41899999999998</c:v>
                </c:pt>
                <c:pt idx="39">
                  <c:v>451.25299999999999</c:v>
                </c:pt>
                <c:pt idx="40">
                  <c:v>336.96699999999998</c:v>
                </c:pt>
                <c:pt idx="41">
                  <c:v>232</c:v>
                </c:pt>
                <c:pt idx="42">
                  <c:v>355.45800000000003</c:v>
                </c:pt>
                <c:pt idx="43">
                  <c:v>837.11900000000003</c:v>
                </c:pt>
                <c:pt idx="44">
                  <c:v>511.238</c:v>
                </c:pt>
                <c:pt idx="45">
                  <c:v>373.017</c:v>
                </c:pt>
                <c:pt idx="46">
                  <c:v>228.89099999999999</c:v>
                </c:pt>
                <c:pt idx="47">
                  <c:v>390.50299999999999</c:v>
                </c:pt>
                <c:pt idx="48">
                  <c:v>158.87100000000001</c:v>
                </c:pt>
              </c:numCache>
            </c:numRef>
          </c:yVal>
          <c:smooth val="1"/>
          <c:extLst>
            <c:ext xmlns:c16="http://schemas.microsoft.com/office/drawing/2014/chart" uri="{C3380CC4-5D6E-409C-BE32-E72D297353CC}">
              <c16:uniqueId val="{00000002-6BF7-47AA-A73F-07F74C29DC3E}"/>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valAx>
      <c:spPr>
        <a:noFill/>
        <a:ln w="12700">
          <a:solidFill>
            <a:sysClr val="windowText" lastClr="000000"/>
          </a:solidFill>
        </a:ln>
        <a:effectLst/>
      </c:spPr>
    </c:plotArea>
    <c:legend>
      <c:legendPos val="r"/>
      <c:layout>
        <c:manualLayout>
          <c:xMode val="edge"/>
          <c:yMode val="edge"/>
          <c:x val="0.55533100566501092"/>
          <c:y val="7.6296759259259259E-2"/>
          <c:w val="0.36000190606779692"/>
          <c:h val="0.318239814814814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47629629629636"/>
          <c:y val="5.0925925925925923E-2"/>
          <c:w val="0.6301281481481481"/>
          <c:h val="0.77185914260717392"/>
        </c:manualLayout>
      </c:layout>
      <c:scatterChart>
        <c:scatterStyle val="smoothMarker"/>
        <c:varyColors val="0"/>
        <c:ser>
          <c:idx val="11"/>
          <c:order val="0"/>
          <c:tx>
            <c:v>Peak UFP</c:v>
          </c:tx>
          <c:spPr>
            <a:ln w="19050" cap="rnd">
              <a:solidFill>
                <a:schemeClr val="tx1"/>
              </a:solidFill>
              <a:round/>
            </a:ln>
            <a:effectLst/>
          </c:spPr>
          <c:marker>
            <c:symbol val="none"/>
          </c:marker>
          <c:xVal>
            <c:numRef>
              <c:f>SMPS_250C!$A$18:$A$66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SMPS_250C!$M$18:$M$66</c:f>
              <c:numCache>
                <c:formatCode>General</c:formatCode>
                <c:ptCount val="49"/>
                <c:pt idx="0">
                  <c:v>8190.39</c:v>
                </c:pt>
                <c:pt idx="1">
                  <c:v>8623.1299999999992</c:v>
                </c:pt>
                <c:pt idx="2">
                  <c:v>16398.5</c:v>
                </c:pt>
                <c:pt idx="3">
                  <c:v>26000.7</c:v>
                </c:pt>
                <c:pt idx="4">
                  <c:v>30823.599999999999</c:v>
                </c:pt>
                <c:pt idx="5">
                  <c:v>42034.2</c:v>
                </c:pt>
                <c:pt idx="6">
                  <c:v>57674.7</c:v>
                </c:pt>
                <c:pt idx="7">
                  <c:v>88386.1</c:v>
                </c:pt>
                <c:pt idx="8">
                  <c:v>122762</c:v>
                </c:pt>
                <c:pt idx="9">
                  <c:v>167024</c:v>
                </c:pt>
                <c:pt idx="10">
                  <c:v>222759</c:v>
                </c:pt>
                <c:pt idx="11">
                  <c:v>263126</c:v>
                </c:pt>
                <c:pt idx="12">
                  <c:v>290707</c:v>
                </c:pt>
                <c:pt idx="13">
                  <c:v>338675</c:v>
                </c:pt>
                <c:pt idx="14">
                  <c:v>388010</c:v>
                </c:pt>
                <c:pt idx="15">
                  <c:v>431457</c:v>
                </c:pt>
                <c:pt idx="16">
                  <c:v>460100</c:v>
                </c:pt>
                <c:pt idx="17">
                  <c:v>474391</c:v>
                </c:pt>
                <c:pt idx="18">
                  <c:v>470261</c:v>
                </c:pt>
                <c:pt idx="19">
                  <c:v>449150</c:v>
                </c:pt>
                <c:pt idx="20">
                  <c:v>400629</c:v>
                </c:pt>
                <c:pt idx="21">
                  <c:v>350556</c:v>
                </c:pt>
                <c:pt idx="22">
                  <c:v>290813</c:v>
                </c:pt>
                <c:pt idx="23">
                  <c:v>242683</c:v>
                </c:pt>
                <c:pt idx="24">
                  <c:v>201206</c:v>
                </c:pt>
                <c:pt idx="25">
                  <c:v>159641</c:v>
                </c:pt>
                <c:pt idx="26">
                  <c:v>137542</c:v>
                </c:pt>
                <c:pt idx="27">
                  <c:v>109569</c:v>
                </c:pt>
                <c:pt idx="28">
                  <c:v>89969.8</c:v>
                </c:pt>
                <c:pt idx="29">
                  <c:v>77066.899999999994</c:v>
                </c:pt>
                <c:pt idx="30">
                  <c:v>73335.399999999994</c:v>
                </c:pt>
                <c:pt idx="31">
                  <c:v>68404.600000000006</c:v>
                </c:pt>
                <c:pt idx="32">
                  <c:v>63518.6</c:v>
                </c:pt>
                <c:pt idx="33">
                  <c:v>54888.4</c:v>
                </c:pt>
                <c:pt idx="34">
                  <c:v>55462.3</c:v>
                </c:pt>
                <c:pt idx="35">
                  <c:v>46410.7</c:v>
                </c:pt>
                <c:pt idx="36">
                  <c:v>32811.9</c:v>
                </c:pt>
                <c:pt idx="37">
                  <c:v>27009.599999999999</c:v>
                </c:pt>
                <c:pt idx="38">
                  <c:v>16371</c:v>
                </c:pt>
                <c:pt idx="39">
                  <c:v>9447.23</c:v>
                </c:pt>
                <c:pt idx="40">
                  <c:v>5406.83</c:v>
                </c:pt>
                <c:pt idx="41">
                  <c:v>3274.58</c:v>
                </c:pt>
                <c:pt idx="42">
                  <c:v>1968.86</c:v>
                </c:pt>
                <c:pt idx="43">
                  <c:v>1006.56</c:v>
                </c:pt>
                <c:pt idx="44">
                  <c:v>529.07799999999997</c:v>
                </c:pt>
                <c:pt idx="45">
                  <c:v>985.52800000000002</c:v>
                </c:pt>
                <c:pt idx="46">
                  <c:v>589.80799999999999</c:v>
                </c:pt>
                <c:pt idx="47">
                  <c:v>234.77799999999999</c:v>
                </c:pt>
                <c:pt idx="48">
                  <c:v>238.673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2186-466B-AEB5-650FE7D2C259}"/>
            </c:ext>
          </c:extLst>
        </c:ser>
        <c:ser>
          <c:idx val="24"/>
          <c:order val="1"/>
          <c:tx>
            <c:v>Transition</c:v>
          </c:tx>
          <c:spPr>
            <a:ln w="19050" cap="rnd">
              <a:solidFill>
                <a:schemeClr val="tx1">
                  <a:lumMod val="50000"/>
                  <a:lumOff val="50000"/>
                </a:schemeClr>
              </a:solidFill>
              <a:round/>
            </a:ln>
            <a:effectLst/>
          </c:spPr>
          <c:marker>
            <c:symbol val="none"/>
          </c:marker>
          <c:xVal>
            <c:numRef>
              <c:f>SMPS_250C!$A$18:$A$66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SMPS_250C!$Z$18:$Z$66</c:f>
              <c:numCache>
                <c:formatCode>General</c:formatCode>
                <c:ptCount val="49"/>
                <c:pt idx="0">
                  <c:v>59514.2</c:v>
                </c:pt>
                <c:pt idx="1">
                  <c:v>48521.5</c:v>
                </c:pt>
                <c:pt idx="2">
                  <c:v>66301.399999999994</c:v>
                </c:pt>
                <c:pt idx="3">
                  <c:v>89685.3</c:v>
                </c:pt>
                <c:pt idx="4">
                  <c:v>95934.8</c:v>
                </c:pt>
                <c:pt idx="5">
                  <c:v>102173</c:v>
                </c:pt>
                <c:pt idx="6">
                  <c:v>111524</c:v>
                </c:pt>
                <c:pt idx="7">
                  <c:v>108094</c:v>
                </c:pt>
                <c:pt idx="8">
                  <c:v>92962.1</c:v>
                </c:pt>
                <c:pt idx="9">
                  <c:v>80707.8</c:v>
                </c:pt>
                <c:pt idx="10">
                  <c:v>68392.600000000006</c:v>
                </c:pt>
                <c:pt idx="11">
                  <c:v>63417.8</c:v>
                </c:pt>
                <c:pt idx="12">
                  <c:v>52515.4</c:v>
                </c:pt>
                <c:pt idx="13">
                  <c:v>44341.4</c:v>
                </c:pt>
                <c:pt idx="14">
                  <c:v>38388.800000000003</c:v>
                </c:pt>
                <c:pt idx="15">
                  <c:v>37123.4</c:v>
                </c:pt>
                <c:pt idx="16">
                  <c:v>28849.200000000001</c:v>
                </c:pt>
                <c:pt idx="17">
                  <c:v>28367.8</c:v>
                </c:pt>
                <c:pt idx="18">
                  <c:v>24443.9</c:v>
                </c:pt>
                <c:pt idx="19">
                  <c:v>23736.400000000001</c:v>
                </c:pt>
                <c:pt idx="20">
                  <c:v>23113.5</c:v>
                </c:pt>
                <c:pt idx="21">
                  <c:v>21772.2</c:v>
                </c:pt>
                <c:pt idx="22">
                  <c:v>18959.7</c:v>
                </c:pt>
                <c:pt idx="23">
                  <c:v>13925.6</c:v>
                </c:pt>
                <c:pt idx="24">
                  <c:v>9482.06</c:v>
                </c:pt>
                <c:pt idx="25">
                  <c:v>6477.2</c:v>
                </c:pt>
                <c:pt idx="26">
                  <c:v>5677.56</c:v>
                </c:pt>
                <c:pt idx="27">
                  <c:v>3057.16</c:v>
                </c:pt>
                <c:pt idx="28">
                  <c:v>2799.29</c:v>
                </c:pt>
                <c:pt idx="29">
                  <c:v>1042.8399999999999</c:v>
                </c:pt>
                <c:pt idx="30">
                  <c:v>1350.56</c:v>
                </c:pt>
                <c:pt idx="31">
                  <c:v>729.18299999999999</c:v>
                </c:pt>
                <c:pt idx="32">
                  <c:v>972.67100000000005</c:v>
                </c:pt>
                <c:pt idx="33">
                  <c:v>949.38599999999997</c:v>
                </c:pt>
                <c:pt idx="34">
                  <c:v>394.565</c:v>
                </c:pt>
                <c:pt idx="35">
                  <c:v>526.65300000000002</c:v>
                </c:pt>
                <c:pt idx="36">
                  <c:v>258.22800000000001</c:v>
                </c:pt>
                <c:pt idx="37">
                  <c:v>252.059</c:v>
                </c:pt>
                <c:pt idx="38">
                  <c:v>183.85499999999999</c:v>
                </c:pt>
                <c:pt idx="39">
                  <c:v>123.489</c:v>
                </c:pt>
                <c:pt idx="40">
                  <c:v>553.779</c:v>
                </c:pt>
                <c:pt idx="41">
                  <c:v>319.85000000000002</c:v>
                </c:pt>
                <c:pt idx="42">
                  <c:v>411.76</c:v>
                </c:pt>
                <c:pt idx="43">
                  <c:v>420.30399999999997</c:v>
                </c:pt>
                <c:pt idx="44">
                  <c:v>292.78300000000002</c:v>
                </c:pt>
                <c:pt idx="45">
                  <c:v>297.79700000000003</c:v>
                </c:pt>
                <c:pt idx="46">
                  <c:v>85.366799999999998</c:v>
                </c:pt>
                <c:pt idx="47">
                  <c:v>223.54400000000001</c:v>
                </c:pt>
                <c:pt idx="48">
                  <c:v>63.4587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2186-466B-AEB5-650FE7D2C259}"/>
            </c:ext>
          </c:extLst>
        </c:ser>
        <c:ser>
          <c:idx val="39"/>
          <c:order val="2"/>
          <c:tx>
            <c:v>End of Printing</c:v>
          </c:tx>
          <c:spPr>
            <a:ln w="19050" cap="rnd">
              <a:solidFill>
                <a:schemeClr val="tx1">
                  <a:lumMod val="50000"/>
                  <a:lumOff val="50000"/>
                </a:schemeClr>
              </a:solidFill>
              <a:prstDash val="sysDot"/>
              <a:round/>
            </a:ln>
            <a:effectLst/>
          </c:spPr>
          <c:marker>
            <c:symbol val="none"/>
          </c:marker>
          <c:xVal>
            <c:numRef>
              <c:f>SMPS_250C!$A$18:$A$66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SMPS_250C!$AO$18:$AO$66</c:f>
              <c:numCache>
                <c:formatCode>General</c:formatCode>
                <c:ptCount val="49"/>
                <c:pt idx="0">
                  <c:v>62382.2</c:v>
                </c:pt>
                <c:pt idx="1">
                  <c:v>52167.8</c:v>
                </c:pt>
                <c:pt idx="2">
                  <c:v>48166.400000000001</c:v>
                </c:pt>
                <c:pt idx="3">
                  <c:v>46175.9</c:v>
                </c:pt>
                <c:pt idx="4">
                  <c:v>55474.400000000001</c:v>
                </c:pt>
                <c:pt idx="5">
                  <c:v>49237.2</c:v>
                </c:pt>
                <c:pt idx="6">
                  <c:v>55143.8</c:v>
                </c:pt>
                <c:pt idx="7">
                  <c:v>44154.9</c:v>
                </c:pt>
                <c:pt idx="8">
                  <c:v>35835.599999999999</c:v>
                </c:pt>
                <c:pt idx="9">
                  <c:v>31599.3</c:v>
                </c:pt>
                <c:pt idx="10">
                  <c:v>31719.599999999999</c:v>
                </c:pt>
                <c:pt idx="11">
                  <c:v>22533.200000000001</c:v>
                </c:pt>
                <c:pt idx="12">
                  <c:v>25000.400000000001</c:v>
                </c:pt>
                <c:pt idx="13">
                  <c:v>17459.599999999999</c:v>
                </c:pt>
                <c:pt idx="14">
                  <c:v>15893.6</c:v>
                </c:pt>
                <c:pt idx="15">
                  <c:v>12577.3</c:v>
                </c:pt>
                <c:pt idx="16">
                  <c:v>13975.4</c:v>
                </c:pt>
                <c:pt idx="17">
                  <c:v>10085.5</c:v>
                </c:pt>
                <c:pt idx="18">
                  <c:v>8967.23</c:v>
                </c:pt>
                <c:pt idx="19">
                  <c:v>7593.06</c:v>
                </c:pt>
                <c:pt idx="20">
                  <c:v>3773.87</c:v>
                </c:pt>
                <c:pt idx="21">
                  <c:v>2186.15</c:v>
                </c:pt>
                <c:pt idx="22">
                  <c:v>2066.4899999999998</c:v>
                </c:pt>
                <c:pt idx="23">
                  <c:v>1169.53</c:v>
                </c:pt>
                <c:pt idx="24">
                  <c:v>683.72500000000002</c:v>
                </c:pt>
                <c:pt idx="25">
                  <c:v>985.84299999999996</c:v>
                </c:pt>
                <c:pt idx="26">
                  <c:v>1013.46</c:v>
                </c:pt>
                <c:pt idx="27">
                  <c:v>628.08100000000002</c:v>
                </c:pt>
                <c:pt idx="28">
                  <c:v>705.81200000000001</c:v>
                </c:pt>
                <c:pt idx="29">
                  <c:v>469.42099999999999</c:v>
                </c:pt>
                <c:pt idx="30">
                  <c:v>562.44100000000003</c:v>
                </c:pt>
                <c:pt idx="31">
                  <c:v>714.37199999999996</c:v>
                </c:pt>
                <c:pt idx="32">
                  <c:v>191.31800000000001</c:v>
                </c:pt>
                <c:pt idx="33">
                  <c:v>723.226</c:v>
                </c:pt>
                <c:pt idx="34">
                  <c:v>194.62</c:v>
                </c:pt>
                <c:pt idx="35">
                  <c:v>301.79599999999999</c:v>
                </c:pt>
                <c:pt idx="36">
                  <c:v>424.25700000000001</c:v>
                </c:pt>
                <c:pt idx="37">
                  <c:v>211.48</c:v>
                </c:pt>
                <c:pt idx="38">
                  <c:v>122.373</c:v>
                </c:pt>
                <c:pt idx="39">
                  <c:v>442.61399999999998</c:v>
                </c:pt>
                <c:pt idx="40">
                  <c:v>378.46699999999998</c:v>
                </c:pt>
                <c:pt idx="41">
                  <c:v>428.51799999999997</c:v>
                </c:pt>
                <c:pt idx="42">
                  <c:v>623.56600000000003</c:v>
                </c:pt>
                <c:pt idx="43">
                  <c:v>429.39699999999999</c:v>
                </c:pt>
                <c:pt idx="44">
                  <c:v>528.91099999999994</c:v>
                </c:pt>
                <c:pt idx="45">
                  <c:v>232.78</c:v>
                </c:pt>
                <c:pt idx="46">
                  <c:v>228.80699999999999</c:v>
                </c:pt>
                <c:pt idx="47">
                  <c:v>68.883099999999999</c:v>
                </c:pt>
                <c:pt idx="48">
                  <c:v>77.664299999999997</c:v>
                </c:pt>
              </c:numCache>
            </c:numRef>
          </c:yVal>
          <c:smooth val="1"/>
          <c:extLst>
            <c:ext xmlns:c16="http://schemas.microsoft.com/office/drawing/2014/chart" uri="{C3380CC4-5D6E-409C-BE32-E72D297353CC}">
              <c16:uniqueId val="{00000002-2186-466B-AEB5-650FE7D2C259}"/>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t>DN/DlogDp (#/cm</a:t>
                </a:r>
                <a:r>
                  <a:rPr lang="en-US" sz="900" baseline="30000"/>
                  <a:t>3</a:t>
                </a:r>
                <a:r>
                  <a:rPr lang="en-US" sz="900"/>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100000"/>
      </c:valAx>
      <c:spPr>
        <a:noFill/>
        <a:ln w="12700">
          <a:solidFill>
            <a:schemeClr val="tx1"/>
          </a:solidFill>
        </a:ln>
        <a:effectLst/>
      </c:spPr>
    </c:plotArea>
    <c:legend>
      <c:legendPos val="r"/>
      <c:layout>
        <c:manualLayout>
          <c:xMode val="edge"/>
          <c:yMode val="edge"/>
          <c:x val="0.5921819229194798"/>
          <c:y val="8.8796023402102658E-2"/>
          <c:w val="0.34644420915536583"/>
          <c:h val="0.334410185185185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59342157779385"/>
          <c:y val="5.0925925925925923E-2"/>
          <c:w val="0.63022126468657769"/>
          <c:h val="0.77185914260717392"/>
        </c:manualLayout>
      </c:layout>
      <c:scatterChart>
        <c:scatterStyle val="smoothMarker"/>
        <c:varyColors val="0"/>
        <c:ser>
          <c:idx val="12"/>
          <c:order val="0"/>
          <c:tx>
            <c:v>Peak UFP</c:v>
          </c:tx>
          <c:spPr>
            <a:ln w="19050" cap="rnd">
              <a:solidFill>
                <a:schemeClr val="tx1"/>
              </a:solidFill>
              <a:round/>
            </a:ln>
            <a:effectLst/>
          </c:spPr>
          <c:marker>
            <c:symbol val="none"/>
          </c:marker>
          <c:xVal>
            <c:numRef>
              <c:f>SMPS_350C!$A$18:$A$66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SMPS_350C!$N$18:$N$66</c:f>
              <c:numCache>
                <c:formatCode>General</c:formatCode>
                <c:ptCount val="49"/>
                <c:pt idx="0">
                  <c:v>55371.6</c:v>
                </c:pt>
                <c:pt idx="1">
                  <c:v>57110.8</c:v>
                </c:pt>
                <c:pt idx="2">
                  <c:v>85077.1</c:v>
                </c:pt>
                <c:pt idx="3">
                  <c:v>102618</c:v>
                </c:pt>
                <c:pt idx="4">
                  <c:v>133405</c:v>
                </c:pt>
                <c:pt idx="5">
                  <c:v>156007</c:v>
                </c:pt>
                <c:pt idx="6">
                  <c:v>186852</c:v>
                </c:pt>
                <c:pt idx="7">
                  <c:v>223744</c:v>
                </c:pt>
                <c:pt idx="8">
                  <c:v>244972</c:v>
                </c:pt>
                <c:pt idx="9">
                  <c:v>322214</c:v>
                </c:pt>
                <c:pt idx="10">
                  <c:v>405933</c:v>
                </c:pt>
                <c:pt idx="11">
                  <c:v>528862</c:v>
                </c:pt>
                <c:pt idx="12">
                  <c:v>698314</c:v>
                </c:pt>
                <c:pt idx="13">
                  <c:v>867157</c:v>
                </c:pt>
                <c:pt idx="14" formatCode="0.00E+00">
                  <c:v>1052760</c:v>
                </c:pt>
                <c:pt idx="15" formatCode="0.00E+00">
                  <c:v>1212990</c:v>
                </c:pt>
                <c:pt idx="16" formatCode="0.00E+00">
                  <c:v>1412550</c:v>
                </c:pt>
                <c:pt idx="17" formatCode="0.00E+00">
                  <c:v>1599520</c:v>
                </c:pt>
                <c:pt idx="18" formatCode="0.00E+00">
                  <c:v>1749240</c:v>
                </c:pt>
                <c:pt idx="19" formatCode="0.00E+00">
                  <c:v>1824760</c:v>
                </c:pt>
                <c:pt idx="20" formatCode="0.00E+00">
                  <c:v>1944620</c:v>
                </c:pt>
                <c:pt idx="21" formatCode="0.00E+00">
                  <c:v>1896140</c:v>
                </c:pt>
                <c:pt idx="22" formatCode="0.00E+00">
                  <c:v>1803570</c:v>
                </c:pt>
                <c:pt idx="23" formatCode="0.00E+00">
                  <c:v>1640650</c:v>
                </c:pt>
                <c:pt idx="24" formatCode="0.00E+00">
                  <c:v>1458730</c:v>
                </c:pt>
                <c:pt idx="25" formatCode="0.00E+00">
                  <c:v>1303410</c:v>
                </c:pt>
                <c:pt idx="26" formatCode="0.00E+00">
                  <c:v>1188920</c:v>
                </c:pt>
                <c:pt idx="27" formatCode="0.00E+00">
                  <c:v>1066580</c:v>
                </c:pt>
                <c:pt idx="28">
                  <c:v>963256</c:v>
                </c:pt>
                <c:pt idx="29">
                  <c:v>891227</c:v>
                </c:pt>
                <c:pt idx="30">
                  <c:v>815028</c:v>
                </c:pt>
                <c:pt idx="31">
                  <c:v>738163</c:v>
                </c:pt>
                <c:pt idx="32">
                  <c:v>659013</c:v>
                </c:pt>
                <c:pt idx="33">
                  <c:v>555139</c:v>
                </c:pt>
                <c:pt idx="34">
                  <c:v>477401</c:v>
                </c:pt>
                <c:pt idx="35">
                  <c:v>392489</c:v>
                </c:pt>
                <c:pt idx="36">
                  <c:v>306600</c:v>
                </c:pt>
                <c:pt idx="37">
                  <c:v>221476</c:v>
                </c:pt>
                <c:pt idx="38">
                  <c:v>167700</c:v>
                </c:pt>
                <c:pt idx="39">
                  <c:v>111956</c:v>
                </c:pt>
                <c:pt idx="40">
                  <c:v>72744.2</c:v>
                </c:pt>
                <c:pt idx="41">
                  <c:v>44433.1</c:v>
                </c:pt>
                <c:pt idx="42">
                  <c:v>25208.3</c:v>
                </c:pt>
                <c:pt idx="43">
                  <c:v>15009.8</c:v>
                </c:pt>
                <c:pt idx="44">
                  <c:v>7768.75</c:v>
                </c:pt>
                <c:pt idx="45">
                  <c:v>3682.62</c:v>
                </c:pt>
                <c:pt idx="46">
                  <c:v>1954.49</c:v>
                </c:pt>
                <c:pt idx="47">
                  <c:v>1149.44</c:v>
                </c:pt>
                <c:pt idx="48">
                  <c:v>537.58199999999999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F342-40E3-A74B-0EFA8514F626}"/>
            </c:ext>
          </c:extLst>
        </c:ser>
        <c:ser>
          <c:idx val="24"/>
          <c:order val="1"/>
          <c:tx>
            <c:v>Transition</c:v>
          </c:tx>
          <c:spPr>
            <a:ln w="19050" cap="rnd">
              <a:solidFill>
                <a:schemeClr val="tx1">
                  <a:lumMod val="50000"/>
                  <a:lumOff val="50000"/>
                </a:schemeClr>
              </a:solidFill>
              <a:round/>
            </a:ln>
            <a:effectLst/>
          </c:spPr>
          <c:marker>
            <c:symbol val="none"/>
          </c:marker>
          <c:xVal>
            <c:numRef>
              <c:f>SMPS_350C!$A$18:$A$66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SMPS_350C!$Z$18:$Z$66</c:f>
              <c:numCache>
                <c:formatCode>General</c:formatCode>
                <c:ptCount val="49"/>
                <c:pt idx="0">
                  <c:v>56397.3</c:v>
                </c:pt>
                <c:pt idx="1">
                  <c:v>61360.7</c:v>
                </c:pt>
                <c:pt idx="2">
                  <c:v>85615.9</c:v>
                </c:pt>
                <c:pt idx="3">
                  <c:v>109765</c:v>
                </c:pt>
                <c:pt idx="4">
                  <c:v>143880</c:v>
                </c:pt>
                <c:pt idx="5">
                  <c:v>185671</c:v>
                </c:pt>
                <c:pt idx="6">
                  <c:v>246694</c:v>
                </c:pt>
                <c:pt idx="7">
                  <c:v>307672</c:v>
                </c:pt>
                <c:pt idx="8">
                  <c:v>380675</c:v>
                </c:pt>
                <c:pt idx="9">
                  <c:v>472430</c:v>
                </c:pt>
                <c:pt idx="10">
                  <c:v>525147</c:v>
                </c:pt>
                <c:pt idx="11">
                  <c:v>631590</c:v>
                </c:pt>
                <c:pt idx="12">
                  <c:v>762736</c:v>
                </c:pt>
                <c:pt idx="13">
                  <c:v>858171</c:v>
                </c:pt>
                <c:pt idx="14">
                  <c:v>967440</c:v>
                </c:pt>
                <c:pt idx="15" formatCode="0.00E+00">
                  <c:v>1035840</c:v>
                </c:pt>
                <c:pt idx="16" formatCode="0.00E+00">
                  <c:v>1148710</c:v>
                </c:pt>
                <c:pt idx="17" formatCode="0.00E+00">
                  <c:v>1190570</c:v>
                </c:pt>
                <c:pt idx="18" formatCode="0.00E+00">
                  <c:v>1248740</c:v>
                </c:pt>
                <c:pt idx="19" formatCode="0.00E+00">
                  <c:v>1299390</c:v>
                </c:pt>
                <c:pt idx="20" formatCode="0.00E+00">
                  <c:v>1331630</c:v>
                </c:pt>
                <c:pt idx="21" formatCode="0.00E+00">
                  <c:v>1388270</c:v>
                </c:pt>
                <c:pt idx="22" formatCode="0.00E+00">
                  <c:v>1437530</c:v>
                </c:pt>
                <c:pt idx="23" formatCode="0.00E+00">
                  <c:v>1477720</c:v>
                </c:pt>
                <c:pt idx="24" formatCode="0.00E+00">
                  <c:v>1475960</c:v>
                </c:pt>
                <c:pt idx="25" formatCode="0.00E+00">
                  <c:v>1456170</c:v>
                </c:pt>
                <c:pt idx="26" formatCode="0.00E+00">
                  <c:v>1373650</c:v>
                </c:pt>
                <c:pt idx="27" formatCode="0.00E+00">
                  <c:v>1221820</c:v>
                </c:pt>
                <c:pt idx="28" formatCode="0.00E+00">
                  <c:v>1065070</c:v>
                </c:pt>
                <c:pt idx="29">
                  <c:v>934025</c:v>
                </c:pt>
                <c:pt idx="30">
                  <c:v>825792</c:v>
                </c:pt>
                <c:pt idx="31">
                  <c:v>732374</c:v>
                </c:pt>
                <c:pt idx="32">
                  <c:v>648125</c:v>
                </c:pt>
                <c:pt idx="33">
                  <c:v>574303</c:v>
                </c:pt>
                <c:pt idx="34">
                  <c:v>481418</c:v>
                </c:pt>
                <c:pt idx="35">
                  <c:v>396672</c:v>
                </c:pt>
                <c:pt idx="36">
                  <c:v>317027</c:v>
                </c:pt>
                <c:pt idx="37">
                  <c:v>240052</c:v>
                </c:pt>
                <c:pt idx="38">
                  <c:v>183758</c:v>
                </c:pt>
                <c:pt idx="39">
                  <c:v>136686</c:v>
                </c:pt>
                <c:pt idx="40">
                  <c:v>92077.6</c:v>
                </c:pt>
                <c:pt idx="41">
                  <c:v>57023.7</c:v>
                </c:pt>
                <c:pt idx="42">
                  <c:v>41696.800000000003</c:v>
                </c:pt>
                <c:pt idx="43">
                  <c:v>23847.3</c:v>
                </c:pt>
                <c:pt idx="44">
                  <c:v>18246.8</c:v>
                </c:pt>
                <c:pt idx="45">
                  <c:v>11233.3</c:v>
                </c:pt>
                <c:pt idx="46">
                  <c:v>8940.42</c:v>
                </c:pt>
                <c:pt idx="47">
                  <c:v>7375.61</c:v>
                </c:pt>
                <c:pt idx="48">
                  <c:v>3999.41</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F342-40E3-A74B-0EFA8514F626}"/>
            </c:ext>
          </c:extLst>
        </c:ser>
        <c:ser>
          <c:idx val="39"/>
          <c:order val="2"/>
          <c:tx>
            <c:v>End of printing</c:v>
          </c:tx>
          <c:spPr>
            <a:ln w="19050" cap="rnd">
              <a:solidFill>
                <a:schemeClr val="tx1">
                  <a:lumMod val="50000"/>
                  <a:lumOff val="50000"/>
                </a:schemeClr>
              </a:solidFill>
              <a:prstDash val="sysDot"/>
              <a:round/>
            </a:ln>
            <a:effectLst/>
          </c:spPr>
          <c:marker>
            <c:symbol val="none"/>
          </c:marker>
          <c:xVal>
            <c:numRef>
              <c:f>SMPS_350C!$A$18:$A$66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SMPS_350C!$AO$18:$AO$66</c:f>
              <c:numCache>
                <c:formatCode>General</c:formatCode>
                <c:ptCount val="49"/>
                <c:pt idx="0">
                  <c:v>57939.5</c:v>
                </c:pt>
                <c:pt idx="1">
                  <c:v>76780.7</c:v>
                </c:pt>
                <c:pt idx="2">
                  <c:v>101221</c:v>
                </c:pt>
                <c:pt idx="3">
                  <c:v>133034</c:v>
                </c:pt>
                <c:pt idx="4">
                  <c:v>179665</c:v>
                </c:pt>
                <c:pt idx="5">
                  <c:v>238480</c:v>
                </c:pt>
                <c:pt idx="6">
                  <c:v>272193</c:v>
                </c:pt>
                <c:pt idx="7">
                  <c:v>353145</c:v>
                </c:pt>
                <c:pt idx="8">
                  <c:v>441652</c:v>
                </c:pt>
                <c:pt idx="9">
                  <c:v>551281</c:v>
                </c:pt>
                <c:pt idx="10">
                  <c:v>630448</c:v>
                </c:pt>
                <c:pt idx="11">
                  <c:v>746721</c:v>
                </c:pt>
                <c:pt idx="12">
                  <c:v>871537</c:v>
                </c:pt>
                <c:pt idx="13">
                  <c:v>953053</c:v>
                </c:pt>
                <c:pt idx="14" formatCode="0.00E+00">
                  <c:v>1054370</c:v>
                </c:pt>
                <c:pt idx="15" formatCode="0.00E+00">
                  <c:v>1143730</c:v>
                </c:pt>
                <c:pt idx="16" formatCode="0.00E+00">
                  <c:v>1210870</c:v>
                </c:pt>
                <c:pt idx="17" formatCode="0.00E+00">
                  <c:v>1282530</c:v>
                </c:pt>
                <c:pt idx="18" formatCode="0.00E+00">
                  <c:v>1323510</c:v>
                </c:pt>
                <c:pt idx="19" formatCode="0.00E+00">
                  <c:v>1353350</c:v>
                </c:pt>
                <c:pt idx="20" formatCode="0.00E+00">
                  <c:v>1368820</c:v>
                </c:pt>
                <c:pt idx="21" formatCode="0.00E+00">
                  <c:v>1397350</c:v>
                </c:pt>
                <c:pt idx="22" formatCode="0.00E+00">
                  <c:v>1389240</c:v>
                </c:pt>
                <c:pt idx="23" formatCode="0.00E+00">
                  <c:v>1368730</c:v>
                </c:pt>
                <c:pt idx="24" formatCode="0.00E+00">
                  <c:v>1317680</c:v>
                </c:pt>
                <c:pt idx="25" formatCode="0.00E+00">
                  <c:v>1209510</c:v>
                </c:pt>
                <c:pt idx="26" formatCode="0.00E+00">
                  <c:v>1073560</c:v>
                </c:pt>
                <c:pt idx="27">
                  <c:v>945947</c:v>
                </c:pt>
                <c:pt idx="28">
                  <c:v>834264</c:v>
                </c:pt>
                <c:pt idx="29">
                  <c:v>744473</c:v>
                </c:pt>
                <c:pt idx="30">
                  <c:v>682926</c:v>
                </c:pt>
                <c:pt idx="31">
                  <c:v>623280</c:v>
                </c:pt>
                <c:pt idx="32">
                  <c:v>532927</c:v>
                </c:pt>
                <c:pt idx="33">
                  <c:v>475009</c:v>
                </c:pt>
                <c:pt idx="34">
                  <c:v>396148</c:v>
                </c:pt>
                <c:pt idx="35">
                  <c:v>325944</c:v>
                </c:pt>
                <c:pt idx="36">
                  <c:v>250521</c:v>
                </c:pt>
                <c:pt idx="37">
                  <c:v>196191</c:v>
                </c:pt>
                <c:pt idx="38">
                  <c:v>139985</c:v>
                </c:pt>
                <c:pt idx="39">
                  <c:v>95544.3</c:v>
                </c:pt>
                <c:pt idx="40">
                  <c:v>66679</c:v>
                </c:pt>
                <c:pt idx="41">
                  <c:v>42610.5</c:v>
                </c:pt>
                <c:pt idx="42">
                  <c:v>27300.1</c:v>
                </c:pt>
                <c:pt idx="43">
                  <c:v>17140.7</c:v>
                </c:pt>
                <c:pt idx="44">
                  <c:v>12073.3</c:v>
                </c:pt>
                <c:pt idx="45">
                  <c:v>8347.26</c:v>
                </c:pt>
                <c:pt idx="46">
                  <c:v>5718.47</c:v>
                </c:pt>
                <c:pt idx="47">
                  <c:v>3793.73</c:v>
                </c:pt>
                <c:pt idx="48">
                  <c:v>3609.52</c:v>
                </c:pt>
              </c:numCache>
            </c:numRef>
          </c:yVal>
          <c:smooth val="1"/>
          <c:extLst>
            <c:ext xmlns:c16="http://schemas.microsoft.com/office/drawing/2014/chart" uri="{C3380CC4-5D6E-409C-BE32-E72D297353CC}">
              <c16:uniqueId val="{00000002-F342-40E3-A74B-0EFA8514F626}"/>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240000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400000"/>
      </c:valAx>
      <c:spPr>
        <a:noFill/>
        <a:ln w="12700">
          <a:solidFill>
            <a:schemeClr val="tx1"/>
          </a:solidFill>
        </a:ln>
        <a:effectLst/>
      </c:spPr>
    </c:plotArea>
    <c:legend>
      <c:legendPos val="r"/>
      <c:layout>
        <c:manualLayout>
          <c:xMode val="edge"/>
          <c:yMode val="edge"/>
          <c:x val="0.59829294450402593"/>
          <c:y val="6.196463754291813E-2"/>
          <c:w val="0.34525012178699965"/>
          <c:h val="0.317499484866655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47629629629636"/>
          <c:y val="5.0925925925925923E-2"/>
          <c:w val="0.6301281481481481"/>
          <c:h val="0.77185914260717392"/>
        </c:manualLayout>
      </c:layout>
      <c:scatterChart>
        <c:scatterStyle val="smoothMarker"/>
        <c:varyColors val="0"/>
        <c:ser>
          <c:idx val="2"/>
          <c:order val="0"/>
          <c:tx>
            <c:v>350°C</c:v>
          </c:tx>
          <c:spPr>
            <a:ln w="19050" cap="rnd">
              <a:solidFill>
                <a:schemeClr val="accent3"/>
              </a:solidFill>
              <a:round/>
            </a:ln>
            <a:effectLst/>
          </c:spPr>
          <c:marker>
            <c:symbol val="none"/>
          </c:marker>
          <c:errBars>
            <c:errDir val="y"/>
            <c:errBarType val="both"/>
            <c:errValType val="cust"/>
            <c:noEndCap val="0"/>
            <c:plus>
              <c:numRef>
                <c:f>[6]CI__350C_TGA!$R$7:$R$55</c:f>
                <c:numCache>
                  <c:formatCode>General</c:formatCode>
                  <c:ptCount val="49"/>
                  <c:pt idx="0">
                    <c:v>9067.5484436530296</c:v>
                  </c:pt>
                  <c:pt idx="1">
                    <c:v>10308.122043470286</c:v>
                  </c:pt>
                  <c:pt idx="2">
                    <c:v>17468.162299109419</c:v>
                  </c:pt>
                  <c:pt idx="3">
                    <c:v>16714.566683532415</c:v>
                  </c:pt>
                  <c:pt idx="4">
                    <c:v>23029.696307948892</c:v>
                  </c:pt>
                  <c:pt idx="5">
                    <c:v>29495.896333548575</c:v>
                  </c:pt>
                  <c:pt idx="6">
                    <c:v>25780.125997096802</c:v>
                  </c:pt>
                  <c:pt idx="7">
                    <c:v>36369.617953634981</c:v>
                  </c:pt>
                  <c:pt idx="8">
                    <c:v>45276.415347386588</c:v>
                  </c:pt>
                  <c:pt idx="9">
                    <c:v>63944.074831214624</c:v>
                  </c:pt>
                  <c:pt idx="10">
                    <c:v>69845.378041832984</c:v>
                  </c:pt>
                  <c:pt idx="11">
                    <c:v>84001.707975508412</c:v>
                  </c:pt>
                  <c:pt idx="12">
                    <c:v>79841.487020610744</c:v>
                  </c:pt>
                  <c:pt idx="13">
                    <c:v>75666.696368532808</c:v>
                  </c:pt>
                  <c:pt idx="14">
                    <c:v>70492.532620425176</c:v>
                  </c:pt>
                  <c:pt idx="15">
                    <c:v>43026.049523830436</c:v>
                  </c:pt>
                  <c:pt idx="16">
                    <c:v>22001.873036858862</c:v>
                  </c:pt>
                  <c:pt idx="17">
                    <c:v>53053.423070848672</c:v>
                  </c:pt>
                  <c:pt idx="18">
                    <c:v>117447.30608995412</c:v>
                  </c:pt>
                  <c:pt idx="19">
                    <c:v>177445.48125945532</c:v>
                  </c:pt>
                  <c:pt idx="20">
                    <c:v>216133.30418378321</c:v>
                  </c:pt>
                  <c:pt idx="21">
                    <c:v>219626.07857973929</c:v>
                  </c:pt>
                  <c:pt idx="22">
                    <c:v>201228.29074083141</c:v>
                  </c:pt>
                  <c:pt idx="23">
                    <c:v>178694.03681297234</c:v>
                  </c:pt>
                  <c:pt idx="24">
                    <c:v>144018.67501907144</c:v>
                  </c:pt>
                  <c:pt idx="25">
                    <c:v>98956.774210952863</c:v>
                  </c:pt>
                  <c:pt idx="26">
                    <c:v>78181.005920712836</c:v>
                  </c:pt>
                  <c:pt idx="27">
                    <c:v>61277.515995231741</c:v>
                  </c:pt>
                  <c:pt idx="28">
                    <c:v>64892.092629205297</c:v>
                  </c:pt>
                  <c:pt idx="29">
                    <c:v>57551.915612638579</c:v>
                  </c:pt>
                  <c:pt idx="30">
                    <c:v>53518.736092128936</c:v>
                  </c:pt>
                  <c:pt idx="31">
                    <c:v>48003.99009145223</c:v>
                  </c:pt>
                  <c:pt idx="32">
                    <c:v>46348.506654638419</c:v>
                  </c:pt>
                  <c:pt idx="33">
                    <c:v>39516.457543600001</c:v>
                  </c:pt>
                  <c:pt idx="34">
                    <c:v>29620.285489589052</c:v>
                  </c:pt>
                  <c:pt idx="35">
                    <c:v>26146.259450056794</c:v>
                  </c:pt>
                  <c:pt idx="36">
                    <c:v>18496.464449464154</c:v>
                  </c:pt>
                  <c:pt idx="37">
                    <c:v>14717.447960001928</c:v>
                  </c:pt>
                  <c:pt idx="38">
                    <c:v>10953.226975293908</c:v>
                  </c:pt>
                  <c:pt idx="39">
                    <c:v>9578.2348063724767</c:v>
                  </c:pt>
                  <c:pt idx="40">
                    <c:v>7495.0206141399794</c:v>
                  </c:pt>
                  <c:pt idx="41">
                    <c:v>7381.9210231893767</c:v>
                  </c:pt>
                  <c:pt idx="42">
                    <c:v>5867.0407601111247</c:v>
                  </c:pt>
                  <c:pt idx="43">
                    <c:v>3648.3484404394312</c:v>
                  </c:pt>
                  <c:pt idx="44">
                    <c:v>2428.1923891847355</c:v>
                  </c:pt>
                  <c:pt idx="45">
                    <c:v>1602.1561897642459</c:v>
                  </c:pt>
                  <c:pt idx="46">
                    <c:v>1242.5009634320757</c:v>
                  </c:pt>
                  <c:pt idx="47">
                    <c:v>1306.1511935748031</c:v>
                  </c:pt>
                  <c:pt idx="48">
                    <c:v>936.34276286945533</c:v>
                  </c:pt>
                </c:numCache>
              </c:numRef>
            </c:plus>
            <c:minus>
              <c:numRef>
                <c:f>[6]CI__350C_TGA!$R$7:$R$55</c:f>
                <c:numCache>
                  <c:formatCode>General</c:formatCode>
                  <c:ptCount val="49"/>
                  <c:pt idx="0">
                    <c:v>9067.5484436530296</c:v>
                  </c:pt>
                  <c:pt idx="1">
                    <c:v>10308.122043470286</c:v>
                  </c:pt>
                  <c:pt idx="2">
                    <c:v>17468.162299109419</c:v>
                  </c:pt>
                  <c:pt idx="3">
                    <c:v>16714.566683532415</c:v>
                  </c:pt>
                  <c:pt idx="4">
                    <c:v>23029.696307948892</c:v>
                  </c:pt>
                  <c:pt idx="5">
                    <c:v>29495.896333548575</c:v>
                  </c:pt>
                  <c:pt idx="6">
                    <c:v>25780.125997096802</c:v>
                  </c:pt>
                  <c:pt idx="7">
                    <c:v>36369.617953634981</c:v>
                  </c:pt>
                  <c:pt idx="8">
                    <c:v>45276.415347386588</c:v>
                  </c:pt>
                  <c:pt idx="9">
                    <c:v>63944.074831214624</c:v>
                  </c:pt>
                  <c:pt idx="10">
                    <c:v>69845.378041832984</c:v>
                  </c:pt>
                  <c:pt idx="11">
                    <c:v>84001.707975508412</c:v>
                  </c:pt>
                  <c:pt idx="12">
                    <c:v>79841.487020610744</c:v>
                  </c:pt>
                  <c:pt idx="13">
                    <c:v>75666.696368532808</c:v>
                  </c:pt>
                  <c:pt idx="14">
                    <c:v>70492.532620425176</c:v>
                  </c:pt>
                  <c:pt idx="15">
                    <c:v>43026.049523830436</c:v>
                  </c:pt>
                  <c:pt idx="16">
                    <c:v>22001.873036858862</c:v>
                  </c:pt>
                  <c:pt idx="17">
                    <c:v>53053.423070848672</c:v>
                  </c:pt>
                  <c:pt idx="18">
                    <c:v>117447.30608995412</c:v>
                  </c:pt>
                  <c:pt idx="19">
                    <c:v>177445.48125945532</c:v>
                  </c:pt>
                  <c:pt idx="20">
                    <c:v>216133.30418378321</c:v>
                  </c:pt>
                  <c:pt idx="21">
                    <c:v>219626.07857973929</c:v>
                  </c:pt>
                  <c:pt idx="22">
                    <c:v>201228.29074083141</c:v>
                  </c:pt>
                  <c:pt idx="23">
                    <c:v>178694.03681297234</c:v>
                  </c:pt>
                  <c:pt idx="24">
                    <c:v>144018.67501907144</c:v>
                  </c:pt>
                  <c:pt idx="25">
                    <c:v>98956.774210952863</c:v>
                  </c:pt>
                  <c:pt idx="26">
                    <c:v>78181.005920712836</c:v>
                  </c:pt>
                  <c:pt idx="27">
                    <c:v>61277.515995231741</c:v>
                  </c:pt>
                  <c:pt idx="28">
                    <c:v>64892.092629205297</c:v>
                  </c:pt>
                  <c:pt idx="29">
                    <c:v>57551.915612638579</c:v>
                  </c:pt>
                  <c:pt idx="30">
                    <c:v>53518.736092128936</c:v>
                  </c:pt>
                  <c:pt idx="31">
                    <c:v>48003.99009145223</c:v>
                  </c:pt>
                  <c:pt idx="32">
                    <c:v>46348.506654638419</c:v>
                  </c:pt>
                  <c:pt idx="33">
                    <c:v>39516.457543600001</c:v>
                  </c:pt>
                  <c:pt idx="34">
                    <c:v>29620.285489589052</c:v>
                  </c:pt>
                  <c:pt idx="35">
                    <c:v>26146.259450056794</c:v>
                  </c:pt>
                  <c:pt idx="36">
                    <c:v>18496.464449464154</c:v>
                  </c:pt>
                  <c:pt idx="37">
                    <c:v>14717.447960001928</c:v>
                  </c:pt>
                  <c:pt idx="38">
                    <c:v>10953.226975293908</c:v>
                  </c:pt>
                  <c:pt idx="39">
                    <c:v>9578.2348063724767</c:v>
                  </c:pt>
                  <c:pt idx="40">
                    <c:v>7495.0206141399794</c:v>
                  </c:pt>
                  <c:pt idx="41">
                    <c:v>7381.9210231893767</c:v>
                  </c:pt>
                  <c:pt idx="42">
                    <c:v>5867.0407601111247</c:v>
                  </c:pt>
                  <c:pt idx="43">
                    <c:v>3648.3484404394312</c:v>
                  </c:pt>
                  <c:pt idx="44">
                    <c:v>2428.1923891847355</c:v>
                  </c:pt>
                  <c:pt idx="45">
                    <c:v>1602.1561897642459</c:v>
                  </c:pt>
                  <c:pt idx="46">
                    <c:v>1242.5009634320757</c:v>
                  </c:pt>
                  <c:pt idx="47">
                    <c:v>1306.1511935748031</c:v>
                  </c:pt>
                  <c:pt idx="48">
                    <c:v>936.34276286945533</c:v>
                  </c:pt>
                </c:numCache>
              </c:numRef>
            </c:minus>
            <c:spPr>
              <a:noFill/>
              <a:ln w="9525" cap="flat" cmpd="sng" algn="ctr">
                <a:solidFill>
                  <a:schemeClr val="bg1">
                    <a:lumMod val="65000"/>
                  </a:schemeClr>
                </a:solidFill>
                <a:round/>
              </a:ln>
              <a:effectLst/>
            </c:spPr>
          </c:errBars>
          <c:xVal>
            <c:numRef>
              <c:f>SMPS_350C!$A$18:$A$66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SMPS_350C!$N$18:$N$66</c:f>
              <c:numCache>
                <c:formatCode>General</c:formatCode>
                <c:ptCount val="49"/>
                <c:pt idx="0">
                  <c:v>55371.6</c:v>
                </c:pt>
                <c:pt idx="1">
                  <c:v>57110.8</c:v>
                </c:pt>
                <c:pt idx="2">
                  <c:v>85077.1</c:v>
                </c:pt>
                <c:pt idx="3">
                  <c:v>102618</c:v>
                </c:pt>
                <c:pt idx="4">
                  <c:v>133405</c:v>
                </c:pt>
                <c:pt idx="5">
                  <c:v>156007</c:v>
                </c:pt>
                <c:pt idx="6">
                  <c:v>186852</c:v>
                </c:pt>
                <c:pt idx="7">
                  <c:v>223744</c:v>
                </c:pt>
                <c:pt idx="8">
                  <c:v>244972</c:v>
                </c:pt>
                <c:pt idx="9">
                  <c:v>322214</c:v>
                </c:pt>
                <c:pt idx="10">
                  <c:v>405933</c:v>
                </c:pt>
                <c:pt idx="11">
                  <c:v>528862</c:v>
                </c:pt>
                <c:pt idx="12">
                  <c:v>698314</c:v>
                </c:pt>
                <c:pt idx="13">
                  <c:v>867157</c:v>
                </c:pt>
                <c:pt idx="14" formatCode="0.00E+00">
                  <c:v>1052760</c:v>
                </c:pt>
                <c:pt idx="15" formatCode="0.00E+00">
                  <c:v>1212990</c:v>
                </c:pt>
                <c:pt idx="16" formatCode="0.00E+00">
                  <c:v>1412550</c:v>
                </c:pt>
                <c:pt idx="17" formatCode="0.00E+00">
                  <c:v>1599520</c:v>
                </c:pt>
                <c:pt idx="18" formatCode="0.00E+00">
                  <c:v>1749240</c:v>
                </c:pt>
                <c:pt idx="19" formatCode="0.00E+00">
                  <c:v>1824760</c:v>
                </c:pt>
                <c:pt idx="20" formatCode="0.00E+00">
                  <c:v>1944620</c:v>
                </c:pt>
                <c:pt idx="21" formatCode="0.00E+00">
                  <c:v>1896140</c:v>
                </c:pt>
                <c:pt idx="22" formatCode="0.00E+00">
                  <c:v>1803570</c:v>
                </c:pt>
                <c:pt idx="23" formatCode="0.00E+00">
                  <c:v>1640650</c:v>
                </c:pt>
                <c:pt idx="24" formatCode="0.00E+00">
                  <c:v>1458730</c:v>
                </c:pt>
                <c:pt idx="25" formatCode="0.00E+00">
                  <c:v>1303410</c:v>
                </c:pt>
                <c:pt idx="26" formatCode="0.00E+00">
                  <c:v>1188920</c:v>
                </c:pt>
                <c:pt idx="27" formatCode="0.00E+00">
                  <c:v>1066580</c:v>
                </c:pt>
                <c:pt idx="28">
                  <c:v>963256</c:v>
                </c:pt>
                <c:pt idx="29">
                  <c:v>891227</c:v>
                </c:pt>
                <c:pt idx="30">
                  <c:v>815028</c:v>
                </c:pt>
                <c:pt idx="31">
                  <c:v>738163</c:v>
                </c:pt>
                <c:pt idx="32">
                  <c:v>659013</c:v>
                </c:pt>
                <c:pt idx="33">
                  <c:v>555139</c:v>
                </c:pt>
                <c:pt idx="34">
                  <c:v>477401</c:v>
                </c:pt>
                <c:pt idx="35">
                  <c:v>392489</c:v>
                </c:pt>
                <c:pt idx="36">
                  <c:v>306600</c:v>
                </c:pt>
                <c:pt idx="37">
                  <c:v>221476</c:v>
                </c:pt>
                <c:pt idx="38">
                  <c:v>167700</c:v>
                </c:pt>
                <c:pt idx="39">
                  <c:v>111956</c:v>
                </c:pt>
                <c:pt idx="40">
                  <c:v>72744.2</c:v>
                </c:pt>
                <c:pt idx="41">
                  <c:v>44433.1</c:v>
                </c:pt>
                <c:pt idx="42">
                  <c:v>25208.3</c:v>
                </c:pt>
                <c:pt idx="43">
                  <c:v>15009.8</c:v>
                </c:pt>
                <c:pt idx="44">
                  <c:v>7768.75</c:v>
                </c:pt>
                <c:pt idx="45">
                  <c:v>3682.62</c:v>
                </c:pt>
                <c:pt idx="46">
                  <c:v>1954.49</c:v>
                </c:pt>
                <c:pt idx="47">
                  <c:v>1149.44</c:v>
                </c:pt>
                <c:pt idx="48">
                  <c:v>537.58199999999999</c:v>
                </c:pt>
              </c:numCache>
            </c:numRef>
          </c:yVal>
          <c:smooth val="1"/>
          <c:extLst>
            <c:ext xmlns:c16="http://schemas.microsoft.com/office/drawing/2014/chart" uri="{C3380CC4-5D6E-409C-BE32-E72D297353CC}">
              <c16:uniqueId val="{00000000-E006-4A31-80F1-E40648377FE9}"/>
            </c:ext>
          </c:extLst>
        </c:ser>
        <c:ser>
          <c:idx val="11"/>
          <c:order val="1"/>
          <c:tx>
            <c:v>250°C</c:v>
          </c:tx>
          <c:spPr>
            <a:ln w="19050" cap="rnd">
              <a:solidFill>
                <a:schemeClr val="accent2"/>
              </a:solidFill>
              <a:round/>
            </a:ln>
            <a:effectLst/>
          </c:spPr>
          <c:marker>
            <c:symbol val="none"/>
          </c:marker>
          <c:errBars>
            <c:errDir val="y"/>
            <c:errBarType val="both"/>
            <c:errValType val="cust"/>
            <c:noEndCap val="0"/>
            <c:plus>
              <c:numRef>
                <c:f>[6]CI_250C_TGA!$M$7:$M$55</c:f>
                <c:numCache>
                  <c:formatCode>General</c:formatCode>
                  <c:ptCount val="49"/>
                  <c:pt idx="0">
                    <c:v>5942.268982788104</c:v>
                  </c:pt>
                  <c:pt idx="1">
                    <c:v>8047.3411411700881</c:v>
                  </c:pt>
                  <c:pt idx="2">
                    <c:v>11632.966750462479</c:v>
                  </c:pt>
                  <c:pt idx="3">
                    <c:v>10240.541211273023</c:v>
                  </c:pt>
                  <c:pt idx="4">
                    <c:v>15067.100778017544</c:v>
                  </c:pt>
                  <c:pt idx="5">
                    <c:v>14667.75634774707</c:v>
                  </c:pt>
                  <c:pt idx="6">
                    <c:v>14932.775649748493</c:v>
                  </c:pt>
                  <c:pt idx="7">
                    <c:v>13470.562974113564</c:v>
                  </c:pt>
                  <c:pt idx="8">
                    <c:v>15635.561636950066</c:v>
                  </c:pt>
                  <c:pt idx="9">
                    <c:v>24492.73960819179</c:v>
                  </c:pt>
                  <c:pt idx="10">
                    <c:v>37079.831508398689</c:v>
                  </c:pt>
                  <c:pt idx="11">
                    <c:v>47252.532005235436</c:v>
                  </c:pt>
                  <c:pt idx="12">
                    <c:v>55573.871694956644</c:v>
                  </c:pt>
                  <c:pt idx="13">
                    <c:v>71162.863313573587</c:v>
                  </c:pt>
                  <c:pt idx="14">
                    <c:v>89713.313084288209</c:v>
                  </c:pt>
                  <c:pt idx="15">
                    <c:v>107459.67015613503</c:v>
                  </c:pt>
                  <c:pt idx="16">
                    <c:v>118679.1076528449</c:v>
                  </c:pt>
                  <c:pt idx="17">
                    <c:v>130158.65073421919</c:v>
                  </c:pt>
                  <c:pt idx="18">
                    <c:v>137738.08324576094</c:v>
                  </c:pt>
                  <c:pt idx="19">
                    <c:v>138302.5269752387</c:v>
                  </c:pt>
                  <c:pt idx="20">
                    <c:v>139121.99688167925</c:v>
                  </c:pt>
                  <c:pt idx="21">
                    <c:v>131037.96836881431</c:v>
                  </c:pt>
                  <c:pt idx="22">
                    <c:v>121275.71783140037</c:v>
                  </c:pt>
                  <c:pt idx="23">
                    <c:v>108584.19716471458</c:v>
                  </c:pt>
                  <c:pt idx="24">
                    <c:v>92110.983186570753</c:v>
                  </c:pt>
                  <c:pt idx="25">
                    <c:v>74947.784329845716</c:v>
                  </c:pt>
                  <c:pt idx="26">
                    <c:v>61258.299903562693</c:v>
                  </c:pt>
                  <c:pt idx="27">
                    <c:v>45791.405191153412</c:v>
                  </c:pt>
                  <c:pt idx="28">
                    <c:v>35049.217528041991</c:v>
                  </c:pt>
                  <c:pt idx="29">
                    <c:v>28039.484538903453</c:v>
                  </c:pt>
                  <c:pt idx="30">
                    <c:v>22459.734139504737</c:v>
                  </c:pt>
                  <c:pt idx="31">
                    <c:v>19730.029369428055</c:v>
                  </c:pt>
                  <c:pt idx="32">
                    <c:v>19151.281821523673</c:v>
                  </c:pt>
                  <c:pt idx="33">
                    <c:v>18546.319823245838</c:v>
                  </c:pt>
                  <c:pt idx="34">
                    <c:v>19256.299463538777</c:v>
                  </c:pt>
                  <c:pt idx="35">
                    <c:v>17468.257855083535</c:v>
                  </c:pt>
                  <c:pt idx="36">
                    <c:v>14710.09606949953</c:v>
                  </c:pt>
                  <c:pt idx="37">
                    <c:v>12066.854748384922</c:v>
                  </c:pt>
                  <c:pt idx="38">
                    <c:v>8356.2379286387968</c:v>
                  </c:pt>
                  <c:pt idx="39">
                    <c:v>5950.1305973022163</c:v>
                  </c:pt>
                  <c:pt idx="40">
                    <c:v>2886.3054749455796</c:v>
                  </c:pt>
                  <c:pt idx="41">
                    <c:v>1954.9867842566769</c:v>
                  </c:pt>
                  <c:pt idx="42">
                    <c:v>934.19195709829705</c:v>
                  </c:pt>
                  <c:pt idx="43">
                    <c:v>409.71267272955959</c:v>
                  </c:pt>
                  <c:pt idx="44">
                    <c:v>137.05670701604114</c:v>
                  </c:pt>
                  <c:pt idx="45">
                    <c:v>182.22472613131137</c:v>
                  </c:pt>
                  <c:pt idx="46">
                    <c:v>80.912709465999868</c:v>
                  </c:pt>
                  <c:pt idx="47">
                    <c:v>94.921242428653912</c:v>
                  </c:pt>
                  <c:pt idx="48">
                    <c:v>68.742024415615262</c:v>
                  </c:pt>
                </c:numCache>
              </c:numRef>
            </c:plus>
            <c:minus>
              <c:numRef>
                <c:f>[6]CI_250C_TGA!$M$7:$M$55</c:f>
                <c:numCache>
                  <c:formatCode>General</c:formatCode>
                  <c:ptCount val="49"/>
                  <c:pt idx="0">
                    <c:v>5942.268982788104</c:v>
                  </c:pt>
                  <c:pt idx="1">
                    <c:v>8047.3411411700881</c:v>
                  </c:pt>
                  <c:pt idx="2">
                    <c:v>11632.966750462479</c:v>
                  </c:pt>
                  <c:pt idx="3">
                    <c:v>10240.541211273023</c:v>
                  </c:pt>
                  <c:pt idx="4">
                    <c:v>15067.100778017544</c:v>
                  </c:pt>
                  <c:pt idx="5">
                    <c:v>14667.75634774707</c:v>
                  </c:pt>
                  <c:pt idx="6">
                    <c:v>14932.775649748493</c:v>
                  </c:pt>
                  <c:pt idx="7">
                    <c:v>13470.562974113564</c:v>
                  </c:pt>
                  <c:pt idx="8">
                    <c:v>15635.561636950066</c:v>
                  </c:pt>
                  <c:pt idx="9">
                    <c:v>24492.73960819179</c:v>
                  </c:pt>
                  <c:pt idx="10">
                    <c:v>37079.831508398689</c:v>
                  </c:pt>
                  <c:pt idx="11">
                    <c:v>47252.532005235436</c:v>
                  </c:pt>
                  <c:pt idx="12">
                    <c:v>55573.871694956644</c:v>
                  </c:pt>
                  <c:pt idx="13">
                    <c:v>71162.863313573587</c:v>
                  </c:pt>
                  <c:pt idx="14">
                    <c:v>89713.313084288209</c:v>
                  </c:pt>
                  <c:pt idx="15">
                    <c:v>107459.67015613503</c:v>
                  </c:pt>
                  <c:pt idx="16">
                    <c:v>118679.1076528449</c:v>
                  </c:pt>
                  <c:pt idx="17">
                    <c:v>130158.65073421919</c:v>
                  </c:pt>
                  <c:pt idx="18">
                    <c:v>137738.08324576094</c:v>
                  </c:pt>
                  <c:pt idx="19">
                    <c:v>138302.5269752387</c:v>
                  </c:pt>
                  <c:pt idx="20">
                    <c:v>139121.99688167925</c:v>
                  </c:pt>
                  <c:pt idx="21">
                    <c:v>131037.96836881431</c:v>
                  </c:pt>
                  <c:pt idx="22">
                    <c:v>121275.71783140037</c:v>
                  </c:pt>
                  <c:pt idx="23">
                    <c:v>108584.19716471458</c:v>
                  </c:pt>
                  <c:pt idx="24">
                    <c:v>92110.983186570753</c:v>
                  </c:pt>
                  <c:pt idx="25">
                    <c:v>74947.784329845716</c:v>
                  </c:pt>
                  <c:pt idx="26">
                    <c:v>61258.299903562693</c:v>
                  </c:pt>
                  <c:pt idx="27">
                    <c:v>45791.405191153412</c:v>
                  </c:pt>
                  <c:pt idx="28">
                    <c:v>35049.217528041991</c:v>
                  </c:pt>
                  <c:pt idx="29">
                    <c:v>28039.484538903453</c:v>
                  </c:pt>
                  <c:pt idx="30">
                    <c:v>22459.734139504737</c:v>
                  </c:pt>
                  <c:pt idx="31">
                    <c:v>19730.029369428055</c:v>
                  </c:pt>
                  <c:pt idx="32">
                    <c:v>19151.281821523673</c:v>
                  </c:pt>
                  <c:pt idx="33">
                    <c:v>18546.319823245838</c:v>
                  </c:pt>
                  <c:pt idx="34">
                    <c:v>19256.299463538777</c:v>
                  </c:pt>
                  <c:pt idx="35">
                    <c:v>17468.257855083535</c:v>
                  </c:pt>
                  <c:pt idx="36">
                    <c:v>14710.09606949953</c:v>
                  </c:pt>
                  <c:pt idx="37">
                    <c:v>12066.854748384922</c:v>
                  </c:pt>
                  <c:pt idx="38">
                    <c:v>8356.2379286387968</c:v>
                  </c:pt>
                  <c:pt idx="39">
                    <c:v>5950.1305973022163</c:v>
                  </c:pt>
                  <c:pt idx="40">
                    <c:v>2886.3054749455796</c:v>
                  </c:pt>
                  <c:pt idx="41">
                    <c:v>1954.9867842566769</c:v>
                  </c:pt>
                  <c:pt idx="42">
                    <c:v>934.19195709829705</c:v>
                  </c:pt>
                  <c:pt idx="43">
                    <c:v>409.71267272955959</c:v>
                  </c:pt>
                  <c:pt idx="44">
                    <c:v>137.05670701604114</c:v>
                  </c:pt>
                  <c:pt idx="45">
                    <c:v>182.22472613131137</c:v>
                  </c:pt>
                  <c:pt idx="46">
                    <c:v>80.912709465999868</c:v>
                  </c:pt>
                  <c:pt idx="47">
                    <c:v>94.921242428653912</c:v>
                  </c:pt>
                  <c:pt idx="48">
                    <c:v>68.742024415615262</c:v>
                  </c:pt>
                </c:numCache>
              </c:numRef>
            </c:minus>
            <c:spPr>
              <a:noFill/>
              <a:ln w="9525" cap="flat" cmpd="sng" algn="ctr">
                <a:solidFill>
                  <a:schemeClr val="accent2">
                    <a:alpha val="47000"/>
                  </a:schemeClr>
                </a:solidFill>
                <a:round/>
              </a:ln>
              <a:effectLst/>
            </c:spPr>
          </c:errBars>
          <c:xVal>
            <c:numRef>
              <c:f>SMPS_250C!$A$18:$A$66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extLst xmlns:c15="http://schemas.microsoft.com/office/drawing/2012/chart"/>
            </c:numRef>
          </c:xVal>
          <c:yVal>
            <c:numRef>
              <c:f>SMPS_250C!$M$18:$M$66</c:f>
              <c:numCache>
                <c:formatCode>General</c:formatCode>
                <c:ptCount val="49"/>
                <c:pt idx="0">
                  <c:v>8190.39</c:v>
                </c:pt>
                <c:pt idx="1">
                  <c:v>8623.1299999999992</c:v>
                </c:pt>
                <c:pt idx="2">
                  <c:v>16398.5</c:v>
                </c:pt>
                <c:pt idx="3">
                  <c:v>26000.7</c:v>
                </c:pt>
                <c:pt idx="4">
                  <c:v>30823.599999999999</c:v>
                </c:pt>
                <c:pt idx="5">
                  <c:v>42034.2</c:v>
                </c:pt>
                <c:pt idx="6">
                  <c:v>57674.7</c:v>
                </c:pt>
                <c:pt idx="7">
                  <c:v>88386.1</c:v>
                </c:pt>
                <c:pt idx="8">
                  <c:v>122762</c:v>
                </c:pt>
                <c:pt idx="9">
                  <c:v>167024</c:v>
                </c:pt>
                <c:pt idx="10">
                  <c:v>222759</c:v>
                </c:pt>
                <c:pt idx="11">
                  <c:v>263126</c:v>
                </c:pt>
                <c:pt idx="12">
                  <c:v>290707</c:v>
                </c:pt>
                <c:pt idx="13">
                  <c:v>338675</c:v>
                </c:pt>
                <c:pt idx="14">
                  <c:v>388010</c:v>
                </c:pt>
                <c:pt idx="15">
                  <c:v>431457</c:v>
                </c:pt>
                <c:pt idx="16">
                  <c:v>460100</c:v>
                </c:pt>
                <c:pt idx="17">
                  <c:v>474391</c:v>
                </c:pt>
                <c:pt idx="18">
                  <c:v>470261</c:v>
                </c:pt>
                <c:pt idx="19">
                  <c:v>449150</c:v>
                </c:pt>
                <c:pt idx="20">
                  <c:v>400629</c:v>
                </c:pt>
                <c:pt idx="21">
                  <c:v>350556</c:v>
                </c:pt>
                <c:pt idx="22">
                  <c:v>290813</c:v>
                </c:pt>
                <c:pt idx="23">
                  <c:v>242683</c:v>
                </c:pt>
                <c:pt idx="24">
                  <c:v>201206</c:v>
                </c:pt>
                <c:pt idx="25">
                  <c:v>159641</c:v>
                </c:pt>
                <c:pt idx="26">
                  <c:v>137542</c:v>
                </c:pt>
                <c:pt idx="27">
                  <c:v>109569</c:v>
                </c:pt>
                <c:pt idx="28">
                  <c:v>89969.8</c:v>
                </c:pt>
                <c:pt idx="29">
                  <c:v>77066.899999999994</c:v>
                </c:pt>
                <c:pt idx="30">
                  <c:v>73335.399999999994</c:v>
                </c:pt>
                <c:pt idx="31">
                  <c:v>68404.600000000006</c:v>
                </c:pt>
                <c:pt idx="32">
                  <c:v>63518.6</c:v>
                </c:pt>
                <c:pt idx="33">
                  <c:v>54888.4</c:v>
                </c:pt>
                <c:pt idx="34">
                  <c:v>55462.3</c:v>
                </c:pt>
                <c:pt idx="35">
                  <c:v>46410.7</c:v>
                </c:pt>
                <c:pt idx="36">
                  <c:v>32811.9</c:v>
                </c:pt>
                <c:pt idx="37">
                  <c:v>27009.599999999999</c:v>
                </c:pt>
                <c:pt idx="38">
                  <c:v>16371</c:v>
                </c:pt>
                <c:pt idx="39">
                  <c:v>9447.23</c:v>
                </c:pt>
                <c:pt idx="40">
                  <c:v>5406.83</c:v>
                </c:pt>
                <c:pt idx="41">
                  <c:v>3274.58</c:v>
                </c:pt>
                <c:pt idx="42">
                  <c:v>1968.86</c:v>
                </c:pt>
                <c:pt idx="43">
                  <c:v>1006.56</c:v>
                </c:pt>
                <c:pt idx="44">
                  <c:v>529.07799999999997</c:v>
                </c:pt>
                <c:pt idx="45">
                  <c:v>985.52800000000002</c:v>
                </c:pt>
                <c:pt idx="46">
                  <c:v>589.80799999999999</c:v>
                </c:pt>
                <c:pt idx="47">
                  <c:v>234.77799999999999</c:v>
                </c:pt>
                <c:pt idx="48">
                  <c:v>238.673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E006-4A31-80F1-E40648377FE9}"/>
            </c:ext>
          </c:extLst>
        </c:ser>
        <c:ser>
          <c:idx val="0"/>
          <c:order val="2"/>
          <c:tx>
            <c:v>240°C</c:v>
          </c:tx>
          <c:spPr>
            <a:ln w="19050" cap="rnd">
              <a:solidFill>
                <a:srgbClr val="FF0000"/>
              </a:solidFill>
              <a:round/>
            </a:ln>
            <a:effectLst/>
          </c:spPr>
          <c:marker>
            <c:symbol val="none"/>
          </c:marker>
          <c:errBars>
            <c:errDir val="y"/>
            <c:errBarType val="both"/>
            <c:errValType val="cust"/>
            <c:noEndCap val="0"/>
            <c:plus>
              <c:numRef>
                <c:f>'[6]CI__240C_TGA '!$N$7:$N$55</c:f>
                <c:numCache>
                  <c:formatCode>General</c:formatCode>
                  <c:ptCount val="49"/>
                  <c:pt idx="0">
                    <c:v>1450.9613377550018</c:v>
                  </c:pt>
                  <c:pt idx="1">
                    <c:v>1786.9971629043937</c:v>
                  </c:pt>
                  <c:pt idx="2">
                    <c:v>3860.3450639500879</c:v>
                  </c:pt>
                  <c:pt idx="3">
                    <c:v>10058.633166858779</c:v>
                  </c:pt>
                  <c:pt idx="4">
                    <c:v>5849.4145136605657</c:v>
                  </c:pt>
                  <c:pt idx="5">
                    <c:v>6792.451184821979</c:v>
                  </c:pt>
                  <c:pt idx="6">
                    <c:v>10402.312851547922</c:v>
                  </c:pt>
                  <c:pt idx="7">
                    <c:v>1527.203936753604</c:v>
                  </c:pt>
                  <c:pt idx="8">
                    <c:v>5616.3747958987487</c:v>
                  </c:pt>
                  <c:pt idx="9">
                    <c:v>1105.1256926829064</c:v>
                  </c:pt>
                  <c:pt idx="10">
                    <c:v>7762.731355368559</c:v>
                  </c:pt>
                  <c:pt idx="11">
                    <c:v>12533.185695539823</c:v>
                  </c:pt>
                  <c:pt idx="12">
                    <c:v>14164.659716270966</c:v>
                  </c:pt>
                  <c:pt idx="13">
                    <c:v>25302.44905301739</c:v>
                  </c:pt>
                  <c:pt idx="14">
                    <c:v>29763.8170728267</c:v>
                  </c:pt>
                  <c:pt idx="15">
                    <c:v>37328.200072959931</c:v>
                  </c:pt>
                  <c:pt idx="16">
                    <c:v>35051.113915721216</c:v>
                  </c:pt>
                  <c:pt idx="17">
                    <c:v>39985.813237797018</c:v>
                  </c:pt>
                  <c:pt idx="18">
                    <c:v>32123.025721017682</c:v>
                  </c:pt>
                  <c:pt idx="19">
                    <c:v>25192.299077086398</c:v>
                  </c:pt>
                  <c:pt idx="20">
                    <c:v>20654.492461879971</c:v>
                  </c:pt>
                  <c:pt idx="21">
                    <c:v>12900.972937238766</c:v>
                  </c:pt>
                  <c:pt idx="22">
                    <c:v>10494.137164223581</c:v>
                  </c:pt>
                  <c:pt idx="23">
                    <c:v>217.7519986823971</c:v>
                  </c:pt>
                  <c:pt idx="24">
                    <c:v>1913.8068327041365</c:v>
                  </c:pt>
                  <c:pt idx="25">
                    <c:v>129.35762297964354</c:v>
                  </c:pt>
                  <c:pt idx="26">
                    <c:v>2955.8216850848557</c:v>
                  </c:pt>
                  <c:pt idx="27">
                    <c:v>3075.5754845402498</c:v>
                  </c:pt>
                  <c:pt idx="28">
                    <c:v>4147.6757840836626</c:v>
                  </c:pt>
                  <c:pt idx="29">
                    <c:v>2356.9546896086399</c:v>
                  </c:pt>
                  <c:pt idx="30">
                    <c:v>755.86011063787259</c:v>
                  </c:pt>
                  <c:pt idx="31">
                    <c:v>3681.6943467592805</c:v>
                  </c:pt>
                  <c:pt idx="32">
                    <c:v>3790.2763515027618</c:v>
                  </c:pt>
                  <c:pt idx="33">
                    <c:v>3205.3544997765689</c:v>
                  </c:pt>
                  <c:pt idx="34">
                    <c:v>4081.4094017663574</c:v>
                  </c:pt>
                  <c:pt idx="35">
                    <c:v>3761.5334796695042</c:v>
                  </c:pt>
                  <c:pt idx="36">
                    <c:v>2654.4968221016661</c:v>
                  </c:pt>
                  <c:pt idx="37">
                    <c:v>1890.0422693915866</c:v>
                  </c:pt>
                  <c:pt idx="38">
                    <c:v>1178.9869354402999</c:v>
                  </c:pt>
                  <c:pt idx="39">
                    <c:v>591.68176750888949</c:v>
                  </c:pt>
                  <c:pt idx="40">
                    <c:v>653.13447828015842</c:v>
                  </c:pt>
                  <c:pt idx="41">
                    <c:v>568.52185308557193</c:v>
                  </c:pt>
                  <c:pt idx="42">
                    <c:v>15.937447140287475</c:v>
                  </c:pt>
                  <c:pt idx="43">
                    <c:v>634.72257660938919</c:v>
                  </c:pt>
                  <c:pt idx="44">
                    <c:v>571.54999744168617</c:v>
                  </c:pt>
                  <c:pt idx="45">
                    <c:v>147.32461282592203</c:v>
                  </c:pt>
                  <c:pt idx="46">
                    <c:v>223.30457665060194</c:v>
                  </c:pt>
                  <c:pt idx="47">
                    <c:v>0.58553924038135163</c:v>
                  </c:pt>
                  <c:pt idx="48">
                    <c:v>312.55810256598141</c:v>
                  </c:pt>
                </c:numCache>
              </c:numRef>
            </c:plus>
            <c:minus>
              <c:numRef>
                <c:f>'[6]CI__240C_TGA '!$N$7:$N$55</c:f>
                <c:numCache>
                  <c:formatCode>General</c:formatCode>
                  <c:ptCount val="49"/>
                  <c:pt idx="0">
                    <c:v>1450.9613377550018</c:v>
                  </c:pt>
                  <c:pt idx="1">
                    <c:v>1786.9971629043937</c:v>
                  </c:pt>
                  <c:pt idx="2">
                    <c:v>3860.3450639500879</c:v>
                  </c:pt>
                  <c:pt idx="3">
                    <c:v>10058.633166858779</c:v>
                  </c:pt>
                  <c:pt idx="4">
                    <c:v>5849.4145136605657</c:v>
                  </c:pt>
                  <c:pt idx="5">
                    <c:v>6792.451184821979</c:v>
                  </c:pt>
                  <c:pt idx="6">
                    <c:v>10402.312851547922</c:v>
                  </c:pt>
                  <c:pt idx="7">
                    <c:v>1527.203936753604</c:v>
                  </c:pt>
                  <c:pt idx="8">
                    <c:v>5616.3747958987487</c:v>
                  </c:pt>
                  <c:pt idx="9">
                    <c:v>1105.1256926829064</c:v>
                  </c:pt>
                  <c:pt idx="10">
                    <c:v>7762.731355368559</c:v>
                  </c:pt>
                  <c:pt idx="11">
                    <c:v>12533.185695539823</c:v>
                  </c:pt>
                  <c:pt idx="12">
                    <c:v>14164.659716270966</c:v>
                  </c:pt>
                  <c:pt idx="13">
                    <c:v>25302.44905301739</c:v>
                  </c:pt>
                  <c:pt idx="14">
                    <c:v>29763.8170728267</c:v>
                  </c:pt>
                  <c:pt idx="15">
                    <c:v>37328.200072959931</c:v>
                  </c:pt>
                  <c:pt idx="16">
                    <c:v>35051.113915721216</c:v>
                  </c:pt>
                  <c:pt idx="17">
                    <c:v>39985.813237797018</c:v>
                  </c:pt>
                  <c:pt idx="18">
                    <c:v>32123.025721017682</c:v>
                  </c:pt>
                  <c:pt idx="19">
                    <c:v>25192.299077086398</c:v>
                  </c:pt>
                  <c:pt idx="20">
                    <c:v>20654.492461879971</c:v>
                  </c:pt>
                  <c:pt idx="21">
                    <c:v>12900.972937238766</c:v>
                  </c:pt>
                  <c:pt idx="22">
                    <c:v>10494.137164223581</c:v>
                  </c:pt>
                  <c:pt idx="23">
                    <c:v>217.7519986823971</c:v>
                  </c:pt>
                  <c:pt idx="24">
                    <c:v>1913.8068327041365</c:v>
                  </c:pt>
                  <c:pt idx="25">
                    <c:v>129.35762297964354</c:v>
                  </c:pt>
                  <c:pt idx="26">
                    <c:v>2955.8216850848557</c:v>
                  </c:pt>
                  <c:pt idx="27">
                    <c:v>3075.5754845402498</c:v>
                  </c:pt>
                  <c:pt idx="28">
                    <c:v>4147.6757840836626</c:v>
                  </c:pt>
                  <c:pt idx="29">
                    <c:v>2356.9546896086399</c:v>
                  </c:pt>
                  <c:pt idx="30">
                    <c:v>755.86011063787259</c:v>
                  </c:pt>
                  <c:pt idx="31">
                    <c:v>3681.6943467592805</c:v>
                  </c:pt>
                  <c:pt idx="32">
                    <c:v>3790.2763515027618</c:v>
                  </c:pt>
                  <c:pt idx="33">
                    <c:v>3205.3544997765689</c:v>
                  </c:pt>
                  <c:pt idx="34">
                    <c:v>4081.4094017663574</c:v>
                  </c:pt>
                  <c:pt idx="35">
                    <c:v>3761.5334796695042</c:v>
                  </c:pt>
                  <c:pt idx="36">
                    <c:v>2654.4968221016661</c:v>
                  </c:pt>
                  <c:pt idx="37">
                    <c:v>1890.0422693915866</c:v>
                  </c:pt>
                  <c:pt idx="38">
                    <c:v>1178.9869354402999</c:v>
                  </c:pt>
                  <c:pt idx="39">
                    <c:v>591.68176750888949</c:v>
                  </c:pt>
                  <c:pt idx="40">
                    <c:v>653.13447828015842</c:v>
                  </c:pt>
                  <c:pt idx="41">
                    <c:v>568.52185308557193</c:v>
                  </c:pt>
                  <c:pt idx="42">
                    <c:v>15.937447140287475</c:v>
                  </c:pt>
                  <c:pt idx="43">
                    <c:v>634.72257660938919</c:v>
                  </c:pt>
                  <c:pt idx="44">
                    <c:v>571.54999744168617</c:v>
                  </c:pt>
                  <c:pt idx="45">
                    <c:v>147.32461282592203</c:v>
                  </c:pt>
                  <c:pt idx="46">
                    <c:v>223.30457665060194</c:v>
                  </c:pt>
                  <c:pt idx="47">
                    <c:v>0.58553924038135163</c:v>
                  </c:pt>
                  <c:pt idx="48">
                    <c:v>312.55810256598141</c:v>
                  </c:pt>
                </c:numCache>
              </c:numRef>
            </c:minus>
            <c:spPr>
              <a:noFill/>
              <a:ln w="9525" cap="flat" cmpd="sng" algn="ctr">
                <a:solidFill>
                  <a:srgbClr val="FF0000">
                    <a:alpha val="50000"/>
                  </a:srgbClr>
                </a:solidFill>
                <a:round/>
              </a:ln>
              <a:effectLst/>
            </c:spPr>
          </c:errBars>
          <c:xVal>
            <c:numRef>
              <c:f>SMPS_240C!$A$18:$A$66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SMPS_240C!$M$18:$M$66</c:f>
              <c:numCache>
                <c:formatCode>General</c:formatCode>
                <c:ptCount val="49"/>
                <c:pt idx="0">
                  <c:v>7403.26</c:v>
                </c:pt>
                <c:pt idx="1">
                  <c:v>10105.6</c:v>
                </c:pt>
                <c:pt idx="2">
                  <c:v>12444.7</c:v>
                </c:pt>
                <c:pt idx="3">
                  <c:v>16034</c:v>
                </c:pt>
                <c:pt idx="4">
                  <c:v>21124.6</c:v>
                </c:pt>
                <c:pt idx="5">
                  <c:v>25974.7</c:v>
                </c:pt>
                <c:pt idx="6">
                  <c:v>37282.6</c:v>
                </c:pt>
                <c:pt idx="7">
                  <c:v>45825.2</c:v>
                </c:pt>
                <c:pt idx="8">
                  <c:v>46655.5</c:v>
                </c:pt>
                <c:pt idx="9">
                  <c:v>61182.5</c:v>
                </c:pt>
                <c:pt idx="10">
                  <c:v>72474.399999999994</c:v>
                </c:pt>
                <c:pt idx="11">
                  <c:v>84268.800000000003</c:v>
                </c:pt>
                <c:pt idx="12">
                  <c:v>84545.1</c:v>
                </c:pt>
                <c:pt idx="13">
                  <c:v>95910.5</c:v>
                </c:pt>
                <c:pt idx="14">
                  <c:v>100695</c:v>
                </c:pt>
                <c:pt idx="15">
                  <c:v>96931.8</c:v>
                </c:pt>
                <c:pt idx="16">
                  <c:v>87189.4</c:v>
                </c:pt>
                <c:pt idx="17">
                  <c:v>84701.3</c:v>
                </c:pt>
                <c:pt idx="18">
                  <c:v>71560.600000000006</c:v>
                </c:pt>
                <c:pt idx="19">
                  <c:v>60672.1</c:v>
                </c:pt>
                <c:pt idx="20">
                  <c:v>46535.5</c:v>
                </c:pt>
                <c:pt idx="21">
                  <c:v>36287.9</c:v>
                </c:pt>
                <c:pt idx="22">
                  <c:v>30607.1</c:v>
                </c:pt>
                <c:pt idx="23">
                  <c:v>21664.400000000001</c:v>
                </c:pt>
                <c:pt idx="24">
                  <c:v>20318</c:v>
                </c:pt>
                <c:pt idx="25">
                  <c:v>21251.7</c:v>
                </c:pt>
                <c:pt idx="26">
                  <c:v>17245.599999999999</c:v>
                </c:pt>
                <c:pt idx="27">
                  <c:v>21829.4</c:v>
                </c:pt>
                <c:pt idx="28">
                  <c:v>23236</c:v>
                </c:pt>
                <c:pt idx="29">
                  <c:v>20871.3</c:v>
                </c:pt>
                <c:pt idx="30">
                  <c:v>16964.7</c:v>
                </c:pt>
                <c:pt idx="31">
                  <c:v>16045.5</c:v>
                </c:pt>
                <c:pt idx="32">
                  <c:v>14626.3</c:v>
                </c:pt>
                <c:pt idx="33">
                  <c:v>12278.1</c:v>
                </c:pt>
                <c:pt idx="34">
                  <c:v>9982.1299999999992</c:v>
                </c:pt>
                <c:pt idx="35">
                  <c:v>7590.34</c:v>
                </c:pt>
                <c:pt idx="36">
                  <c:v>4963.8999999999996</c:v>
                </c:pt>
                <c:pt idx="37">
                  <c:v>3619.35</c:v>
                </c:pt>
                <c:pt idx="38">
                  <c:v>2236.25</c:v>
                </c:pt>
                <c:pt idx="39">
                  <c:v>1138.3599999999999</c:v>
                </c:pt>
                <c:pt idx="40">
                  <c:v>1234.06</c:v>
                </c:pt>
                <c:pt idx="41">
                  <c:v>1339.84</c:v>
                </c:pt>
                <c:pt idx="42">
                  <c:v>816.77099999999996</c:v>
                </c:pt>
                <c:pt idx="43">
                  <c:v>818.42600000000004</c:v>
                </c:pt>
                <c:pt idx="44">
                  <c:v>164.416</c:v>
                </c:pt>
                <c:pt idx="45">
                  <c:v>157.227</c:v>
                </c:pt>
                <c:pt idx="46">
                  <c:v>218.50200000000001</c:v>
                </c:pt>
                <c:pt idx="47">
                  <c:v>78.856800000000007</c:v>
                </c:pt>
                <c:pt idx="48">
                  <c:v>77.664299999999997</c:v>
                </c:pt>
              </c:numCache>
            </c:numRef>
          </c:yVal>
          <c:smooth val="1"/>
          <c:extLst>
            <c:ext xmlns:c16="http://schemas.microsoft.com/office/drawing/2014/chart" uri="{C3380CC4-5D6E-409C-BE32-E72D297353CC}">
              <c16:uniqueId val="{00000002-E006-4A31-80F1-E40648377FE9}"/>
            </c:ext>
          </c:extLst>
        </c:ser>
        <c:ser>
          <c:idx val="1"/>
          <c:order val="3"/>
          <c:tx>
            <c:v>230°C</c:v>
          </c:tx>
          <c:spPr>
            <a:ln w="19050" cap="rnd">
              <a:solidFill>
                <a:srgbClr val="0070C0"/>
              </a:solidFill>
              <a:round/>
            </a:ln>
            <a:effectLst/>
          </c:spPr>
          <c:marker>
            <c:symbol val="none"/>
          </c:marker>
          <c:errBars>
            <c:errDir val="y"/>
            <c:errBarType val="both"/>
            <c:errValType val="cust"/>
            <c:noEndCap val="0"/>
            <c:plus>
              <c:numRef>
                <c:f>[6]CI__230C_TGA!$Q$7:$Q$55</c:f>
                <c:numCache>
                  <c:formatCode>General</c:formatCode>
                  <c:ptCount val="49"/>
                  <c:pt idx="0">
                    <c:v>340.06507198055323</c:v>
                  </c:pt>
                  <c:pt idx="1">
                    <c:v>1432.6264030850909</c:v>
                  </c:pt>
                  <c:pt idx="2">
                    <c:v>899.19284719095037</c:v>
                  </c:pt>
                  <c:pt idx="3">
                    <c:v>3741.3054319020107</c:v>
                  </c:pt>
                  <c:pt idx="4">
                    <c:v>1199.4640707789179</c:v>
                  </c:pt>
                  <c:pt idx="5">
                    <c:v>1123.2169683472007</c:v>
                  </c:pt>
                  <c:pt idx="6">
                    <c:v>1628.3250903185387</c:v>
                  </c:pt>
                  <c:pt idx="7">
                    <c:v>2746.3497963962232</c:v>
                  </c:pt>
                  <c:pt idx="8">
                    <c:v>2444.0626815769997</c:v>
                  </c:pt>
                  <c:pt idx="9">
                    <c:v>3688.416051044911</c:v>
                  </c:pt>
                  <c:pt idx="10">
                    <c:v>2769.0867927498566</c:v>
                  </c:pt>
                  <c:pt idx="11">
                    <c:v>2224.4367091169001</c:v>
                  </c:pt>
                  <c:pt idx="12">
                    <c:v>1573.3731152715966</c:v>
                  </c:pt>
                  <c:pt idx="13">
                    <c:v>2280.0947901250775</c:v>
                  </c:pt>
                  <c:pt idx="14">
                    <c:v>2386.984774911632</c:v>
                  </c:pt>
                  <c:pt idx="15">
                    <c:v>623.82215983250421</c:v>
                  </c:pt>
                  <c:pt idx="16">
                    <c:v>2212.9094707553872</c:v>
                  </c:pt>
                  <c:pt idx="17">
                    <c:v>768.45253918476703</c:v>
                  </c:pt>
                  <c:pt idx="18">
                    <c:v>532.4517253741833</c:v>
                  </c:pt>
                  <c:pt idx="19">
                    <c:v>1344.5131276428799</c:v>
                  </c:pt>
                  <c:pt idx="20">
                    <c:v>617.36179154763261</c:v>
                  </c:pt>
                  <c:pt idx="21">
                    <c:v>1575.5366190772422</c:v>
                  </c:pt>
                  <c:pt idx="22">
                    <c:v>988.43588963678678</c:v>
                  </c:pt>
                  <c:pt idx="23">
                    <c:v>1001.8747871495642</c:v>
                  </c:pt>
                  <c:pt idx="24">
                    <c:v>1050.732822000803</c:v>
                  </c:pt>
                  <c:pt idx="25">
                    <c:v>886.35627841569556</c:v>
                  </c:pt>
                  <c:pt idx="26">
                    <c:v>532.73975502296832</c:v>
                  </c:pt>
                  <c:pt idx="27">
                    <c:v>277.38963071679501</c:v>
                  </c:pt>
                  <c:pt idx="28">
                    <c:v>116.86979397690415</c:v>
                  </c:pt>
                  <c:pt idx="29">
                    <c:v>120.36142110826768</c:v>
                  </c:pt>
                  <c:pt idx="30">
                    <c:v>280.15033243700407</c:v>
                  </c:pt>
                  <c:pt idx="31">
                    <c:v>225.99862931694577</c:v>
                  </c:pt>
                  <c:pt idx="32">
                    <c:v>171.21371399702082</c:v>
                  </c:pt>
                  <c:pt idx="33">
                    <c:v>221.41483513268398</c:v>
                  </c:pt>
                  <c:pt idx="34">
                    <c:v>159.43533172480744</c:v>
                  </c:pt>
                  <c:pt idx="35">
                    <c:v>164.26280946884927</c:v>
                  </c:pt>
                  <c:pt idx="36">
                    <c:v>200.61116210032034</c:v>
                  </c:pt>
                  <c:pt idx="37">
                    <c:v>154.75548271984306</c:v>
                  </c:pt>
                  <c:pt idx="38">
                    <c:v>298.06849024934462</c:v>
                  </c:pt>
                  <c:pt idx="39">
                    <c:v>154.96344137116483</c:v>
                  </c:pt>
                  <c:pt idx="40">
                    <c:v>186.42732090633675</c:v>
                  </c:pt>
                  <c:pt idx="41">
                    <c:v>121.90870477075742</c:v>
                  </c:pt>
                  <c:pt idx="42">
                    <c:v>161.26598755574281</c:v>
                  </c:pt>
                  <c:pt idx="43">
                    <c:v>217.15673018459859</c:v>
                  </c:pt>
                  <c:pt idx="44">
                    <c:v>139.29872030033627</c:v>
                  </c:pt>
                  <c:pt idx="45">
                    <c:v>138.89351376680051</c:v>
                  </c:pt>
                  <c:pt idx="46">
                    <c:v>120.58869210809956</c:v>
                  </c:pt>
                  <c:pt idx="47">
                    <c:v>95.835061835488474</c:v>
                  </c:pt>
                  <c:pt idx="48">
                    <c:v>133.60308679245622</c:v>
                  </c:pt>
                </c:numCache>
              </c:numRef>
            </c:plus>
            <c:minus>
              <c:numRef>
                <c:f>[6]CI__230C_TGA!$Q$7:$Q$55</c:f>
                <c:numCache>
                  <c:formatCode>General</c:formatCode>
                  <c:ptCount val="49"/>
                  <c:pt idx="0">
                    <c:v>340.06507198055323</c:v>
                  </c:pt>
                  <c:pt idx="1">
                    <c:v>1432.6264030850909</c:v>
                  </c:pt>
                  <c:pt idx="2">
                    <c:v>899.19284719095037</c:v>
                  </c:pt>
                  <c:pt idx="3">
                    <c:v>3741.3054319020107</c:v>
                  </c:pt>
                  <c:pt idx="4">
                    <c:v>1199.4640707789179</c:v>
                  </c:pt>
                  <c:pt idx="5">
                    <c:v>1123.2169683472007</c:v>
                  </c:pt>
                  <c:pt idx="6">
                    <c:v>1628.3250903185387</c:v>
                  </c:pt>
                  <c:pt idx="7">
                    <c:v>2746.3497963962232</c:v>
                  </c:pt>
                  <c:pt idx="8">
                    <c:v>2444.0626815769997</c:v>
                  </c:pt>
                  <c:pt idx="9">
                    <c:v>3688.416051044911</c:v>
                  </c:pt>
                  <c:pt idx="10">
                    <c:v>2769.0867927498566</c:v>
                  </c:pt>
                  <c:pt idx="11">
                    <c:v>2224.4367091169001</c:v>
                  </c:pt>
                  <c:pt idx="12">
                    <c:v>1573.3731152715966</c:v>
                  </c:pt>
                  <c:pt idx="13">
                    <c:v>2280.0947901250775</c:v>
                  </c:pt>
                  <c:pt idx="14">
                    <c:v>2386.984774911632</c:v>
                  </c:pt>
                  <c:pt idx="15">
                    <c:v>623.82215983250421</c:v>
                  </c:pt>
                  <c:pt idx="16">
                    <c:v>2212.9094707553872</c:v>
                  </c:pt>
                  <c:pt idx="17">
                    <c:v>768.45253918476703</c:v>
                  </c:pt>
                  <c:pt idx="18">
                    <c:v>532.4517253741833</c:v>
                  </c:pt>
                  <c:pt idx="19">
                    <c:v>1344.5131276428799</c:v>
                  </c:pt>
                  <c:pt idx="20">
                    <c:v>617.36179154763261</c:v>
                  </c:pt>
                  <c:pt idx="21">
                    <c:v>1575.5366190772422</c:v>
                  </c:pt>
                  <c:pt idx="22">
                    <c:v>988.43588963678678</c:v>
                  </c:pt>
                  <c:pt idx="23">
                    <c:v>1001.8747871495642</c:v>
                  </c:pt>
                  <c:pt idx="24">
                    <c:v>1050.732822000803</c:v>
                  </c:pt>
                  <c:pt idx="25">
                    <c:v>886.35627841569556</c:v>
                  </c:pt>
                  <c:pt idx="26">
                    <c:v>532.73975502296832</c:v>
                  </c:pt>
                  <c:pt idx="27">
                    <c:v>277.38963071679501</c:v>
                  </c:pt>
                  <c:pt idx="28">
                    <c:v>116.86979397690415</c:v>
                  </c:pt>
                  <c:pt idx="29">
                    <c:v>120.36142110826768</c:v>
                  </c:pt>
                  <c:pt idx="30">
                    <c:v>280.15033243700407</c:v>
                  </c:pt>
                  <c:pt idx="31">
                    <c:v>225.99862931694577</c:v>
                  </c:pt>
                  <c:pt idx="32">
                    <c:v>171.21371399702082</c:v>
                  </c:pt>
                  <c:pt idx="33">
                    <c:v>221.41483513268398</c:v>
                  </c:pt>
                  <c:pt idx="34">
                    <c:v>159.43533172480744</c:v>
                  </c:pt>
                  <c:pt idx="35">
                    <c:v>164.26280946884927</c:v>
                  </c:pt>
                  <c:pt idx="36">
                    <c:v>200.61116210032034</c:v>
                  </c:pt>
                  <c:pt idx="37">
                    <c:v>154.75548271984306</c:v>
                  </c:pt>
                  <c:pt idx="38">
                    <c:v>298.06849024934462</c:v>
                  </c:pt>
                  <c:pt idx="39">
                    <c:v>154.96344137116483</c:v>
                  </c:pt>
                  <c:pt idx="40">
                    <c:v>186.42732090633675</c:v>
                  </c:pt>
                  <c:pt idx="41">
                    <c:v>121.90870477075742</c:v>
                  </c:pt>
                  <c:pt idx="42">
                    <c:v>161.26598755574281</c:v>
                  </c:pt>
                  <c:pt idx="43">
                    <c:v>217.15673018459859</c:v>
                  </c:pt>
                  <c:pt idx="44">
                    <c:v>139.29872030033627</c:v>
                  </c:pt>
                  <c:pt idx="45">
                    <c:v>138.89351376680051</c:v>
                  </c:pt>
                  <c:pt idx="46">
                    <c:v>120.58869210809956</c:v>
                  </c:pt>
                  <c:pt idx="47">
                    <c:v>95.835061835488474</c:v>
                  </c:pt>
                  <c:pt idx="48">
                    <c:v>133.60308679245622</c:v>
                  </c:pt>
                </c:numCache>
              </c:numRef>
            </c:minus>
            <c:spPr>
              <a:noFill/>
              <a:ln w="9525" cap="flat" cmpd="sng" algn="ctr">
                <a:solidFill>
                  <a:srgbClr val="0070C0">
                    <a:alpha val="50000"/>
                  </a:srgbClr>
                </a:solidFill>
                <a:round/>
              </a:ln>
              <a:effectLst/>
            </c:spPr>
          </c:errBars>
          <c:xVal>
            <c:numRef>
              <c:f>SMPS_230C!$A$18:$A$66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SMPS_230C!$O$18:$O$66</c:f>
              <c:numCache>
                <c:formatCode>General</c:formatCode>
                <c:ptCount val="49"/>
                <c:pt idx="0">
                  <c:v>2441.17</c:v>
                </c:pt>
                <c:pt idx="1">
                  <c:v>1641.4</c:v>
                </c:pt>
                <c:pt idx="2">
                  <c:v>5802.73</c:v>
                </c:pt>
                <c:pt idx="3">
                  <c:v>7618.92</c:v>
                </c:pt>
                <c:pt idx="4">
                  <c:v>8989.67</c:v>
                </c:pt>
                <c:pt idx="5">
                  <c:v>9100.81</c:v>
                </c:pt>
                <c:pt idx="6">
                  <c:v>11521.5</c:v>
                </c:pt>
                <c:pt idx="7">
                  <c:v>12590.9</c:v>
                </c:pt>
                <c:pt idx="8">
                  <c:v>17002.3</c:v>
                </c:pt>
                <c:pt idx="9">
                  <c:v>18014.900000000001</c:v>
                </c:pt>
                <c:pt idx="10">
                  <c:v>18305.3</c:v>
                </c:pt>
                <c:pt idx="11">
                  <c:v>14654.3</c:v>
                </c:pt>
                <c:pt idx="12">
                  <c:v>17095.599999999999</c:v>
                </c:pt>
                <c:pt idx="13">
                  <c:v>13433.9</c:v>
                </c:pt>
                <c:pt idx="14">
                  <c:v>13773.2</c:v>
                </c:pt>
                <c:pt idx="15">
                  <c:v>9130.75</c:v>
                </c:pt>
                <c:pt idx="16">
                  <c:v>7283.24</c:v>
                </c:pt>
                <c:pt idx="17">
                  <c:v>6686.22</c:v>
                </c:pt>
                <c:pt idx="18">
                  <c:v>5805.53</c:v>
                </c:pt>
                <c:pt idx="19">
                  <c:v>6346.87</c:v>
                </c:pt>
                <c:pt idx="20">
                  <c:v>6224.14</c:v>
                </c:pt>
                <c:pt idx="21">
                  <c:v>5714.45</c:v>
                </c:pt>
                <c:pt idx="22">
                  <c:v>4830.3999999999996</c:v>
                </c:pt>
                <c:pt idx="23">
                  <c:v>5121.68</c:v>
                </c:pt>
                <c:pt idx="24">
                  <c:v>3820.69</c:v>
                </c:pt>
                <c:pt idx="25">
                  <c:v>2283</c:v>
                </c:pt>
                <c:pt idx="26">
                  <c:v>3793.57</c:v>
                </c:pt>
                <c:pt idx="27">
                  <c:v>2598.5100000000002</c:v>
                </c:pt>
                <c:pt idx="28">
                  <c:v>2562.1</c:v>
                </c:pt>
                <c:pt idx="29">
                  <c:v>1971.71</c:v>
                </c:pt>
                <c:pt idx="30">
                  <c:v>769.61199999999997</c:v>
                </c:pt>
                <c:pt idx="31">
                  <c:v>982.82100000000003</c:v>
                </c:pt>
                <c:pt idx="32">
                  <c:v>398.55200000000002</c:v>
                </c:pt>
                <c:pt idx="33">
                  <c:v>718.96</c:v>
                </c:pt>
                <c:pt idx="34">
                  <c:v>224.16499999999999</c:v>
                </c:pt>
                <c:pt idx="35">
                  <c:v>405.70800000000003</c:v>
                </c:pt>
                <c:pt idx="36">
                  <c:v>319.03500000000003</c:v>
                </c:pt>
                <c:pt idx="37">
                  <c:v>578.22699999999998</c:v>
                </c:pt>
                <c:pt idx="38">
                  <c:v>629.44100000000003</c:v>
                </c:pt>
                <c:pt idx="39">
                  <c:v>310.25799999999998</c:v>
                </c:pt>
                <c:pt idx="40">
                  <c:v>522.68200000000002</c:v>
                </c:pt>
                <c:pt idx="41">
                  <c:v>510.86</c:v>
                </c:pt>
                <c:pt idx="42">
                  <c:v>724.67100000000005</c:v>
                </c:pt>
                <c:pt idx="43">
                  <c:v>512.75300000000004</c:v>
                </c:pt>
                <c:pt idx="44">
                  <c:v>256.15699999999998</c:v>
                </c:pt>
                <c:pt idx="45">
                  <c:v>372.16300000000001</c:v>
                </c:pt>
                <c:pt idx="46">
                  <c:v>303.95299999999997</c:v>
                </c:pt>
                <c:pt idx="47">
                  <c:v>1.3911800000000001</c:v>
                </c:pt>
                <c:pt idx="48">
                  <c:v>156.73400000000001</c:v>
                </c:pt>
              </c:numCache>
            </c:numRef>
          </c:yVal>
          <c:smooth val="1"/>
          <c:extLst>
            <c:ext xmlns:c16="http://schemas.microsoft.com/office/drawing/2014/chart" uri="{C3380CC4-5D6E-409C-BE32-E72D297353CC}">
              <c16:uniqueId val="{00000003-E006-4A31-80F1-E40648377FE9}"/>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22500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500000"/>
      </c:valAx>
      <c:spPr>
        <a:noFill/>
        <a:ln w="12700">
          <a:solidFill>
            <a:schemeClr val="tx1"/>
          </a:solidFill>
        </a:ln>
        <a:effectLst/>
      </c:spPr>
    </c:plotArea>
    <c:legend>
      <c:legendPos val="r"/>
      <c:layout>
        <c:manualLayout>
          <c:xMode val="edge"/>
          <c:yMode val="edge"/>
          <c:x val="0.65332999999999997"/>
          <c:y val="9.4669907407407411E-2"/>
          <c:w val="0.24979037037037036"/>
          <c:h val="0.37312962962962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74501811594203"/>
          <c:y val="4.0423148148148159E-2"/>
          <c:w val="0.51932759661835748"/>
          <c:h val="0.57154475897203083"/>
        </c:manualLayout>
      </c:layout>
      <c:scatterChart>
        <c:scatterStyle val="smoothMarker"/>
        <c:varyColors val="0"/>
        <c:ser>
          <c:idx val="2"/>
          <c:order val="0"/>
          <c:tx>
            <c:v>Total conc-230°C</c:v>
          </c:tx>
          <c:spPr>
            <a:ln w="19050" cap="rnd">
              <a:solidFill>
                <a:srgbClr val="0070C0"/>
              </a:solidFill>
              <a:round/>
            </a:ln>
            <a:effectLst/>
          </c:spPr>
          <c:marker>
            <c:symbol val="none"/>
          </c:marker>
          <c:yVal>
            <c:numRef>
              <c:f>SMPS_230C!$B$91:$BA$91</c:f>
              <c:numCache>
                <c:formatCode>General</c:formatCode>
                <c:ptCount val="52"/>
                <c:pt idx="0">
                  <c:v>2236.42</c:v>
                </c:pt>
                <c:pt idx="1">
                  <c:v>2222.96</c:v>
                </c:pt>
                <c:pt idx="2">
                  <c:v>1886.12</c:v>
                </c:pt>
                <c:pt idx="3">
                  <c:v>2310.14</c:v>
                </c:pt>
                <c:pt idx="4">
                  <c:v>2136.5700000000002</c:v>
                </c:pt>
                <c:pt idx="5">
                  <c:v>2096.38</c:v>
                </c:pt>
                <c:pt idx="6">
                  <c:v>2038.47</c:v>
                </c:pt>
                <c:pt idx="7">
                  <c:v>2019.04</c:v>
                </c:pt>
                <c:pt idx="8">
                  <c:v>2108.17</c:v>
                </c:pt>
                <c:pt idx="9">
                  <c:v>1999.65</c:v>
                </c:pt>
                <c:pt idx="10">
                  <c:v>2272.2199999999998</c:v>
                </c:pt>
                <c:pt idx="11">
                  <c:v>5141.33</c:v>
                </c:pt>
                <c:pt idx="12">
                  <c:v>7267.69</c:v>
                </c:pt>
                <c:pt idx="13">
                  <c:v>7964.3</c:v>
                </c:pt>
                <c:pt idx="14">
                  <c:v>7731.5</c:v>
                </c:pt>
                <c:pt idx="15">
                  <c:v>8327.7999999999993</c:v>
                </c:pt>
                <c:pt idx="16">
                  <c:v>7597.05</c:v>
                </c:pt>
                <c:pt idx="17">
                  <c:v>7270.4</c:v>
                </c:pt>
                <c:pt idx="18">
                  <c:v>6433.9</c:v>
                </c:pt>
                <c:pt idx="19">
                  <c:v>5774.44</c:v>
                </c:pt>
                <c:pt idx="20">
                  <c:v>6050.46</c:v>
                </c:pt>
                <c:pt idx="21">
                  <c:v>5360.22</c:v>
                </c:pt>
                <c:pt idx="22">
                  <c:v>5242.47</c:v>
                </c:pt>
                <c:pt idx="23">
                  <c:v>4948.1899999999996</c:v>
                </c:pt>
                <c:pt idx="24">
                  <c:v>4451.43</c:v>
                </c:pt>
                <c:pt idx="25">
                  <c:v>4276.45</c:v>
                </c:pt>
                <c:pt idx="26">
                  <c:v>4066.85</c:v>
                </c:pt>
                <c:pt idx="27">
                  <c:v>4143.8900000000003</c:v>
                </c:pt>
                <c:pt idx="28">
                  <c:v>3553.09</c:v>
                </c:pt>
                <c:pt idx="29">
                  <c:v>3510.89</c:v>
                </c:pt>
                <c:pt idx="30">
                  <c:v>3100.8</c:v>
                </c:pt>
                <c:pt idx="31">
                  <c:v>3100.47</c:v>
                </c:pt>
                <c:pt idx="32">
                  <c:v>2746.22</c:v>
                </c:pt>
                <c:pt idx="33">
                  <c:v>2725.19</c:v>
                </c:pt>
                <c:pt idx="34">
                  <c:v>2634.17</c:v>
                </c:pt>
                <c:pt idx="35">
                  <c:v>2800.75</c:v>
                </c:pt>
                <c:pt idx="36">
                  <c:v>2757.37</c:v>
                </c:pt>
                <c:pt idx="37">
                  <c:v>2744.91</c:v>
                </c:pt>
                <c:pt idx="38">
                  <c:v>2558.25</c:v>
                </c:pt>
                <c:pt idx="39">
                  <c:v>2567.94</c:v>
                </c:pt>
                <c:pt idx="40">
                  <c:v>2335.2600000000002</c:v>
                </c:pt>
                <c:pt idx="41">
                  <c:v>2297.64</c:v>
                </c:pt>
                <c:pt idx="42">
                  <c:v>2267.35</c:v>
                </c:pt>
                <c:pt idx="43">
                  <c:v>2507.33</c:v>
                </c:pt>
                <c:pt idx="44">
                  <c:v>2766.54</c:v>
                </c:pt>
                <c:pt idx="45">
                  <c:v>2667.2</c:v>
                </c:pt>
                <c:pt idx="46">
                  <c:v>2593.66</c:v>
                </c:pt>
                <c:pt idx="47">
                  <c:v>2598.58</c:v>
                </c:pt>
                <c:pt idx="48">
                  <c:v>2778.84</c:v>
                </c:pt>
                <c:pt idx="49">
                  <c:v>2948.73</c:v>
                </c:pt>
                <c:pt idx="50">
                  <c:v>3220.58</c:v>
                </c:pt>
                <c:pt idx="51">
                  <c:v>3085.26</c:v>
                </c:pt>
              </c:numCache>
            </c:numRef>
          </c:yVal>
          <c:smooth val="1"/>
          <c:extLst>
            <c:ext xmlns:c16="http://schemas.microsoft.com/office/drawing/2014/chart" uri="{C3380CC4-5D6E-409C-BE32-E72D297353CC}">
              <c16:uniqueId val="{00000000-E321-400F-9DBE-55AD6B94C4BE}"/>
            </c:ext>
          </c:extLst>
        </c:ser>
        <c:ser>
          <c:idx val="3"/>
          <c:order val="2"/>
          <c:tx>
            <c:v>Total conc-240°C</c:v>
          </c:tx>
          <c:spPr>
            <a:ln w="19050" cap="rnd">
              <a:solidFill>
                <a:srgbClr val="FF0000"/>
              </a:solidFill>
              <a:round/>
            </a:ln>
            <a:effectLst/>
          </c:spPr>
          <c:marker>
            <c:symbol val="none"/>
          </c:marker>
          <c:yVal>
            <c:numRef>
              <c:f>SMPS_240C!$B$91:$AX$91</c:f>
              <c:numCache>
                <c:formatCode>General</c:formatCode>
                <c:ptCount val="49"/>
                <c:pt idx="0">
                  <c:v>1171.04</c:v>
                </c:pt>
                <c:pt idx="1">
                  <c:v>1114.1300000000001</c:v>
                </c:pt>
                <c:pt idx="2">
                  <c:v>1202.46</c:v>
                </c:pt>
                <c:pt idx="3">
                  <c:v>1126.1099999999999</c:v>
                </c:pt>
                <c:pt idx="4">
                  <c:v>958.66800000000001</c:v>
                </c:pt>
                <c:pt idx="5">
                  <c:v>966.85400000000004</c:v>
                </c:pt>
                <c:pt idx="6">
                  <c:v>929.52300000000002</c:v>
                </c:pt>
                <c:pt idx="7">
                  <c:v>1052.3</c:v>
                </c:pt>
                <c:pt idx="8">
                  <c:v>930.59799999999996</c:v>
                </c:pt>
                <c:pt idx="9">
                  <c:v>968.29399999999998</c:v>
                </c:pt>
                <c:pt idx="10">
                  <c:v>31089.8</c:v>
                </c:pt>
                <c:pt idx="11">
                  <c:v>46161.9</c:v>
                </c:pt>
                <c:pt idx="12">
                  <c:v>36960.5</c:v>
                </c:pt>
                <c:pt idx="13" formatCode="0.00E+00">
                  <c:v>30819.599999999999</c:v>
                </c:pt>
                <c:pt idx="14">
                  <c:v>24616.400000000001</c:v>
                </c:pt>
                <c:pt idx="15">
                  <c:v>21776</c:v>
                </c:pt>
                <c:pt idx="16">
                  <c:v>18705.099999999999</c:v>
                </c:pt>
                <c:pt idx="17">
                  <c:v>16243.6</c:v>
                </c:pt>
                <c:pt idx="18">
                  <c:v>14947.8</c:v>
                </c:pt>
                <c:pt idx="19">
                  <c:v>14021.7</c:v>
                </c:pt>
                <c:pt idx="20">
                  <c:v>13325.9</c:v>
                </c:pt>
                <c:pt idx="21">
                  <c:v>12038</c:v>
                </c:pt>
                <c:pt idx="22">
                  <c:v>11026.7</c:v>
                </c:pt>
                <c:pt idx="23">
                  <c:v>10147.299999999999</c:v>
                </c:pt>
                <c:pt idx="24">
                  <c:v>9436.27</c:v>
                </c:pt>
                <c:pt idx="25">
                  <c:v>9166.76</c:v>
                </c:pt>
                <c:pt idx="26">
                  <c:v>8735.5499999999993</c:v>
                </c:pt>
                <c:pt idx="27">
                  <c:v>8138.63</c:v>
                </c:pt>
                <c:pt idx="28">
                  <c:v>7648.16</c:v>
                </c:pt>
                <c:pt idx="29">
                  <c:v>7138.61</c:v>
                </c:pt>
                <c:pt idx="30">
                  <c:v>7065.09</c:v>
                </c:pt>
                <c:pt idx="31">
                  <c:v>6729.91</c:v>
                </c:pt>
                <c:pt idx="32">
                  <c:v>6317.58</c:v>
                </c:pt>
                <c:pt idx="33">
                  <c:v>5935.58</c:v>
                </c:pt>
                <c:pt idx="34">
                  <c:v>5896.03</c:v>
                </c:pt>
                <c:pt idx="35">
                  <c:v>5407.64</c:v>
                </c:pt>
                <c:pt idx="36">
                  <c:v>5200.24</c:v>
                </c:pt>
                <c:pt idx="37">
                  <c:v>5149.13</c:v>
                </c:pt>
                <c:pt idx="38">
                  <c:v>4643.47</c:v>
                </c:pt>
                <c:pt idx="39">
                  <c:v>4357.57</c:v>
                </c:pt>
                <c:pt idx="40">
                  <c:v>2502.04</c:v>
                </c:pt>
                <c:pt idx="41">
                  <c:v>1228.5999999999999</c:v>
                </c:pt>
                <c:pt idx="42">
                  <c:v>1236.72</c:v>
                </c:pt>
                <c:pt idx="43">
                  <c:v>1104.29</c:v>
                </c:pt>
                <c:pt idx="44">
                  <c:v>1303.81</c:v>
                </c:pt>
                <c:pt idx="45">
                  <c:v>1357.73</c:v>
                </c:pt>
                <c:pt idx="46">
                  <c:v>1393.8</c:v>
                </c:pt>
                <c:pt idx="47">
                  <c:v>1420.28</c:v>
                </c:pt>
                <c:pt idx="48">
                  <c:v>1579.06</c:v>
                </c:pt>
              </c:numCache>
            </c:numRef>
          </c:yVal>
          <c:smooth val="1"/>
          <c:extLst>
            <c:ext xmlns:c16="http://schemas.microsoft.com/office/drawing/2014/chart" uri="{C3380CC4-5D6E-409C-BE32-E72D297353CC}">
              <c16:uniqueId val="{00000001-E321-400F-9DBE-55AD6B94C4BE}"/>
            </c:ext>
          </c:extLst>
        </c:ser>
        <c:ser>
          <c:idx val="4"/>
          <c:order val="4"/>
          <c:tx>
            <c:v>Total conc-250°C</c:v>
          </c:tx>
          <c:spPr>
            <a:ln w="19050" cap="rnd">
              <a:solidFill>
                <a:schemeClr val="accent2"/>
              </a:solidFill>
              <a:round/>
            </a:ln>
            <a:effectLst/>
          </c:spPr>
          <c:marker>
            <c:symbol val="none"/>
          </c:marker>
          <c:yVal>
            <c:numRef>
              <c:f>SMPS_250C!$B$91:$BI$91</c:f>
              <c:numCache>
                <c:formatCode>General</c:formatCode>
                <c:ptCount val="60"/>
                <c:pt idx="0">
                  <c:v>774.42</c:v>
                </c:pt>
                <c:pt idx="1">
                  <c:v>791.16899999999998</c:v>
                </c:pt>
                <c:pt idx="2">
                  <c:v>916.30799999999999</c:v>
                </c:pt>
                <c:pt idx="3">
                  <c:v>753.85799999999995</c:v>
                </c:pt>
                <c:pt idx="4">
                  <c:v>846.51900000000001</c:v>
                </c:pt>
                <c:pt idx="5">
                  <c:v>735.68299999999999</c:v>
                </c:pt>
                <c:pt idx="6">
                  <c:v>814.53499999999997</c:v>
                </c:pt>
                <c:pt idx="7">
                  <c:v>773.22500000000002</c:v>
                </c:pt>
                <c:pt idx="8">
                  <c:v>823.13800000000003</c:v>
                </c:pt>
                <c:pt idx="9">
                  <c:v>7390.51</c:v>
                </c:pt>
                <c:pt idx="10">
                  <c:v>202111</c:v>
                </c:pt>
                <c:pt idx="11">
                  <c:v>214941</c:v>
                </c:pt>
                <c:pt idx="12">
                  <c:v>175450</c:v>
                </c:pt>
                <c:pt idx="13">
                  <c:v>146639</c:v>
                </c:pt>
                <c:pt idx="14">
                  <c:v>127727</c:v>
                </c:pt>
                <c:pt idx="15">
                  <c:v>112802</c:v>
                </c:pt>
                <c:pt idx="16">
                  <c:v>98752.6</c:v>
                </c:pt>
                <c:pt idx="17">
                  <c:v>87841.600000000006</c:v>
                </c:pt>
                <c:pt idx="18">
                  <c:v>78048.2</c:v>
                </c:pt>
                <c:pt idx="19">
                  <c:v>70179.5</c:v>
                </c:pt>
                <c:pt idx="20">
                  <c:v>63280.3</c:v>
                </c:pt>
                <c:pt idx="21">
                  <c:v>56161.7</c:v>
                </c:pt>
                <c:pt idx="22">
                  <c:v>51876.3</c:v>
                </c:pt>
                <c:pt idx="23">
                  <c:v>47008.4</c:v>
                </c:pt>
                <c:pt idx="24">
                  <c:v>43116</c:v>
                </c:pt>
                <c:pt idx="25">
                  <c:v>40517.300000000003</c:v>
                </c:pt>
                <c:pt idx="26">
                  <c:v>39123.5</c:v>
                </c:pt>
                <c:pt idx="27">
                  <c:v>35309.699999999997</c:v>
                </c:pt>
                <c:pt idx="28">
                  <c:v>32244.7</c:v>
                </c:pt>
                <c:pt idx="29">
                  <c:v>32452.2</c:v>
                </c:pt>
                <c:pt idx="30">
                  <c:v>30062</c:v>
                </c:pt>
                <c:pt idx="31">
                  <c:v>28635.200000000001</c:v>
                </c:pt>
                <c:pt idx="32">
                  <c:v>27012.6</c:v>
                </c:pt>
                <c:pt idx="33">
                  <c:v>26079.200000000001</c:v>
                </c:pt>
                <c:pt idx="34">
                  <c:v>24675.9</c:v>
                </c:pt>
                <c:pt idx="35">
                  <c:v>23785.5</c:v>
                </c:pt>
                <c:pt idx="36">
                  <c:v>22857.4</c:v>
                </c:pt>
                <c:pt idx="37">
                  <c:v>21120.400000000001</c:v>
                </c:pt>
                <c:pt idx="38">
                  <c:v>20291.5</c:v>
                </c:pt>
                <c:pt idx="39">
                  <c:v>20834.7</c:v>
                </c:pt>
                <c:pt idx="40">
                  <c:v>15533.7</c:v>
                </c:pt>
                <c:pt idx="41">
                  <c:v>1990.21</c:v>
                </c:pt>
                <c:pt idx="42">
                  <c:v>1515.95</c:v>
                </c:pt>
                <c:pt idx="43">
                  <c:v>1658.74</c:v>
                </c:pt>
                <c:pt idx="44">
                  <c:v>1456.32</c:v>
                </c:pt>
                <c:pt idx="45">
                  <c:v>1792.96</c:v>
                </c:pt>
                <c:pt idx="46">
                  <c:v>1797.76</c:v>
                </c:pt>
                <c:pt idx="47">
                  <c:v>2052.4</c:v>
                </c:pt>
                <c:pt idx="48">
                  <c:v>1912.18</c:v>
                </c:pt>
                <c:pt idx="49">
                  <c:v>1813.26</c:v>
                </c:pt>
                <c:pt idx="50">
                  <c:v>1988.79</c:v>
                </c:pt>
                <c:pt idx="51">
                  <c:v>2170.8200000000002</c:v>
                </c:pt>
                <c:pt idx="52">
                  <c:v>2133.61</c:v>
                </c:pt>
                <c:pt idx="53">
                  <c:v>2322.8200000000002</c:v>
                </c:pt>
                <c:pt idx="54">
                  <c:v>2132.7399999999998</c:v>
                </c:pt>
                <c:pt idx="55">
                  <c:v>2342.63</c:v>
                </c:pt>
                <c:pt idx="56">
                  <c:v>2205.15</c:v>
                </c:pt>
                <c:pt idx="57">
                  <c:v>2300.94</c:v>
                </c:pt>
                <c:pt idx="58">
                  <c:v>2130.38</c:v>
                </c:pt>
                <c:pt idx="59">
                  <c:v>2383.33</c:v>
                </c:pt>
              </c:numCache>
            </c:numRef>
          </c:yVal>
          <c:smooth val="1"/>
          <c:extLst>
            <c:ext xmlns:c16="http://schemas.microsoft.com/office/drawing/2014/chart" uri="{C3380CC4-5D6E-409C-BE32-E72D297353CC}">
              <c16:uniqueId val="{00000002-E321-400F-9DBE-55AD6B94C4BE}"/>
            </c:ext>
          </c:extLst>
        </c:ser>
        <c:ser>
          <c:idx val="1"/>
          <c:order val="6"/>
          <c:tx>
            <c:v>Total conc-350°C</c:v>
          </c:tx>
          <c:spPr>
            <a:ln w="19050" cap="rnd">
              <a:solidFill>
                <a:schemeClr val="bg1">
                  <a:lumMod val="65000"/>
                </a:schemeClr>
              </a:solidFill>
              <a:round/>
            </a:ln>
            <a:effectLst/>
          </c:spPr>
          <c:marker>
            <c:symbol val="none"/>
          </c:marker>
          <c:yVal>
            <c:numRef>
              <c:f>SMPS_350C!$B$91:$AZ$91</c:f>
              <c:numCache>
                <c:formatCode>General</c:formatCode>
                <c:ptCount val="51"/>
                <c:pt idx="0">
                  <c:v>1619.06</c:v>
                </c:pt>
                <c:pt idx="1">
                  <c:v>1564.07</c:v>
                </c:pt>
                <c:pt idx="2">
                  <c:v>1315.96</c:v>
                </c:pt>
                <c:pt idx="3">
                  <c:v>1457.86</c:v>
                </c:pt>
                <c:pt idx="4">
                  <c:v>1312.88</c:v>
                </c:pt>
                <c:pt idx="5">
                  <c:v>1362.78</c:v>
                </c:pt>
                <c:pt idx="6">
                  <c:v>1317.28</c:v>
                </c:pt>
                <c:pt idx="7">
                  <c:v>1282.24</c:v>
                </c:pt>
                <c:pt idx="8">
                  <c:v>1407.57</c:v>
                </c:pt>
                <c:pt idx="9">
                  <c:v>1413.86</c:v>
                </c:pt>
                <c:pt idx="10">
                  <c:v>141610</c:v>
                </c:pt>
                <c:pt idx="11">
                  <c:v>538288</c:v>
                </c:pt>
                <c:pt idx="12">
                  <c:v>990438</c:v>
                </c:pt>
                <c:pt idx="13" formatCode="0.00E+00">
                  <c:v>1038450</c:v>
                </c:pt>
                <c:pt idx="14">
                  <c:v>997309</c:v>
                </c:pt>
                <c:pt idx="15">
                  <c:v>965384</c:v>
                </c:pt>
                <c:pt idx="16">
                  <c:v>916068</c:v>
                </c:pt>
                <c:pt idx="17">
                  <c:v>895924</c:v>
                </c:pt>
                <c:pt idx="18">
                  <c:v>896793</c:v>
                </c:pt>
                <c:pt idx="19">
                  <c:v>897322</c:v>
                </c:pt>
                <c:pt idx="20">
                  <c:v>914126</c:v>
                </c:pt>
                <c:pt idx="21">
                  <c:v>923609</c:v>
                </c:pt>
                <c:pt idx="22">
                  <c:v>933238</c:v>
                </c:pt>
                <c:pt idx="23">
                  <c:v>940352</c:v>
                </c:pt>
                <c:pt idx="24">
                  <c:v>927531</c:v>
                </c:pt>
                <c:pt idx="25">
                  <c:v>934486</c:v>
                </c:pt>
                <c:pt idx="26">
                  <c:v>940650</c:v>
                </c:pt>
                <c:pt idx="27">
                  <c:v>929780</c:v>
                </c:pt>
                <c:pt idx="28">
                  <c:v>929147</c:v>
                </c:pt>
                <c:pt idx="29">
                  <c:v>930112</c:v>
                </c:pt>
                <c:pt idx="30">
                  <c:v>920150</c:v>
                </c:pt>
                <c:pt idx="31">
                  <c:v>915302</c:v>
                </c:pt>
                <c:pt idx="32">
                  <c:v>902122</c:v>
                </c:pt>
                <c:pt idx="33">
                  <c:v>895701</c:v>
                </c:pt>
                <c:pt idx="34">
                  <c:v>892499</c:v>
                </c:pt>
                <c:pt idx="35">
                  <c:v>895023</c:v>
                </c:pt>
                <c:pt idx="36">
                  <c:v>900902</c:v>
                </c:pt>
                <c:pt idx="37">
                  <c:v>892388</c:v>
                </c:pt>
                <c:pt idx="38">
                  <c:v>889157</c:v>
                </c:pt>
                <c:pt idx="39">
                  <c:v>891589</c:v>
                </c:pt>
                <c:pt idx="40">
                  <c:v>884447</c:v>
                </c:pt>
                <c:pt idx="41">
                  <c:v>887346</c:v>
                </c:pt>
                <c:pt idx="42">
                  <c:v>788562</c:v>
                </c:pt>
                <c:pt idx="43">
                  <c:v>306966</c:v>
                </c:pt>
                <c:pt idx="44">
                  <c:v>68204.800000000003</c:v>
                </c:pt>
                <c:pt idx="45">
                  <c:v>3889.88</c:v>
                </c:pt>
                <c:pt idx="46">
                  <c:v>1053.29</c:v>
                </c:pt>
                <c:pt idx="47">
                  <c:v>1010.36</c:v>
                </c:pt>
                <c:pt idx="48">
                  <c:v>1149.19</c:v>
                </c:pt>
                <c:pt idx="49">
                  <c:v>1139.29</c:v>
                </c:pt>
                <c:pt idx="50">
                  <c:v>1011.59</c:v>
                </c:pt>
              </c:numCache>
            </c:numRef>
          </c:yVal>
          <c:smooth val="1"/>
          <c:extLst>
            <c:ext xmlns:c16="http://schemas.microsoft.com/office/drawing/2014/chart" uri="{C3380CC4-5D6E-409C-BE32-E72D297353CC}">
              <c16:uniqueId val="{00000003-E321-400F-9DBE-55AD6B94C4BE}"/>
            </c:ext>
          </c:extLst>
        </c:ser>
        <c:dLbls>
          <c:showLegendKey val="0"/>
          <c:showVal val="0"/>
          <c:showCatName val="0"/>
          <c:showSerName val="0"/>
          <c:showPercent val="0"/>
          <c:showBubbleSize val="0"/>
        </c:dLbls>
        <c:axId val="235059904"/>
        <c:axId val="334092832"/>
      </c:scatterChart>
      <c:scatterChart>
        <c:scatterStyle val="smoothMarker"/>
        <c:varyColors val="0"/>
        <c:ser>
          <c:idx val="5"/>
          <c:order val="1"/>
          <c:tx>
            <c:v>Geo. Mean-230°C</c:v>
          </c:tx>
          <c:spPr>
            <a:ln w="19050" cap="rnd">
              <a:solidFill>
                <a:srgbClr val="0070C0"/>
              </a:solidFill>
              <a:prstDash val="sysDash"/>
              <a:round/>
            </a:ln>
            <a:effectLst/>
          </c:spPr>
          <c:marker>
            <c:symbol val="none"/>
          </c:marker>
          <c:yVal>
            <c:numRef>
              <c:f>SMPS_230C!$B$88:$AP$88</c:f>
              <c:numCache>
                <c:formatCode>General</c:formatCode>
                <c:ptCount val="41"/>
                <c:pt idx="10">
                  <c:v>24.500399999999999</c:v>
                </c:pt>
                <c:pt idx="11">
                  <c:v>23.897099999999998</c:v>
                </c:pt>
                <c:pt idx="12">
                  <c:v>22.270099999999999</c:v>
                </c:pt>
                <c:pt idx="13">
                  <c:v>21.339700000000001</c:v>
                </c:pt>
                <c:pt idx="14">
                  <c:v>20.499199999999998</c:v>
                </c:pt>
                <c:pt idx="15">
                  <c:v>19.265599999999999</c:v>
                </c:pt>
                <c:pt idx="16">
                  <c:v>19.051600000000001</c:v>
                </c:pt>
                <c:pt idx="17">
                  <c:v>18.2743</c:v>
                </c:pt>
                <c:pt idx="18">
                  <c:v>18.613499999999998</c:v>
                </c:pt>
                <c:pt idx="19">
                  <c:v>17.793700000000001</c:v>
                </c:pt>
                <c:pt idx="20">
                  <c:v>17.732399999999998</c:v>
                </c:pt>
                <c:pt idx="21">
                  <c:v>17.654299999999999</c:v>
                </c:pt>
                <c:pt idx="22">
                  <c:v>17.224499999999999</c:v>
                </c:pt>
                <c:pt idx="23">
                  <c:v>17.8276</c:v>
                </c:pt>
                <c:pt idx="24">
                  <c:v>17.666499999999999</c:v>
                </c:pt>
                <c:pt idx="25">
                  <c:v>17.413900000000002</c:v>
                </c:pt>
                <c:pt idx="26">
                  <c:v>17.635200000000001</c:v>
                </c:pt>
                <c:pt idx="27">
                  <c:v>17.127700000000001</c:v>
                </c:pt>
                <c:pt idx="28">
                  <c:v>18.111499999999999</c:v>
                </c:pt>
                <c:pt idx="29">
                  <c:v>18.0745</c:v>
                </c:pt>
                <c:pt idx="30">
                  <c:v>18.934899999999999</c:v>
                </c:pt>
                <c:pt idx="31">
                  <c:v>19.994199999999999</c:v>
                </c:pt>
                <c:pt idx="32">
                  <c:v>20.9529</c:v>
                </c:pt>
                <c:pt idx="33">
                  <c:v>21.012699999999999</c:v>
                </c:pt>
                <c:pt idx="34">
                  <c:v>22.2136</c:v>
                </c:pt>
                <c:pt idx="35">
                  <c:v>20.850200000000001</c:v>
                </c:pt>
                <c:pt idx="36">
                  <c:v>21.320599999999999</c:v>
                </c:pt>
                <c:pt idx="37">
                  <c:v>21.7195</c:v>
                </c:pt>
                <c:pt idx="38">
                  <c:v>21.821400000000001</c:v>
                </c:pt>
                <c:pt idx="39">
                  <c:v>23.107800000000001</c:v>
                </c:pt>
                <c:pt idx="40">
                  <c:v>24.298400000000001</c:v>
                </c:pt>
              </c:numCache>
            </c:numRef>
          </c:yVal>
          <c:smooth val="1"/>
          <c:extLst>
            <c:ext xmlns:c16="http://schemas.microsoft.com/office/drawing/2014/chart" uri="{C3380CC4-5D6E-409C-BE32-E72D297353CC}">
              <c16:uniqueId val="{00000004-E321-400F-9DBE-55AD6B94C4BE}"/>
            </c:ext>
          </c:extLst>
        </c:ser>
        <c:ser>
          <c:idx val="6"/>
          <c:order val="3"/>
          <c:tx>
            <c:v>Geo. Mean-240°C</c:v>
          </c:tx>
          <c:spPr>
            <a:ln w="19050" cap="rnd">
              <a:solidFill>
                <a:srgbClr val="FF0000"/>
              </a:solidFill>
              <a:prstDash val="sysDash"/>
              <a:round/>
            </a:ln>
            <a:effectLst/>
          </c:spPr>
          <c:marker>
            <c:symbol val="none"/>
          </c:marker>
          <c:yVal>
            <c:numRef>
              <c:f>SMPS_240C!$B$88:$AO$88</c:f>
              <c:numCache>
                <c:formatCode>General</c:formatCode>
                <c:ptCount val="40"/>
                <c:pt idx="10">
                  <c:v>30.948</c:v>
                </c:pt>
                <c:pt idx="11">
                  <c:v>25.771699999999999</c:v>
                </c:pt>
                <c:pt idx="12">
                  <c:v>23.984999999999999</c:v>
                </c:pt>
                <c:pt idx="13">
                  <c:v>22.4831</c:v>
                </c:pt>
                <c:pt idx="14">
                  <c:v>21.759899999999998</c:v>
                </c:pt>
                <c:pt idx="15">
                  <c:v>20.629899999999999</c:v>
                </c:pt>
                <c:pt idx="16">
                  <c:v>20.1737</c:v>
                </c:pt>
                <c:pt idx="17">
                  <c:v>20.147200000000002</c:v>
                </c:pt>
                <c:pt idx="18">
                  <c:v>19.845800000000001</c:v>
                </c:pt>
                <c:pt idx="19">
                  <c:v>19.566600000000001</c:v>
                </c:pt>
                <c:pt idx="20">
                  <c:v>19.021799999999999</c:v>
                </c:pt>
                <c:pt idx="21">
                  <c:v>18.9573</c:v>
                </c:pt>
                <c:pt idx="22">
                  <c:v>18.5367</c:v>
                </c:pt>
                <c:pt idx="23">
                  <c:v>18.2209</c:v>
                </c:pt>
                <c:pt idx="24">
                  <c:v>18.230399999999999</c:v>
                </c:pt>
                <c:pt idx="25">
                  <c:v>18.307400000000001</c:v>
                </c:pt>
                <c:pt idx="26">
                  <c:v>17.7623</c:v>
                </c:pt>
                <c:pt idx="27">
                  <c:v>18.122699999999998</c:v>
                </c:pt>
                <c:pt idx="28">
                  <c:v>17.941700000000001</c:v>
                </c:pt>
                <c:pt idx="29">
                  <c:v>18.417200000000001</c:v>
                </c:pt>
                <c:pt idx="30">
                  <c:v>17.2544</c:v>
                </c:pt>
                <c:pt idx="31">
                  <c:v>17.277100000000001</c:v>
                </c:pt>
                <c:pt idx="32">
                  <c:v>17.411799999999999</c:v>
                </c:pt>
                <c:pt idx="33">
                  <c:v>17.4663</c:v>
                </c:pt>
                <c:pt idx="34">
                  <c:v>17.2135</c:v>
                </c:pt>
                <c:pt idx="35">
                  <c:v>17.2729</c:v>
                </c:pt>
                <c:pt idx="36">
                  <c:v>17.119</c:v>
                </c:pt>
                <c:pt idx="37">
                  <c:v>17.241599999999998</c:v>
                </c:pt>
                <c:pt idx="38">
                  <c:v>17.405200000000001</c:v>
                </c:pt>
                <c:pt idx="39">
                  <c:v>16.992799999999999</c:v>
                </c:pt>
              </c:numCache>
            </c:numRef>
          </c:yVal>
          <c:smooth val="1"/>
          <c:extLst>
            <c:ext xmlns:c16="http://schemas.microsoft.com/office/drawing/2014/chart" uri="{C3380CC4-5D6E-409C-BE32-E72D297353CC}">
              <c16:uniqueId val="{00000005-E321-400F-9DBE-55AD6B94C4BE}"/>
            </c:ext>
          </c:extLst>
        </c:ser>
        <c:ser>
          <c:idx val="7"/>
          <c:order val="5"/>
          <c:tx>
            <c:v>Geo. Mean-250°C</c:v>
          </c:tx>
          <c:spPr>
            <a:ln w="19050" cap="rnd">
              <a:solidFill>
                <a:schemeClr val="accent2"/>
              </a:solidFill>
              <a:prstDash val="sysDash"/>
              <a:round/>
            </a:ln>
            <a:effectLst/>
          </c:spPr>
          <c:marker>
            <c:symbol val="none"/>
          </c:marker>
          <c:yVal>
            <c:numRef>
              <c:f>SMPS_250C!$B$88:$AO$88</c:f>
              <c:numCache>
                <c:formatCode>General</c:formatCode>
                <c:ptCount val="40"/>
                <c:pt idx="11">
                  <c:v>30.6142</c:v>
                </c:pt>
                <c:pt idx="12">
                  <c:v>26.374099999999999</c:v>
                </c:pt>
                <c:pt idx="13">
                  <c:v>23.898399999999999</c:v>
                </c:pt>
                <c:pt idx="14">
                  <c:v>22.1678</c:v>
                </c:pt>
                <c:pt idx="15">
                  <c:v>20.906700000000001</c:v>
                </c:pt>
                <c:pt idx="16">
                  <c:v>19.885400000000001</c:v>
                </c:pt>
                <c:pt idx="17">
                  <c:v>19.007400000000001</c:v>
                </c:pt>
                <c:pt idx="18">
                  <c:v>18.5913</c:v>
                </c:pt>
                <c:pt idx="19">
                  <c:v>17.889700000000001</c:v>
                </c:pt>
                <c:pt idx="20">
                  <c:v>17.4282</c:v>
                </c:pt>
                <c:pt idx="21">
                  <c:v>17.027699999999999</c:v>
                </c:pt>
                <c:pt idx="22">
                  <c:v>16.732399999999998</c:v>
                </c:pt>
                <c:pt idx="23">
                  <c:v>16.253599999999999</c:v>
                </c:pt>
                <c:pt idx="24">
                  <c:v>15.986700000000001</c:v>
                </c:pt>
                <c:pt idx="25">
                  <c:v>15.7043</c:v>
                </c:pt>
                <c:pt idx="26">
                  <c:v>15.503299999999999</c:v>
                </c:pt>
                <c:pt idx="27">
                  <c:v>15.1996</c:v>
                </c:pt>
                <c:pt idx="28">
                  <c:v>15.1922</c:v>
                </c:pt>
                <c:pt idx="29">
                  <c:v>14.8751</c:v>
                </c:pt>
                <c:pt idx="30">
                  <c:v>14.4876</c:v>
                </c:pt>
                <c:pt idx="31">
                  <c:v>14.535399999999999</c:v>
                </c:pt>
                <c:pt idx="32">
                  <c:v>14.5662</c:v>
                </c:pt>
                <c:pt idx="33">
                  <c:v>14.3314</c:v>
                </c:pt>
                <c:pt idx="34">
                  <c:v>14.3378</c:v>
                </c:pt>
                <c:pt idx="35">
                  <c:v>14.1327</c:v>
                </c:pt>
                <c:pt idx="36">
                  <c:v>14.021100000000001</c:v>
                </c:pt>
                <c:pt idx="37">
                  <c:v>14.179600000000001</c:v>
                </c:pt>
                <c:pt idx="38">
                  <c:v>14.0931</c:v>
                </c:pt>
                <c:pt idx="39">
                  <c:v>13.9352</c:v>
                </c:pt>
              </c:numCache>
            </c:numRef>
          </c:yVal>
          <c:smooth val="1"/>
          <c:extLst>
            <c:ext xmlns:c16="http://schemas.microsoft.com/office/drawing/2014/chart" uri="{C3380CC4-5D6E-409C-BE32-E72D297353CC}">
              <c16:uniqueId val="{00000006-E321-400F-9DBE-55AD6B94C4BE}"/>
            </c:ext>
          </c:extLst>
        </c:ser>
        <c:ser>
          <c:idx val="0"/>
          <c:order val="7"/>
          <c:tx>
            <c:v>Geo. Mean-350°C</c:v>
          </c:tx>
          <c:spPr>
            <a:ln w="19050" cap="rnd">
              <a:solidFill>
                <a:schemeClr val="bg1">
                  <a:lumMod val="65000"/>
                </a:schemeClr>
              </a:solidFill>
              <a:prstDash val="sysDash"/>
              <a:round/>
            </a:ln>
            <a:effectLst/>
          </c:spPr>
          <c:marker>
            <c:symbol val="none"/>
          </c:marker>
          <c:yVal>
            <c:numRef>
              <c:f>SMPS_350C!$B$92:$AR$92</c:f>
              <c:numCache>
                <c:formatCode>General</c:formatCode>
                <c:ptCount val="43"/>
                <c:pt idx="11">
                  <c:v>34.189700000000002</c:v>
                </c:pt>
                <c:pt idx="12">
                  <c:v>38.924900000000001</c:v>
                </c:pt>
                <c:pt idx="13">
                  <c:v>41.9846</c:v>
                </c:pt>
                <c:pt idx="14">
                  <c:v>43.104799999999997</c:v>
                </c:pt>
                <c:pt idx="15">
                  <c:v>43.499200000000002</c:v>
                </c:pt>
                <c:pt idx="16">
                  <c:v>43.0914</c:v>
                </c:pt>
                <c:pt idx="17">
                  <c:v>41.822099999999999</c:v>
                </c:pt>
                <c:pt idx="18">
                  <c:v>41.089500000000001</c:v>
                </c:pt>
                <c:pt idx="19">
                  <c:v>40.652999999999999</c:v>
                </c:pt>
                <c:pt idx="20">
                  <c:v>40.102400000000003</c:v>
                </c:pt>
                <c:pt idx="21">
                  <c:v>39.818899999999999</c:v>
                </c:pt>
                <c:pt idx="22">
                  <c:v>39.838000000000001</c:v>
                </c:pt>
                <c:pt idx="23">
                  <c:v>39.372700000000002</c:v>
                </c:pt>
                <c:pt idx="24">
                  <c:v>39.447499999999998</c:v>
                </c:pt>
                <c:pt idx="25">
                  <c:v>38.939700000000002</c:v>
                </c:pt>
                <c:pt idx="26">
                  <c:v>38.632199999999997</c:v>
                </c:pt>
                <c:pt idx="27">
                  <c:v>38.644300000000001</c:v>
                </c:pt>
                <c:pt idx="28">
                  <c:v>38.280900000000003</c:v>
                </c:pt>
                <c:pt idx="29">
                  <c:v>38.109000000000002</c:v>
                </c:pt>
                <c:pt idx="30">
                  <c:v>38.001899999999999</c:v>
                </c:pt>
                <c:pt idx="31">
                  <c:v>37.889400000000002</c:v>
                </c:pt>
                <c:pt idx="32">
                  <c:v>37.895099999999999</c:v>
                </c:pt>
                <c:pt idx="33">
                  <c:v>37.6509</c:v>
                </c:pt>
                <c:pt idx="34">
                  <c:v>37.492899999999999</c:v>
                </c:pt>
                <c:pt idx="35">
                  <c:v>37.452500000000001</c:v>
                </c:pt>
                <c:pt idx="36">
                  <c:v>37.1297</c:v>
                </c:pt>
                <c:pt idx="37">
                  <c:v>37.018099999999997</c:v>
                </c:pt>
                <c:pt idx="38">
                  <c:v>36.899000000000001</c:v>
                </c:pt>
                <c:pt idx="39">
                  <c:v>36.5075</c:v>
                </c:pt>
                <c:pt idx="40">
                  <c:v>36.511400000000002</c:v>
                </c:pt>
                <c:pt idx="41">
                  <c:v>36.353299999999997</c:v>
                </c:pt>
                <c:pt idx="42">
                  <c:v>35.279400000000003</c:v>
                </c:pt>
              </c:numCache>
            </c:numRef>
          </c:yVal>
          <c:smooth val="1"/>
          <c:extLst>
            <c:ext xmlns:c16="http://schemas.microsoft.com/office/drawing/2014/chart" uri="{C3380CC4-5D6E-409C-BE32-E72D297353CC}">
              <c16:uniqueId val="{00000007-E321-400F-9DBE-55AD6B94C4BE}"/>
            </c:ext>
          </c:extLst>
        </c:ser>
        <c:dLbls>
          <c:showLegendKey val="0"/>
          <c:showVal val="0"/>
          <c:showCatName val="0"/>
          <c:showSerName val="0"/>
          <c:showPercent val="0"/>
          <c:showBubbleSize val="0"/>
        </c:dLbls>
        <c:axId val="334120480"/>
        <c:axId val="334126528"/>
      </c:scatterChart>
      <c:valAx>
        <c:axId val="235059904"/>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4092832"/>
        <c:crosses val="autoZero"/>
        <c:crossBetween val="midCat"/>
        <c:majorUnit val="20"/>
      </c:valAx>
      <c:valAx>
        <c:axId val="334092832"/>
        <c:scaling>
          <c:logBase val="10"/>
          <c:orientation val="minMax"/>
          <c:max val="1000000"/>
          <c:min val="1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Total particle      </a:t>
                </a:r>
              </a:p>
              <a:p>
                <a:pPr>
                  <a:defRPr/>
                </a:pPr>
                <a:r>
                  <a:rPr lang="en-US"/>
                  <a:t>concentration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5059904"/>
        <c:crosses val="autoZero"/>
        <c:crossBetween val="midCat"/>
      </c:valAx>
      <c:valAx>
        <c:axId val="334126528"/>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Geo.mean size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4120480"/>
        <c:crosses val="max"/>
        <c:crossBetween val="midCat"/>
        <c:majorUnit val="20"/>
      </c:valAx>
      <c:valAx>
        <c:axId val="334120480"/>
        <c:scaling>
          <c:orientation val="minMax"/>
        </c:scaling>
        <c:delete val="1"/>
        <c:axPos val="b"/>
        <c:majorTickMark val="out"/>
        <c:minorTickMark val="none"/>
        <c:tickLblPos val="nextTo"/>
        <c:crossAx val="334126528"/>
        <c:crosses val="autoZero"/>
        <c:crossBetween val="midCat"/>
      </c:valAx>
      <c:spPr>
        <a:noFill/>
        <a:ln w="12700">
          <a:solidFill>
            <a:schemeClr val="tx1"/>
          </a:solidFill>
        </a:ln>
        <a:effectLst/>
      </c:spPr>
    </c:plotArea>
    <c:legend>
      <c:legendPos val="b"/>
      <c:layout>
        <c:manualLayout>
          <c:xMode val="edge"/>
          <c:yMode val="edge"/>
          <c:x val="3.6445538189048457E-2"/>
          <c:y val="0.77343083070007457"/>
          <c:w val="0.92710892362190311"/>
          <c:h val="0.212421971865972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8513562296432"/>
          <c:y val="5.0925925925925923E-2"/>
          <c:w val="0.68996865735405399"/>
          <c:h val="0.77185914260717392"/>
        </c:manualLayout>
      </c:layout>
      <c:scatterChart>
        <c:scatterStyle val="smoothMarker"/>
        <c:varyColors val="0"/>
        <c:ser>
          <c:idx val="0"/>
          <c:order val="0"/>
          <c:tx>
            <c:v>350°C</c:v>
          </c:tx>
          <c:spPr>
            <a:ln w="19050" cap="rnd">
              <a:solidFill>
                <a:schemeClr val="bg1">
                  <a:lumMod val="65000"/>
                </a:schemeClr>
              </a:solidFill>
              <a:round/>
            </a:ln>
            <a:effectLst/>
          </c:spPr>
          <c:marker>
            <c:symbol val="none"/>
          </c:marker>
          <c:xVal>
            <c:numRef>
              <c:f>SMPS_350C!$A$18:$A$66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SMPS_350C!$BD$18:$BD$66</c:f>
              <c:numCache>
                <c:formatCode>General</c:formatCode>
                <c:ptCount val="49"/>
                <c:pt idx="0">
                  <c:v>0.18096134116798082</c:v>
                </c:pt>
                <c:pt idx="1">
                  <c:v>0.42147530505826786</c:v>
                </c:pt>
                <c:pt idx="2">
                  <c:v>0.73343695250014318</c:v>
                </c:pt>
                <c:pt idx="3">
                  <c:v>1.1282266208210052</c:v>
                </c:pt>
                <c:pt idx="4">
                  <c:v>1.6422876084485911</c:v>
                </c:pt>
                <c:pt idx="5">
                  <c:v>2.2946377999117442</c:v>
                </c:pt>
                <c:pt idx="6">
                  <c:v>3.1355862360643258</c:v>
                </c:pt>
                <c:pt idx="7">
                  <c:v>4.1907044735446268</c:v>
                </c:pt>
                <c:pt idx="8">
                  <c:v>5.5095037268007934</c:v>
                </c:pt>
                <c:pt idx="9">
                  <c:v>7.0988159885959705</c:v>
                </c:pt>
                <c:pt idx="10">
                  <c:v>9.0107213875077985</c:v>
                </c:pt>
                <c:pt idx="11">
                  <c:v>11.259777371265566</c:v>
                </c:pt>
                <c:pt idx="12">
                  <c:v>13.875860682779097</c:v>
                </c:pt>
                <c:pt idx="13">
                  <c:v>16.84603170326821</c:v>
                </c:pt>
                <c:pt idx="14">
                  <c:v>20.119600830497191</c:v>
                </c:pt>
                <c:pt idx="15">
                  <c:v>23.716652672682411</c:v>
                </c:pt>
                <c:pt idx="16">
                  <c:v>27.639435782427409</c:v>
                </c:pt>
                <c:pt idx="17">
                  <c:v>31.831786071182329</c:v>
                </c:pt>
                <c:pt idx="18">
                  <c:v>36.229014645583845</c:v>
                </c:pt>
                <c:pt idx="19">
                  <c:v>40.801644491238179</c:v>
                </c:pt>
                <c:pt idx="20">
                  <c:v>45.532670843124201</c:v>
                </c:pt>
                <c:pt idx="21">
                  <c:v>50.432595346004561</c:v>
                </c:pt>
                <c:pt idx="22">
                  <c:v>55.430524185295148</c:v>
                </c:pt>
                <c:pt idx="23">
                  <c:v>60.456113689444066</c:v>
                </c:pt>
                <c:pt idx="24">
                  <c:v>65.377158875414892</c:v>
                </c:pt>
                <c:pt idx="25">
                  <c:v>70.104185394994403</c:v>
                </c:pt>
                <c:pt idx="26">
                  <c:v>74.470814895298361</c:v>
                </c:pt>
                <c:pt idx="27">
                  <c:v>78.345752347769604</c:v>
                </c:pt>
                <c:pt idx="28">
                  <c:v>81.732163398123774</c:v>
                </c:pt>
                <c:pt idx="29">
                  <c:v>84.709710039415256</c:v>
                </c:pt>
                <c:pt idx="30">
                  <c:v>87.371396896313897</c:v>
                </c:pt>
                <c:pt idx="31">
                  <c:v>89.747712524625598</c:v>
                </c:pt>
                <c:pt idx="32">
                  <c:v>91.843994440060115</c:v>
                </c:pt>
                <c:pt idx="33">
                  <c:v>93.664306626120464</c:v>
                </c:pt>
                <c:pt idx="34">
                  <c:v>95.210113543256966</c:v>
                </c:pt>
                <c:pt idx="35">
                  <c:v>96.475352751187316</c:v>
                </c:pt>
                <c:pt idx="36">
                  <c:v>97.475912309706004</c:v>
                </c:pt>
                <c:pt idx="37">
                  <c:v>98.237483306786629</c:v>
                </c:pt>
                <c:pt idx="38">
                  <c:v>98.803163722741431</c:v>
                </c:pt>
                <c:pt idx="39">
                  <c:v>99.205736171999277</c:v>
                </c:pt>
                <c:pt idx="40">
                  <c:v>99.481510653043955</c:v>
                </c:pt>
                <c:pt idx="41">
                  <c:v>99.663987788126079</c:v>
                </c:pt>
                <c:pt idx="42">
                  <c:v>99.78185695508779</c:v>
                </c:pt>
                <c:pt idx="43">
                  <c:v>99.859205112606375</c:v>
                </c:pt>
                <c:pt idx="44">
                  <c:v>99.911386092530904</c:v>
                </c:pt>
                <c:pt idx="45">
                  <c:v>99.946122771256057</c:v>
                </c:pt>
                <c:pt idx="46">
                  <c:v>99.971629891859266</c:v>
                </c:pt>
                <c:pt idx="47">
                  <c:v>99.988551224995135</c:v>
                </c:pt>
                <c:pt idx="48">
                  <c:v>100</c:v>
                </c:pt>
              </c:numCache>
            </c:numRef>
          </c:yVal>
          <c:smooth val="1"/>
          <c:extLst>
            <c:ext xmlns:c16="http://schemas.microsoft.com/office/drawing/2014/chart" uri="{C3380CC4-5D6E-409C-BE32-E72D297353CC}">
              <c16:uniqueId val="{00000000-C801-4AC1-BB51-4E3E28C00652}"/>
            </c:ext>
          </c:extLst>
        </c:ser>
        <c:ser>
          <c:idx val="3"/>
          <c:order val="1"/>
          <c:tx>
            <c:v>250°C</c:v>
          </c:tx>
          <c:spPr>
            <a:ln w="19050" cap="rnd">
              <a:solidFill>
                <a:schemeClr val="accent2"/>
              </a:solidFill>
              <a:round/>
            </a:ln>
            <a:effectLst/>
          </c:spPr>
          <c:marker>
            <c:symbol val="none"/>
          </c:marker>
          <c:xVal>
            <c:numRef>
              <c:f>SMPS_250C!$A$18:$A$66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SMPS_250C!$BM$18:$BM$66</c:f>
              <c:numCache>
                <c:formatCode>General</c:formatCode>
                <c:ptCount val="49"/>
                <c:pt idx="0">
                  <c:v>2.1205186078170621</c:v>
                </c:pt>
                <c:pt idx="1">
                  <c:v>4.3709829379506289</c:v>
                </c:pt>
                <c:pt idx="2">
                  <c:v>7.0476467344560483</c:v>
                </c:pt>
                <c:pt idx="3">
                  <c:v>10.217759121998123</c:v>
                </c:pt>
                <c:pt idx="4">
                  <c:v>13.836608568216258</c:v>
                </c:pt>
                <c:pt idx="5">
                  <c:v>18.063129846133645</c:v>
                </c:pt>
                <c:pt idx="6">
                  <c:v>22.65409569576677</c:v>
                </c:pt>
                <c:pt idx="7">
                  <c:v>27.401973768315909</c:v>
                </c:pt>
                <c:pt idx="8">
                  <c:v>32.277030515861497</c:v>
                </c:pt>
                <c:pt idx="9">
                  <c:v>37.289827194737661</c:v>
                </c:pt>
                <c:pt idx="10">
                  <c:v>42.455644878987997</c:v>
                </c:pt>
                <c:pt idx="11">
                  <c:v>47.426140855550052</c:v>
                </c:pt>
                <c:pt idx="12">
                  <c:v>52.292454550611012</c:v>
                </c:pt>
                <c:pt idx="13">
                  <c:v>56.961363573236028</c:v>
                </c:pt>
                <c:pt idx="14">
                  <c:v>61.418636949257483</c:v>
                </c:pt>
                <c:pt idx="15">
                  <c:v>65.651075687391852</c:v>
                </c:pt>
                <c:pt idx="16">
                  <c:v>69.649100521349709</c:v>
                </c:pt>
                <c:pt idx="17">
                  <c:v>73.381433870040937</c:v>
                </c:pt>
                <c:pt idx="18">
                  <c:v>76.86560274619778</c:v>
                </c:pt>
                <c:pt idx="19">
                  <c:v>80.07293890247054</c:v>
                </c:pt>
                <c:pt idx="20">
                  <c:v>83.042200022973233</c:v>
                </c:pt>
                <c:pt idx="21">
                  <c:v>85.733228025122756</c:v>
                </c:pt>
                <c:pt idx="22">
                  <c:v>88.080440008349782</c:v>
                </c:pt>
                <c:pt idx="23">
                  <c:v>90.127296376906457</c:v>
                </c:pt>
                <c:pt idx="24">
                  <c:v>91.854412091111627</c:v>
                </c:pt>
                <c:pt idx="25">
                  <c:v>93.291598741799419</c:v>
                </c:pt>
                <c:pt idx="26">
                  <c:v>94.48291939323623</c:v>
                </c:pt>
                <c:pt idx="27">
                  <c:v>95.43911469335265</c:v>
                </c:pt>
                <c:pt idx="28">
                  <c:v>96.23195655392955</c:v>
                </c:pt>
                <c:pt idx="29">
                  <c:v>96.884745873473747</c:v>
                </c:pt>
                <c:pt idx="30">
                  <c:v>97.434061490992804</c:v>
                </c:pt>
                <c:pt idx="31">
                  <c:v>97.888078669333822</c:v>
                </c:pt>
                <c:pt idx="32">
                  <c:v>98.269616071220625</c:v>
                </c:pt>
                <c:pt idx="33">
                  <c:v>98.59713237509024</c:v>
                </c:pt>
                <c:pt idx="34">
                  <c:v>98.889138460359703</c:v>
                </c:pt>
                <c:pt idx="35">
                  <c:v>99.136922679646062</c:v>
                </c:pt>
                <c:pt idx="36">
                  <c:v>99.329199699529696</c:v>
                </c:pt>
                <c:pt idx="37">
                  <c:v>99.485322970641278</c:v>
                </c:pt>
                <c:pt idx="38">
                  <c:v>99.601989362450553</c:v>
                </c:pt>
                <c:pt idx="39">
                  <c:v>99.69476961481277</c:v>
                </c:pt>
                <c:pt idx="40">
                  <c:v>99.765935704412286</c:v>
                </c:pt>
                <c:pt idx="41">
                  <c:v>99.827136525093181</c:v>
                </c:pt>
                <c:pt idx="42">
                  <c:v>99.873506812745276</c:v>
                </c:pt>
                <c:pt idx="43">
                  <c:v>99.913381736229198</c:v>
                </c:pt>
                <c:pt idx="44">
                  <c:v>99.941458213242129</c:v>
                </c:pt>
                <c:pt idx="45">
                  <c:v>99.961868038577123</c:v>
                </c:pt>
                <c:pt idx="46">
                  <c:v>99.978117341967348</c:v>
                </c:pt>
                <c:pt idx="47">
                  <c:v>99.989744741109064</c:v>
                </c:pt>
                <c:pt idx="48">
                  <c:v>100</c:v>
                </c:pt>
              </c:numCache>
            </c:numRef>
          </c:yVal>
          <c:smooth val="1"/>
          <c:extLst>
            <c:ext xmlns:c16="http://schemas.microsoft.com/office/drawing/2014/chart" uri="{C3380CC4-5D6E-409C-BE32-E72D297353CC}">
              <c16:uniqueId val="{00000001-C801-4AC1-BB51-4E3E28C00652}"/>
            </c:ext>
          </c:extLst>
        </c:ser>
        <c:ser>
          <c:idx val="2"/>
          <c:order val="2"/>
          <c:tx>
            <c:v>240°C</c:v>
          </c:tx>
          <c:spPr>
            <a:ln w="19050" cap="rnd">
              <a:solidFill>
                <a:srgbClr val="FF0000"/>
              </a:solidFill>
              <a:round/>
            </a:ln>
            <a:effectLst/>
          </c:spPr>
          <c:marker>
            <c:symbol val="none"/>
          </c:marker>
          <c:xVal>
            <c:numRef>
              <c:f>SMPS_240C!$A$18:$A$66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SMPS_240C!$BB$18:$BB$66</c:f>
              <c:numCache>
                <c:formatCode>0.00</c:formatCode>
                <c:ptCount val="49"/>
                <c:pt idx="0">
                  <c:v>2.1106865087478903</c:v>
                </c:pt>
                <c:pt idx="1">
                  <c:v>4.5519812396861186</c:v>
                </c:pt>
                <c:pt idx="2">
                  <c:v>7.567378799112408</c:v>
                </c:pt>
                <c:pt idx="3">
                  <c:v>11.029836583775875</c:v>
                </c:pt>
                <c:pt idx="4">
                  <c:v>14.911751050988686</c:v>
                </c:pt>
                <c:pt idx="5">
                  <c:v>19.381658868340907</c:v>
                </c:pt>
                <c:pt idx="6">
                  <c:v>24.152059146090142</c:v>
                </c:pt>
                <c:pt idx="7">
                  <c:v>29.125389856539442</c:v>
                </c:pt>
                <c:pt idx="8">
                  <c:v>33.846261406327301</c:v>
                </c:pt>
                <c:pt idx="9">
                  <c:v>38.786653697709589</c:v>
                </c:pt>
                <c:pt idx="10">
                  <c:v>43.732380923288844</c:v>
                </c:pt>
                <c:pt idx="11">
                  <c:v>48.456165051468076</c:v>
                </c:pt>
                <c:pt idx="12">
                  <c:v>52.964612538051597</c:v>
                </c:pt>
                <c:pt idx="13">
                  <c:v>57.4408619190039</c:v>
                </c:pt>
                <c:pt idx="14">
                  <c:v>61.716035004277458</c:v>
                </c:pt>
                <c:pt idx="15">
                  <c:v>65.826671119346145</c:v>
                </c:pt>
                <c:pt idx="16">
                  <c:v>69.573916896325144</c:v>
                </c:pt>
                <c:pt idx="17">
                  <c:v>73.022187077078513</c:v>
                </c:pt>
                <c:pt idx="18">
                  <c:v>76.180315244221518</c:v>
                </c:pt>
                <c:pt idx="19">
                  <c:v>79.023254283099376</c:v>
                </c:pt>
                <c:pt idx="20">
                  <c:v>81.452884354433024</c:v>
                </c:pt>
                <c:pt idx="21">
                  <c:v>83.686658751287112</c:v>
                </c:pt>
                <c:pt idx="22">
                  <c:v>85.595697262050123</c:v>
                </c:pt>
                <c:pt idx="23">
                  <c:v>87.282485438905027</c:v>
                </c:pt>
                <c:pt idx="24">
                  <c:v>88.771883168048561</c:v>
                </c:pt>
                <c:pt idx="25">
                  <c:v>90.180955769187946</c:v>
                </c:pt>
                <c:pt idx="26">
                  <c:v>91.406513411641967</c:v>
                </c:pt>
                <c:pt idx="27">
                  <c:v>92.663844900012421</c:v>
                </c:pt>
                <c:pt idx="28">
                  <c:v>93.760799444294506</c:v>
                </c:pt>
                <c:pt idx="29">
                  <c:v>94.729969163902823</c:v>
                </c:pt>
                <c:pt idx="30">
                  <c:v>95.514559289724971</c:v>
                </c:pt>
                <c:pt idx="31">
                  <c:v>96.138351333904623</c:v>
                </c:pt>
                <c:pt idx="32">
                  <c:v>96.655700957043933</c:v>
                </c:pt>
                <c:pt idx="33">
                  <c:v>97.069754568576414</c:v>
                </c:pt>
                <c:pt idx="34">
                  <c:v>97.407671318597949</c:v>
                </c:pt>
                <c:pt idx="35">
                  <c:v>97.677756406673979</c:v>
                </c:pt>
                <c:pt idx="36">
                  <c:v>97.918741099350584</c:v>
                </c:pt>
                <c:pt idx="37">
                  <c:v>98.143002574488378</c:v>
                </c:pt>
                <c:pt idx="38">
                  <c:v>98.356570176008603</c:v>
                </c:pt>
                <c:pt idx="39">
                  <c:v>98.586395572700113</c:v>
                </c:pt>
                <c:pt idx="40">
                  <c:v>98.821180210817303</c:v>
                </c:pt>
                <c:pt idx="41">
                  <c:v>99.02796561574732</c:v>
                </c:pt>
                <c:pt idx="42">
                  <c:v>99.232576096103429</c:v>
                </c:pt>
                <c:pt idx="43">
                  <c:v>99.431320087184275</c:v>
                </c:pt>
                <c:pt idx="44">
                  <c:v>99.588666465562994</c:v>
                </c:pt>
                <c:pt idx="45">
                  <c:v>99.72423732796716</c:v>
                </c:pt>
                <c:pt idx="46">
                  <c:v>99.837778127240583</c:v>
                </c:pt>
                <c:pt idx="47">
                  <c:v>99.930888838314871</c:v>
                </c:pt>
                <c:pt idx="48">
                  <c:v>99.999999999999986</c:v>
                </c:pt>
              </c:numCache>
            </c:numRef>
          </c:yVal>
          <c:smooth val="1"/>
          <c:extLst>
            <c:ext xmlns:c16="http://schemas.microsoft.com/office/drawing/2014/chart" uri="{C3380CC4-5D6E-409C-BE32-E72D297353CC}">
              <c16:uniqueId val="{00000002-C801-4AC1-BB51-4E3E28C00652}"/>
            </c:ext>
          </c:extLst>
        </c:ser>
        <c:ser>
          <c:idx val="1"/>
          <c:order val="3"/>
          <c:tx>
            <c:v>230°C</c:v>
          </c:tx>
          <c:spPr>
            <a:ln w="19050" cap="rnd">
              <a:solidFill>
                <a:srgbClr val="0070C0"/>
              </a:solidFill>
              <a:round/>
            </a:ln>
            <a:effectLst/>
          </c:spPr>
          <c:marker>
            <c:symbol val="none"/>
          </c:marker>
          <c:xVal>
            <c:numRef>
              <c:f>SMPS_230C!$A$18:$A$66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SMPS_230C!$BE$18:$BE$66</c:f>
              <c:numCache>
                <c:formatCode>0.00</c:formatCode>
                <c:ptCount val="49"/>
                <c:pt idx="0">
                  <c:v>2.1193409796352873</c:v>
                </c:pt>
                <c:pt idx="1">
                  <c:v>4.4925845358901197</c:v>
                </c:pt>
                <c:pt idx="2">
                  <c:v>7.5825415435242158</c:v>
                </c:pt>
                <c:pt idx="3">
                  <c:v>11.160866452959574</c:v>
                </c:pt>
                <c:pt idx="4">
                  <c:v>15.546988168665155</c:v>
                </c:pt>
                <c:pt idx="5">
                  <c:v>20.58480385728998</c:v>
                </c:pt>
                <c:pt idx="6">
                  <c:v>26.315527038984868</c:v>
                </c:pt>
                <c:pt idx="7">
                  <c:v>32.094019881572507</c:v>
                </c:pt>
                <c:pt idx="8">
                  <c:v>38.098816262402472</c:v>
                </c:pt>
                <c:pt idx="9">
                  <c:v>44.295515120256084</c:v>
                </c:pt>
                <c:pt idx="10">
                  <c:v>50.316082352292028</c:v>
                </c:pt>
                <c:pt idx="11">
                  <c:v>56.056899607009292</c:v>
                </c:pt>
                <c:pt idx="12">
                  <c:v>61.338199207550474</c:v>
                </c:pt>
                <c:pt idx="13">
                  <c:v>65.936812831893008</c:v>
                </c:pt>
                <c:pt idx="14">
                  <c:v>70.337951724491219</c:v>
                </c:pt>
                <c:pt idx="15">
                  <c:v>73.984514606009242</c:v>
                </c:pt>
                <c:pt idx="16">
                  <c:v>76.956724778518435</c:v>
                </c:pt>
                <c:pt idx="17">
                  <c:v>79.335101769761209</c:v>
                </c:pt>
                <c:pt idx="18">
                  <c:v>81.212912532179104</c:v>
                </c:pt>
                <c:pt idx="19">
                  <c:v>82.811672958000585</c:v>
                </c:pt>
                <c:pt idx="20">
                  <c:v>84.199297240407191</c:v>
                </c:pt>
                <c:pt idx="21">
                  <c:v>85.542074194895008</c:v>
                </c:pt>
                <c:pt idx="22">
                  <c:v>86.781189021569958</c:v>
                </c:pt>
                <c:pt idx="23">
                  <c:v>87.8638296233609</c:v>
                </c:pt>
                <c:pt idx="24">
                  <c:v>88.931851684166062</c:v>
                </c:pt>
                <c:pt idx="25">
                  <c:v>89.82994793561096</c:v>
                </c:pt>
                <c:pt idx="26">
                  <c:v>90.67614635330122</c:v>
                </c:pt>
                <c:pt idx="27">
                  <c:v>91.442458739963456</c:v>
                </c:pt>
                <c:pt idx="28">
                  <c:v>92.147034058779951</c:v>
                </c:pt>
                <c:pt idx="29">
                  <c:v>92.803077264370145</c:v>
                </c:pt>
                <c:pt idx="30">
                  <c:v>93.3305992002241</c:v>
                </c:pt>
                <c:pt idx="31">
                  <c:v>93.870658619793801</c:v>
                </c:pt>
                <c:pt idx="32">
                  <c:v>94.308451194119201</c:v>
                </c:pt>
                <c:pt idx="33">
                  <c:v>94.738094311372521</c:v>
                </c:pt>
                <c:pt idx="34">
                  <c:v>95.143285066661434</c:v>
                </c:pt>
                <c:pt idx="35">
                  <c:v>95.575858779606648</c:v>
                </c:pt>
                <c:pt idx="36">
                  <c:v>96.013578008696499</c:v>
                </c:pt>
                <c:pt idx="37">
                  <c:v>96.472087946152016</c:v>
                </c:pt>
                <c:pt idx="38">
                  <c:v>96.949495465613751</c:v>
                </c:pt>
                <c:pt idx="39">
                  <c:v>97.420026147492806</c:v>
                </c:pt>
                <c:pt idx="40">
                  <c:v>97.846991781641549</c:v>
                </c:pt>
                <c:pt idx="41">
                  <c:v>98.267088403650092</c:v>
                </c:pt>
                <c:pt idx="42">
                  <c:v>98.654161951057645</c:v>
                </c:pt>
                <c:pt idx="43">
                  <c:v>99.005995954253422</c:v>
                </c:pt>
                <c:pt idx="44">
                  <c:v>99.296173813196489</c:v>
                </c:pt>
                <c:pt idx="45">
                  <c:v>99.507657753963954</c:v>
                </c:pt>
                <c:pt idx="46">
                  <c:v>99.70004867742017</c:v>
                </c:pt>
                <c:pt idx="47">
                  <c:v>99.869409554206655</c:v>
                </c:pt>
                <c:pt idx="48">
                  <c:v>100</c:v>
                </c:pt>
              </c:numCache>
            </c:numRef>
          </c:yVal>
          <c:smooth val="1"/>
          <c:extLst>
            <c:ext xmlns:c16="http://schemas.microsoft.com/office/drawing/2014/chart" uri="{C3380CC4-5D6E-409C-BE32-E72D297353CC}">
              <c16:uniqueId val="{00000003-C801-4AC1-BB51-4E3E28C00652}"/>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Cumulative</a:t>
                </a:r>
                <a:r>
                  <a:rPr lang="en-US" baseline="0"/>
                  <a:t> </a:t>
                </a:r>
                <a:r>
                  <a:rPr lang="en-US"/>
                  <a:t>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20"/>
      </c:valAx>
      <c:spPr>
        <a:noFill/>
        <a:ln w="12700">
          <a:solidFill>
            <a:schemeClr val="tx1"/>
          </a:solidFill>
        </a:ln>
        <a:effectLst/>
      </c:spPr>
    </c:plotArea>
    <c:legend>
      <c:legendPos val="l"/>
      <c:layout>
        <c:manualLayout>
          <c:xMode val="edge"/>
          <c:yMode val="edge"/>
          <c:x val="0.63445748916942046"/>
          <c:y val="0.51322777777777773"/>
          <c:w val="0.29643939888775678"/>
          <c:h val="0.267525925925925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12700">
              <a:solidFill>
                <a:schemeClr val="tx1"/>
              </a:solidFill>
            </a:ln>
            <a:effectLst/>
          </c:spPr>
          <c:invertIfNegative val="0"/>
          <c:dPt>
            <c:idx val="0"/>
            <c:invertIfNegative val="0"/>
            <c:bubble3D val="0"/>
            <c:spPr>
              <a:noFill/>
              <a:ln w="12700">
                <a:solidFill>
                  <a:schemeClr val="tx1"/>
                </a:solidFill>
              </a:ln>
              <a:effectLst/>
            </c:spPr>
            <c:extLst>
              <c:ext xmlns:c16="http://schemas.microsoft.com/office/drawing/2014/chart" uri="{C3380CC4-5D6E-409C-BE32-E72D297353CC}">
                <c16:uniqueId val="{00000001-DB88-41CF-86C3-B3156731995C}"/>
              </c:ext>
            </c:extLst>
          </c:dPt>
          <c:dPt>
            <c:idx val="1"/>
            <c:invertIfNegative val="0"/>
            <c:bubble3D val="0"/>
            <c:spPr>
              <a:noFill/>
              <a:ln w="12700">
                <a:solidFill>
                  <a:schemeClr val="tx1"/>
                </a:solidFill>
              </a:ln>
              <a:effectLst/>
            </c:spPr>
            <c:extLst>
              <c:ext xmlns:c16="http://schemas.microsoft.com/office/drawing/2014/chart" uri="{C3380CC4-5D6E-409C-BE32-E72D297353CC}">
                <c16:uniqueId val="{00000003-DB88-41CF-86C3-B3156731995C}"/>
              </c:ext>
            </c:extLst>
          </c:dPt>
          <c:dPt>
            <c:idx val="2"/>
            <c:invertIfNegative val="0"/>
            <c:bubble3D val="0"/>
            <c:spPr>
              <a:noFill/>
              <a:ln w="12700">
                <a:solidFill>
                  <a:schemeClr val="tx1"/>
                </a:solidFill>
              </a:ln>
              <a:effectLst/>
            </c:spPr>
            <c:extLst>
              <c:ext xmlns:c16="http://schemas.microsoft.com/office/drawing/2014/chart" uri="{C3380CC4-5D6E-409C-BE32-E72D297353CC}">
                <c16:uniqueId val="{00000005-DB88-41CF-86C3-B3156731995C}"/>
              </c:ext>
            </c:extLst>
          </c:dPt>
          <c:dPt>
            <c:idx val="3"/>
            <c:invertIfNegative val="0"/>
            <c:bubble3D val="0"/>
            <c:spPr>
              <a:noFill/>
              <a:ln w="12700">
                <a:solidFill>
                  <a:schemeClr val="tx1"/>
                </a:solidFill>
              </a:ln>
              <a:effectLst/>
            </c:spPr>
            <c:extLst>
              <c:ext xmlns:c16="http://schemas.microsoft.com/office/drawing/2014/chart" uri="{C3380CC4-5D6E-409C-BE32-E72D297353CC}">
                <c16:uniqueId val="{00000007-DB88-41CF-86C3-B3156731995C}"/>
              </c:ext>
            </c:extLst>
          </c:dPt>
          <c:cat>
            <c:numRef>
              <c:f>'Plot for Martin'!$I$35:$I$38</c:f>
              <c:numCache>
                <c:formatCode>General</c:formatCode>
                <c:ptCount val="4"/>
                <c:pt idx="0">
                  <c:v>230</c:v>
                </c:pt>
                <c:pt idx="1">
                  <c:v>240</c:v>
                </c:pt>
                <c:pt idx="2">
                  <c:v>250</c:v>
                </c:pt>
                <c:pt idx="3">
                  <c:v>350</c:v>
                </c:pt>
              </c:numCache>
            </c:numRef>
          </c:cat>
          <c:val>
            <c:numRef>
              <c:f>'Plot for Martin'!$J$35:$J$38</c:f>
              <c:numCache>
                <c:formatCode>0.00E+00</c:formatCode>
                <c:ptCount val="4"/>
                <c:pt idx="0">
                  <c:v>95677.178451955333</c:v>
                </c:pt>
                <c:pt idx="1">
                  <c:v>140264.21615542661</c:v>
                </c:pt>
                <c:pt idx="2">
                  <c:v>1251594.5777725414</c:v>
                </c:pt>
                <c:pt idx="3">
                  <c:v>32062478.871266808</c:v>
                </c:pt>
              </c:numCache>
            </c:numRef>
          </c:val>
          <c:extLst>
            <c:ext xmlns:c16="http://schemas.microsoft.com/office/drawing/2014/chart" uri="{C3380CC4-5D6E-409C-BE32-E72D297353CC}">
              <c16:uniqueId val="{00000008-DB88-41CF-86C3-B3156731995C}"/>
            </c:ext>
          </c:extLst>
        </c:ser>
        <c:dLbls>
          <c:showLegendKey val="0"/>
          <c:showVal val="0"/>
          <c:showCatName val="0"/>
          <c:showSerName val="0"/>
          <c:showPercent val="0"/>
          <c:showBubbleSize val="0"/>
        </c:dLbls>
        <c:gapWidth val="219"/>
        <c:overlap val="-27"/>
        <c:axId val="31947712"/>
        <c:axId val="1622917056"/>
      </c:barChart>
      <c:catAx>
        <c:axId val="319477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Printing 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2917056"/>
        <c:crosses val="autoZero"/>
        <c:auto val="1"/>
        <c:lblAlgn val="ctr"/>
        <c:lblOffset val="100"/>
        <c:noMultiLvlLbl val="0"/>
      </c:catAx>
      <c:valAx>
        <c:axId val="1622917056"/>
        <c:scaling>
          <c:logBase val="10"/>
          <c:orientation val="minMax"/>
          <c:max val="100000000"/>
          <c:min val="1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Average emission rate (#/min)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947712"/>
        <c:crosses val="autoZero"/>
        <c:crossBetween val="between"/>
      </c:valAx>
      <c:spPr>
        <a:noFill/>
        <a:ln w="1270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95281153199545"/>
          <c:y val="5.0925925925925923E-2"/>
          <c:w val="0.61356178474704681"/>
          <c:h val="0.77185914260717392"/>
        </c:manualLayout>
      </c:layout>
      <c:scatterChart>
        <c:scatterStyle val="smoothMarker"/>
        <c:varyColors val="0"/>
        <c:ser>
          <c:idx val="11"/>
          <c:order val="0"/>
          <c:tx>
            <c:v>Peak UFP</c:v>
          </c:tx>
          <c:spPr>
            <a:ln w="19050" cap="rnd">
              <a:solidFill>
                <a:srgbClr val="FF0000"/>
              </a:solidFill>
              <a:round/>
            </a:ln>
            <a:effectLst/>
          </c:spPr>
          <c:marker>
            <c:symbol val="none"/>
          </c:marker>
          <c:xVal>
            <c:numRef>
              <c:f>SMPS_250C_cyclic!$A$18:$A$66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SMPS_250C_cyclic!$M$18:$M$66</c:f>
              <c:numCache>
                <c:formatCode>General</c:formatCode>
                <c:ptCount val="49"/>
                <c:pt idx="0">
                  <c:v>20390.099999999999</c:v>
                </c:pt>
                <c:pt idx="1">
                  <c:v>25336.799999999999</c:v>
                </c:pt>
                <c:pt idx="2">
                  <c:v>30311.200000000001</c:v>
                </c:pt>
                <c:pt idx="3">
                  <c:v>38475.5</c:v>
                </c:pt>
                <c:pt idx="4">
                  <c:v>41630.800000000003</c:v>
                </c:pt>
                <c:pt idx="5">
                  <c:v>51242.3</c:v>
                </c:pt>
                <c:pt idx="6">
                  <c:v>71977.899999999994</c:v>
                </c:pt>
                <c:pt idx="7">
                  <c:v>80312.5</c:v>
                </c:pt>
                <c:pt idx="8">
                  <c:v>96629.5</c:v>
                </c:pt>
                <c:pt idx="9">
                  <c:v>116533</c:v>
                </c:pt>
                <c:pt idx="10">
                  <c:v>127593</c:v>
                </c:pt>
                <c:pt idx="11">
                  <c:v>132692</c:v>
                </c:pt>
                <c:pt idx="12">
                  <c:v>132961</c:v>
                </c:pt>
                <c:pt idx="13">
                  <c:v>139397</c:v>
                </c:pt>
                <c:pt idx="14">
                  <c:v>136246</c:v>
                </c:pt>
                <c:pt idx="15">
                  <c:v>128494</c:v>
                </c:pt>
                <c:pt idx="16">
                  <c:v>111536</c:v>
                </c:pt>
                <c:pt idx="17">
                  <c:v>96714.6</c:v>
                </c:pt>
                <c:pt idx="18">
                  <c:v>78709.2</c:v>
                </c:pt>
                <c:pt idx="19">
                  <c:v>74890.2</c:v>
                </c:pt>
                <c:pt idx="20">
                  <c:v>56600.3</c:v>
                </c:pt>
                <c:pt idx="21">
                  <c:v>48792</c:v>
                </c:pt>
                <c:pt idx="22">
                  <c:v>42194.1</c:v>
                </c:pt>
                <c:pt idx="23">
                  <c:v>37206.400000000001</c:v>
                </c:pt>
                <c:pt idx="24">
                  <c:v>40136.800000000003</c:v>
                </c:pt>
                <c:pt idx="25">
                  <c:v>40375.4</c:v>
                </c:pt>
                <c:pt idx="26">
                  <c:v>39422.400000000001</c:v>
                </c:pt>
                <c:pt idx="27">
                  <c:v>37996.9</c:v>
                </c:pt>
                <c:pt idx="28">
                  <c:v>41293</c:v>
                </c:pt>
                <c:pt idx="29">
                  <c:v>36691.9</c:v>
                </c:pt>
                <c:pt idx="30">
                  <c:v>27670.5</c:v>
                </c:pt>
                <c:pt idx="31">
                  <c:v>25785.4</c:v>
                </c:pt>
                <c:pt idx="32">
                  <c:v>25226.799999999999</c:v>
                </c:pt>
                <c:pt idx="33">
                  <c:v>20819.400000000001</c:v>
                </c:pt>
                <c:pt idx="34">
                  <c:v>15522.4</c:v>
                </c:pt>
                <c:pt idx="35">
                  <c:v>10229.5</c:v>
                </c:pt>
                <c:pt idx="36">
                  <c:v>8626.49</c:v>
                </c:pt>
                <c:pt idx="37">
                  <c:v>4728.74</c:v>
                </c:pt>
                <c:pt idx="38">
                  <c:v>2448.6999999999998</c:v>
                </c:pt>
                <c:pt idx="39">
                  <c:v>1307.51</c:v>
                </c:pt>
                <c:pt idx="40">
                  <c:v>989.16099999999994</c:v>
                </c:pt>
                <c:pt idx="41">
                  <c:v>669.61199999999997</c:v>
                </c:pt>
                <c:pt idx="42">
                  <c:v>689.74199999999996</c:v>
                </c:pt>
                <c:pt idx="43">
                  <c:v>664.02800000000002</c:v>
                </c:pt>
                <c:pt idx="44">
                  <c:v>582.36300000000006</c:v>
                </c:pt>
                <c:pt idx="45">
                  <c:v>371.87900000000002</c:v>
                </c:pt>
                <c:pt idx="46">
                  <c:v>303.68099999999998</c:v>
                </c:pt>
                <c:pt idx="47">
                  <c:v>311.31</c:v>
                </c:pt>
                <c:pt idx="48">
                  <c:v>318.79500000000002</c:v>
                </c:pt>
              </c:numCache>
            </c:numRef>
          </c:yVal>
          <c:smooth val="1"/>
          <c:extLst>
            <c:ext xmlns:c16="http://schemas.microsoft.com/office/drawing/2014/chart" uri="{C3380CC4-5D6E-409C-BE32-E72D297353CC}">
              <c16:uniqueId val="{00000000-E6AB-43EE-9262-23455A5C90B8}"/>
            </c:ext>
          </c:extLst>
        </c:ser>
        <c:ser>
          <c:idx val="0"/>
          <c:order val="1"/>
          <c:tx>
            <c:v>A</c:v>
          </c:tx>
          <c:spPr>
            <a:ln w="19050" cap="rnd">
              <a:solidFill>
                <a:schemeClr val="accent1"/>
              </a:solidFill>
              <a:round/>
            </a:ln>
            <a:effectLst/>
          </c:spPr>
          <c:marker>
            <c:symbol val="none"/>
          </c:marker>
          <c:xVal>
            <c:numRef>
              <c:f>SMPS_250C_cyclic!$A$18:$A$66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SMPS_250C_cyclic!$AE$18:$AE$66</c:f>
              <c:numCache>
                <c:formatCode>General</c:formatCode>
                <c:ptCount val="49"/>
                <c:pt idx="0">
                  <c:v>40642.400000000001</c:v>
                </c:pt>
                <c:pt idx="1">
                  <c:v>40550.699999999997</c:v>
                </c:pt>
                <c:pt idx="2">
                  <c:v>40022.9</c:v>
                </c:pt>
                <c:pt idx="3">
                  <c:v>48077.9</c:v>
                </c:pt>
                <c:pt idx="4">
                  <c:v>41314</c:v>
                </c:pt>
                <c:pt idx="5">
                  <c:v>45305.1</c:v>
                </c:pt>
                <c:pt idx="6">
                  <c:v>47597.9</c:v>
                </c:pt>
                <c:pt idx="7">
                  <c:v>47789.1</c:v>
                </c:pt>
                <c:pt idx="8">
                  <c:v>43349</c:v>
                </c:pt>
                <c:pt idx="9">
                  <c:v>34626.6</c:v>
                </c:pt>
                <c:pt idx="10">
                  <c:v>32518.6</c:v>
                </c:pt>
                <c:pt idx="11">
                  <c:v>32460.400000000001</c:v>
                </c:pt>
                <c:pt idx="12">
                  <c:v>27823.4</c:v>
                </c:pt>
                <c:pt idx="13">
                  <c:v>28111.9</c:v>
                </c:pt>
                <c:pt idx="14">
                  <c:v>29516.9</c:v>
                </c:pt>
                <c:pt idx="15">
                  <c:v>25905.3</c:v>
                </c:pt>
                <c:pt idx="16">
                  <c:v>21811.5</c:v>
                </c:pt>
                <c:pt idx="17">
                  <c:v>20659.599999999999</c:v>
                </c:pt>
                <c:pt idx="18">
                  <c:v>17610.099999999999</c:v>
                </c:pt>
                <c:pt idx="19">
                  <c:v>16282.2</c:v>
                </c:pt>
                <c:pt idx="20">
                  <c:v>12853.6</c:v>
                </c:pt>
                <c:pt idx="21">
                  <c:v>9612.9599999999991</c:v>
                </c:pt>
                <c:pt idx="22">
                  <c:v>6586.57</c:v>
                </c:pt>
                <c:pt idx="23">
                  <c:v>4040.5</c:v>
                </c:pt>
                <c:pt idx="24">
                  <c:v>2507.1</c:v>
                </c:pt>
                <c:pt idx="25">
                  <c:v>2465.48</c:v>
                </c:pt>
                <c:pt idx="26">
                  <c:v>1438.99</c:v>
                </c:pt>
                <c:pt idx="27">
                  <c:v>1115.3</c:v>
                </c:pt>
                <c:pt idx="28">
                  <c:v>1085.8699999999999</c:v>
                </c:pt>
                <c:pt idx="29">
                  <c:v>823.69500000000005</c:v>
                </c:pt>
                <c:pt idx="30">
                  <c:v>580.40300000000002</c:v>
                </c:pt>
                <c:pt idx="31">
                  <c:v>655.51</c:v>
                </c:pt>
                <c:pt idx="32">
                  <c:v>451.85500000000002</c:v>
                </c:pt>
                <c:pt idx="33">
                  <c:v>596.34699999999998</c:v>
                </c:pt>
                <c:pt idx="34">
                  <c:v>758.85299999999995</c:v>
                </c:pt>
                <c:pt idx="35">
                  <c:v>481.06</c:v>
                </c:pt>
                <c:pt idx="36">
                  <c:v>761.29</c:v>
                </c:pt>
                <c:pt idx="37">
                  <c:v>518.38199999999995</c:v>
                </c:pt>
                <c:pt idx="38">
                  <c:v>556.78300000000002</c:v>
                </c:pt>
                <c:pt idx="39">
                  <c:v>168.85900000000001</c:v>
                </c:pt>
                <c:pt idx="40">
                  <c:v>644.29200000000003</c:v>
                </c:pt>
                <c:pt idx="41">
                  <c:v>330.03300000000002</c:v>
                </c:pt>
                <c:pt idx="42">
                  <c:v>441.84300000000002</c:v>
                </c:pt>
                <c:pt idx="43">
                  <c:v>475.57499999999999</c:v>
                </c:pt>
                <c:pt idx="44">
                  <c:v>290.964</c:v>
                </c:pt>
                <c:pt idx="45">
                  <c:v>307.27600000000001</c:v>
                </c:pt>
                <c:pt idx="46">
                  <c:v>228.32499999999999</c:v>
                </c:pt>
                <c:pt idx="47">
                  <c:v>145.751</c:v>
                </c:pt>
                <c:pt idx="48">
                  <c:v>158.13999999999999</c:v>
                </c:pt>
              </c:numCache>
            </c:numRef>
          </c:yVal>
          <c:smooth val="1"/>
          <c:extLst>
            <c:ext xmlns:c16="http://schemas.microsoft.com/office/drawing/2014/chart" uri="{C3380CC4-5D6E-409C-BE32-E72D297353CC}">
              <c16:uniqueId val="{00000001-E6AB-43EE-9262-23455A5C90B8}"/>
            </c:ext>
          </c:extLst>
        </c:ser>
        <c:ser>
          <c:idx val="1"/>
          <c:order val="2"/>
          <c:tx>
            <c:v>B</c:v>
          </c:tx>
          <c:spPr>
            <a:ln w="19050" cap="rnd">
              <a:solidFill>
                <a:schemeClr val="accent2"/>
              </a:solidFill>
              <a:round/>
            </a:ln>
            <a:effectLst/>
          </c:spPr>
          <c:marker>
            <c:symbol val="none"/>
          </c:marker>
          <c:xVal>
            <c:numRef>
              <c:f>SMPS_250C_cyclic!$A$18:$A$66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SMPS_250C_cyclic!$BI$18:$BI$66</c:f>
              <c:numCache>
                <c:formatCode>General</c:formatCode>
                <c:ptCount val="49"/>
                <c:pt idx="0">
                  <c:v>474.637</c:v>
                </c:pt>
                <c:pt idx="1">
                  <c:v>451.63299999999998</c:v>
                </c:pt>
                <c:pt idx="2">
                  <c:v>1327.67</c:v>
                </c:pt>
                <c:pt idx="3">
                  <c:v>1238.45</c:v>
                </c:pt>
                <c:pt idx="4">
                  <c:v>1804.73</c:v>
                </c:pt>
                <c:pt idx="5">
                  <c:v>739.49199999999996</c:v>
                </c:pt>
                <c:pt idx="6">
                  <c:v>1590.57</c:v>
                </c:pt>
                <c:pt idx="7">
                  <c:v>3662.43</c:v>
                </c:pt>
                <c:pt idx="8">
                  <c:v>1430.59</c:v>
                </c:pt>
                <c:pt idx="9">
                  <c:v>4098.4799999999996</c:v>
                </c:pt>
                <c:pt idx="10">
                  <c:v>3653.54</c:v>
                </c:pt>
                <c:pt idx="11">
                  <c:v>6038.77</c:v>
                </c:pt>
                <c:pt idx="12">
                  <c:v>7842.9</c:v>
                </c:pt>
                <c:pt idx="13">
                  <c:v>9567.5</c:v>
                </c:pt>
                <c:pt idx="14">
                  <c:v>9688.24</c:v>
                </c:pt>
                <c:pt idx="15">
                  <c:v>8668.5499999999993</c:v>
                </c:pt>
                <c:pt idx="16">
                  <c:v>10449.200000000001</c:v>
                </c:pt>
                <c:pt idx="17">
                  <c:v>9218.7999999999993</c:v>
                </c:pt>
                <c:pt idx="18">
                  <c:v>6881.53</c:v>
                </c:pt>
                <c:pt idx="19">
                  <c:v>5442.7</c:v>
                </c:pt>
                <c:pt idx="20">
                  <c:v>4348.62</c:v>
                </c:pt>
                <c:pt idx="21">
                  <c:v>1915.03</c:v>
                </c:pt>
                <c:pt idx="22">
                  <c:v>2075.42</c:v>
                </c:pt>
                <c:pt idx="23">
                  <c:v>1519.42</c:v>
                </c:pt>
                <c:pt idx="24">
                  <c:v>1282.6099999999999</c:v>
                </c:pt>
                <c:pt idx="25">
                  <c:v>622.01800000000003</c:v>
                </c:pt>
                <c:pt idx="26">
                  <c:v>1492.6</c:v>
                </c:pt>
                <c:pt idx="27">
                  <c:v>1811.13</c:v>
                </c:pt>
                <c:pt idx="28">
                  <c:v>1155.28</c:v>
                </c:pt>
                <c:pt idx="29">
                  <c:v>859.85299999999995</c:v>
                </c:pt>
                <c:pt idx="30">
                  <c:v>957.85699999999997</c:v>
                </c:pt>
                <c:pt idx="31">
                  <c:v>545.66099999999994</c:v>
                </c:pt>
                <c:pt idx="32">
                  <c:v>828.495</c:v>
                </c:pt>
                <c:pt idx="33">
                  <c:v>611.28899999999999</c:v>
                </c:pt>
                <c:pt idx="34">
                  <c:v>308.24700000000001</c:v>
                </c:pt>
                <c:pt idx="35">
                  <c:v>367.5</c:v>
                </c:pt>
                <c:pt idx="36">
                  <c:v>205.673</c:v>
                </c:pt>
                <c:pt idx="37">
                  <c:v>218.67099999999999</c:v>
                </c:pt>
                <c:pt idx="38">
                  <c:v>375.899</c:v>
                </c:pt>
                <c:pt idx="39">
                  <c:v>841.43700000000001</c:v>
                </c:pt>
                <c:pt idx="40">
                  <c:v>541.85900000000004</c:v>
                </c:pt>
                <c:pt idx="41">
                  <c:v>861.36</c:v>
                </c:pt>
                <c:pt idx="42">
                  <c:v>454.84899999999999</c:v>
                </c:pt>
                <c:pt idx="43">
                  <c:v>987.72799999999995</c:v>
                </c:pt>
                <c:pt idx="44">
                  <c:v>456.50400000000002</c:v>
                </c:pt>
                <c:pt idx="45">
                  <c:v>596.60299999999995</c:v>
                </c:pt>
                <c:pt idx="46">
                  <c:v>303.68099999999998</c:v>
                </c:pt>
                <c:pt idx="47">
                  <c:v>233.98400000000001</c:v>
                </c:pt>
                <c:pt idx="48">
                  <c:v>0</c:v>
                </c:pt>
              </c:numCache>
            </c:numRef>
          </c:yVal>
          <c:smooth val="1"/>
          <c:extLst>
            <c:ext xmlns:c16="http://schemas.microsoft.com/office/drawing/2014/chart" uri="{C3380CC4-5D6E-409C-BE32-E72D297353CC}">
              <c16:uniqueId val="{00000002-E6AB-43EE-9262-23455A5C90B8}"/>
            </c:ext>
          </c:extLst>
        </c:ser>
        <c:ser>
          <c:idx val="2"/>
          <c:order val="3"/>
          <c:tx>
            <c:v>C</c:v>
          </c:tx>
          <c:spPr>
            <a:ln w="19050" cap="rnd">
              <a:solidFill>
                <a:schemeClr val="accent3"/>
              </a:solidFill>
              <a:round/>
            </a:ln>
            <a:effectLst/>
          </c:spPr>
          <c:marker>
            <c:symbol val="none"/>
          </c:marker>
          <c:xVal>
            <c:numRef>
              <c:f>SMPS_250C_cyclic!$A$18:$A$66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SMPS_250C_cyclic!$CM$18:$CM$66</c:f>
              <c:numCache>
                <c:formatCode>General</c:formatCode>
                <c:ptCount val="49"/>
                <c:pt idx="0">
                  <c:v>34442.199999999997</c:v>
                </c:pt>
                <c:pt idx="1">
                  <c:v>31834.3</c:v>
                </c:pt>
                <c:pt idx="2">
                  <c:v>51015.1</c:v>
                </c:pt>
                <c:pt idx="3">
                  <c:v>29482.5</c:v>
                </c:pt>
                <c:pt idx="4">
                  <c:v>33481.599999999999</c:v>
                </c:pt>
                <c:pt idx="5">
                  <c:v>32480.5</c:v>
                </c:pt>
                <c:pt idx="6">
                  <c:v>30838.400000000001</c:v>
                </c:pt>
                <c:pt idx="7">
                  <c:v>26511.200000000001</c:v>
                </c:pt>
                <c:pt idx="8">
                  <c:v>24812</c:v>
                </c:pt>
                <c:pt idx="9">
                  <c:v>23513.7</c:v>
                </c:pt>
                <c:pt idx="10">
                  <c:v>18399.400000000001</c:v>
                </c:pt>
                <c:pt idx="11">
                  <c:v>18274.2</c:v>
                </c:pt>
                <c:pt idx="12">
                  <c:v>15718.9</c:v>
                </c:pt>
                <c:pt idx="13">
                  <c:v>14775.1</c:v>
                </c:pt>
                <c:pt idx="14">
                  <c:v>12959.3</c:v>
                </c:pt>
                <c:pt idx="15">
                  <c:v>13637.5</c:v>
                </c:pt>
                <c:pt idx="16">
                  <c:v>11800.5</c:v>
                </c:pt>
                <c:pt idx="17">
                  <c:v>9869.57</c:v>
                </c:pt>
                <c:pt idx="18">
                  <c:v>8373.1299999999992</c:v>
                </c:pt>
                <c:pt idx="19">
                  <c:v>6459.02</c:v>
                </c:pt>
                <c:pt idx="20">
                  <c:v>4245.4399999999996</c:v>
                </c:pt>
                <c:pt idx="21">
                  <c:v>3340.09</c:v>
                </c:pt>
                <c:pt idx="22">
                  <c:v>1377.55</c:v>
                </c:pt>
                <c:pt idx="23">
                  <c:v>1750.53</c:v>
                </c:pt>
                <c:pt idx="24">
                  <c:v>929.41499999999996</c:v>
                </c:pt>
                <c:pt idx="25">
                  <c:v>794.096</c:v>
                </c:pt>
                <c:pt idx="26">
                  <c:v>1360.55</c:v>
                </c:pt>
                <c:pt idx="27">
                  <c:v>428.54899999999998</c:v>
                </c:pt>
                <c:pt idx="28">
                  <c:v>1167.81</c:v>
                </c:pt>
                <c:pt idx="29">
                  <c:v>781.3</c:v>
                </c:pt>
                <c:pt idx="30">
                  <c:v>483.84100000000001</c:v>
                </c:pt>
                <c:pt idx="31">
                  <c:v>820.95399999999995</c:v>
                </c:pt>
                <c:pt idx="32">
                  <c:v>538.279</c:v>
                </c:pt>
                <c:pt idx="33">
                  <c:v>645.96</c:v>
                </c:pt>
                <c:pt idx="34">
                  <c:v>704.73500000000001</c:v>
                </c:pt>
                <c:pt idx="35">
                  <c:v>350.33300000000003</c:v>
                </c:pt>
                <c:pt idx="36">
                  <c:v>406.113</c:v>
                </c:pt>
                <c:pt idx="37">
                  <c:v>176.35900000000001</c:v>
                </c:pt>
                <c:pt idx="38">
                  <c:v>662.82</c:v>
                </c:pt>
                <c:pt idx="39">
                  <c:v>464.24599999999998</c:v>
                </c:pt>
                <c:pt idx="40">
                  <c:v>199.67400000000001</c:v>
                </c:pt>
                <c:pt idx="41">
                  <c:v>597.48199999999997</c:v>
                </c:pt>
                <c:pt idx="42">
                  <c:v>298.18200000000002</c:v>
                </c:pt>
                <c:pt idx="43">
                  <c:v>260.58</c:v>
                </c:pt>
                <c:pt idx="44">
                  <c:v>73.103300000000004</c:v>
                </c:pt>
                <c:pt idx="45">
                  <c:v>296.63400000000001</c:v>
                </c:pt>
                <c:pt idx="46">
                  <c:v>228.13800000000001</c:v>
                </c:pt>
                <c:pt idx="47">
                  <c:v>233.518</c:v>
                </c:pt>
                <c:pt idx="48">
                  <c:v>158.87100000000001</c:v>
                </c:pt>
              </c:numCache>
            </c:numRef>
          </c:yVal>
          <c:smooth val="1"/>
          <c:extLst>
            <c:ext xmlns:c16="http://schemas.microsoft.com/office/drawing/2014/chart" uri="{C3380CC4-5D6E-409C-BE32-E72D297353CC}">
              <c16:uniqueId val="{00000003-E6AB-43EE-9262-23455A5C90B8}"/>
            </c:ext>
          </c:extLst>
        </c:ser>
        <c:dLbls>
          <c:showLegendKey val="0"/>
          <c:showVal val="0"/>
          <c:showCatName val="0"/>
          <c:showSerName val="0"/>
          <c:showPercent val="0"/>
          <c:showBubbleSize val="0"/>
        </c:dLbls>
        <c:axId val="325535936"/>
        <c:axId val="325432224"/>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15000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30000"/>
      </c:valAx>
      <c:spPr>
        <a:noFill/>
        <a:ln w="12700">
          <a:solidFill>
            <a:schemeClr val="tx1"/>
          </a:solidFill>
        </a:ln>
        <a:effectLst/>
      </c:spPr>
    </c:plotArea>
    <c:legend>
      <c:legendPos val="r"/>
      <c:layout>
        <c:manualLayout>
          <c:xMode val="edge"/>
          <c:yMode val="edge"/>
          <c:x val="0.60862592383880521"/>
          <c:y val="5.3512499999999998E-2"/>
          <c:w val="0.31594456126382359"/>
          <c:h val="0.27340555555555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491824738746048"/>
          <c:y val="3.4543518518518529E-2"/>
          <c:w val="0.53402415701099293"/>
          <c:h val="0.76905740740740725"/>
        </c:manualLayout>
      </c:layout>
      <c:scatterChart>
        <c:scatterStyle val="smoothMarker"/>
        <c:varyColors val="0"/>
        <c:ser>
          <c:idx val="0"/>
          <c:order val="0"/>
          <c:tx>
            <c:strRef>
              <c:f>'[Result TGA_SMPS_190618.xlsx]SMPS_240C'!$A$91</c:f>
              <c:strCache>
                <c:ptCount val="1"/>
                <c:pt idx="0">
                  <c:v>Total Concentration</c:v>
                </c:pt>
              </c:strCache>
            </c:strRef>
          </c:tx>
          <c:spPr>
            <a:ln w="19050" cap="rnd">
              <a:solidFill>
                <a:schemeClr val="tx1"/>
              </a:solidFill>
              <a:round/>
            </a:ln>
            <a:effectLst/>
          </c:spPr>
          <c:marker>
            <c:symbol val="none"/>
          </c:marker>
          <c:yVal>
            <c:numRef>
              <c:f>SMPS_250C_cyclic!$B$91:$DV$91</c:f>
              <c:numCache>
                <c:formatCode>General</c:formatCode>
                <c:ptCount val="125"/>
                <c:pt idx="0">
                  <c:v>3048.63</c:v>
                </c:pt>
                <c:pt idx="1">
                  <c:v>3131.27</c:v>
                </c:pt>
                <c:pt idx="2">
                  <c:v>3341.48</c:v>
                </c:pt>
                <c:pt idx="3">
                  <c:v>3290.36</c:v>
                </c:pt>
                <c:pt idx="4">
                  <c:v>3102</c:v>
                </c:pt>
                <c:pt idx="5">
                  <c:v>2919.48</c:v>
                </c:pt>
                <c:pt idx="6">
                  <c:v>2655.23</c:v>
                </c:pt>
                <c:pt idx="7">
                  <c:v>2958.99</c:v>
                </c:pt>
                <c:pt idx="8">
                  <c:v>2914.9</c:v>
                </c:pt>
                <c:pt idx="9">
                  <c:v>3215.46</c:v>
                </c:pt>
                <c:pt idx="10">
                  <c:v>41602.199999999997</c:v>
                </c:pt>
                <c:pt idx="11">
                  <c:v>71876.5</c:v>
                </c:pt>
                <c:pt idx="12">
                  <c:v>64098.6</c:v>
                </c:pt>
                <c:pt idx="13">
                  <c:v>57748.7</c:v>
                </c:pt>
                <c:pt idx="14">
                  <c:v>55051.7</c:v>
                </c:pt>
                <c:pt idx="15">
                  <c:v>51203.7</c:v>
                </c:pt>
                <c:pt idx="16">
                  <c:v>46040.1</c:v>
                </c:pt>
                <c:pt idx="17">
                  <c:v>43122.400000000001</c:v>
                </c:pt>
                <c:pt idx="18">
                  <c:v>39814.300000000003</c:v>
                </c:pt>
                <c:pt idx="19">
                  <c:v>36268.800000000003</c:v>
                </c:pt>
                <c:pt idx="20">
                  <c:v>35159.599999999999</c:v>
                </c:pt>
                <c:pt idx="21">
                  <c:v>31409.7</c:v>
                </c:pt>
                <c:pt idx="22">
                  <c:v>30791.5</c:v>
                </c:pt>
                <c:pt idx="23">
                  <c:v>28994.400000000001</c:v>
                </c:pt>
                <c:pt idx="24">
                  <c:v>27965.200000000001</c:v>
                </c:pt>
                <c:pt idx="25">
                  <c:v>28487.8</c:v>
                </c:pt>
                <c:pt idx="26">
                  <c:v>27004.6</c:v>
                </c:pt>
                <c:pt idx="27">
                  <c:v>26320</c:v>
                </c:pt>
                <c:pt idx="28">
                  <c:v>24420.9</c:v>
                </c:pt>
                <c:pt idx="29">
                  <c:v>22908</c:v>
                </c:pt>
                <c:pt idx="30">
                  <c:v>22102.2</c:v>
                </c:pt>
                <c:pt idx="31">
                  <c:v>23041.4</c:v>
                </c:pt>
                <c:pt idx="32">
                  <c:v>20908.099999999999</c:v>
                </c:pt>
                <c:pt idx="33">
                  <c:v>21296</c:v>
                </c:pt>
                <c:pt idx="34">
                  <c:v>20778.5</c:v>
                </c:pt>
                <c:pt idx="35">
                  <c:v>19680.3</c:v>
                </c:pt>
                <c:pt idx="36">
                  <c:v>19131</c:v>
                </c:pt>
                <c:pt idx="37">
                  <c:v>19535.5</c:v>
                </c:pt>
                <c:pt idx="38">
                  <c:v>19182.8</c:v>
                </c:pt>
                <c:pt idx="39">
                  <c:v>18597.599999999999</c:v>
                </c:pt>
                <c:pt idx="40">
                  <c:v>15131.4</c:v>
                </c:pt>
                <c:pt idx="41">
                  <c:v>3335.31</c:v>
                </c:pt>
                <c:pt idx="42">
                  <c:v>3015.63</c:v>
                </c:pt>
                <c:pt idx="43">
                  <c:v>2993.78</c:v>
                </c:pt>
                <c:pt idx="44">
                  <c:v>3247.38</c:v>
                </c:pt>
                <c:pt idx="45">
                  <c:v>2901.42</c:v>
                </c:pt>
                <c:pt idx="46">
                  <c:v>3308.48</c:v>
                </c:pt>
                <c:pt idx="47">
                  <c:v>3147.25</c:v>
                </c:pt>
                <c:pt idx="48">
                  <c:v>3245.6</c:v>
                </c:pt>
                <c:pt idx="49">
                  <c:v>3327.68</c:v>
                </c:pt>
                <c:pt idx="50">
                  <c:v>3553.08</c:v>
                </c:pt>
                <c:pt idx="51">
                  <c:v>3357.23</c:v>
                </c:pt>
                <c:pt idx="52">
                  <c:v>3155.39</c:v>
                </c:pt>
                <c:pt idx="53">
                  <c:v>2950.06</c:v>
                </c:pt>
                <c:pt idx="54">
                  <c:v>3052.61</c:v>
                </c:pt>
                <c:pt idx="55">
                  <c:v>3371.59</c:v>
                </c:pt>
                <c:pt idx="56">
                  <c:v>3434.05</c:v>
                </c:pt>
                <c:pt idx="57">
                  <c:v>3478.23</c:v>
                </c:pt>
                <c:pt idx="58">
                  <c:v>3543.47</c:v>
                </c:pt>
                <c:pt idx="59">
                  <c:v>3782.8</c:v>
                </c:pt>
                <c:pt idx="60">
                  <c:v>3741.25</c:v>
                </c:pt>
                <c:pt idx="61">
                  <c:v>3713.91</c:v>
                </c:pt>
                <c:pt idx="62">
                  <c:v>3906.95</c:v>
                </c:pt>
                <c:pt idx="63">
                  <c:v>3829.84</c:v>
                </c:pt>
                <c:pt idx="64">
                  <c:v>3985</c:v>
                </c:pt>
                <c:pt idx="65">
                  <c:v>4129.46</c:v>
                </c:pt>
                <c:pt idx="66">
                  <c:v>4062.33</c:v>
                </c:pt>
                <c:pt idx="67">
                  <c:v>4081.43</c:v>
                </c:pt>
                <c:pt idx="68">
                  <c:v>4151.18</c:v>
                </c:pt>
                <c:pt idx="69">
                  <c:v>4077</c:v>
                </c:pt>
                <c:pt idx="70">
                  <c:v>4073.05</c:v>
                </c:pt>
                <c:pt idx="71">
                  <c:v>4241.37</c:v>
                </c:pt>
                <c:pt idx="72">
                  <c:v>4030.51</c:v>
                </c:pt>
                <c:pt idx="73">
                  <c:v>4550.17</c:v>
                </c:pt>
                <c:pt idx="74">
                  <c:v>6246.63</c:v>
                </c:pt>
                <c:pt idx="75">
                  <c:v>7927.67</c:v>
                </c:pt>
                <c:pt idx="76">
                  <c:v>9810.6299999999992</c:v>
                </c:pt>
                <c:pt idx="77">
                  <c:v>11339.6</c:v>
                </c:pt>
                <c:pt idx="78">
                  <c:v>12383.9</c:v>
                </c:pt>
                <c:pt idx="79">
                  <c:v>13333</c:v>
                </c:pt>
                <c:pt idx="80">
                  <c:v>13796</c:v>
                </c:pt>
                <c:pt idx="81">
                  <c:v>14647.3</c:v>
                </c:pt>
                <c:pt idx="82">
                  <c:v>15140.5</c:v>
                </c:pt>
                <c:pt idx="83">
                  <c:v>14868.4</c:v>
                </c:pt>
                <c:pt idx="84">
                  <c:v>14262.4</c:v>
                </c:pt>
                <c:pt idx="85">
                  <c:v>15491</c:v>
                </c:pt>
                <c:pt idx="86">
                  <c:v>15636.9</c:v>
                </c:pt>
                <c:pt idx="87">
                  <c:v>15495</c:v>
                </c:pt>
                <c:pt idx="88">
                  <c:v>15460.6</c:v>
                </c:pt>
                <c:pt idx="89">
                  <c:v>14764.2</c:v>
                </c:pt>
                <c:pt idx="90">
                  <c:v>14485.2</c:v>
                </c:pt>
                <c:pt idx="91">
                  <c:v>13985.6</c:v>
                </c:pt>
                <c:pt idx="92">
                  <c:v>13739.3</c:v>
                </c:pt>
                <c:pt idx="93">
                  <c:v>13852.4</c:v>
                </c:pt>
                <c:pt idx="94">
                  <c:v>13632.8</c:v>
                </c:pt>
                <c:pt idx="95">
                  <c:v>13358.9</c:v>
                </c:pt>
                <c:pt idx="96">
                  <c:v>13553.6</c:v>
                </c:pt>
                <c:pt idx="97">
                  <c:v>12801.9</c:v>
                </c:pt>
                <c:pt idx="98">
                  <c:v>13028.1</c:v>
                </c:pt>
                <c:pt idx="99">
                  <c:v>12706.6</c:v>
                </c:pt>
                <c:pt idx="100">
                  <c:v>12656.6</c:v>
                </c:pt>
                <c:pt idx="101">
                  <c:v>13417.1</c:v>
                </c:pt>
                <c:pt idx="102">
                  <c:v>3329.1</c:v>
                </c:pt>
                <c:pt idx="103">
                  <c:v>2247.79</c:v>
                </c:pt>
                <c:pt idx="104">
                  <c:v>2225.2800000000002</c:v>
                </c:pt>
                <c:pt idx="105">
                  <c:v>2026.7</c:v>
                </c:pt>
                <c:pt idx="106">
                  <c:v>2065.46</c:v>
                </c:pt>
                <c:pt idx="107">
                  <c:v>1798.66</c:v>
                </c:pt>
                <c:pt idx="108">
                  <c:v>1863.92</c:v>
                </c:pt>
                <c:pt idx="109">
                  <c:v>1833.77</c:v>
                </c:pt>
                <c:pt idx="110">
                  <c:v>1823.6</c:v>
                </c:pt>
                <c:pt idx="111">
                  <c:v>1753.21</c:v>
                </c:pt>
                <c:pt idx="112">
                  <c:v>1741.12</c:v>
                </c:pt>
                <c:pt idx="113">
                  <c:v>1868.41</c:v>
                </c:pt>
                <c:pt idx="114">
                  <c:v>1888.51</c:v>
                </c:pt>
                <c:pt idx="115">
                  <c:v>1847.75</c:v>
                </c:pt>
                <c:pt idx="116">
                  <c:v>2085.9499999999998</c:v>
                </c:pt>
                <c:pt idx="117">
                  <c:v>1931.9</c:v>
                </c:pt>
                <c:pt idx="118">
                  <c:v>2023.33</c:v>
                </c:pt>
                <c:pt idx="119">
                  <c:v>2004.71</c:v>
                </c:pt>
                <c:pt idx="120">
                  <c:v>1897.38</c:v>
                </c:pt>
                <c:pt idx="121">
                  <c:v>1932.18</c:v>
                </c:pt>
                <c:pt idx="122">
                  <c:v>1993.19</c:v>
                </c:pt>
                <c:pt idx="123">
                  <c:v>1691.99</c:v>
                </c:pt>
                <c:pt idx="124">
                  <c:v>1963.76</c:v>
                </c:pt>
              </c:numCache>
            </c:numRef>
          </c:yVal>
          <c:smooth val="1"/>
          <c:extLst>
            <c:ext xmlns:c16="http://schemas.microsoft.com/office/drawing/2014/chart" uri="{C3380CC4-5D6E-409C-BE32-E72D297353CC}">
              <c16:uniqueId val="{00000000-492A-476D-B2B7-243F3A790810}"/>
            </c:ext>
          </c:extLst>
        </c:ser>
        <c:dLbls>
          <c:showLegendKey val="0"/>
          <c:showVal val="0"/>
          <c:showCatName val="0"/>
          <c:showSerName val="0"/>
          <c:showPercent val="0"/>
          <c:showBubbleSize val="0"/>
        </c:dLbls>
        <c:axId val="235059904"/>
        <c:axId val="334092832"/>
      </c:scatterChart>
      <c:scatterChart>
        <c:scatterStyle val="smoothMarker"/>
        <c:varyColors val="0"/>
        <c:ser>
          <c:idx val="1"/>
          <c:order val="1"/>
          <c:tx>
            <c:strRef>
              <c:f>SMPS_250C_cyclic!$A$88</c:f>
              <c:strCache>
                <c:ptCount val="1"/>
                <c:pt idx="0">
                  <c:v>Geo. Mean size</c:v>
                </c:pt>
              </c:strCache>
            </c:strRef>
          </c:tx>
          <c:spPr>
            <a:ln w="19050" cap="rnd">
              <a:solidFill>
                <a:schemeClr val="tx1"/>
              </a:solidFill>
              <a:prstDash val="sysDash"/>
              <a:round/>
            </a:ln>
            <a:effectLst/>
          </c:spPr>
          <c:marker>
            <c:symbol val="none"/>
          </c:marker>
          <c:yVal>
            <c:numRef>
              <c:f>SMPS_250C_cyclic!$B$88:$DV$88</c:f>
              <c:numCache>
                <c:formatCode>General</c:formatCode>
                <c:ptCount val="125"/>
                <c:pt idx="13">
                  <c:v>21.727</c:v>
                </c:pt>
                <c:pt idx="14">
                  <c:v>20.2364</c:v>
                </c:pt>
                <c:pt idx="15">
                  <c:v>19.434999999999999</c:v>
                </c:pt>
                <c:pt idx="16">
                  <c:v>18.904</c:v>
                </c:pt>
                <c:pt idx="17">
                  <c:v>18.084299999999999</c:v>
                </c:pt>
                <c:pt idx="18">
                  <c:v>17.6892</c:v>
                </c:pt>
                <c:pt idx="19">
                  <c:v>17.570499999999999</c:v>
                </c:pt>
                <c:pt idx="20">
                  <c:v>17.2227</c:v>
                </c:pt>
                <c:pt idx="21">
                  <c:v>17.0167</c:v>
                </c:pt>
                <c:pt idx="22">
                  <c:v>16.7957</c:v>
                </c:pt>
                <c:pt idx="23">
                  <c:v>16.704599999999999</c:v>
                </c:pt>
                <c:pt idx="24">
                  <c:v>16.3459</c:v>
                </c:pt>
                <c:pt idx="25">
                  <c:v>16.1252</c:v>
                </c:pt>
                <c:pt idx="26">
                  <c:v>16.1265</c:v>
                </c:pt>
                <c:pt idx="27">
                  <c:v>15.8032</c:v>
                </c:pt>
                <c:pt idx="28">
                  <c:v>15.763</c:v>
                </c:pt>
                <c:pt idx="29">
                  <c:v>16.131499999999999</c:v>
                </c:pt>
                <c:pt idx="30">
                  <c:v>15.8377</c:v>
                </c:pt>
                <c:pt idx="31">
                  <c:v>15.5166</c:v>
                </c:pt>
                <c:pt idx="32">
                  <c:v>15.693099999999999</c:v>
                </c:pt>
                <c:pt idx="33">
                  <c:v>15.5825</c:v>
                </c:pt>
                <c:pt idx="34">
                  <c:v>15.518000000000001</c:v>
                </c:pt>
                <c:pt idx="35">
                  <c:v>15.297000000000001</c:v>
                </c:pt>
                <c:pt idx="36">
                  <c:v>15.360799999999999</c:v>
                </c:pt>
                <c:pt idx="37">
                  <c:v>15.2889</c:v>
                </c:pt>
                <c:pt idx="38">
                  <c:v>15.2332</c:v>
                </c:pt>
                <c:pt idx="39">
                  <c:v>15.210100000000001</c:v>
                </c:pt>
                <c:pt idx="40">
                  <c:v>15.3391</c:v>
                </c:pt>
                <c:pt idx="74">
                  <c:v>19.244900000000001</c:v>
                </c:pt>
                <c:pt idx="75">
                  <c:v>17.450600000000001</c:v>
                </c:pt>
                <c:pt idx="76">
                  <c:v>17.064399999999999</c:v>
                </c:pt>
                <c:pt idx="77">
                  <c:v>16.171700000000001</c:v>
                </c:pt>
                <c:pt idx="78">
                  <c:v>16.417200000000001</c:v>
                </c:pt>
                <c:pt idx="79">
                  <c:v>15.894500000000001</c:v>
                </c:pt>
                <c:pt idx="80">
                  <c:v>15.8843</c:v>
                </c:pt>
                <c:pt idx="81">
                  <c:v>15.5434</c:v>
                </c:pt>
                <c:pt idx="82">
                  <c:v>15.391500000000001</c:v>
                </c:pt>
                <c:pt idx="83">
                  <c:v>15.549799999999999</c:v>
                </c:pt>
                <c:pt idx="84">
                  <c:v>15.527100000000001</c:v>
                </c:pt>
                <c:pt idx="85">
                  <c:v>15.3675</c:v>
                </c:pt>
                <c:pt idx="86">
                  <c:v>15.220499999999999</c:v>
                </c:pt>
                <c:pt idx="87">
                  <c:v>15.481299999999999</c:v>
                </c:pt>
                <c:pt idx="88">
                  <c:v>14.9129</c:v>
                </c:pt>
                <c:pt idx="89">
                  <c:v>14.748200000000001</c:v>
                </c:pt>
                <c:pt idx="90">
                  <c:v>14.731400000000001</c:v>
                </c:pt>
                <c:pt idx="91">
                  <c:v>14.897600000000001</c:v>
                </c:pt>
                <c:pt idx="92">
                  <c:v>14.509399999999999</c:v>
                </c:pt>
                <c:pt idx="93">
                  <c:v>14.5863</c:v>
                </c:pt>
                <c:pt idx="94">
                  <c:v>14.346</c:v>
                </c:pt>
                <c:pt idx="95">
                  <c:v>14.3847</c:v>
                </c:pt>
                <c:pt idx="96">
                  <c:v>14.099600000000001</c:v>
                </c:pt>
                <c:pt idx="97">
                  <c:v>14.296200000000001</c:v>
                </c:pt>
                <c:pt idx="98">
                  <c:v>14.132400000000001</c:v>
                </c:pt>
                <c:pt idx="99">
                  <c:v>14.5124</c:v>
                </c:pt>
                <c:pt idx="100">
                  <c:v>14.2887</c:v>
                </c:pt>
                <c:pt idx="101">
                  <c:v>13.913</c:v>
                </c:pt>
              </c:numCache>
            </c:numRef>
          </c:yVal>
          <c:smooth val="1"/>
          <c:extLst>
            <c:ext xmlns:c16="http://schemas.microsoft.com/office/drawing/2014/chart" uri="{C3380CC4-5D6E-409C-BE32-E72D297353CC}">
              <c16:uniqueId val="{00000001-492A-476D-B2B7-243F3A790810}"/>
            </c:ext>
          </c:extLst>
        </c:ser>
        <c:dLbls>
          <c:showLegendKey val="0"/>
          <c:showVal val="0"/>
          <c:showCatName val="0"/>
          <c:showSerName val="0"/>
          <c:showPercent val="0"/>
          <c:showBubbleSize val="0"/>
        </c:dLbls>
        <c:axId val="334120480"/>
        <c:axId val="334126528"/>
      </c:scatterChart>
      <c:valAx>
        <c:axId val="235059904"/>
        <c:scaling>
          <c:orientation val="minMax"/>
          <c:max val="120"/>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4092832"/>
        <c:crosses val="autoZero"/>
        <c:crossBetween val="midCat"/>
        <c:majorUnit val="30"/>
      </c:valAx>
      <c:valAx>
        <c:axId val="334092832"/>
        <c:scaling>
          <c:orientation val="minMax"/>
          <c:max val="9000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Total particle concentration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5059904"/>
        <c:crosses val="autoZero"/>
        <c:crossBetween val="midCat"/>
        <c:majorUnit val="20000"/>
      </c:valAx>
      <c:valAx>
        <c:axId val="33412652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Geo.mean size (nm)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4120480"/>
        <c:crosses val="max"/>
        <c:crossBetween val="midCat"/>
      </c:valAx>
      <c:valAx>
        <c:axId val="334120480"/>
        <c:scaling>
          <c:orientation val="minMax"/>
        </c:scaling>
        <c:delete val="1"/>
        <c:axPos val="b"/>
        <c:majorTickMark val="out"/>
        <c:minorTickMark val="none"/>
        <c:tickLblPos val="nextTo"/>
        <c:crossAx val="334126528"/>
        <c:crosses val="autoZero"/>
        <c:crossBetween val="midCat"/>
      </c:valAx>
      <c:spPr>
        <a:noFill/>
        <a:ln w="12700">
          <a:solidFill>
            <a:schemeClr val="tx1"/>
          </a:solidFill>
        </a:ln>
        <a:effectLst/>
      </c:spPr>
    </c:plotArea>
    <c:legend>
      <c:legendPos val="t"/>
      <c:layout>
        <c:manualLayout>
          <c:xMode val="edge"/>
          <c:yMode val="edge"/>
          <c:x val="0.4051997263135606"/>
          <c:y val="3.5277720540739521E-2"/>
          <c:w val="0.42718568840579713"/>
          <c:h val="0.14037974009496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5906091391573"/>
          <c:y val="5.0925925925925923E-2"/>
          <c:w val="0.69443147287977014"/>
          <c:h val="0.77185914260717392"/>
        </c:manualLayout>
      </c:layout>
      <c:scatterChart>
        <c:scatterStyle val="smoothMarker"/>
        <c:varyColors val="0"/>
        <c:ser>
          <c:idx val="0"/>
          <c:order val="0"/>
          <c:tx>
            <c:strRef>
              <c:f>SMPS_250C_cyclic!$DZ$16</c:f>
              <c:strCache>
                <c:ptCount val="1"/>
                <c:pt idx="0">
                  <c:v>%Cumulative</c:v>
                </c:pt>
              </c:strCache>
            </c:strRef>
          </c:tx>
          <c:spPr>
            <a:ln w="19050" cap="rnd">
              <a:solidFill>
                <a:srgbClr val="0070C0"/>
              </a:solidFill>
              <a:round/>
            </a:ln>
            <a:effectLst/>
          </c:spPr>
          <c:marker>
            <c:symbol val="none"/>
          </c:marker>
          <c:xVal>
            <c:numRef>
              <c:f>SMPS_250C_cyclic!$A$18:$A$66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SMPS_250C_cyclic!$DZ$18:$DZ$66</c:f>
              <c:numCache>
                <c:formatCode>General</c:formatCode>
                <c:ptCount val="49"/>
                <c:pt idx="0">
                  <c:v>4.2297926243420978</c:v>
                </c:pt>
                <c:pt idx="1">
                  <c:v>8.6870393571680786</c:v>
                </c:pt>
                <c:pt idx="2">
                  <c:v>13.361398659890767</c:v>
                </c:pt>
                <c:pt idx="3">
                  <c:v>18.26991898141458</c:v>
                </c:pt>
                <c:pt idx="4">
                  <c:v>23.404893883841684</c:v>
                </c:pt>
                <c:pt idx="5">
                  <c:v>28.776381236707845</c:v>
                </c:pt>
                <c:pt idx="6">
                  <c:v>34.125492745338121</c:v>
                </c:pt>
                <c:pt idx="7">
                  <c:v>39.375444742256306</c:v>
                </c:pt>
                <c:pt idx="8">
                  <c:v>44.343660430951154</c:v>
                </c:pt>
                <c:pt idx="9">
                  <c:v>49.038645034978472</c:v>
                </c:pt>
                <c:pt idx="10">
                  <c:v>53.614912021631078</c:v>
                </c:pt>
                <c:pt idx="11">
                  <c:v>58.058305091819854</c:v>
                </c:pt>
                <c:pt idx="12">
                  <c:v>62.479879903613515</c:v>
                </c:pt>
                <c:pt idx="13">
                  <c:v>66.804437209053134</c:v>
                </c:pt>
                <c:pt idx="14">
                  <c:v>71.051869450456365</c:v>
                </c:pt>
                <c:pt idx="15">
                  <c:v>74.985366953790447</c:v>
                </c:pt>
                <c:pt idx="16">
                  <c:v>78.689240981690517</c:v>
                </c:pt>
                <c:pt idx="17">
                  <c:v>81.971825593335765</c:v>
                </c:pt>
                <c:pt idx="18">
                  <c:v>84.781620603884775</c:v>
                </c:pt>
                <c:pt idx="19">
                  <c:v>87.151384468873474</c:v>
                </c:pt>
                <c:pt idx="20">
                  <c:v>89.049847322295761</c:v>
                </c:pt>
                <c:pt idx="21">
                  <c:v>90.682315448273698</c:v>
                </c:pt>
                <c:pt idx="22">
                  <c:v>92.047667992714693</c:v>
                </c:pt>
                <c:pt idx="23">
                  <c:v>93.188865435946894</c:v>
                </c:pt>
                <c:pt idx="24">
                  <c:v>94.10919056450868</c:v>
                </c:pt>
                <c:pt idx="25">
                  <c:v>94.890739082841876</c:v>
                </c:pt>
                <c:pt idx="26">
                  <c:v>95.57847929403728</c:v>
                </c:pt>
                <c:pt idx="27">
                  <c:v>96.153263848695943</c:v>
                </c:pt>
                <c:pt idx="28">
                  <c:v>96.679869553085311</c:v>
                </c:pt>
                <c:pt idx="29">
                  <c:v>97.131195278251354</c:v>
                </c:pt>
                <c:pt idx="30">
                  <c:v>97.506974415060654</c:v>
                </c:pt>
                <c:pt idx="31">
                  <c:v>97.82051166738691</c:v>
                </c:pt>
                <c:pt idx="32">
                  <c:v>98.103574543090957</c:v>
                </c:pt>
                <c:pt idx="33">
                  <c:v>98.339088813515261</c:v>
                </c:pt>
                <c:pt idx="34">
                  <c:v>98.529467631746698</c:v>
                </c:pt>
                <c:pt idx="35">
                  <c:v>98.693676042871886</c:v>
                </c:pt>
                <c:pt idx="36">
                  <c:v>98.825771577654024</c:v>
                </c:pt>
                <c:pt idx="37">
                  <c:v>98.957313754394391</c:v>
                </c:pt>
                <c:pt idx="38">
                  <c:v>99.08247101391612</c:v>
                </c:pt>
                <c:pt idx="39">
                  <c:v>99.202186161207635</c:v>
                </c:pt>
                <c:pt idx="40">
                  <c:v>99.31680746224373</c:v>
                </c:pt>
                <c:pt idx="41">
                  <c:v>99.431938194502322</c:v>
                </c:pt>
                <c:pt idx="42">
                  <c:v>99.549768707241327</c:v>
                </c:pt>
                <c:pt idx="43">
                  <c:v>99.666285317517577</c:v>
                </c:pt>
                <c:pt idx="44">
                  <c:v>99.769729517791788</c:v>
                </c:pt>
                <c:pt idx="45">
                  <c:v>99.849979904534806</c:v>
                </c:pt>
                <c:pt idx="46">
                  <c:v>99.91382502966357</c:v>
                </c:pt>
                <c:pt idx="47">
                  <c:v>99.964690047163998</c:v>
                </c:pt>
                <c:pt idx="48">
                  <c:v>100</c:v>
                </c:pt>
              </c:numCache>
            </c:numRef>
          </c:yVal>
          <c:smooth val="1"/>
          <c:extLst>
            <c:ext xmlns:c16="http://schemas.microsoft.com/office/drawing/2014/chart" uri="{C3380CC4-5D6E-409C-BE32-E72D297353CC}">
              <c16:uniqueId val="{00000000-4FF7-4F23-9BB3-2C63871816D5}"/>
            </c:ext>
          </c:extLst>
        </c:ser>
        <c:dLbls>
          <c:showLegendKey val="0"/>
          <c:showVal val="0"/>
          <c:showCatName val="0"/>
          <c:showSerName val="0"/>
          <c:showPercent val="0"/>
          <c:showBubbleSize val="0"/>
        </c:dLbls>
        <c:axId val="325535936"/>
        <c:axId val="325432224"/>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100"/>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Cumulative # concentration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20"/>
      </c:valAx>
      <c:spPr>
        <a:noFill/>
        <a:ln w="1270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5777777777776"/>
          <c:y val="5.0925925925925923E-2"/>
          <c:w val="0.6536466666666666"/>
          <c:h val="0.77185914260717392"/>
        </c:manualLayout>
      </c:layout>
      <c:scatterChart>
        <c:scatterStyle val="smoothMarker"/>
        <c:varyColors val="0"/>
        <c:ser>
          <c:idx val="0"/>
          <c:order val="0"/>
          <c:tx>
            <c:v>220°C</c:v>
          </c:tx>
          <c:spPr>
            <a:ln w="19050" cap="rnd">
              <a:solidFill>
                <a:srgbClr val="00B050"/>
              </a:solidFill>
              <a:round/>
            </a:ln>
            <a:effectLst/>
          </c:spPr>
          <c:marker>
            <c:symbol val="none"/>
          </c:marker>
          <c:errBars>
            <c:errDir val="y"/>
            <c:errBarType val="both"/>
            <c:errValType val="cust"/>
            <c:noEndCap val="0"/>
            <c:plus>
              <c:numRef>
                <c:f>[2]CI_220C_FDM!$G$7:$G$55</c:f>
                <c:numCache>
                  <c:formatCode>General</c:formatCode>
                  <c:ptCount val="49"/>
                  <c:pt idx="0">
                    <c:v>1736.322294084104</c:v>
                  </c:pt>
                  <c:pt idx="1">
                    <c:v>790.47307460484694</c:v>
                  </c:pt>
                  <c:pt idx="2">
                    <c:v>2351.6921863101447</c:v>
                  </c:pt>
                  <c:pt idx="3">
                    <c:v>837.8062048314913</c:v>
                  </c:pt>
                  <c:pt idx="4">
                    <c:v>1652.6612314040187</c:v>
                  </c:pt>
                  <c:pt idx="5">
                    <c:v>1433.0864662159961</c:v>
                  </c:pt>
                  <c:pt idx="6">
                    <c:v>232.78492244382213</c:v>
                  </c:pt>
                  <c:pt idx="7">
                    <c:v>537.57892167964633</c:v>
                  </c:pt>
                  <c:pt idx="8">
                    <c:v>1775.7175701733515</c:v>
                  </c:pt>
                  <c:pt idx="9">
                    <c:v>1969.7932039225059</c:v>
                  </c:pt>
                  <c:pt idx="10">
                    <c:v>7531.0734122158528</c:v>
                  </c:pt>
                  <c:pt idx="11">
                    <c:v>6236.213406009545</c:v>
                  </c:pt>
                  <c:pt idx="12">
                    <c:v>7402.9799660062426</c:v>
                  </c:pt>
                  <c:pt idx="13">
                    <c:v>7038.7206594794507</c:v>
                  </c:pt>
                  <c:pt idx="14">
                    <c:v>7623.4759142669836</c:v>
                  </c:pt>
                  <c:pt idx="15">
                    <c:v>3084.2973242714547</c:v>
                  </c:pt>
                  <c:pt idx="16">
                    <c:v>7661.4012173678029</c:v>
                  </c:pt>
                  <c:pt idx="17">
                    <c:v>3379.2719039447329</c:v>
                  </c:pt>
                  <c:pt idx="18">
                    <c:v>3749.7050970228061</c:v>
                  </c:pt>
                  <c:pt idx="19">
                    <c:v>2416.7335911371115</c:v>
                  </c:pt>
                  <c:pt idx="20">
                    <c:v>640.8102247453719</c:v>
                  </c:pt>
                  <c:pt idx="21">
                    <c:v>1162.7486338283868</c:v>
                  </c:pt>
                  <c:pt idx="22">
                    <c:v>8737.7154394779882</c:v>
                  </c:pt>
                  <c:pt idx="23">
                    <c:v>6639.279999430205</c:v>
                  </c:pt>
                  <c:pt idx="24">
                    <c:v>9853.7189322751201</c:v>
                  </c:pt>
                  <c:pt idx="25">
                    <c:v>8259.5822254494706</c:v>
                  </c:pt>
                  <c:pt idx="26">
                    <c:v>5375.8872149956833</c:v>
                  </c:pt>
                  <c:pt idx="27">
                    <c:v>7772.8251698889426</c:v>
                  </c:pt>
                  <c:pt idx="28">
                    <c:v>8155.9001306672963</c:v>
                  </c:pt>
                  <c:pt idx="29">
                    <c:v>5826.9729260375789</c:v>
                  </c:pt>
                  <c:pt idx="30">
                    <c:v>7254.6106923765637</c:v>
                  </c:pt>
                  <c:pt idx="31">
                    <c:v>5810.4112303682514</c:v>
                  </c:pt>
                  <c:pt idx="32">
                    <c:v>3805.4660723829684</c:v>
                  </c:pt>
                  <c:pt idx="33">
                    <c:v>5142.4555044369436</c:v>
                  </c:pt>
                  <c:pt idx="34">
                    <c:v>1958.8860043485563</c:v>
                  </c:pt>
                  <c:pt idx="35">
                    <c:v>554.37581302715307</c:v>
                  </c:pt>
                  <c:pt idx="36">
                    <c:v>920.21289056147702</c:v>
                  </c:pt>
                  <c:pt idx="37">
                    <c:v>325.41282035318551</c:v>
                  </c:pt>
                  <c:pt idx="38">
                    <c:v>442.6676657282938</c:v>
                  </c:pt>
                  <c:pt idx="39">
                    <c:v>1.0093814520381008</c:v>
                  </c:pt>
                  <c:pt idx="40">
                    <c:v>8.6924402714350304</c:v>
                  </c:pt>
                  <c:pt idx="41">
                    <c:v>545.29627986877199</c:v>
                  </c:pt>
                  <c:pt idx="42">
                    <c:v>494.72528913967022</c:v>
                  </c:pt>
                  <c:pt idx="43">
                    <c:v>255.4166265733063</c:v>
                  </c:pt>
                  <c:pt idx="44">
                    <c:v>70.01971334769344</c:v>
                  </c:pt>
                  <c:pt idx="45">
                    <c:v>89.78301018580305</c:v>
                  </c:pt>
                  <c:pt idx="46">
                    <c:v>119.75634740857724</c:v>
                  </c:pt>
                  <c:pt idx="47">
                    <c:v>142.05524965348633</c:v>
                  </c:pt>
                  <c:pt idx="48">
                    <c:v>93.301145538052467</c:v>
                  </c:pt>
                </c:numCache>
              </c:numRef>
            </c:plus>
            <c:minus>
              <c:numRef>
                <c:f>[2]CI_220C_FDM!$G$7:$G$55</c:f>
                <c:numCache>
                  <c:formatCode>General</c:formatCode>
                  <c:ptCount val="49"/>
                  <c:pt idx="0">
                    <c:v>1736.322294084104</c:v>
                  </c:pt>
                  <c:pt idx="1">
                    <c:v>790.47307460484694</c:v>
                  </c:pt>
                  <c:pt idx="2">
                    <c:v>2351.6921863101447</c:v>
                  </c:pt>
                  <c:pt idx="3">
                    <c:v>837.8062048314913</c:v>
                  </c:pt>
                  <c:pt idx="4">
                    <c:v>1652.6612314040187</c:v>
                  </c:pt>
                  <c:pt idx="5">
                    <c:v>1433.0864662159961</c:v>
                  </c:pt>
                  <c:pt idx="6">
                    <c:v>232.78492244382213</c:v>
                  </c:pt>
                  <c:pt idx="7">
                    <c:v>537.57892167964633</c:v>
                  </c:pt>
                  <c:pt idx="8">
                    <c:v>1775.7175701733515</c:v>
                  </c:pt>
                  <c:pt idx="9">
                    <c:v>1969.7932039225059</c:v>
                  </c:pt>
                  <c:pt idx="10">
                    <c:v>7531.0734122158528</c:v>
                  </c:pt>
                  <c:pt idx="11">
                    <c:v>6236.213406009545</c:v>
                  </c:pt>
                  <c:pt idx="12">
                    <c:v>7402.9799660062426</c:v>
                  </c:pt>
                  <c:pt idx="13">
                    <c:v>7038.7206594794507</c:v>
                  </c:pt>
                  <c:pt idx="14">
                    <c:v>7623.4759142669836</c:v>
                  </c:pt>
                  <c:pt idx="15">
                    <c:v>3084.2973242714547</c:v>
                  </c:pt>
                  <c:pt idx="16">
                    <c:v>7661.4012173678029</c:v>
                  </c:pt>
                  <c:pt idx="17">
                    <c:v>3379.2719039447329</c:v>
                  </c:pt>
                  <c:pt idx="18">
                    <c:v>3749.7050970228061</c:v>
                  </c:pt>
                  <c:pt idx="19">
                    <c:v>2416.7335911371115</c:v>
                  </c:pt>
                  <c:pt idx="20">
                    <c:v>640.8102247453719</c:v>
                  </c:pt>
                  <c:pt idx="21">
                    <c:v>1162.7486338283868</c:v>
                  </c:pt>
                  <c:pt idx="22">
                    <c:v>8737.7154394779882</c:v>
                  </c:pt>
                  <c:pt idx="23">
                    <c:v>6639.279999430205</c:v>
                  </c:pt>
                  <c:pt idx="24">
                    <c:v>9853.7189322751201</c:v>
                  </c:pt>
                  <c:pt idx="25">
                    <c:v>8259.5822254494706</c:v>
                  </c:pt>
                  <c:pt idx="26">
                    <c:v>5375.8872149956833</c:v>
                  </c:pt>
                  <c:pt idx="27">
                    <c:v>7772.8251698889426</c:v>
                  </c:pt>
                  <c:pt idx="28">
                    <c:v>8155.9001306672963</c:v>
                  </c:pt>
                  <c:pt idx="29">
                    <c:v>5826.9729260375789</c:v>
                  </c:pt>
                  <c:pt idx="30">
                    <c:v>7254.6106923765637</c:v>
                  </c:pt>
                  <c:pt idx="31">
                    <c:v>5810.4112303682514</c:v>
                  </c:pt>
                  <c:pt idx="32">
                    <c:v>3805.4660723829684</c:v>
                  </c:pt>
                  <c:pt idx="33">
                    <c:v>5142.4555044369436</c:v>
                  </c:pt>
                  <c:pt idx="34">
                    <c:v>1958.8860043485563</c:v>
                  </c:pt>
                  <c:pt idx="35">
                    <c:v>554.37581302715307</c:v>
                  </c:pt>
                  <c:pt idx="36">
                    <c:v>920.21289056147702</c:v>
                  </c:pt>
                  <c:pt idx="37">
                    <c:v>325.41282035318551</c:v>
                  </c:pt>
                  <c:pt idx="38">
                    <c:v>442.6676657282938</c:v>
                  </c:pt>
                  <c:pt idx="39">
                    <c:v>1.0093814520381008</c:v>
                  </c:pt>
                  <c:pt idx="40">
                    <c:v>8.6924402714350304</c:v>
                  </c:pt>
                  <c:pt idx="41">
                    <c:v>545.29627986877199</c:v>
                  </c:pt>
                  <c:pt idx="42">
                    <c:v>494.72528913967022</c:v>
                  </c:pt>
                  <c:pt idx="43">
                    <c:v>255.4166265733063</c:v>
                  </c:pt>
                  <c:pt idx="44">
                    <c:v>70.01971334769344</c:v>
                  </c:pt>
                  <c:pt idx="45">
                    <c:v>89.78301018580305</c:v>
                  </c:pt>
                  <c:pt idx="46">
                    <c:v>119.75634740857724</c:v>
                  </c:pt>
                  <c:pt idx="47">
                    <c:v>142.05524965348633</c:v>
                  </c:pt>
                  <c:pt idx="48">
                    <c:v>93.301145538052467</c:v>
                  </c:pt>
                </c:numCache>
              </c:numRef>
            </c:minus>
            <c:spPr>
              <a:noFill/>
              <a:ln w="9525" cap="flat" cmpd="sng" algn="ctr">
                <a:solidFill>
                  <a:srgbClr val="00B050"/>
                </a:solidFill>
                <a:round/>
              </a:ln>
              <a:effectLst/>
            </c:spPr>
          </c:errBars>
          <c:xVal>
            <c:numRef>
              <c:f>[1]ABS_01_2D_220C!$A$18:$A$66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[1]ABS_01_2D_220C!$J$18:$J$66</c:f>
              <c:numCache>
                <c:formatCode>General</c:formatCode>
                <c:ptCount val="49"/>
                <c:pt idx="0">
                  <c:v>4064.09</c:v>
                </c:pt>
                <c:pt idx="1">
                  <c:v>2314.5500000000002</c:v>
                </c:pt>
                <c:pt idx="2">
                  <c:v>7706.42</c:v>
                </c:pt>
                <c:pt idx="3">
                  <c:v>5960.89</c:v>
                </c:pt>
                <c:pt idx="4">
                  <c:v>5967.16</c:v>
                </c:pt>
                <c:pt idx="5">
                  <c:v>8021.94</c:v>
                </c:pt>
                <c:pt idx="6">
                  <c:v>7096.69</c:v>
                </c:pt>
                <c:pt idx="7">
                  <c:v>7550.27</c:v>
                </c:pt>
                <c:pt idx="8">
                  <c:v>7817.06</c:v>
                </c:pt>
                <c:pt idx="9">
                  <c:v>9755.9699999999993</c:v>
                </c:pt>
                <c:pt idx="10">
                  <c:v>14114.5</c:v>
                </c:pt>
                <c:pt idx="11">
                  <c:v>15304.1</c:v>
                </c:pt>
                <c:pt idx="12">
                  <c:v>19536.900000000001</c:v>
                </c:pt>
                <c:pt idx="13">
                  <c:v>23813.1</c:v>
                </c:pt>
                <c:pt idx="14">
                  <c:v>23635.599999999999</c:v>
                </c:pt>
                <c:pt idx="15">
                  <c:v>25007.599999999999</c:v>
                </c:pt>
                <c:pt idx="16">
                  <c:v>31929.599999999999</c:v>
                </c:pt>
                <c:pt idx="17">
                  <c:v>30676.799999999999</c:v>
                </c:pt>
                <c:pt idx="18">
                  <c:v>34545.300000000003</c:v>
                </c:pt>
                <c:pt idx="19">
                  <c:v>38904.699999999997</c:v>
                </c:pt>
                <c:pt idx="20">
                  <c:v>38162.5</c:v>
                </c:pt>
                <c:pt idx="21">
                  <c:v>41372.300000000003</c:v>
                </c:pt>
                <c:pt idx="22">
                  <c:v>39012.300000000003</c:v>
                </c:pt>
                <c:pt idx="23">
                  <c:v>40939.4</c:v>
                </c:pt>
                <c:pt idx="24">
                  <c:v>40365</c:v>
                </c:pt>
                <c:pt idx="25">
                  <c:v>39443.1</c:v>
                </c:pt>
                <c:pt idx="26">
                  <c:v>36870.800000000003</c:v>
                </c:pt>
                <c:pt idx="27">
                  <c:v>36732.400000000001</c:v>
                </c:pt>
                <c:pt idx="28">
                  <c:v>32816.9</c:v>
                </c:pt>
                <c:pt idx="29">
                  <c:v>30407</c:v>
                </c:pt>
                <c:pt idx="30">
                  <c:v>28085.599999999999</c:v>
                </c:pt>
                <c:pt idx="31">
                  <c:v>23817.4</c:v>
                </c:pt>
                <c:pt idx="32">
                  <c:v>20566.099999999999</c:v>
                </c:pt>
                <c:pt idx="33">
                  <c:v>14281.9</c:v>
                </c:pt>
                <c:pt idx="34">
                  <c:v>11665.2</c:v>
                </c:pt>
                <c:pt idx="35">
                  <c:v>10151.4</c:v>
                </c:pt>
                <c:pt idx="36">
                  <c:v>6353.14</c:v>
                </c:pt>
                <c:pt idx="37">
                  <c:v>3850.45</c:v>
                </c:pt>
                <c:pt idx="38">
                  <c:v>3058.63</c:v>
                </c:pt>
                <c:pt idx="39">
                  <c:v>1561.21</c:v>
                </c:pt>
                <c:pt idx="40">
                  <c:v>1192</c:v>
                </c:pt>
                <c:pt idx="41">
                  <c:v>1177.5899999999999</c:v>
                </c:pt>
                <c:pt idx="42">
                  <c:v>573.81899999999996</c:v>
                </c:pt>
                <c:pt idx="43">
                  <c:v>458.69600000000003</c:v>
                </c:pt>
                <c:pt idx="44">
                  <c:v>601.85500000000002</c:v>
                </c:pt>
                <c:pt idx="45">
                  <c:v>447.40699999999998</c:v>
                </c:pt>
                <c:pt idx="46">
                  <c:v>86.120400000000004</c:v>
                </c:pt>
                <c:pt idx="47">
                  <c:v>456.73399999999998</c:v>
                </c:pt>
                <c:pt idx="48">
                  <c:v>238.46700000000001</c:v>
                </c:pt>
              </c:numCache>
            </c:numRef>
          </c:yVal>
          <c:smooth val="1"/>
          <c:extLst>
            <c:ext xmlns:c16="http://schemas.microsoft.com/office/drawing/2014/chart" uri="{C3380CC4-5D6E-409C-BE32-E72D297353CC}">
              <c16:uniqueId val="{00000000-116E-4979-8C10-97CF8E184B98}"/>
            </c:ext>
          </c:extLst>
        </c:ser>
        <c:ser>
          <c:idx val="1"/>
          <c:order val="1"/>
          <c:tx>
            <c:v>230°C</c:v>
          </c:tx>
          <c:spPr>
            <a:ln w="19050" cap="rnd">
              <a:solidFill>
                <a:srgbClr val="0070C0"/>
              </a:solidFill>
              <a:round/>
            </a:ln>
            <a:effectLst/>
          </c:spPr>
          <c:marker>
            <c:symbol val="none"/>
          </c:marker>
          <c:errBars>
            <c:errDir val="y"/>
            <c:errBarType val="both"/>
            <c:errValType val="cust"/>
            <c:noEndCap val="0"/>
            <c:pl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plus>
            <c:min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minus>
            <c:spPr>
              <a:noFill/>
              <a:ln w="9525" cap="flat" cmpd="sng" algn="ctr">
                <a:solidFill>
                  <a:srgbClr val="0070C0"/>
                </a:solidFill>
                <a:round/>
              </a:ln>
              <a:effectLst/>
            </c:spPr>
          </c:errBars>
          <c:xVal>
            <c:numRef>
              <c:f>'Layer height_3'!$A$330:$A$378</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height_3'!$I$330:$I$378</c:f>
              <c:numCache>
                <c:formatCode>General</c:formatCode>
                <c:ptCount val="49"/>
                <c:pt idx="0">
                  <c:v>1940.93</c:v>
                </c:pt>
                <c:pt idx="1">
                  <c:v>3424.57</c:v>
                </c:pt>
                <c:pt idx="2">
                  <c:v>4053.97</c:v>
                </c:pt>
                <c:pt idx="3">
                  <c:v>8316.94</c:v>
                </c:pt>
                <c:pt idx="4">
                  <c:v>6054.62</c:v>
                </c:pt>
                <c:pt idx="5">
                  <c:v>12268.1</c:v>
                </c:pt>
                <c:pt idx="6">
                  <c:v>14533</c:v>
                </c:pt>
                <c:pt idx="7">
                  <c:v>21675.8</c:v>
                </c:pt>
                <c:pt idx="8">
                  <c:v>20359.3</c:v>
                </c:pt>
                <c:pt idx="9">
                  <c:v>29110.2</c:v>
                </c:pt>
                <c:pt idx="10">
                  <c:v>33281.4</c:v>
                </c:pt>
                <c:pt idx="11">
                  <c:v>37531.300000000003</c:v>
                </c:pt>
                <c:pt idx="12">
                  <c:v>50830.3</c:v>
                </c:pt>
                <c:pt idx="13">
                  <c:v>59838.7</c:v>
                </c:pt>
                <c:pt idx="14">
                  <c:v>72319.100000000006</c:v>
                </c:pt>
                <c:pt idx="15">
                  <c:v>93740</c:v>
                </c:pt>
                <c:pt idx="16">
                  <c:v>106238</c:v>
                </c:pt>
                <c:pt idx="17">
                  <c:v>132436</c:v>
                </c:pt>
                <c:pt idx="18">
                  <c:v>155248</c:v>
                </c:pt>
                <c:pt idx="19">
                  <c:v>181170</c:v>
                </c:pt>
                <c:pt idx="20">
                  <c:v>189727</c:v>
                </c:pt>
                <c:pt idx="21">
                  <c:v>197780</c:v>
                </c:pt>
                <c:pt idx="22">
                  <c:v>194458</c:v>
                </c:pt>
                <c:pt idx="23">
                  <c:v>202528</c:v>
                </c:pt>
                <c:pt idx="24">
                  <c:v>181639</c:v>
                </c:pt>
                <c:pt idx="25">
                  <c:v>162171</c:v>
                </c:pt>
                <c:pt idx="26">
                  <c:v>152413</c:v>
                </c:pt>
                <c:pt idx="27">
                  <c:v>141654</c:v>
                </c:pt>
                <c:pt idx="28">
                  <c:v>138799</c:v>
                </c:pt>
                <c:pt idx="29">
                  <c:v>128266</c:v>
                </c:pt>
                <c:pt idx="30">
                  <c:v>114379</c:v>
                </c:pt>
                <c:pt idx="31">
                  <c:v>109988</c:v>
                </c:pt>
                <c:pt idx="32">
                  <c:v>91183.4</c:v>
                </c:pt>
                <c:pt idx="33">
                  <c:v>70105.399999999994</c:v>
                </c:pt>
                <c:pt idx="34">
                  <c:v>53758.9</c:v>
                </c:pt>
                <c:pt idx="35">
                  <c:v>46774.8</c:v>
                </c:pt>
                <c:pt idx="36">
                  <c:v>32812.199999999997</c:v>
                </c:pt>
                <c:pt idx="37">
                  <c:v>25726.9</c:v>
                </c:pt>
                <c:pt idx="38">
                  <c:v>15939.2</c:v>
                </c:pt>
                <c:pt idx="39">
                  <c:v>12610.3</c:v>
                </c:pt>
                <c:pt idx="40">
                  <c:v>8177.29</c:v>
                </c:pt>
                <c:pt idx="41">
                  <c:v>4359.55</c:v>
                </c:pt>
                <c:pt idx="42">
                  <c:v>3226.75</c:v>
                </c:pt>
                <c:pt idx="43">
                  <c:v>1907.7</c:v>
                </c:pt>
                <c:pt idx="44">
                  <c:v>1675.97</c:v>
                </c:pt>
                <c:pt idx="45">
                  <c:v>761.88599999999997</c:v>
                </c:pt>
                <c:pt idx="46">
                  <c:v>446.28399999999999</c:v>
                </c:pt>
                <c:pt idx="47">
                  <c:v>615.70799999999997</c:v>
                </c:pt>
                <c:pt idx="48">
                  <c:v>282.24599999999998</c:v>
                </c:pt>
              </c:numCache>
            </c:numRef>
          </c:yVal>
          <c:smooth val="1"/>
          <c:extLst>
            <c:ext xmlns:c16="http://schemas.microsoft.com/office/drawing/2014/chart" uri="{C3380CC4-5D6E-409C-BE32-E72D297353CC}">
              <c16:uniqueId val="{00000001-116E-4979-8C10-97CF8E184B98}"/>
            </c:ext>
          </c:extLst>
        </c:ser>
        <c:ser>
          <c:idx val="2"/>
          <c:order val="2"/>
          <c:tx>
            <c:v>240°C</c:v>
          </c:tx>
          <c:spPr>
            <a:ln w="19050" cap="rnd">
              <a:solidFill>
                <a:srgbClr val="FF0000"/>
              </a:solidFill>
              <a:round/>
            </a:ln>
            <a:effectLst/>
          </c:spPr>
          <c:marker>
            <c:symbol val="none"/>
          </c:marker>
          <c:errBars>
            <c:errDir val="y"/>
            <c:errBarType val="both"/>
            <c:errValType val="cust"/>
            <c:noEndCap val="0"/>
            <c:plus>
              <c:numRef>
                <c:f>[2]CI_240C_FDM!$U$7:$U$55</c:f>
                <c:numCache>
                  <c:formatCode>General</c:formatCode>
                  <c:ptCount val="49"/>
                  <c:pt idx="0">
                    <c:v>27927.624172065392</c:v>
                  </c:pt>
                  <c:pt idx="1">
                    <c:v>23793.095247578709</c:v>
                  </c:pt>
                  <c:pt idx="2">
                    <c:v>34267.539127707554</c:v>
                  </c:pt>
                  <c:pt idx="3">
                    <c:v>37536.811895389299</c:v>
                  </c:pt>
                  <c:pt idx="4">
                    <c:v>50677.923988724971</c:v>
                  </c:pt>
                  <c:pt idx="5">
                    <c:v>60577.632300377321</c:v>
                  </c:pt>
                  <c:pt idx="6">
                    <c:v>52261.456238615167</c:v>
                  </c:pt>
                  <c:pt idx="7">
                    <c:v>50776.038624634035</c:v>
                  </c:pt>
                  <c:pt idx="8">
                    <c:v>57571.688563984171</c:v>
                  </c:pt>
                  <c:pt idx="9">
                    <c:v>61839.641873757646</c:v>
                  </c:pt>
                  <c:pt idx="10">
                    <c:v>71545.515056167817</c:v>
                  </c:pt>
                  <c:pt idx="11">
                    <c:v>74283.757118013527</c:v>
                  </c:pt>
                  <c:pt idx="12">
                    <c:v>91060.745945398856</c:v>
                  </c:pt>
                  <c:pt idx="13">
                    <c:v>99794.143622046977</c:v>
                  </c:pt>
                  <c:pt idx="14">
                    <c:v>114290.86759619573</c:v>
                  </c:pt>
                  <c:pt idx="15">
                    <c:v>138718.16501869968</c:v>
                  </c:pt>
                  <c:pt idx="16">
                    <c:v>158111.65224822838</c:v>
                  </c:pt>
                  <c:pt idx="17">
                    <c:v>173009.15577462499</c:v>
                  </c:pt>
                  <c:pt idx="18">
                    <c:v>188393.40851393988</c:v>
                  </c:pt>
                  <c:pt idx="19">
                    <c:v>202593.20123129955</c:v>
                  </c:pt>
                  <c:pt idx="20">
                    <c:v>212448.03490344167</c:v>
                  </c:pt>
                  <c:pt idx="21">
                    <c:v>205346.01673759098</c:v>
                  </c:pt>
                  <c:pt idx="22">
                    <c:v>206099.20921568942</c:v>
                  </c:pt>
                  <c:pt idx="23">
                    <c:v>197842.38229927103</c:v>
                  </c:pt>
                  <c:pt idx="24">
                    <c:v>179830.18450077754</c:v>
                  </c:pt>
                  <c:pt idx="25">
                    <c:v>156653.91783992207</c:v>
                  </c:pt>
                  <c:pt idx="26">
                    <c:v>139395.06422150371</c:v>
                  </c:pt>
                  <c:pt idx="27">
                    <c:v>104776.00294075333</c:v>
                  </c:pt>
                  <c:pt idx="28">
                    <c:v>86224.599862339266</c:v>
                  </c:pt>
                  <c:pt idx="29">
                    <c:v>66797.927137923747</c:v>
                  </c:pt>
                  <c:pt idx="30">
                    <c:v>52442.001274819879</c:v>
                  </c:pt>
                  <c:pt idx="31">
                    <c:v>42552.049356208641</c:v>
                  </c:pt>
                  <c:pt idx="32">
                    <c:v>26161.6981074695</c:v>
                  </c:pt>
                  <c:pt idx="33">
                    <c:v>22407.278655395574</c:v>
                  </c:pt>
                  <c:pt idx="34">
                    <c:v>20319.923508477357</c:v>
                  </c:pt>
                  <c:pt idx="35">
                    <c:v>14931.551216318418</c:v>
                  </c:pt>
                  <c:pt idx="36">
                    <c:v>13629.942414948866</c:v>
                  </c:pt>
                  <c:pt idx="37">
                    <c:v>10561.991856141967</c:v>
                  </c:pt>
                  <c:pt idx="38">
                    <c:v>8824.1948963040504</c:v>
                  </c:pt>
                  <c:pt idx="39">
                    <c:v>5415.9802710234526</c:v>
                  </c:pt>
                  <c:pt idx="40">
                    <c:v>3628.2476880609065</c:v>
                  </c:pt>
                  <c:pt idx="41">
                    <c:v>2537.9726029989079</c:v>
                  </c:pt>
                  <c:pt idx="42">
                    <c:v>1716.5785873679572</c:v>
                  </c:pt>
                  <c:pt idx="43">
                    <c:v>793.87088748488054</c:v>
                  </c:pt>
                  <c:pt idx="44">
                    <c:v>533.41881653765506</c:v>
                  </c:pt>
                  <c:pt idx="45">
                    <c:v>305.11924484107692</c:v>
                  </c:pt>
                  <c:pt idx="46">
                    <c:v>343.52503162766726</c:v>
                  </c:pt>
                  <c:pt idx="47">
                    <c:v>175.05970667893214</c:v>
                  </c:pt>
                  <c:pt idx="48">
                    <c:v>137.04476359030519</c:v>
                  </c:pt>
                </c:numCache>
              </c:numRef>
            </c:plus>
            <c:minus>
              <c:numRef>
                <c:f>[2]CI_240C_FDM!$U$7:$U$55</c:f>
                <c:numCache>
                  <c:formatCode>General</c:formatCode>
                  <c:ptCount val="49"/>
                  <c:pt idx="0">
                    <c:v>27927.624172065392</c:v>
                  </c:pt>
                  <c:pt idx="1">
                    <c:v>23793.095247578709</c:v>
                  </c:pt>
                  <c:pt idx="2">
                    <c:v>34267.539127707554</c:v>
                  </c:pt>
                  <c:pt idx="3">
                    <c:v>37536.811895389299</c:v>
                  </c:pt>
                  <c:pt idx="4">
                    <c:v>50677.923988724971</c:v>
                  </c:pt>
                  <c:pt idx="5">
                    <c:v>60577.632300377321</c:v>
                  </c:pt>
                  <c:pt idx="6">
                    <c:v>52261.456238615167</c:v>
                  </c:pt>
                  <c:pt idx="7">
                    <c:v>50776.038624634035</c:v>
                  </c:pt>
                  <c:pt idx="8">
                    <c:v>57571.688563984171</c:v>
                  </c:pt>
                  <c:pt idx="9">
                    <c:v>61839.641873757646</c:v>
                  </c:pt>
                  <c:pt idx="10">
                    <c:v>71545.515056167817</c:v>
                  </c:pt>
                  <c:pt idx="11">
                    <c:v>74283.757118013527</c:v>
                  </c:pt>
                  <c:pt idx="12">
                    <c:v>91060.745945398856</c:v>
                  </c:pt>
                  <c:pt idx="13">
                    <c:v>99794.143622046977</c:v>
                  </c:pt>
                  <c:pt idx="14">
                    <c:v>114290.86759619573</c:v>
                  </c:pt>
                  <c:pt idx="15">
                    <c:v>138718.16501869968</c:v>
                  </c:pt>
                  <c:pt idx="16">
                    <c:v>158111.65224822838</c:v>
                  </c:pt>
                  <c:pt idx="17">
                    <c:v>173009.15577462499</c:v>
                  </c:pt>
                  <c:pt idx="18">
                    <c:v>188393.40851393988</c:v>
                  </c:pt>
                  <c:pt idx="19">
                    <c:v>202593.20123129955</c:v>
                  </c:pt>
                  <c:pt idx="20">
                    <c:v>212448.03490344167</c:v>
                  </c:pt>
                  <c:pt idx="21">
                    <c:v>205346.01673759098</c:v>
                  </c:pt>
                  <c:pt idx="22">
                    <c:v>206099.20921568942</c:v>
                  </c:pt>
                  <c:pt idx="23">
                    <c:v>197842.38229927103</c:v>
                  </c:pt>
                  <c:pt idx="24">
                    <c:v>179830.18450077754</c:v>
                  </c:pt>
                  <c:pt idx="25">
                    <c:v>156653.91783992207</c:v>
                  </c:pt>
                  <c:pt idx="26">
                    <c:v>139395.06422150371</c:v>
                  </c:pt>
                  <c:pt idx="27">
                    <c:v>104776.00294075333</c:v>
                  </c:pt>
                  <c:pt idx="28">
                    <c:v>86224.599862339266</c:v>
                  </c:pt>
                  <c:pt idx="29">
                    <c:v>66797.927137923747</c:v>
                  </c:pt>
                  <c:pt idx="30">
                    <c:v>52442.001274819879</c:v>
                  </c:pt>
                  <c:pt idx="31">
                    <c:v>42552.049356208641</c:v>
                  </c:pt>
                  <c:pt idx="32">
                    <c:v>26161.6981074695</c:v>
                  </c:pt>
                  <c:pt idx="33">
                    <c:v>22407.278655395574</c:v>
                  </c:pt>
                  <c:pt idx="34">
                    <c:v>20319.923508477357</c:v>
                  </c:pt>
                  <c:pt idx="35">
                    <c:v>14931.551216318418</c:v>
                  </c:pt>
                  <c:pt idx="36">
                    <c:v>13629.942414948866</c:v>
                  </c:pt>
                  <c:pt idx="37">
                    <c:v>10561.991856141967</c:v>
                  </c:pt>
                  <c:pt idx="38">
                    <c:v>8824.1948963040504</c:v>
                  </c:pt>
                  <c:pt idx="39">
                    <c:v>5415.9802710234526</c:v>
                  </c:pt>
                  <c:pt idx="40">
                    <c:v>3628.2476880609065</c:v>
                  </c:pt>
                  <c:pt idx="41">
                    <c:v>2537.9726029989079</c:v>
                  </c:pt>
                  <c:pt idx="42">
                    <c:v>1716.5785873679572</c:v>
                  </c:pt>
                  <c:pt idx="43">
                    <c:v>793.87088748488054</c:v>
                  </c:pt>
                  <c:pt idx="44">
                    <c:v>533.41881653765506</c:v>
                  </c:pt>
                  <c:pt idx="45">
                    <c:v>305.11924484107692</c:v>
                  </c:pt>
                  <c:pt idx="46">
                    <c:v>343.52503162766726</c:v>
                  </c:pt>
                  <c:pt idx="47">
                    <c:v>175.05970667893214</c:v>
                  </c:pt>
                  <c:pt idx="48">
                    <c:v>137.04476359030519</c:v>
                  </c:pt>
                </c:numCache>
              </c:numRef>
            </c:minus>
            <c:spPr>
              <a:noFill/>
              <a:ln w="9525" cap="flat" cmpd="sng" algn="ctr">
                <a:solidFill>
                  <a:srgbClr val="FF0000"/>
                </a:solidFill>
                <a:round/>
              </a:ln>
              <a:effectLst/>
            </c:spPr>
          </c:errBars>
          <c:xVal>
            <c:numRef>
              <c:f>[1]ABS_01_2D_240C!$A$18:$A$66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[1]ABS_01_2D_240C!$L$18:$L$66</c:f>
              <c:numCache>
                <c:formatCode>General</c:formatCode>
                <c:ptCount val="49"/>
                <c:pt idx="0">
                  <c:v>80511</c:v>
                </c:pt>
                <c:pt idx="1">
                  <c:v>86506.2</c:v>
                </c:pt>
                <c:pt idx="2">
                  <c:v>109234</c:v>
                </c:pt>
                <c:pt idx="3">
                  <c:v>112029</c:v>
                </c:pt>
                <c:pt idx="4">
                  <c:v>142613</c:v>
                </c:pt>
                <c:pt idx="5">
                  <c:v>168546</c:v>
                </c:pt>
                <c:pt idx="6">
                  <c:v>162082</c:v>
                </c:pt>
                <c:pt idx="7">
                  <c:v>179883</c:v>
                </c:pt>
                <c:pt idx="8">
                  <c:v>191888</c:v>
                </c:pt>
                <c:pt idx="9">
                  <c:v>196987</c:v>
                </c:pt>
                <c:pt idx="10">
                  <c:v>230706</c:v>
                </c:pt>
                <c:pt idx="11">
                  <c:v>244739</c:v>
                </c:pt>
                <c:pt idx="12">
                  <c:v>280551</c:v>
                </c:pt>
                <c:pt idx="13">
                  <c:v>287766</c:v>
                </c:pt>
                <c:pt idx="14">
                  <c:v>335027</c:v>
                </c:pt>
                <c:pt idx="15">
                  <c:v>393980</c:v>
                </c:pt>
                <c:pt idx="16">
                  <c:v>439501</c:v>
                </c:pt>
                <c:pt idx="17">
                  <c:v>484299</c:v>
                </c:pt>
                <c:pt idx="18">
                  <c:v>501198</c:v>
                </c:pt>
                <c:pt idx="19">
                  <c:v>539530</c:v>
                </c:pt>
                <c:pt idx="20">
                  <c:v>566904</c:v>
                </c:pt>
                <c:pt idx="21">
                  <c:v>566352</c:v>
                </c:pt>
                <c:pt idx="22">
                  <c:v>574178</c:v>
                </c:pt>
                <c:pt idx="23">
                  <c:v>552455</c:v>
                </c:pt>
                <c:pt idx="24">
                  <c:v>520553</c:v>
                </c:pt>
                <c:pt idx="25">
                  <c:v>468154</c:v>
                </c:pt>
                <c:pt idx="26">
                  <c:v>416039</c:v>
                </c:pt>
                <c:pt idx="27">
                  <c:v>347465</c:v>
                </c:pt>
                <c:pt idx="28">
                  <c:v>297252</c:v>
                </c:pt>
                <c:pt idx="29">
                  <c:v>245789</c:v>
                </c:pt>
                <c:pt idx="30">
                  <c:v>199470</c:v>
                </c:pt>
                <c:pt idx="31">
                  <c:v>164885</c:v>
                </c:pt>
                <c:pt idx="32">
                  <c:v>119995</c:v>
                </c:pt>
                <c:pt idx="33">
                  <c:v>91913.5</c:v>
                </c:pt>
                <c:pt idx="34">
                  <c:v>72663.3</c:v>
                </c:pt>
                <c:pt idx="35">
                  <c:v>50330.2</c:v>
                </c:pt>
                <c:pt idx="36">
                  <c:v>38764.1</c:v>
                </c:pt>
                <c:pt idx="37">
                  <c:v>27181.9</c:v>
                </c:pt>
                <c:pt idx="38">
                  <c:v>19497.5</c:v>
                </c:pt>
                <c:pt idx="39">
                  <c:v>12136.8</c:v>
                </c:pt>
                <c:pt idx="40">
                  <c:v>7841.53</c:v>
                </c:pt>
                <c:pt idx="41">
                  <c:v>5070.99</c:v>
                </c:pt>
                <c:pt idx="42">
                  <c:v>3321.86</c:v>
                </c:pt>
                <c:pt idx="43">
                  <c:v>1850.58</c:v>
                </c:pt>
                <c:pt idx="44">
                  <c:v>1294.58</c:v>
                </c:pt>
                <c:pt idx="45">
                  <c:v>836.53599999999994</c:v>
                </c:pt>
                <c:pt idx="46">
                  <c:v>913.40800000000002</c:v>
                </c:pt>
                <c:pt idx="47">
                  <c:v>447.82499999999999</c:v>
                </c:pt>
                <c:pt idx="48">
                  <c:v>396.459</c:v>
                </c:pt>
              </c:numCache>
            </c:numRef>
          </c:yVal>
          <c:smooth val="1"/>
          <c:extLst>
            <c:ext xmlns:c16="http://schemas.microsoft.com/office/drawing/2014/chart" uri="{C3380CC4-5D6E-409C-BE32-E72D297353CC}">
              <c16:uniqueId val="{00000002-116E-4979-8C10-97CF8E184B98}"/>
            </c:ext>
          </c:extLst>
        </c:ser>
        <c:dLbls>
          <c:showLegendKey val="0"/>
          <c:showVal val="0"/>
          <c:showCatName val="0"/>
          <c:showSerName val="0"/>
          <c:showPercent val="0"/>
          <c:showBubbleSize val="0"/>
        </c:dLbls>
        <c:axId val="325535936"/>
        <c:axId val="325432224"/>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8000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DN/DlogDp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200000"/>
      </c:valAx>
      <c:spPr>
        <a:noFill/>
        <a:ln w="12700">
          <a:solidFill>
            <a:schemeClr val="tx1"/>
          </a:solidFill>
        </a:ln>
        <a:effectLst/>
      </c:spPr>
    </c:plotArea>
    <c:legend>
      <c:legendPos val="t"/>
      <c:layout>
        <c:manualLayout>
          <c:xMode val="edge"/>
          <c:yMode val="edge"/>
          <c:x val="0.6373981481481481"/>
          <c:y val="7.5134408602150538E-2"/>
          <c:w val="0.26852777777777775"/>
          <c:h val="0.2496478494623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92636962309092"/>
          <c:y val="3.7902666666666668E-2"/>
          <c:w val="0.59039652515062346"/>
          <c:h val="0.75529256980049386"/>
        </c:manualLayout>
      </c:layout>
      <c:scatterChart>
        <c:scatterStyle val="smoothMarker"/>
        <c:varyColors val="0"/>
        <c:ser>
          <c:idx val="0"/>
          <c:order val="0"/>
          <c:tx>
            <c:strRef>
              <c:f>ABS_190618_240C!$C$3</c:f>
              <c:strCache>
                <c:ptCount val="1"/>
                <c:pt idx="0">
                  <c:v>%Weight</c:v>
                </c:pt>
              </c:strCache>
            </c:strRef>
          </c:tx>
          <c:spPr>
            <a:ln w="15875" cap="rnd">
              <a:solidFill>
                <a:srgbClr val="0070C0"/>
              </a:solidFill>
              <a:round/>
            </a:ln>
            <a:effectLst/>
          </c:spPr>
          <c:marker>
            <c:symbol val="none"/>
          </c:marker>
          <c:xVal>
            <c:numRef>
              <c:f>ABS_190618_250C_cyclic!$A$4:$A$233</c:f>
              <c:numCache>
                <c:formatCode>General</c:formatCode>
                <c:ptCount val="23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numCache>
            </c:numRef>
          </c:xVal>
          <c:yVal>
            <c:numRef>
              <c:f>ABS_190618_250C_cyclic!$C$4:$C$233</c:f>
              <c:numCache>
                <c:formatCode>General</c:formatCode>
                <c:ptCount val="230"/>
                <c:pt idx="0">
                  <c:v>99.750613410562735</c:v>
                </c:pt>
                <c:pt idx="1">
                  <c:v>99.863239612244087</c:v>
                </c:pt>
                <c:pt idx="2">
                  <c:v>99.955753992196605</c:v>
                </c:pt>
                <c:pt idx="3">
                  <c:v>100</c:v>
                </c:pt>
                <c:pt idx="4">
                  <c:v>99.931619806122043</c:v>
                </c:pt>
                <c:pt idx="5">
                  <c:v>99.810948875749162</c:v>
                </c:pt>
                <c:pt idx="6">
                  <c:v>99.686255581030537</c:v>
                </c:pt>
                <c:pt idx="7">
                  <c:v>99.605808294115292</c:v>
                </c:pt>
                <c:pt idx="8">
                  <c:v>99.577651743694943</c:v>
                </c:pt>
                <c:pt idx="9">
                  <c:v>99.581674108040716</c:v>
                </c:pt>
                <c:pt idx="10">
                  <c:v>99.589718836732231</c:v>
                </c:pt>
                <c:pt idx="11">
                  <c:v>99.605808294115292</c:v>
                </c:pt>
                <c:pt idx="12">
                  <c:v>99.617875387152566</c:v>
                </c:pt>
                <c:pt idx="13">
                  <c:v>99.621897751498324</c:v>
                </c:pt>
                <c:pt idx="14">
                  <c:v>99.621897751498324</c:v>
                </c:pt>
                <c:pt idx="15">
                  <c:v>99.617875387152566</c:v>
                </c:pt>
                <c:pt idx="16">
                  <c:v>99.593741201077989</c:v>
                </c:pt>
                <c:pt idx="17">
                  <c:v>99.569607015003413</c:v>
                </c:pt>
                <c:pt idx="18">
                  <c:v>99.513293914162745</c:v>
                </c:pt>
                <c:pt idx="19">
                  <c:v>99.444913720284774</c:v>
                </c:pt>
                <c:pt idx="20">
                  <c:v>99.376533526406817</c:v>
                </c:pt>
                <c:pt idx="21">
                  <c:v>99.320220425566134</c:v>
                </c:pt>
                <c:pt idx="22">
                  <c:v>99.296086239491572</c:v>
                </c:pt>
                <c:pt idx="23">
                  <c:v>99.288041510800056</c:v>
                </c:pt>
                <c:pt idx="24">
                  <c:v>99.271952053416996</c:v>
                </c:pt>
                <c:pt idx="25">
                  <c:v>99.243795502996647</c:v>
                </c:pt>
                <c:pt idx="26">
                  <c:v>99.211616588230555</c:v>
                </c:pt>
                <c:pt idx="27">
                  <c:v>99.167370580427175</c:v>
                </c:pt>
                <c:pt idx="28">
                  <c:v>99.111057479586492</c:v>
                </c:pt>
                <c:pt idx="29">
                  <c:v>99.062789107437354</c:v>
                </c:pt>
                <c:pt idx="30">
                  <c:v>99.04267728570855</c:v>
                </c:pt>
                <c:pt idx="31">
                  <c:v>99.014520735288201</c:v>
                </c:pt>
                <c:pt idx="32">
                  <c:v>99.014520735288201</c:v>
                </c:pt>
                <c:pt idx="33">
                  <c:v>99.026587828325489</c:v>
                </c:pt>
                <c:pt idx="34">
                  <c:v>99.034632557017005</c:v>
                </c:pt>
                <c:pt idx="35">
                  <c:v>99.04267728570855</c:v>
                </c:pt>
                <c:pt idx="36">
                  <c:v>98.982341820522109</c:v>
                </c:pt>
                <c:pt idx="37">
                  <c:v>98.934073448372942</c:v>
                </c:pt>
                <c:pt idx="38">
                  <c:v>98.897872169261078</c:v>
                </c:pt>
                <c:pt idx="39">
                  <c:v>98.95418527010176</c:v>
                </c:pt>
                <c:pt idx="40">
                  <c:v>99.014520735288201</c:v>
                </c:pt>
                <c:pt idx="41">
                  <c:v>99.038654921362763</c:v>
                </c:pt>
                <c:pt idx="42">
                  <c:v>99.046699650054308</c:v>
                </c:pt>
                <c:pt idx="43">
                  <c:v>99.034632557017005</c:v>
                </c:pt>
                <c:pt idx="44">
                  <c:v>99.046699650054308</c:v>
                </c:pt>
                <c:pt idx="45">
                  <c:v>99.066811471783112</c:v>
                </c:pt>
                <c:pt idx="46">
                  <c:v>99.07083383612887</c:v>
                </c:pt>
                <c:pt idx="47">
                  <c:v>99.066811471783112</c:v>
                </c:pt>
                <c:pt idx="48">
                  <c:v>99.078878564820414</c:v>
                </c:pt>
                <c:pt idx="49">
                  <c:v>99.082900929166144</c:v>
                </c:pt>
                <c:pt idx="50">
                  <c:v>99.090945657857688</c:v>
                </c:pt>
                <c:pt idx="51">
                  <c:v>99.094968022203446</c:v>
                </c:pt>
                <c:pt idx="52">
                  <c:v>99.08692329351193</c:v>
                </c:pt>
                <c:pt idx="53">
                  <c:v>99.074856200474628</c:v>
                </c:pt>
                <c:pt idx="54">
                  <c:v>99.07083383612887</c:v>
                </c:pt>
                <c:pt idx="55">
                  <c:v>99.046699650054308</c:v>
                </c:pt>
                <c:pt idx="56">
                  <c:v>99.018543099633973</c:v>
                </c:pt>
                <c:pt idx="57">
                  <c:v>98.994408913559383</c:v>
                </c:pt>
                <c:pt idx="58">
                  <c:v>98.986364184867867</c:v>
                </c:pt>
                <c:pt idx="59">
                  <c:v>98.978319456176337</c:v>
                </c:pt>
                <c:pt idx="60">
                  <c:v>98.978319456176337</c:v>
                </c:pt>
                <c:pt idx="61">
                  <c:v>98.974297091830593</c:v>
                </c:pt>
                <c:pt idx="62">
                  <c:v>98.986364184867867</c:v>
                </c:pt>
                <c:pt idx="63">
                  <c:v>99.014520735288201</c:v>
                </c:pt>
                <c:pt idx="64">
                  <c:v>99.034632557017005</c:v>
                </c:pt>
                <c:pt idx="65">
                  <c:v>99.030610192671247</c:v>
                </c:pt>
                <c:pt idx="66">
                  <c:v>99.018543099633973</c:v>
                </c:pt>
                <c:pt idx="67">
                  <c:v>98.990386549213625</c:v>
                </c:pt>
                <c:pt idx="68">
                  <c:v>98.970274727484806</c:v>
                </c:pt>
                <c:pt idx="69">
                  <c:v>98.938095812718728</c:v>
                </c:pt>
                <c:pt idx="70">
                  <c:v>98.913961626644138</c:v>
                </c:pt>
                <c:pt idx="71">
                  <c:v>98.905916897952594</c:v>
                </c:pt>
                <c:pt idx="72">
                  <c:v>98.922006355335668</c:v>
                </c:pt>
                <c:pt idx="73">
                  <c:v>98.966252363139048</c:v>
                </c:pt>
                <c:pt idx="74">
                  <c:v>99.002453642250913</c:v>
                </c:pt>
                <c:pt idx="75">
                  <c:v>99.050722014400066</c:v>
                </c:pt>
                <c:pt idx="76">
                  <c:v>99.058766743091581</c:v>
                </c:pt>
                <c:pt idx="77">
                  <c:v>99.030610192671247</c:v>
                </c:pt>
                <c:pt idx="78">
                  <c:v>98.986364184867867</c:v>
                </c:pt>
                <c:pt idx="79">
                  <c:v>98.922006355335668</c:v>
                </c:pt>
                <c:pt idx="80">
                  <c:v>98.905916897952594</c:v>
                </c:pt>
                <c:pt idx="81">
                  <c:v>98.897872169261078</c:v>
                </c:pt>
                <c:pt idx="82">
                  <c:v>98.905916897952594</c:v>
                </c:pt>
                <c:pt idx="83">
                  <c:v>98.901894533606864</c:v>
                </c:pt>
                <c:pt idx="84">
                  <c:v>98.901894533606864</c:v>
                </c:pt>
                <c:pt idx="85">
                  <c:v>98.90993926229838</c:v>
                </c:pt>
                <c:pt idx="86">
                  <c:v>98.905916897952594</c:v>
                </c:pt>
                <c:pt idx="87">
                  <c:v>98.889827440569562</c:v>
                </c:pt>
                <c:pt idx="88">
                  <c:v>98.881782711878031</c:v>
                </c:pt>
                <c:pt idx="89">
                  <c:v>98.881782711878031</c:v>
                </c:pt>
                <c:pt idx="90">
                  <c:v>98.889827440569562</c:v>
                </c:pt>
                <c:pt idx="91">
                  <c:v>98.930051084027184</c:v>
                </c:pt>
                <c:pt idx="92">
                  <c:v>98.950162905756002</c:v>
                </c:pt>
                <c:pt idx="93">
                  <c:v>98.978319456176337</c:v>
                </c:pt>
                <c:pt idx="94">
                  <c:v>98.990386549213625</c:v>
                </c:pt>
                <c:pt idx="95">
                  <c:v>98.998431277905141</c:v>
                </c:pt>
                <c:pt idx="96">
                  <c:v>99.002453642250913</c:v>
                </c:pt>
                <c:pt idx="97">
                  <c:v>98.998431277905141</c:v>
                </c:pt>
                <c:pt idx="98">
                  <c:v>98.994408913559383</c:v>
                </c:pt>
                <c:pt idx="99">
                  <c:v>98.994408913559383</c:v>
                </c:pt>
                <c:pt idx="100">
                  <c:v>98.998431277905141</c:v>
                </c:pt>
                <c:pt idx="101">
                  <c:v>99.002453642250913</c:v>
                </c:pt>
                <c:pt idx="102">
                  <c:v>99.006476006596685</c:v>
                </c:pt>
                <c:pt idx="103">
                  <c:v>98.998431277905141</c:v>
                </c:pt>
                <c:pt idx="104">
                  <c:v>98.990386549213625</c:v>
                </c:pt>
                <c:pt idx="105">
                  <c:v>98.978319456176337</c:v>
                </c:pt>
                <c:pt idx="106">
                  <c:v>98.966252363139048</c:v>
                </c:pt>
                <c:pt idx="107">
                  <c:v>98.958207634447518</c:v>
                </c:pt>
                <c:pt idx="108">
                  <c:v>98.958207634447518</c:v>
                </c:pt>
                <c:pt idx="109">
                  <c:v>98.95418527010176</c:v>
                </c:pt>
                <c:pt idx="110">
                  <c:v>98.970274727484806</c:v>
                </c:pt>
                <c:pt idx="111">
                  <c:v>98.982341820522109</c:v>
                </c:pt>
                <c:pt idx="112">
                  <c:v>98.990386549213625</c:v>
                </c:pt>
                <c:pt idx="113">
                  <c:v>98.990386549213625</c:v>
                </c:pt>
                <c:pt idx="114">
                  <c:v>98.986364184867867</c:v>
                </c:pt>
                <c:pt idx="115">
                  <c:v>98.982341820522109</c:v>
                </c:pt>
                <c:pt idx="116">
                  <c:v>98.986364184867867</c:v>
                </c:pt>
                <c:pt idx="117">
                  <c:v>98.994408913559383</c:v>
                </c:pt>
                <c:pt idx="118">
                  <c:v>98.998431277905141</c:v>
                </c:pt>
                <c:pt idx="119">
                  <c:v>99.002453642250913</c:v>
                </c:pt>
                <c:pt idx="120">
                  <c:v>99.006476006596685</c:v>
                </c:pt>
                <c:pt idx="121">
                  <c:v>99.006476006596685</c:v>
                </c:pt>
                <c:pt idx="122">
                  <c:v>99.002453642250913</c:v>
                </c:pt>
                <c:pt idx="123">
                  <c:v>99.006476006596685</c:v>
                </c:pt>
                <c:pt idx="124">
                  <c:v>99.006476006596685</c:v>
                </c:pt>
                <c:pt idx="125">
                  <c:v>99.006476006596685</c:v>
                </c:pt>
                <c:pt idx="126">
                  <c:v>99.006476006596685</c:v>
                </c:pt>
                <c:pt idx="127">
                  <c:v>99.002453642250913</c:v>
                </c:pt>
                <c:pt idx="128">
                  <c:v>99.006476006596685</c:v>
                </c:pt>
                <c:pt idx="129">
                  <c:v>99.010498370942443</c:v>
                </c:pt>
                <c:pt idx="130">
                  <c:v>99.010498370942443</c:v>
                </c:pt>
                <c:pt idx="131">
                  <c:v>98.994408913559383</c:v>
                </c:pt>
                <c:pt idx="132">
                  <c:v>98.978319456176337</c:v>
                </c:pt>
                <c:pt idx="133">
                  <c:v>98.978319456176337</c:v>
                </c:pt>
                <c:pt idx="134">
                  <c:v>98.986364184867867</c:v>
                </c:pt>
                <c:pt idx="135">
                  <c:v>98.990386549213625</c:v>
                </c:pt>
                <c:pt idx="136">
                  <c:v>98.994408913559383</c:v>
                </c:pt>
                <c:pt idx="137">
                  <c:v>98.994408913559383</c:v>
                </c:pt>
                <c:pt idx="138">
                  <c:v>99.006476006596685</c:v>
                </c:pt>
                <c:pt idx="139">
                  <c:v>99.026587828325489</c:v>
                </c:pt>
                <c:pt idx="140">
                  <c:v>99.038654921362763</c:v>
                </c:pt>
                <c:pt idx="141">
                  <c:v>99.038654921362763</c:v>
                </c:pt>
                <c:pt idx="142">
                  <c:v>99.026587828325489</c:v>
                </c:pt>
                <c:pt idx="143">
                  <c:v>99.018543099633973</c:v>
                </c:pt>
                <c:pt idx="144">
                  <c:v>99.010498370942443</c:v>
                </c:pt>
                <c:pt idx="145">
                  <c:v>98.994408913559383</c:v>
                </c:pt>
                <c:pt idx="146">
                  <c:v>98.946140541410244</c:v>
                </c:pt>
                <c:pt idx="147">
                  <c:v>98.897872169261078</c:v>
                </c:pt>
                <c:pt idx="148">
                  <c:v>98.853626161457697</c:v>
                </c:pt>
                <c:pt idx="149">
                  <c:v>98.845581432766181</c:v>
                </c:pt>
                <c:pt idx="150">
                  <c:v>98.861670890149213</c:v>
                </c:pt>
                <c:pt idx="151">
                  <c:v>98.877760347532288</c:v>
                </c:pt>
                <c:pt idx="152">
                  <c:v>98.89384980491532</c:v>
                </c:pt>
                <c:pt idx="153">
                  <c:v>98.913961626644138</c:v>
                </c:pt>
                <c:pt idx="154">
                  <c:v>98.942118177064458</c:v>
                </c:pt>
                <c:pt idx="155">
                  <c:v>98.978319456176337</c:v>
                </c:pt>
                <c:pt idx="156">
                  <c:v>98.982341820522109</c:v>
                </c:pt>
                <c:pt idx="157">
                  <c:v>98.982341820522109</c:v>
                </c:pt>
                <c:pt idx="158">
                  <c:v>98.986364184867867</c:v>
                </c:pt>
                <c:pt idx="159">
                  <c:v>98.990386549213625</c:v>
                </c:pt>
                <c:pt idx="160">
                  <c:v>98.998431277905141</c:v>
                </c:pt>
                <c:pt idx="161">
                  <c:v>99.002453642250913</c:v>
                </c:pt>
                <c:pt idx="162">
                  <c:v>98.994408913559383</c:v>
                </c:pt>
                <c:pt idx="163">
                  <c:v>98.986364184867867</c:v>
                </c:pt>
                <c:pt idx="164">
                  <c:v>98.974297091830593</c:v>
                </c:pt>
                <c:pt idx="165">
                  <c:v>98.974297091830593</c:v>
                </c:pt>
                <c:pt idx="166">
                  <c:v>98.974297091830593</c:v>
                </c:pt>
                <c:pt idx="167">
                  <c:v>98.978319456176337</c:v>
                </c:pt>
                <c:pt idx="168">
                  <c:v>98.978319456176337</c:v>
                </c:pt>
                <c:pt idx="169">
                  <c:v>98.974297091830593</c:v>
                </c:pt>
                <c:pt idx="170">
                  <c:v>98.970274727484806</c:v>
                </c:pt>
                <c:pt idx="171">
                  <c:v>98.966252363139048</c:v>
                </c:pt>
                <c:pt idx="172">
                  <c:v>98.966252363139048</c:v>
                </c:pt>
                <c:pt idx="173">
                  <c:v>98.958207634447518</c:v>
                </c:pt>
                <c:pt idx="174">
                  <c:v>98.962229998793291</c:v>
                </c:pt>
                <c:pt idx="175">
                  <c:v>98.958207634447518</c:v>
                </c:pt>
                <c:pt idx="176">
                  <c:v>98.962229998793291</c:v>
                </c:pt>
                <c:pt idx="177">
                  <c:v>98.958207634447518</c:v>
                </c:pt>
                <c:pt idx="178">
                  <c:v>98.950162905756002</c:v>
                </c:pt>
                <c:pt idx="179">
                  <c:v>98.95418527010176</c:v>
                </c:pt>
                <c:pt idx="180">
                  <c:v>98.950162905756002</c:v>
                </c:pt>
                <c:pt idx="181">
                  <c:v>98.946140541410244</c:v>
                </c:pt>
                <c:pt idx="182">
                  <c:v>98.922006355335668</c:v>
                </c:pt>
                <c:pt idx="183">
                  <c:v>98.90993926229838</c:v>
                </c:pt>
                <c:pt idx="184">
                  <c:v>98.889827440569562</c:v>
                </c:pt>
                <c:pt idx="185">
                  <c:v>98.885805076223804</c:v>
                </c:pt>
                <c:pt idx="186">
                  <c:v>98.877760347532288</c:v>
                </c:pt>
                <c:pt idx="187">
                  <c:v>98.89384980491532</c:v>
                </c:pt>
                <c:pt idx="188">
                  <c:v>98.913961626644138</c:v>
                </c:pt>
                <c:pt idx="189">
                  <c:v>98.934073448372942</c:v>
                </c:pt>
                <c:pt idx="190">
                  <c:v>98.950162905756002</c:v>
                </c:pt>
                <c:pt idx="191">
                  <c:v>98.950162905756002</c:v>
                </c:pt>
                <c:pt idx="192">
                  <c:v>98.946140541410244</c:v>
                </c:pt>
                <c:pt idx="193">
                  <c:v>98.934073448372942</c:v>
                </c:pt>
                <c:pt idx="194">
                  <c:v>98.930051084027184</c:v>
                </c:pt>
                <c:pt idx="195">
                  <c:v>98.934073448372942</c:v>
                </c:pt>
                <c:pt idx="196">
                  <c:v>98.938095812718728</c:v>
                </c:pt>
                <c:pt idx="197">
                  <c:v>98.95418527010176</c:v>
                </c:pt>
                <c:pt idx="198">
                  <c:v>98.966252363139048</c:v>
                </c:pt>
                <c:pt idx="199">
                  <c:v>98.978319456176337</c:v>
                </c:pt>
                <c:pt idx="200">
                  <c:v>98.974297091830593</c:v>
                </c:pt>
                <c:pt idx="201">
                  <c:v>98.970274727484806</c:v>
                </c:pt>
                <c:pt idx="202">
                  <c:v>98.966252363139048</c:v>
                </c:pt>
                <c:pt idx="203">
                  <c:v>98.962229998793291</c:v>
                </c:pt>
                <c:pt idx="204">
                  <c:v>98.946140541410244</c:v>
                </c:pt>
                <c:pt idx="205">
                  <c:v>98.934073448372942</c:v>
                </c:pt>
                <c:pt idx="206">
                  <c:v>98.926028719681426</c:v>
                </c:pt>
                <c:pt idx="207">
                  <c:v>98.934073448372942</c:v>
                </c:pt>
                <c:pt idx="208">
                  <c:v>98.946140541410244</c:v>
                </c:pt>
                <c:pt idx="209">
                  <c:v>98.958207634447518</c:v>
                </c:pt>
                <c:pt idx="210">
                  <c:v>98.966252363139048</c:v>
                </c:pt>
                <c:pt idx="211">
                  <c:v>98.970274727484806</c:v>
                </c:pt>
                <c:pt idx="212">
                  <c:v>98.962229998793291</c:v>
                </c:pt>
                <c:pt idx="213">
                  <c:v>98.958207634447518</c:v>
                </c:pt>
                <c:pt idx="214">
                  <c:v>98.962229998793291</c:v>
                </c:pt>
                <c:pt idx="215">
                  <c:v>98.95418527010176</c:v>
                </c:pt>
                <c:pt idx="216">
                  <c:v>98.942118177064458</c:v>
                </c:pt>
                <c:pt idx="217">
                  <c:v>98.930051084027184</c:v>
                </c:pt>
                <c:pt idx="218">
                  <c:v>98.922006355335668</c:v>
                </c:pt>
                <c:pt idx="219">
                  <c:v>98.913961626644138</c:v>
                </c:pt>
                <c:pt idx="220">
                  <c:v>98.901894533606864</c:v>
                </c:pt>
                <c:pt idx="221">
                  <c:v>98.897872169261078</c:v>
                </c:pt>
                <c:pt idx="222">
                  <c:v>98.897872169261078</c:v>
                </c:pt>
                <c:pt idx="223">
                  <c:v>98.901894533606864</c:v>
                </c:pt>
                <c:pt idx="224">
                  <c:v>98.89384980491532</c:v>
                </c:pt>
                <c:pt idx="225">
                  <c:v>98.889827440569562</c:v>
                </c:pt>
                <c:pt idx="226">
                  <c:v>98.881782711878031</c:v>
                </c:pt>
                <c:pt idx="227">
                  <c:v>98.881782711878031</c:v>
                </c:pt>
                <c:pt idx="228">
                  <c:v>98.913961626644138</c:v>
                </c:pt>
                <c:pt idx="229">
                  <c:v>98.982341820522109</c:v>
                </c:pt>
              </c:numCache>
            </c:numRef>
          </c:yVal>
          <c:smooth val="1"/>
          <c:extLst>
            <c:ext xmlns:c16="http://schemas.microsoft.com/office/drawing/2014/chart" uri="{C3380CC4-5D6E-409C-BE32-E72D297353CC}">
              <c16:uniqueId val="{00000000-8BF6-4780-8F1D-21DF554C3C63}"/>
            </c:ext>
          </c:extLst>
        </c:ser>
        <c:dLbls>
          <c:showLegendKey val="0"/>
          <c:showVal val="0"/>
          <c:showCatName val="0"/>
          <c:showSerName val="0"/>
          <c:showPercent val="0"/>
          <c:showBubbleSize val="0"/>
        </c:dLbls>
        <c:axId val="66885471"/>
        <c:axId val="2093529791"/>
      </c:scatterChart>
      <c:scatterChart>
        <c:scatterStyle val="smoothMarker"/>
        <c:varyColors val="0"/>
        <c:ser>
          <c:idx val="1"/>
          <c:order val="1"/>
          <c:tx>
            <c:strRef>
              <c:f>ABS_190618_230C_1!$D$3</c:f>
              <c:strCache>
                <c:ptCount val="1"/>
                <c:pt idx="0">
                  <c:v>Temperature</c:v>
                </c:pt>
              </c:strCache>
            </c:strRef>
          </c:tx>
          <c:spPr>
            <a:ln w="15875" cap="rnd">
              <a:solidFill>
                <a:schemeClr val="accent2"/>
              </a:solidFill>
              <a:round/>
            </a:ln>
            <a:effectLst/>
          </c:spPr>
          <c:marker>
            <c:symbol val="none"/>
          </c:marker>
          <c:xVal>
            <c:numRef>
              <c:f>ABS_190618_250C_cyclic!$A$4:$A$233</c:f>
              <c:numCache>
                <c:formatCode>General</c:formatCode>
                <c:ptCount val="23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numCache>
            </c:numRef>
          </c:xVal>
          <c:yVal>
            <c:numRef>
              <c:f>ABS_190618_250C_cyclic!$D$4:$D$233</c:f>
              <c:numCache>
                <c:formatCode>General</c:formatCode>
                <c:ptCount val="230"/>
                <c:pt idx="0">
                  <c:v>16.25</c:v>
                </c:pt>
                <c:pt idx="1">
                  <c:v>29.17</c:v>
                </c:pt>
                <c:pt idx="2">
                  <c:v>30.7</c:v>
                </c:pt>
                <c:pt idx="3">
                  <c:v>31.12</c:v>
                </c:pt>
                <c:pt idx="4">
                  <c:v>31.08</c:v>
                </c:pt>
                <c:pt idx="5">
                  <c:v>31.06</c:v>
                </c:pt>
                <c:pt idx="6">
                  <c:v>31.14</c:v>
                </c:pt>
                <c:pt idx="7">
                  <c:v>31.11</c:v>
                </c:pt>
                <c:pt idx="8">
                  <c:v>31.09</c:v>
                </c:pt>
                <c:pt idx="9">
                  <c:v>31.14</c:v>
                </c:pt>
                <c:pt idx="10">
                  <c:v>31.2</c:v>
                </c:pt>
                <c:pt idx="11">
                  <c:v>45.6</c:v>
                </c:pt>
                <c:pt idx="12">
                  <c:v>71.11</c:v>
                </c:pt>
                <c:pt idx="13">
                  <c:v>97.66</c:v>
                </c:pt>
                <c:pt idx="14">
                  <c:v>124.07</c:v>
                </c:pt>
                <c:pt idx="15">
                  <c:v>149.59</c:v>
                </c:pt>
                <c:pt idx="16">
                  <c:v>175.03</c:v>
                </c:pt>
                <c:pt idx="17">
                  <c:v>200.92</c:v>
                </c:pt>
                <c:pt idx="18">
                  <c:v>227.14</c:v>
                </c:pt>
                <c:pt idx="19">
                  <c:v>245.56</c:v>
                </c:pt>
                <c:pt idx="20">
                  <c:v>247.99</c:v>
                </c:pt>
                <c:pt idx="21">
                  <c:v>248.88</c:v>
                </c:pt>
                <c:pt idx="22">
                  <c:v>249.13</c:v>
                </c:pt>
                <c:pt idx="23">
                  <c:v>249.17</c:v>
                </c:pt>
                <c:pt idx="24">
                  <c:v>249.2</c:v>
                </c:pt>
                <c:pt idx="25">
                  <c:v>249.26</c:v>
                </c:pt>
                <c:pt idx="26">
                  <c:v>249.27</c:v>
                </c:pt>
                <c:pt idx="27">
                  <c:v>249.19</c:v>
                </c:pt>
                <c:pt idx="28">
                  <c:v>249.25</c:v>
                </c:pt>
                <c:pt idx="29">
                  <c:v>249.22</c:v>
                </c:pt>
                <c:pt idx="30">
                  <c:v>249.2</c:v>
                </c:pt>
                <c:pt idx="31">
                  <c:v>249.08</c:v>
                </c:pt>
                <c:pt idx="32">
                  <c:v>248.98</c:v>
                </c:pt>
                <c:pt idx="33">
                  <c:v>249.12</c:v>
                </c:pt>
                <c:pt idx="34">
                  <c:v>249.12</c:v>
                </c:pt>
                <c:pt idx="35">
                  <c:v>249.15</c:v>
                </c:pt>
                <c:pt idx="36">
                  <c:v>249.1</c:v>
                </c:pt>
                <c:pt idx="37">
                  <c:v>248.9</c:v>
                </c:pt>
                <c:pt idx="38">
                  <c:v>248.84</c:v>
                </c:pt>
                <c:pt idx="39">
                  <c:v>248.9</c:v>
                </c:pt>
                <c:pt idx="40">
                  <c:v>248.98</c:v>
                </c:pt>
                <c:pt idx="41">
                  <c:v>249.16</c:v>
                </c:pt>
                <c:pt idx="42">
                  <c:v>249.16</c:v>
                </c:pt>
                <c:pt idx="43">
                  <c:v>249.11</c:v>
                </c:pt>
                <c:pt idx="44">
                  <c:v>249.13</c:v>
                </c:pt>
                <c:pt idx="45">
                  <c:v>249.15</c:v>
                </c:pt>
                <c:pt idx="46">
                  <c:v>249.18</c:v>
                </c:pt>
                <c:pt idx="47">
                  <c:v>249.22</c:v>
                </c:pt>
                <c:pt idx="48">
                  <c:v>249.13</c:v>
                </c:pt>
                <c:pt idx="49">
                  <c:v>249.1</c:v>
                </c:pt>
                <c:pt idx="50">
                  <c:v>249.1</c:v>
                </c:pt>
                <c:pt idx="51">
                  <c:v>249.09</c:v>
                </c:pt>
                <c:pt idx="52">
                  <c:v>249.2</c:v>
                </c:pt>
                <c:pt idx="53">
                  <c:v>249.14</c:v>
                </c:pt>
                <c:pt idx="54">
                  <c:v>249.15</c:v>
                </c:pt>
                <c:pt idx="55">
                  <c:v>249.14</c:v>
                </c:pt>
                <c:pt idx="56">
                  <c:v>249.08</c:v>
                </c:pt>
                <c:pt idx="57">
                  <c:v>249.03</c:v>
                </c:pt>
                <c:pt idx="58">
                  <c:v>249.02</c:v>
                </c:pt>
                <c:pt idx="59">
                  <c:v>249.07</c:v>
                </c:pt>
                <c:pt idx="60">
                  <c:v>249.02</c:v>
                </c:pt>
                <c:pt idx="61">
                  <c:v>248.96</c:v>
                </c:pt>
                <c:pt idx="62">
                  <c:v>249.02</c:v>
                </c:pt>
                <c:pt idx="63">
                  <c:v>249.07</c:v>
                </c:pt>
                <c:pt idx="64">
                  <c:v>249.03</c:v>
                </c:pt>
                <c:pt idx="65">
                  <c:v>248.89</c:v>
                </c:pt>
                <c:pt idx="66">
                  <c:v>248.91</c:v>
                </c:pt>
                <c:pt idx="67">
                  <c:v>248.96</c:v>
                </c:pt>
                <c:pt idx="68">
                  <c:v>248.94</c:v>
                </c:pt>
                <c:pt idx="69">
                  <c:v>248.95</c:v>
                </c:pt>
                <c:pt idx="70">
                  <c:v>248.92</c:v>
                </c:pt>
                <c:pt idx="71">
                  <c:v>248.8</c:v>
                </c:pt>
                <c:pt idx="72">
                  <c:v>248.83</c:v>
                </c:pt>
                <c:pt idx="73">
                  <c:v>248.79</c:v>
                </c:pt>
                <c:pt idx="74">
                  <c:v>248.9</c:v>
                </c:pt>
                <c:pt idx="75">
                  <c:v>248.93</c:v>
                </c:pt>
                <c:pt idx="76">
                  <c:v>248.96</c:v>
                </c:pt>
                <c:pt idx="77">
                  <c:v>249.02</c:v>
                </c:pt>
                <c:pt idx="78">
                  <c:v>248.93</c:v>
                </c:pt>
                <c:pt idx="79">
                  <c:v>242.84</c:v>
                </c:pt>
                <c:pt idx="80">
                  <c:v>222.52</c:v>
                </c:pt>
                <c:pt idx="81">
                  <c:v>204.18</c:v>
                </c:pt>
                <c:pt idx="82">
                  <c:v>187.92</c:v>
                </c:pt>
                <c:pt idx="83">
                  <c:v>173.35</c:v>
                </c:pt>
                <c:pt idx="84">
                  <c:v>160.27000000000001</c:v>
                </c:pt>
                <c:pt idx="85">
                  <c:v>148.47</c:v>
                </c:pt>
                <c:pt idx="86">
                  <c:v>137.59</c:v>
                </c:pt>
                <c:pt idx="87">
                  <c:v>127.69</c:v>
                </c:pt>
                <c:pt idx="88">
                  <c:v>118.6</c:v>
                </c:pt>
                <c:pt idx="89">
                  <c:v>110.15</c:v>
                </c:pt>
                <c:pt idx="90">
                  <c:v>102.42</c:v>
                </c:pt>
                <c:pt idx="91">
                  <c:v>95.27</c:v>
                </c:pt>
                <c:pt idx="92">
                  <c:v>88.65</c:v>
                </c:pt>
                <c:pt idx="93">
                  <c:v>82.46</c:v>
                </c:pt>
                <c:pt idx="94">
                  <c:v>76.88</c:v>
                </c:pt>
                <c:pt idx="95">
                  <c:v>71.48</c:v>
                </c:pt>
                <c:pt idx="96">
                  <c:v>66.73</c:v>
                </c:pt>
                <c:pt idx="97">
                  <c:v>62.25</c:v>
                </c:pt>
                <c:pt idx="98">
                  <c:v>58.07</c:v>
                </c:pt>
                <c:pt idx="99">
                  <c:v>54.2</c:v>
                </c:pt>
                <c:pt idx="100">
                  <c:v>50.64</c:v>
                </c:pt>
                <c:pt idx="101">
                  <c:v>47.37</c:v>
                </c:pt>
                <c:pt idx="102">
                  <c:v>44.28</c:v>
                </c:pt>
                <c:pt idx="103">
                  <c:v>41.38</c:v>
                </c:pt>
                <c:pt idx="104">
                  <c:v>38.799999999999997</c:v>
                </c:pt>
                <c:pt idx="105">
                  <c:v>36.44</c:v>
                </c:pt>
                <c:pt idx="106">
                  <c:v>34.229999999999997</c:v>
                </c:pt>
                <c:pt idx="107">
                  <c:v>32.119999999999997</c:v>
                </c:pt>
                <c:pt idx="108">
                  <c:v>31.21</c:v>
                </c:pt>
                <c:pt idx="109">
                  <c:v>31.03</c:v>
                </c:pt>
                <c:pt idx="110">
                  <c:v>31</c:v>
                </c:pt>
                <c:pt idx="111">
                  <c:v>30.97</c:v>
                </c:pt>
                <c:pt idx="112">
                  <c:v>31.04</c:v>
                </c:pt>
                <c:pt idx="113">
                  <c:v>31.11</c:v>
                </c:pt>
                <c:pt idx="114">
                  <c:v>31.09</c:v>
                </c:pt>
                <c:pt idx="115">
                  <c:v>31.06</c:v>
                </c:pt>
                <c:pt idx="116">
                  <c:v>30.97</c:v>
                </c:pt>
                <c:pt idx="117">
                  <c:v>30.97</c:v>
                </c:pt>
                <c:pt idx="118">
                  <c:v>31.04</c:v>
                </c:pt>
                <c:pt idx="119">
                  <c:v>31.04</c:v>
                </c:pt>
                <c:pt idx="120">
                  <c:v>31.02</c:v>
                </c:pt>
                <c:pt idx="121">
                  <c:v>31.05</c:v>
                </c:pt>
                <c:pt idx="122">
                  <c:v>31.09</c:v>
                </c:pt>
                <c:pt idx="123">
                  <c:v>31.02</c:v>
                </c:pt>
                <c:pt idx="124">
                  <c:v>31.02</c:v>
                </c:pt>
                <c:pt idx="125">
                  <c:v>31.01</c:v>
                </c:pt>
                <c:pt idx="126">
                  <c:v>31</c:v>
                </c:pt>
                <c:pt idx="127">
                  <c:v>31.1</c:v>
                </c:pt>
                <c:pt idx="128">
                  <c:v>31.12</c:v>
                </c:pt>
                <c:pt idx="129">
                  <c:v>31.14</c:v>
                </c:pt>
                <c:pt idx="130">
                  <c:v>31.15</c:v>
                </c:pt>
                <c:pt idx="131">
                  <c:v>31.13</c:v>
                </c:pt>
                <c:pt idx="132">
                  <c:v>31.15</c:v>
                </c:pt>
                <c:pt idx="133">
                  <c:v>31.22</c:v>
                </c:pt>
                <c:pt idx="134">
                  <c:v>49.74</c:v>
                </c:pt>
                <c:pt idx="135">
                  <c:v>75.569999999999993</c:v>
                </c:pt>
                <c:pt idx="136">
                  <c:v>102.27</c:v>
                </c:pt>
                <c:pt idx="137">
                  <c:v>128.56</c:v>
                </c:pt>
                <c:pt idx="138">
                  <c:v>153.86000000000001</c:v>
                </c:pt>
                <c:pt idx="139">
                  <c:v>179.35</c:v>
                </c:pt>
                <c:pt idx="140">
                  <c:v>205.35</c:v>
                </c:pt>
                <c:pt idx="141">
                  <c:v>231.52</c:v>
                </c:pt>
                <c:pt idx="142">
                  <c:v>246.31</c:v>
                </c:pt>
                <c:pt idx="143">
                  <c:v>248.22</c:v>
                </c:pt>
                <c:pt idx="144">
                  <c:v>248.89</c:v>
                </c:pt>
                <c:pt idx="145">
                  <c:v>249.09</c:v>
                </c:pt>
                <c:pt idx="146">
                  <c:v>249.15</c:v>
                </c:pt>
                <c:pt idx="147">
                  <c:v>249.02</c:v>
                </c:pt>
                <c:pt idx="148">
                  <c:v>248.93</c:v>
                </c:pt>
                <c:pt idx="149">
                  <c:v>248.91</c:v>
                </c:pt>
                <c:pt idx="150">
                  <c:v>248.94</c:v>
                </c:pt>
                <c:pt idx="151">
                  <c:v>248.89</c:v>
                </c:pt>
                <c:pt idx="152">
                  <c:v>248.87</c:v>
                </c:pt>
                <c:pt idx="153">
                  <c:v>248.91</c:v>
                </c:pt>
                <c:pt idx="154">
                  <c:v>249.03</c:v>
                </c:pt>
                <c:pt idx="155">
                  <c:v>249.06</c:v>
                </c:pt>
                <c:pt idx="156">
                  <c:v>249.16</c:v>
                </c:pt>
                <c:pt idx="157">
                  <c:v>249.09</c:v>
                </c:pt>
                <c:pt idx="158">
                  <c:v>249.1</c:v>
                </c:pt>
                <c:pt idx="159">
                  <c:v>249.01</c:v>
                </c:pt>
                <c:pt idx="160">
                  <c:v>249.03</c:v>
                </c:pt>
                <c:pt idx="161">
                  <c:v>249.07</c:v>
                </c:pt>
                <c:pt idx="162">
                  <c:v>249.11</c:v>
                </c:pt>
                <c:pt idx="163">
                  <c:v>249.14</c:v>
                </c:pt>
                <c:pt idx="164">
                  <c:v>249.04</c:v>
                </c:pt>
                <c:pt idx="165">
                  <c:v>248.89</c:v>
                </c:pt>
                <c:pt idx="166">
                  <c:v>249.02</c:v>
                </c:pt>
                <c:pt idx="167">
                  <c:v>249.06</c:v>
                </c:pt>
                <c:pt idx="168">
                  <c:v>249.05</c:v>
                </c:pt>
                <c:pt idx="169">
                  <c:v>249.03</c:v>
                </c:pt>
                <c:pt idx="170" formatCode="0.00E+00">
                  <c:v>249.03</c:v>
                </c:pt>
                <c:pt idx="171">
                  <c:v>249.06</c:v>
                </c:pt>
                <c:pt idx="172">
                  <c:v>249.06</c:v>
                </c:pt>
                <c:pt idx="173">
                  <c:v>249.02</c:v>
                </c:pt>
                <c:pt idx="174">
                  <c:v>249.13</c:v>
                </c:pt>
                <c:pt idx="175">
                  <c:v>248.95</c:v>
                </c:pt>
                <c:pt idx="176">
                  <c:v>248.92</c:v>
                </c:pt>
                <c:pt idx="177">
                  <c:v>248.9</c:v>
                </c:pt>
                <c:pt idx="178">
                  <c:v>248.89</c:v>
                </c:pt>
                <c:pt idx="179">
                  <c:v>248.84</c:v>
                </c:pt>
                <c:pt idx="180">
                  <c:v>248.79</c:v>
                </c:pt>
                <c:pt idx="181">
                  <c:v>248.91</c:v>
                </c:pt>
                <c:pt idx="182">
                  <c:v>248.86</c:v>
                </c:pt>
                <c:pt idx="183">
                  <c:v>248.82</c:v>
                </c:pt>
                <c:pt idx="184">
                  <c:v>248.76</c:v>
                </c:pt>
                <c:pt idx="185">
                  <c:v>248.79</c:v>
                </c:pt>
                <c:pt idx="186">
                  <c:v>248.84</c:v>
                </c:pt>
                <c:pt idx="187">
                  <c:v>248.81</c:v>
                </c:pt>
                <c:pt idx="188">
                  <c:v>248.82</c:v>
                </c:pt>
                <c:pt idx="189">
                  <c:v>248.88</c:v>
                </c:pt>
                <c:pt idx="190">
                  <c:v>248.93</c:v>
                </c:pt>
                <c:pt idx="191">
                  <c:v>248.96</c:v>
                </c:pt>
                <c:pt idx="192">
                  <c:v>248.92</c:v>
                </c:pt>
                <c:pt idx="193">
                  <c:v>248.94</c:v>
                </c:pt>
                <c:pt idx="194">
                  <c:v>248.93</c:v>
                </c:pt>
                <c:pt idx="195">
                  <c:v>248.88</c:v>
                </c:pt>
                <c:pt idx="196">
                  <c:v>248.92</c:v>
                </c:pt>
                <c:pt idx="197">
                  <c:v>248.89</c:v>
                </c:pt>
                <c:pt idx="198">
                  <c:v>248.83</c:v>
                </c:pt>
                <c:pt idx="199">
                  <c:v>248.89</c:v>
                </c:pt>
                <c:pt idx="200">
                  <c:v>248.93</c:v>
                </c:pt>
                <c:pt idx="201">
                  <c:v>248.88</c:v>
                </c:pt>
                <c:pt idx="202">
                  <c:v>238.73</c:v>
                </c:pt>
                <c:pt idx="203">
                  <c:v>218.63</c:v>
                </c:pt>
                <c:pt idx="204">
                  <c:v>200.8</c:v>
                </c:pt>
                <c:pt idx="205">
                  <c:v>185.06</c:v>
                </c:pt>
                <c:pt idx="206">
                  <c:v>170.82</c:v>
                </c:pt>
                <c:pt idx="207">
                  <c:v>157.97999999999999</c:v>
                </c:pt>
                <c:pt idx="208">
                  <c:v>146.38</c:v>
                </c:pt>
                <c:pt idx="209">
                  <c:v>135.74</c:v>
                </c:pt>
                <c:pt idx="210">
                  <c:v>126.03</c:v>
                </c:pt>
                <c:pt idx="211">
                  <c:v>116.98</c:v>
                </c:pt>
                <c:pt idx="212">
                  <c:v>108.72</c:v>
                </c:pt>
                <c:pt idx="213">
                  <c:v>101.12</c:v>
                </c:pt>
                <c:pt idx="214">
                  <c:v>94.22</c:v>
                </c:pt>
                <c:pt idx="215">
                  <c:v>87.62</c:v>
                </c:pt>
                <c:pt idx="216">
                  <c:v>81.599999999999994</c:v>
                </c:pt>
                <c:pt idx="217">
                  <c:v>75.91</c:v>
                </c:pt>
                <c:pt idx="218">
                  <c:v>70.81</c:v>
                </c:pt>
                <c:pt idx="219">
                  <c:v>66.02</c:v>
                </c:pt>
                <c:pt idx="220">
                  <c:v>61.56</c:v>
                </c:pt>
                <c:pt idx="221">
                  <c:v>57.49</c:v>
                </c:pt>
                <c:pt idx="222">
                  <c:v>53.65</c:v>
                </c:pt>
                <c:pt idx="223">
                  <c:v>50.15</c:v>
                </c:pt>
                <c:pt idx="224">
                  <c:v>46.98</c:v>
                </c:pt>
                <c:pt idx="225">
                  <c:v>43.86</c:v>
                </c:pt>
                <c:pt idx="226">
                  <c:v>41.13</c:v>
                </c:pt>
                <c:pt idx="227">
                  <c:v>38.53</c:v>
                </c:pt>
                <c:pt idx="228">
                  <c:v>36.159999999999997</c:v>
                </c:pt>
                <c:pt idx="229">
                  <c:v>33.96</c:v>
                </c:pt>
              </c:numCache>
            </c:numRef>
          </c:yVal>
          <c:smooth val="1"/>
          <c:extLst>
            <c:ext xmlns:c16="http://schemas.microsoft.com/office/drawing/2014/chart" uri="{C3380CC4-5D6E-409C-BE32-E72D297353CC}">
              <c16:uniqueId val="{00000001-8BF6-4780-8F1D-21DF554C3C63}"/>
            </c:ext>
          </c:extLst>
        </c:ser>
        <c:dLbls>
          <c:showLegendKey val="0"/>
          <c:showVal val="0"/>
          <c:showCatName val="0"/>
          <c:showSerName val="0"/>
          <c:showPercent val="0"/>
          <c:showBubbleSize val="0"/>
        </c:dLbls>
        <c:axId val="1058099024"/>
        <c:axId val="1058102912"/>
      </c:scatterChart>
      <c:valAx>
        <c:axId val="66885471"/>
        <c:scaling>
          <c:orientation val="minMax"/>
          <c:max val="120"/>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alpha val="9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3529791"/>
        <c:crosses val="autoZero"/>
        <c:crossBetween val="midCat"/>
        <c:majorUnit val="30"/>
      </c:valAx>
      <c:valAx>
        <c:axId val="2093529791"/>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ABS filament weight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6885471"/>
        <c:crosses val="autoZero"/>
        <c:crossBetween val="midCat"/>
      </c:valAx>
      <c:valAx>
        <c:axId val="1058102912"/>
        <c:scaling>
          <c:orientation val="minMax"/>
          <c:max val="400"/>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Temperature (°C)</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8099024"/>
        <c:crosses val="max"/>
        <c:crossBetween val="midCat"/>
      </c:valAx>
      <c:valAx>
        <c:axId val="1058099024"/>
        <c:scaling>
          <c:orientation val="minMax"/>
        </c:scaling>
        <c:delete val="1"/>
        <c:axPos val="b"/>
        <c:numFmt formatCode="General" sourceLinked="1"/>
        <c:majorTickMark val="out"/>
        <c:minorTickMark val="none"/>
        <c:tickLblPos val="nextTo"/>
        <c:crossAx val="1058102912"/>
        <c:crosses val="autoZero"/>
        <c:crossBetween val="midCat"/>
      </c:valAx>
      <c:spPr>
        <a:noFill/>
        <a:ln w="12700">
          <a:solidFill>
            <a:schemeClr val="tx1"/>
          </a:solidFill>
        </a:ln>
        <a:effectLst/>
      </c:spPr>
    </c:plotArea>
    <c:legend>
      <c:legendPos val="t"/>
      <c:layout>
        <c:manualLayout>
          <c:xMode val="edge"/>
          <c:yMode val="edge"/>
          <c:x val="0.4046064241969754"/>
          <c:y val="5.6444447407664217E-2"/>
          <c:w val="0.39412973378327709"/>
          <c:h val="0.1427777074013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74501811594203"/>
          <c:y val="4.0423148148148159E-2"/>
          <c:w val="0.51932759661835748"/>
          <c:h val="0.75729814814814811"/>
        </c:manualLayout>
      </c:layout>
      <c:scatterChart>
        <c:scatterStyle val="smoothMarker"/>
        <c:varyColors val="0"/>
        <c:ser>
          <c:idx val="4"/>
          <c:order val="0"/>
          <c:tx>
            <c:v>Total conc-220°C</c:v>
          </c:tx>
          <c:spPr>
            <a:ln w="15875" cap="rnd">
              <a:solidFill>
                <a:srgbClr val="00B050"/>
              </a:solidFill>
              <a:round/>
            </a:ln>
            <a:effectLst/>
          </c:spPr>
          <c:marker>
            <c:symbol val="none"/>
          </c:marker>
          <c:yVal>
            <c:numRef>
              <c:f>[1]ABS_01_2D_220C!$B$91:$AO$91</c:f>
              <c:numCache>
                <c:formatCode>General</c:formatCode>
                <c:ptCount val="40"/>
                <c:pt idx="0">
                  <c:v>1186.68</c:v>
                </c:pt>
                <c:pt idx="1">
                  <c:v>1127.77</c:v>
                </c:pt>
                <c:pt idx="2">
                  <c:v>947.78499999999997</c:v>
                </c:pt>
                <c:pt idx="3">
                  <c:v>859.53800000000001</c:v>
                </c:pt>
                <c:pt idx="4">
                  <c:v>973.64800000000002</c:v>
                </c:pt>
                <c:pt idx="5">
                  <c:v>939.41200000000003</c:v>
                </c:pt>
                <c:pt idx="6">
                  <c:v>1244.8900000000001</c:v>
                </c:pt>
                <c:pt idx="7">
                  <c:v>2452.56</c:v>
                </c:pt>
                <c:pt idx="8">
                  <c:v>25889.599999999999</c:v>
                </c:pt>
                <c:pt idx="9">
                  <c:v>11974.9</c:v>
                </c:pt>
                <c:pt idx="10">
                  <c:v>6145.94</c:v>
                </c:pt>
                <c:pt idx="11">
                  <c:v>3512.07</c:v>
                </c:pt>
                <c:pt idx="12">
                  <c:v>4592.03</c:v>
                </c:pt>
                <c:pt idx="13">
                  <c:v>4487.71</c:v>
                </c:pt>
                <c:pt idx="14">
                  <c:v>3785.16</c:v>
                </c:pt>
                <c:pt idx="15">
                  <c:v>2779.29</c:v>
                </c:pt>
                <c:pt idx="16">
                  <c:v>2256.5100000000002</c:v>
                </c:pt>
                <c:pt idx="17">
                  <c:v>1885.78</c:v>
                </c:pt>
                <c:pt idx="18">
                  <c:v>1703.1</c:v>
                </c:pt>
                <c:pt idx="19">
                  <c:v>1773.46</c:v>
                </c:pt>
                <c:pt idx="20">
                  <c:v>1481.74</c:v>
                </c:pt>
                <c:pt idx="21">
                  <c:v>1464.1</c:v>
                </c:pt>
                <c:pt idx="22">
                  <c:v>1399.44</c:v>
                </c:pt>
                <c:pt idx="23">
                  <c:v>1257.22</c:v>
                </c:pt>
                <c:pt idx="24">
                  <c:v>995.36800000000005</c:v>
                </c:pt>
                <c:pt idx="25">
                  <c:v>1000.65</c:v>
                </c:pt>
                <c:pt idx="26">
                  <c:v>966.25699999999995</c:v>
                </c:pt>
                <c:pt idx="27">
                  <c:v>913.29399999999998</c:v>
                </c:pt>
                <c:pt idx="28">
                  <c:v>906.66499999999996</c:v>
                </c:pt>
                <c:pt idx="29">
                  <c:v>943.04499999999996</c:v>
                </c:pt>
                <c:pt idx="30">
                  <c:v>1031.8</c:v>
                </c:pt>
                <c:pt idx="31">
                  <c:v>1010.93</c:v>
                </c:pt>
                <c:pt idx="32">
                  <c:v>817.01700000000005</c:v>
                </c:pt>
                <c:pt idx="33">
                  <c:v>854.45299999999997</c:v>
                </c:pt>
                <c:pt idx="34">
                  <c:v>849.52800000000002</c:v>
                </c:pt>
                <c:pt idx="35">
                  <c:v>833.11300000000006</c:v>
                </c:pt>
                <c:pt idx="36">
                  <c:v>731.17200000000003</c:v>
                </c:pt>
                <c:pt idx="37">
                  <c:v>795.43</c:v>
                </c:pt>
                <c:pt idx="38">
                  <c:v>770.22199999999998</c:v>
                </c:pt>
                <c:pt idx="39">
                  <c:v>808.07899999999995</c:v>
                </c:pt>
              </c:numCache>
            </c:numRef>
          </c:yVal>
          <c:smooth val="1"/>
          <c:extLst>
            <c:ext xmlns:c16="http://schemas.microsoft.com/office/drawing/2014/chart" uri="{C3380CC4-5D6E-409C-BE32-E72D297353CC}">
              <c16:uniqueId val="{00000000-4A68-4437-906A-BBBE5351D1E3}"/>
            </c:ext>
          </c:extLst>
        </c:ser>
        <c:ser>
          <c:idx val="2"/>
          <c:order val="1"/>
          <c:tx>
            <c:v>Total conc-230°C</c:v>
          </c:tx>
          <c:spPr>
            <a:ln w="19050" cap="rnd">
              <a:solidFill>
                <a:srgbClr val="0070C0"/>
              </a:solidFill>
              <a:round/>
            </a:ln>
            <a:effectLst/>
          </c:spPr>
          <c:marker>
            <c:symbol val="none"/>
          </c:marker>
          <c:xVal>
            <c:numRef>
              <c:f>'Layer height_3'!$B$405:$BQ$405</c:f>
              <c:numCache>
                <c:formatCode>General</c:formatCode>
                <c:ptCount val="68"/>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pt idx="39">
                  <c:v>42</c:v>
                </c:pt>
                <c:pt idx="40">
                  <c:v>43</c:v>
                </c:pt>
                <c:pt idx="41">
                  <c:v>44</c:v>
                </c:pt>
                <c:pt idx="42">
                  <c:v>45</c:v>
                </c:pt>
                <c:pt idx="43">
                  <c:v>46</c:v>
                </c:pt>
                <c:pt idx="44">
                  <c:v>47</c:v>
                </c:pt>
                <c:pt idx="45">
                  <c:v>48</c:v>
                </c:pt>
                <c:pt idx="46">
                  <c:v>49</c:v>
                </c:pt>
                <c:pt idx="47">
                  <c:v>50</c:v>
                </c:pt>
                <c:pt idx="48">
                  <c:v>51</c:v>
                </c:pt>
                <c:pt idx="49">
                  <c:v>52</c:v>
                </c:pt>
                <c:pt idx="50">
                  <c:v>53</c:v>
                </c:pt>
                <c:pt idx="51">
                  <c:v>54</c:v>
                </c:pt>
                <c:pt idx="52">
                  <c:v>55</c:v>
                </c:pt>
                <c:pt idx="53">
                  <c:v>56</c:v>
                </c:pt>
                <c:pt idx="54">
                  <c:v>57</c:v>
                </c:pt>
                <c:pt idx="55">
                  <c:v>58</c:v>
                </c:pt>
                <c:pt idx="56">
                  <c:v>59</c:v>
                </c:pt>
                <c:pt idx="57">
                  <c:v>60</c:v>
                </c:pt>
                <c:pt idx="58">
                  <c:v>61</c:v>
                </c:pt>
                <c:pt idx="59">
                  <c:v>62</c:v>
                </c:pt>
                <c:pt idx="60">
                  <c:v>63</c:v>
                </c:pt>
                <c:pt idx="61">
                  <c:v>64</c:v>
                </c:pt>
                <c:pt idx="62">
                  <c:v>65</c:v>
                </c:pt>
                <c:pt idx="63">
                  <c:v>66</c:v>
                </c:pt>
                <c:pt idx="64">
                  <c:v>67</c:v>
                </c:pt>
                <c:pt idx="65">
                  <c:v>68</c:v>
                </c:pt>
                <c:pt idx="66">
                  <c:v>69</c:v>
                </c:pt>
                <c:pt idx="67">
                  <c:v>70</c:v>
                </c:pt>
              </c:numCache>
            </c:numRef>
          </c:xVal>
          <c:yVal>
            <c:numRef>
              <c:f>'Layer height_3'!$B$403:$BQ$403</c:f>
              <c:numCache>
                <c:formatCode>General</c:formatCode>
                <c:ptCount val="68"/>
                <c:pt idx="0">
                  <c:v>789.28499999999997</c:v>
                </c:pt>
                <c:pt idx="1">
                  <c:v>904.82399999999996</c:v>
                </c:pt>
                <c:pt idx="2">
                  <c:v>1499.84</c:v>
                </c:pt>
                <c:pt idx="3">
                  <c:v>1362.93</c:v>
                </c:pt>
                <c:pt idx="4">
                  <c:v>1280.51</c:v>
                </c:pt>
                <c:pt idx="5">
                  <c:v>94644.800000000003</c:v>
                </c:pt>
                <c:pt idx="6">
                  <c:v>66531.399999999994</c:v>
                </c:pt>
                <c:pt idx="7">
                  <c:v>104017</c:v>
                </c:pt>
                <c:pt idx="8">
                  <c:v>54956.800000000003</c:v>
                </c:pt>
                <c:pt idx="9">
                  <c:v>30808.5</c:v>
                </c:pt>
                <c:pt idx="10">
                  <c:v>18863.8</c:v>
                </c:pt>
                <c:pt idx="11">
                  <c:v>20664.599999999999</c:v>
                </c:pt>
                <c:pt idx="12">
                  <c:v>26751.3</c:v>
                </c:pt>
                <c:pt idx="13">
                  <c:v>30779.9</c:v>
                </c:pt>
                <c:pt idx="14">
                  <c:v>22309.1</c:v>
                </c:pt>
                <c:pt idx="15">
                  <c:v>14003.1</c:v>
                </c:pt>
                <c:pt idx="16">
                  <c:v>16470.3</c:v>
                </c:pt>
                <c:pt idx="17">
                  <c:v>17035.5</c:v>
                </c:pt>
                <c:pt idx="18">
                  <c:v>12902.7</c:v>
                </c:pt>
                <c:pt idx="19">
                  <c:v>15271</c:v>
                </c:pt>
                <c:pt idx="20">
                  <c:v>13858.8</c:v>
                </c:pt>
                <c:pt idx="21">
                  <c:v>8930.5300000000007</c:v>
                </c:pt>
                <c:pt idx="22">
                  <c:v>8312.9699999999993</c:v>
                </c:pt>
                <c:pt idx="23">
                  <c:v>10891.9</c:v>
                </c:pt>
                <c:pt idx="24">
                  <c:v>7140.54</c:v>
                </c:pt>
                <c:pt idx="25">
                  <c:v>7647.99</c:v>
                </c:pt>
                <c:pt idx="26">
                  <c:v>7189.63</c:v>
                </c:pt>
                <c:pt idx="27">
                  <c:v>5876.06</c:v>
                </c:pt>
                <c:pt idx="28">
                  <c:v>6334.58</c:v>
                </c:pt>
                <c:pt idx="29">
                  <c:v>7143.44</c:v>
                </c:pt>
                <c:pt idx="30">
                  <c:v>5643.42</c:v>
                </c:pt>
                <c:pt idx="31">
                  <c:v>6680.31</c:v>
                </c:pt>
                <c:pt idx="32">
                  <c:v>6973.15</c:v>
                </c:pt>
                <c:pt idx="33">
                  <c:v>7153.24</c:v>
                </c:pt>
                <c:pt idx="34">
                  <c:v>7311.41</c:v>
                </c:pt>
                <c:pt idx="35">
                  <c:v>7593.06</c:v>
                </c:pt>
                <c:pt idx="36">
                  <c:v>7127.92</c:v>
                </c:pt>
                <c:pt idx="37">
                  <c:v>7656.94</c:v>
                </c:pt>
                <c:pt idx="38">
                  <c:v>8200.19</c:v>
                </c:pt>
                <c:pt idx="39">
                  <c:v>7004.58</c:v>
                </c:pt>
                <c:pt idx="40">
                  <c:v>7658.64</c:v>
                </c:pt>
                <c:pt idx="41">
                  <c:v>7205.01</c:v>
                </c:pt>
                <c:pt idx="42">
                  <c:v>6650.51</c:v>
                </c:pt>
                <c:pt idx="43">
                  <c:v>7633.95</c:v>
                </c:pt>
                <c:pt idx="44">
                  <c:v>9031.36</c:v>
                </c:pt>
                <c:pt idx="45">
                  <c:v>8378.5</c:v>
                </c:pt>
                <c:pt idx="46">
                  <c:v>7766.53</c:v>
                </c:pt>
                <c:pt idx="47">
                  <c:v>6862.16</c:v>
                </c:pt>
                <c:pt idx="48">
                  <c:v>6640.33</c:v>
                </c:pt>
                <c:pt idx="49">
                  <c:v>6968.62</c:v>
                </c:pt>
                <c:pt idx="50">
                  <c:v>7996</c:v>
                </c:pt>
                <c:pt idx="51">
                  <c:v>8213.17</c:v>
                </c:pt>
                <c:pt idx="52">
                  <c:v>9294.4599999999991</c:v>
                </c:pt>
                <c:pt idx="53">
                  <c:v>9195.2900000000009</c:v>
                </c:pt>
                <c:pt idx="54">
                  <c:v>9594.09</c:v>
                </c:pt>
                <c:pt idx="55">
                  <c:v>7692.1</c:v>
                </c:pt>
                <c:pt idx="56">
                  <c:v>7087.19</c:v>
                </c:pt>
                <c:pt idx="57">
                  <c:v>9366.68</c:v>
                </c:pt>
                <c:pt idx="58">
                  <c:v>7805.7</c:v>
                </c:pt>
                <c:pt idx="59">
                  <c:v>3667.19</c:v>
                </c:pt>
                <c:pt idx="60">
                  <c:v>1259.31</c:v>
                </c:pt>
                <c:pt idx="61">
                  <c:v>713.49599999999998</c:v>
                </c:pt>
                <c:pt idx="62">
                  <c:v>698.24300000000005</c:v>
                </c:pt>
                <c:pt idx="63">
                  <c:v>678.98</c:v>
                </c:pt>
                <c:pt idx="64">
                  <c:v>546.04999999999995</c:v>
                </c:pt>
                <c:pt idx="65">
                  <c:v>606.54600000000005</c:v>
                </c:pt>
                <c:pt idx="66">
                  <c:v>567.20000000000005</c:v>
                </c:pt>
                <c:pt idx="67">
                  <c:v>573.16099999999994</c:v>
                </c:pt>
              </c:numCache>
            </c:numRef>
          </c:yVal>
          <c:smooth val="1"/>
          <c:extLst>
            <c:ext xmlns:c16="http://schemas.microsoft.com/office/drawing/2014/chart" uri="{C3380CC4-5D6E-409C-BE32-E72D297353CC}">
              <c16:uniqueId val="{00000001-4A68-4437-906A-BBBE5351D1E3}"/>
            </c:ext>
          </c:extLst>
        </c:ser>
        <c:ser>
          <c:idx val="3"/>
          <c:order val="2"/>
          <c:tx>
            <c:v>Total conc-240°C</c:v>
          </c:tx>
          <c:spPr>
            <a:ln w="15875" cap="rnd">
              <a:solidFill>
                <a:srgbClr val="FF0000"/>
              </a:solidFill>
              <a:round/>
            </a:ln>
            <a:effectLst/>
          </c:spPr>
          <c:marker>
            <c:symbol val="none"/>
          </c:marker>
          <c:yVal>
            <c:numRef>
              <c:f>[1]ABS_01_2D_240C!$E$91:$AD$91</c:f>
              <c:numCache>
                <c:formatCode>General</c:formatCode>
                <c:ptCount val="26"/>
                <c:pt idx="0">
                  <c:v>1036.6400000000001</c:v>
                </c:pt>
                <c:pt idx="1">
                  <c:v>937.15300000000002</c:v>
                </c:pt>
                <c:pt idx="2">
                  <c:v>1038.7</c:v>
                </c:pt>
                <c:pt idx="3">
                  <c:v>1033.82</c:v>
                </c:pt>
                <c:pt idx="4">
                  <c:v>1050.49</c:v>
                </c:pt>
                <c:pt idx="5">
                  <c:v>885.73</c:v>
                </c:pt>
                <c:pt idx="6">
                  <c:v>6189.36</c:v>
                </c:pt>
                <c:pt idx="7">
                  <c:v>329423</c:v>
                </c:pt>
                <c:pt idx="8">
                  <c:v>301674</c:v>
                </c:pt>
                <c:pt idx="9">
                  <c:v>193597</c:v>
                </c:pt>
                <c:pt idx="10">
                  <c:v>140997</c:v>
                </c:pt>
                <c:pt idx="11">
                  <c:v>104658</c:v>
                </c:pt>
                <c:pt idx="12">
                  <c:v>100756</c:v>
                </c:pt>
                <c:pt idx="13">
                  <c:v>109637</c:v>
                </c:pt>
                <c:pt idx="14">
                  <c:v>84867.3</c:v>
                </c:pt>
                <c:pt idx="15">
                  <c:v>84065.600000000006</c:v>
                </c:pt>
                <c:pt idx="16">
                  <c:v>79948.800000000003</c:v>
                </c:pt>
                <c:pt idx="17">
                  <c:v>75641.5</c:v>
                </c:pt>
                <c:pt idx="18">
                  <c:v>60363.6</c:v>
                </c:pt>
                <c:pt idx="19">
                  <c:v>58317.3</c:v>
                </c:pt>
                <c:pt idx="20">
                  <c:v>50147</c:v>
                </c:pt>
                <c:pt idx="21">
                  <c:v>49018.400000000001</c:v>
                </c:pt>
                <c:pt idx="22">
                  <c:v>36907.1</c:v>
                </c:pt>
                <c:pt idx="23">
                  <c:v>25091.9</c:v>
                </c:pt>
                <c:pt idx="24">
                  <c:v>5830.11</c:v>
                </c:pt>
                <c:pt idx="25">
                  <c:v>2266.11</c:v>
                </c:pt>
              </c:numCache>
            </c:numRef>
          </c:yVal>
          <c:smooth val="1"/>
          <c:extLst>
            <c:ext xmlns:c16="http://schemas.microsoft.com/office/drawing/2014/chart" uri="{C3380CC4-5D6E-409C-BE32-E72D297353CC}">
              <c16:uniqueId val="{00000002-4A68-4437-906A-BBBE5351D1E3}"/>
            </c:ext>
          </c:extLst>
        </c:ser>
        <c:dLbls>
          <c:showLegendKey val="0"/>
          <c:showVal val="0"/>
          <c:showCatName val="0"/>
          <c:showSerName val="0"/>
          <c:showPercent val="0"/>
          <c:showBubbleSize val="0"/>
        </c:dLbls>
        <c:axId val="235059904"/>
        <c:axId val="334092832"/>
      </c:scatterChart>
      <c:scatterChart>
        <c:scatterStyle val="smoothMarker"/>
        <c:varyColors val="0"/>
        <c:ser>
          <c:idx val="7"/>
          <c:order val="3"/>
          <c:tx>
            <c:v>Geo. Mean-220°C</c:v>
          </c:tx>
          <c:spPr>
            <a:ln w="15875" cap="rnd">
              <a:solidFill>
                <a:srgbClr val="00B050"/>
              </a:solidFill>
              <a:prstDash val="sysDash"/>
              <a:round/>
            </a:ln>
            <a:effectLst/>
          </c:spPr>
          <c:marker>
            <c:symbol val="none"/>
          </c:marker>
          <c:yVal>
            <c:numRef>
              <c:f>[1]ABS_01_2D_220C!$B$88:$AE$88</c:f>
              <c:numCache>
                <c:formatCode>General</c:formatCode>
                <c:ptCount val="30"/>
                <c:pt idx="7">
                  <c:v>36.901299999999999</c:v>
                </c:pt>
                <c:pt idx="8">
                  <c:v>38.760399999999997</c:v>
                </c:pt>
                <c:pt idx="9">
                  <c:v>29.988099999999999</c:v>
                </c:pt>
                <c:pt idx="10">
                  <c:v>24.589099999999998</c:v>
                </c:pt>
                <c:pt idx="11">
                  <c:v>26.859200000000001</c:v>
                </c:pt>
                <c:pt idx="12">
                  <c:v>21.092400000000001</c:v>
                </c:pt>
                <c:pt idx="13">
                  <c:v>22.706800000000001</c:v>
                </c:pt>
                <c:pt idx="14">
                  <c:v>24.603200000000001</c:v>
                </c:pt>
                <c:pt idx="15">
                  <c:v>27.520099999999999</c:v>
                </c:pt>
                <c:pt idx="16">
                  <c:v>30.548100000000002</c:v>
                </c:pt>
                <c:pt idx="17">
                  <c:v>32.093800000000002</c:v>
                </c:pt>
                <c:pt idx="18">
                  <c:v>34.110999999999997</c:v>
                </c:pt>
                <c:pt idx="19">
                  <c:v>35.2455</c:v>
                </c:pt>
                <c:pt idx="20">
                  <c:v>37.618600000000001</c:v>
                </c:pt>
                <c:pt idx="21">
                  <c:v>40.1494</c:v>
                </c:pt>
                <c:pt idx="22">
                  <c:v>37.823799999999999</c:v>
                </c:pt>
                <c:pt idx="23">
                  <c:v>39.301000000000002</c:v>
                </c:pt>
                <c:pt idx="24">
                  <c:v>54.609400000000001</c:v>
                </c:pt>
                <c:pt idx="25">
                  <c:v>45.477400000000003</c:v>
                </c:pt>
                <c:pt idx="26">
                  <c:v>49.279600000000002</c:v>
                </c:pt>
                <c:pt idx="27">
                  <c:v>54.969000000000001</c:v>
                </c:pt>
                <c:pt idx="28">
                  <c:v>52.763599999999997</c:v>
                </c:pt>
                <c:pt idx="29">
                  <c:v>51.253500000000003</c:v>
                </c:pt>
              </c:numCache>
            </c:numRef>
          </c:yVal>
          <c:smooth val="1"/>
          <c:extLst>
            <c:ext xmlns:c16="http://schemas.microsoft.com/office/drawing/2014/chart" uri="{C3380CC4-5D6E-409C-BE32-E72D297353CC}">
              <c16:uniqueId val="{00000003-4A68-4437-906A-BBBE5351D1E3}"/>
            </c:ext>
          </c:extLst>
        </c:ser>
        <c:ser>
          <c:idx val="5"/>
          <c:order val="4"/>
          <c:tx>
            <c:v>Geo. Mean-230°C</c:v>
          </c:tx>
          <c:spPr>
            <a:ln w="19050" cap="rnd">
              <a:solidFill>
                <a:srgbClr val="0070C0"/>
              </a:solidFill>
              <a:prstDash val="sysDash"/>
              <a:round/>
            </a:ln>
            <a:effectLst/>
          </c:spPr>
          <c:marker>
            <c:symbol val="none"/>
          </c:marker>
          <c:xVal>
            <c:numRef>
              <c:f>'Layer height_3'!$H$405:$AC$405</c:f>
              <c:numCache>
                <c:formatCode>General</c:formatCode>
                <c:ptCount val="22"/>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numCache>
            </c:numRef>
          </c:xVal>
          <c:yVal>
            <c:numRef>
              <c:f>'Layer height_3'!$H$400:$AA$400</c:f>
              <c:numCache>
                <c:formatCode>General</c:formatCode>
                <c:ptCount val="20"/>
                <c:pt idx="0">
                  <c:v>34.378900000000002</c:v>
                </c:pt>
                <c:pt idx="1">
                  <c:v>43.0794</c:v>
                </c:pt>
                <c:pt idx="2">
                  <c:v>38.560899999999997</c:v>
                </c:pt>
                <c:pt idx="3">
                  <c:v>27.58</c:v>
                </c:pt>
                <c:pt idx="4">
                  <c:v>25.424700000000001</c:v>
                </c:pt>
                <c:pt idx="5">
                  <c:v>25.135300000000001</c:v>
                </c:pt>
                <c:pt idx="6">
                  <c:v>33.345799999999997</c:v>
                </c:pt>
                <c:pt idx="7">
                  <c:v>41.559199999999997</c:v>
                </c:pt>
                <c:pt idx="8">
                  <c:v>40.265099999999997</c:v>
                </c:pt>
                <c:pt idx="9">
                  <c:v>42.280500000000004</c:v>
                </c:pt>
                <c:pt idx="10">
                  <c:v>45.829099999999997</c:v>
                </c:pt>
                <c:pt idx="11">
                  <c:v>36.537999999999997</c:v>
                </c:pt>
                <c:pt idx="12">
                  <c:v>42.0212</c:v>
                </c:pt>
                <c:pt idx="13">
                  <c:v>46.759900000000002</c:v>
                </c:pt>
                <c:pt idx="14">
                  <c:v>39.226100000000002</c:v>
                </c:pt>
                <c:pt idx="15">
                  <c:v>39.681100000000001</c:v>
                </c:pt>
                <c:pt idx="16">
                  <c:v>45.823799999999999</c:v>
                </c:pt>
                <c:pt idx="17">
                  <c:v>40.110399999999998</c:v>
                </c:pt>
                <c:pt idx="18">
                  <c:v>40.511099999999999</c:v>
                </c:pt>
                <c:pt idx="19">
                  <c:v>45.504300000000001</c:v>
                </c:pt>
              </c:numCache>
            </c:numRef>
          </c:yVal>
          <c:smooth val="1"/>
          <c:extLst>
            <c:ext xmlns:c16="http://schemas.microsoft.com/office/drawing/2014/chart" uri="{C3380CC4-5D6E-409C-BE32-E72D297353CC}">
              <c16:uniqueId val="{00000004-4A68-4437-906A-BBBE5351D1E3}"/>
            </c:ext>
          </c:extLst>
        </c:ser>
        <c:ser>
          <c:idx val="6"/>
          <c:order val="5"/>
          <c:tx>
            <c:v>Geo. Mean-240°C</c:v>
          </c:tx>
          <c:spPr>
            <a:ln w="15875" cap="rnd">
              <a:solidFill>
                <a:srgbClr val="FF0000"/>
              </a:solidFill>
              <a:prstDash val="sysDash"/>
              <a:round/>
            </a:ln>
            <a:effectLst/>
          </c:spPr>
          <c:marker>
            <c:symbol val="none"/>
          </c:marker>
          <c:yVal>
            <c:numRef>
              <c:f>[1]ABS_01_2D_240C!$B$88:$AD$88</c:f>
              <c:numCache>
                <c:formatCode>General</c:formatCode>
                <c:ptCount val="29"/>
                <c:pt idx="9">
                  <c:v>24.709900000000001</c:v>
                </c:pt>
                <c:pt idx="10">
                  <c:v>32.713999999999999</c:v>
                </c:pt>
                <c:pt idx="11">
                  <c:v>35.932299999999998</c:v>
                </c:pt>
                <c:pt idx="12">
                  <c:v>32.922800000000002</c:v>
                </c:pt>
                <c:pt idx="13">
                  <c:v>25.849799999999998</c:v>
                </c:pt>
                <c:pt idx="14">
                  <c:v>25.57</c:v>
                </c:pt>
                <c:pt idx="15">
                  <c:v>26.372199999999999</c:v>
                </c:pt>
                <c:pt idx="16">
                  <c:v>28.921199999999999</c:v>
                </c:pt>
                <c:pt idx="17">
                  <c:v>30.270199999999999</c:v>
                </c:pt>
                <c:pt idx="18">
                  <c:v>29.307200000000002</c:v>
                </c:pt>
                <c:pt idx="19">
                  <c:v>28.137499999999999</c:v>
                </c:pt>
                <c:pt idx="20">
                  <c:v>28.981100000000001</c:v>
                </c:pt>
                <c:pt idx="21">
                  <c:v>28.833100000000002</c:v>
                </c:pt>
                <c:pt idx="22">
                  <c:v>28.286300000000001</c:v>
                </c:pt>
                <c:pt idx="23">
                  <c:v>28.456099999999999</c:v>
                </c:pt>
                <c:pt idx="24">
                  <c:v>29.019100000000002</c:v>
                </c:pt>
                <c:pt idx="25">
                  <c:v>27.739100000000001</c:v>
                </c:pt>
                <c:pt idx="26">
                  <c:v>18.4909</c:v>
                </c:pt>
              </c:numCache>
            </c:numRef>
          </c:yVal>
          <c:smooth val="1"/>
          <c:extLst>
            <c:ext xmlns:c16="http://schemas.microsoft.com/office/drawing/2014/chart" uri="{C3380CC4-5D6E-409C-BE32-E72D297353CC}">
              <c16:uniqueId val="{00000005-4A68-4437-906A-BBBE5351D1E3}"/>
            </c:ext>
          </c:extLst>
        </c:ser>
        <c:dLbls>
          <c:showLegendKey val="0"/>
          <c:showVal val="0"/>
          <c:showCatName val="0"/>
          <c:showSerName val="0"/>
          <c:showPercent val="0"/>
          <c:showBubbleSize val="0"/>
        </c:dLbls>
        <c:axId val="334120480"/>
        <c:axId val="334126528"/>
      </c:scatterChart>
      <c:valAx>
        <c:axId val="235059904"/>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4092832"/>
        <c:crosses val="autoZero"/>
        <c:crossBetween val="midCat"/>
        <c:majorUnit val="10"/>
      </c:valAx>
      <c:valAx>
        <c:axId val="33409283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Total particle concentration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5059904"/>
        <c:crosses val="autoZero"/>
        <c:crossBetween val="midCat"/>
      </c:valAx>
      <c:valAx>
        <c:axId val="334126528"/>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Geo.mean size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4120480"/>
        <c:crosses val="max"/>
        <c:crossBetween val="midCat"/>
        <c:majorUnit val="20"/>
      </c:valAx>
      <c:valAx>
        <c:axId val="334120480"/>
        <c:scaling>
          <c:orientation val="minMax"/>
        </c:scaling>
        <c:delete val="1"/>
        <c:axPos val="b"/>
        <c:majorTickMark val="out"/>
        <c:minorTickMark val="none"/>
        <c:tickLblPos val="nextTo"/>
        <c:crossAx val="334126528"/>
        <c:crosses val="autoZero"/>
        <c:crossBetween val="midCat"/>
      </c:valAx>
      <c:spPr>
        <a:noFill/>
        <a:ln w="12700">
          <a:solidFill>
            <a:schemeClr val="tx1"/>
          </a:solidFill>
        </a:ln>
        <a:effectLst/>
      </c:spPr>
    </c:plotArea>
    <c:legend>
      <c:legendPos val="t"/>
      <c:layout>
        <c:manualLayout>
          <c:xMode val="edge"/>
          <c:yMode val="edge"/>
          <c:x val="0.42217555359569797"/>
          <c:y val="5.2916666666666667E-2"/>
          <c:w val="0.40815210882539471"/>
          <c:h val="0.322645370370370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8513562296432"/>
          <c:y val="5.0925925925925923E-2"/>
          <c:w val="0.68996865735405399"/>
          <c:h val="0.77185914260717392"/>
        </c:manualLayout>
      </c:layout>
      <c:scatterChart>
        <c:scatterStyle val="smoothMarker"/>
        <c:varyColors val="0"/>
        <c:ser>
          <c:idx val="3"/>
          <c:order val="0"/>
          <c:tx>
            <c:v>220°C</c:v>
          </c:tx>
          <c:spPr>
            <a:ln w="19050" cap="rnd">
              <a:solidFill>
                <a:srgbClr val="00B050"/>
              </a:solidFill>
              <a:round/>
            </a:ln>
            <a:effectLst/>
          </c:spPr>
          <c:marker>
            <c:symbol val="none"/>
          </c:marker>
          <c:xVal>
            <c:numRef>
              <c:f>[1]ABS_01_2D_220C!$A$18:$A$66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[1]ABS_01_2D_220C!$BH$18:$BH$66</c:f>
              <c:numCache>
                <c:formatCode>General</c:formatCode>
                <c:ptCount val="49"/>
                <c:pt idx="0">
                  <c:v>0.96923695896219841</c:v>
                </c:pt>
                <c:pt idx="1">
                  <c:v>1.8366543172935004</c:v>
                </c:pt>
                <c:pt idx="2">
                  <c:v>3.2557914323291555</c:v>
                </c:pt>
                <c:pt idx="3">
                  <c:v>4.8272458152416355</c:v>
                </c:pt>
                <c:pt idx="4">
                  <c:v>6.5437212303349499</c:v>
                </c:pt>
                <c:pt idx="5">
                  <c:v>8.4492473431093913</c:v>
                </c:pt>
                <c:pt idx="6">
                  <c:v>10.362995237047166</c:v>
                </c:pt>
                <c:pt idx="7">
                  <c:v>12.414994469411209</c:v>
                </c:pt>
                <c:pt idx="8">
                  <c:v>14.940301703157862</c:v>
                </c:pt>
                <c:pt idx="9">
                  <c:v>17.375163815819114</c:v>
                </c:pt>
                <c:pt idx="10">
                  <c:v>20.157981534371505</c:v>
                </c:pt>
                <c:pt idx="11">
                  <c:v>22.973201698360445</c:v>
                </c:pt>
                <c:pt idx="12">
                  <c:v>25.843553076407581</c:v>
                </c:pt>
                <c:pt idx="13">
                  <c:v>28.688275211503129</c:v>
                </c:pt>
                <c:pt idx="14">
                  <c:v>31.602949601502605</c:v>
                </c:pt>
                <c:pt idx="15">
                  <c:v>34.607842850469837</c:v>
                </c:pt>
                <c:pt idx="16">
                  <c:v>37.741487613512042</c:v>
                </c:pt>
                <c:pt idx="17">
                  <c:v>40.830139691686867</c:v>
                </c:pt>
                <c:pt idx="18">
                  <c:v>43.888435172481806</c:v>
                </c:pt>
                <c:pt idx="19">
                  <c:v>47.039497880038503</c:v>
                </c:pt>
                <c:pt idx="20">
                  <c:v>49.974692646983925</c:v>
                </c:pt>
                <c:pt idx="21">
                  <c:v>53.111098770340412</c:v>
                </c:pt>
                <c:pt idx="22">
                  <c:v>56.116296700171944</c:v>
                </c:pt>
                <c:pt idx="23">
                  <c:v>59.313223465663661</c:v>
                </c:pt>
                <c:pt idx="24">
                  <c:v>62.468284353188601</c:v>
                </c:pt>
                <c:pt idx="25">
                  <c:v>65.78337604514104</c:v>
                </c:pt>
                <c:pt idx="26">
                  <c:v>69.044676408626358</c:v>
                </c:pt>
                <c:pt idx="27">
                  <c:v>72.306907291618444</c:v>
                </c:pt>
                <c:pt idx="28">
                  <c:v>75.472637520637122</c:v>
                </c:pt>
                <c:pt idx="29">
                  <c:v>78.455860048393831</c:v>
                </c:pt>
                <c:pt idx="30">
                  <c:v>81.229834349321635</c:v>
                </c:pt>
                <c:pt idx="31">
                  <c:v>83.685371466242984</c:v>
                </c:pt>
                <c:pt idx="32">
                  <c:v>85.959530232305994</c:v>
                </c:pt>
                <c:pt idx="33">
                  <c:v>87.932916940993593</c:v>
                </c:pt>
                <c:pt idx="34">
                  <c:v>89.567874628353977</c:v>
                </c:pt>
                <c:pt idx="35">
                  <c:v>91.111192891094518</c:v>
                </c:pt>
                <c:pt idx="36">
                  <c:v>92.484683261644037</c:v>
                </c:pt>
                <c:pt idx="37">
                  <c:v>93.598541900405095</c:v>
                </c:pt>
                <c:pt idx="38">
                  <c:v>94.702758107125319</c:v>
                </c:pt>
                <c:pt idx="39">
                  <c:v>95.644768443152898</c:v>
                </c:pt>
                <c:pt idx="40">
                  <c:v>96.497213883242637</c:v>
                </c:pt>
                <c:pt idx="41">
                  <c:v>97.249007995552859</c:v>
                </c:pt>
                <c:pt idx="42">
                  <c:v>97.866327076396374</c:v>
                </c:pt>
                <c:pt idx="43">
                  <c:v>98.409976537274531</c:v>
                </c:pt>
                <c:pt idx="44">
                  <c:v>98.861438199112342</c:v>
                </c:pt>
                <c:pt idx="45">
                  <c:v>99.286112571486967</c:v>
                </c:pt>
                <c:pt idx="46">
                  <c:v>99.568736804505448</c:v>
                </c:pt>
                <c:pt idx="47">
                  <c:v>99.812574150169596</c:v>
                </c:pt>
                <c:pt idx="48">
                  <c:v>99.999999999999986</c:v>
                </c:pt>
              </c:numCache>
            </c:numRef>
          </c:yVal>
          <c:smooth val="1"/>
          <c:extLst>
            <c:ext xmlns:c16="http://schemas.microsoft.com/office/drawing/2014/chart" uri="{C3380CC4-5D6E-409C-BE32-E72D297353CC}">
              <c16:uniqueId val="{00000000-1055-4ADA-94F0-92DA85FDAD68}"/>
            </c:ext>
          </c:extLst>
        </c:ser>
        <c:ser>
          <c:idx val="1"/>
          <c:order val="1"/>
          <c:tx>
            <c:v>230°C</c:v>
          </c:tx>
          <c:spPr>
            <a:ln w="19050" cap="rnd">
              <a:solidFill>
                <a:srgbClr val="0070C0"/>
              </a:solidFill>
              <a:round/>
            </a:ln>
            <a:effectLst/>
          </c:spPr>
          <c:marker>
            <c:symbol val="none"/>
          </c:marker>
          <c:xVal>
            <c:numRef>
              <c:f>'Layer height_3'!$A$330:$A$378</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height_3'!$CB$330:$CB$378</c:f>
              <c:numCache>
                <c:formatCode>General</c:formatCode>
                <c:ptCount val="49"/>
                <c:pt idx="0">
                  <c:v>0.21285465026459408</c:v>
                </c:pt>
                <c:pt idx="1">
                  <c:v>0.78610020914302714</c:v>
                </c:pt>
                <c:pt idx="2">
                  <c:v>1.4745514994620454</c:v>
                </c:pt>
                <c:pt idx="3">
                  <c:v>2.3775269854004262</c:v>
                </c:pt>
                <c:pt idx="4">
                  <c:v>3.4167988390444743</c:v>
                </c:pt>
                <c:pt idx="5">
                  <c:v>4.8251430228986383</c:v>
                </c:pt>
                <c:pt idx="6">
                  <c:v>6.469098816762072</c:v>
                </c:pt>
                <c:pt idx="7">
                  <c:v>8.3412402116722717</c:v>
                </c:pt>
                <c:pt idx="8">
                  <c:v>10.524678460455295</c:v>
                </c:pt>
                <c:pt idx="9">
                  <c:v>13.026118507389244</c:v>
                </c:pt>
                <c:pt idx="10">
                  <c:v>15.802891583346815</c:v>
                </c:pt>
                <c:pt idx="11">
                  <c:v>18.692054167717973</c:v>
                </c:pt>
                <c:pt idx="12">
                  <c:v>21.618143379777759</c:v>
                </c:pt>
                <c:pt idx="13">
                  <c:v>24.552188807656904</c:v>
                </c:pt>
                <c:pt idx="14">
                  <c:v>27.514770616610203</c:v>
                </c:pt>
                <c:pt idx="15">
                  <c:v>30.487053362623403</c:v>
                </c:pt>
                <c:pt idx="16">
                  <c:v>33.721347483586477</c:v>
                </c:pt>
                <c:pt idx="17">
                  <c:v>37.138339480088071</c:v>
                </c:pt>
                <c:pt idx="18">
                  <c:v>40.854014500781567</c:v>
                </c:pt>
                <c:pt idx="19">
                  <c:v>44.858702175882392</c:v>
                </c:pt>
                <c:pt idx="20">
                  <c:v>49.119147808150515</c:v>
                </c:pt>
                <c:pt idx="21">
                  <c:v>53.448177653151198</c:v>
                </c:pt>
                <c:pt idx="22">
                  <c:v>57.688237014531261</c:v>
                </c:pt>
                <c:pt idx="23">
                  <c:v>61.775011119305667</c:v>
                </c:pt>
                <c:pt idx="24">
                  <c:v>65.687587834183262</c:v>
                </c:pt>
                <c:pt idx="25">
                  <c:v>69.447197853285857</c:v>
                </c:pt>
                <c:pt idx="26">
                  <c:v>73.027581154483698</c:v>
                </c:pt>
                <c:pt idx="27">
                  <c:v>76.399262347597585</c:v>
                </c:pt>
                <c:pt idx="28">
                  <c:v>79.576497831024298</c:v>
                </c:pt>
                <c:pt idx="29">
                  <c:v>82.548838964534966</c:v>
                </c:pt>
                <c:pt idx="30">
                  <c:v>85.304887243970114</c:v>
                </c:pt>
                <c:pt idx="31">
                  <c:v>87.832989658986051</c:v>
                </c:pt>
                <c:pt idx="32">
                  <c:v>90.081496248268749</c:v>
                </c:pt>
                <c:pt idx="33">
                  <c:v>92.11168408692366</c:v>
                </c:pt>
                <c:pt idx="34">
                  <c:v>93.798092883668957</c:v>
                </c:pt>
                <c:pt idx="35">
                  <c:v>95.185446700897685</c:v>
                </c:pt>
                <c:pt idx="36">
                  <c:v>96.289644167928628</c:v>
                </c:pt>
                <c:pt idx="37">
                  <c:v>97.134637296270839</c:v>
                </c:pt>
                <c:pt idx="38">
                  <c:v>97.798647211352758</c:v>
                </c:pt>
                <c:pt idx="39">
                  <c:v>98.330988957527396</c:v>
                </c:pt>
                <c:pt idx="40">
                  <c:v>98.719330165946047</c:v>
                </c:pt>
                <c:pt idx="41">
                  <c:v>99.004586717239647</c:v>
                </c:pt>
                <c:pt idx="42">
                  <c:v>99.239463364350129</c:v>
                </c:pt>
                <c:pt idx="43">
                  <c:v>99.434333443280607</c:v>
                </c:pt>
                <c:pt idx="44">
                  <c:v>99.604470890481835</c:v>
                </c:pt>
                <c:pt idx="45">
                  <c:v>99.724989987296553</c:v>
                </c:pt>
                <c:pt idx="46">
                  <c:v>99.823157855467045</c:v>
                </c:pt>
                <c:pt idx="47">
                  <c:v>99.917550499303331</c:v>
                </c:pt>
                <c:pt idx="48">
                  <c:v>100</c:v>
                </c:pt>
              </c:numCache>
            </c:numRef>
          </c:yVal>
          <c:smooth val="1"/>
          <c:extLst>
            <c:ext xmlns:c16="http://schemas.microsoft.com/office/drawing/2014/chart" uri="{C3380CC4-5D6E-409C-BE32-E72D297353CC}">
              <c16:uniqueId val="{00000001-1055-4ADA-94F0-92DA85FDAD68}"/>
            </c:ext>
          </c:extLst>
        </c:ser>
        <c:ser>
          <c:idx val="2"/>
          <c:order val="2"/>
          <c:tx>
            <c:v>240°C</c:v>
          </c:tx>
          <c:spPr>
            <a:ln w="15875" cap="rnd">
              <a:solidFill>
                <a:srgbClr val="FF0000"/>
              </a:solidFill>
              <a:round/>
            </a:ln>
            <a:effectLst/>
          </c:spPr>
          <c:marker>
            <c:symbol val="none"/>
          </c:marker>
          <c:xVal>
            <c:numRef>
              <c:f>[1]ABS_01_2D_240C!$A$18:$A$66</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[1]ABS_01_2D_240C!$AK$18:$AK$66</c:f>
              <c:numCache>
                <c:formatCode>General</c:formatCode>
                <c:ptCount val="49"/>
                <c:pt idx="0">
                  <c:v>0.74962055724541476</c:v>
                </c:pt>
                <c:pt idx="1">
                  <c:v>1.6015416285019075</c:v>
                </c:pt>
                <c:pt idx="2">
                  <c:v>2.642887622892284</c:v>
                </c:pt>
                <c:pt idx="3">
                  <c:v>3.8714489666537539</c:v>
                </c:pt>
                <c:pt idx="4">
                  <c:v>5.4252342568089826</c:v>
                </c:pt>
                <c:pt idx="5">
                  <c:v>7.309304866612039</c:v>
                </c:pt>
                <c:pt idx="6">
                  <c:v>9.3694963649947827</c:v>
                </c:pt>
                <c:pt idx="7">
                  <c:v>11.726971738323579</c:v>
                </c:pt>
                <c:pt idx="8">
                  <c:v>14.306083562770993</c:v>
                </c:pt>
                <c:pt idx="9">
                  <c:v>17.14616217473321</c:v>
                </c:pt>
                <c:pt idx="10">
                  <c:v>20.234559635927322</c:v>
                </c:pt>
                <c:pt idx="11">
                  <c:v>23.502723759288006</c:v>
                </c:pt>
                <c:pt idx="12">
                  <c:v>27.021267726964172</c:v>
                </c:pt>
                <c:pt idx="13">
                  <c:v>30.682950658614445</c:v>
                </c:pt>
                <c:pt idx="14">
                  <c:v>34.494816725159481</c:v>
                </c:pt>
                <c:pt idx="15">
                  <c:v>38.607163450992289</c:v>
                </c:pt>
                <c:pt idx="16">
                  <c:v>42.894561421732874</c:v>
                </c:pt>
                <c:pt idx="17">
                  <c:v>47.391245376128033</c:v>
                </c:pt>
                <c:pt idx="18">
                  <c:v>51.909826496294798</c:v>
                </c:pt>
                <c:pt idx="19">
                  <c:v>56.565816367751673</c:v>
                </c:pt>
                <c:pt idx="20">
                  <c:v>61.194839708217927</c:v>
                </c:pt>
                <c:pt idx="21">
                  <c:v>65.740453010978271</c:v>
                </c:pt>
                <c:pt idx="22">
                  <c:v>70.142268659671871</c:v>
                </c:pt>
                <c:pt idx="23">
                  <c:v>74.320244346184751</c:v>
                </c:pt>
                <c:pt idx="24">
                  <c:v>78.178803769011694</c:v>
                </c:pt>
                <c:pt idx="25">
                  <c:v>81.718977680540661</c:v>
                </c:pt>
                <c:pt idx="26">
                  <c:v>84.911262364364319</c:v>
                </c:pt>
                <c:pt idx="27">
                  <c:v>87.75836681187306</c:v>
                </c:pt>
                <c:pt idx="28">
                  <c:v>90.211682714093541</c:v>
                </c:pt>
                <c:pt idx="29">
                  <c:v>92.327716990808312</c:v>
                </c:pt>
                <c:pt idx="30">
                  <c:v>94.066159183738449</c:v>
                </c:pt>
                <c:pt idx="31">
                  <c:v>95.506068979744342</c:v>
                </c:pt>
                <c:pt idx="32">
                  <c:v>96.654408376834297</c:v>
                </c:pt>
                <c:pt idx="33">
                  <c:v>97.55146719719599</c:v>
                </c:pt>
                <c:pt idx="34">
                  <c:v>98.242977072784257</c:v>
                </c:pt>
                <c:pt idx="35">
                  <c:v>98.75326907287679</c:v>
                </c:pt>
                <c:pt idx="36">
                  <c:v>99.136377726646145</c:v>
                </c:pt>
                <c:pt idx="37">
                  <c:v>99.391891349716289</c:v>
                </c:pt>
                <c:pt idx="38">
                  <c:v>99.566460843100799</c:v>
                </c:pt>
                <c:pt idx="39">
                  <c:v>99.69495746529995</c:v>
                </c:pt>
                <c:pt idx="40">
                  <c:v>99.775266832678923</c:v>
                </c:pt>
                <c:pt idx="41">
                  <c:v>99.834186540423843</c:v>
                </c:pt>
                <c:pt idx="42">
                  <c:v>99.876093676790248</c:v>
                </c:pt>
                <c:pt idx="43">
                  <c:v>99.911708377847788</c:v>
                </c:pt>
                <c:pt idx="44">
                  <c:v>99.938962341559488</c:v>
                </c:pt>
                <c:pt idx="45">
                  <c:v>99.957374659943824</c:v>
                </c:pt>
                <c:pt idx="46">
                  <c:v>99.976780612260725</c:v>
                </c:pt>
                <c:pt idx="47">
                  <c:v>99.98952465369301</c:v>
                </c:pt>
                <c:pt idx="48">
                  <c:v>100</c:v>
                </c:pt>
              </c:numCache>
            </c:numRef>
          </c:yVal>
          <c:smooth val="1"/>
          <c:extLst>
            <c:ext xmlns:c16="http://schemas.microsoft.com/office/drawing/2014/chart" uri="{C3380CC4-5D6E-409C-BE32-E72D297353CC}">
              <c16:uniqueId val="{00000002-1055-4ADA-94F0-92DA85FDAD68}"/>
            </c:ext>
          </c:extLst>
        </c:ser>
        <c:dLbls>
          <c:showLegendKey val="0"/>
          <c:showVal val="0"/>
          <c:showCatName val="0"/>
          <c:showSerName val="0"/>
          <c:showPercent val="0"/>
          <c:showBubbleSize val="0"/>
        </c:dLbls>
        <c:axId val="325535936"/>
        <c:axId val="325432224"/>
        <c:extLst/>
      </c:scatterChart>
      <c:valAx>
        <c:axId val="325535936"/>
        <c:scaling>
          <c:logBase val="10"/>
          <c:orientation val="minMax"/>
          <c:max val="500"/>
          <c:min val="5"/>
        </c:scaling>
        <c:delete val="0"/>
        <c:axPos val="b"/>
        <c:majorGridlines>
          <c:spPr>
            <a:ln w="9525" cap="flat" cmpd="sng" algn="ctr">
              <a:solidFill>
                <a:schemeClr val="tx1">
                  <a:lumMod val="25000"/>
                  <a:lumOff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432224"/>
        <c:crosses val="autoZero"/>
        <c:crossBetween val="midCat"/>
      </c:valAx>
      <c:valAx>
        <c:axId val="325432224"/>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Cumulative 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535936"/>
        <c:crosses val="autoZero"/>
        <c:crossBetween val="midCat"/>
        <c:majorUnit val="20"/>
      </c:valAx>
      <c:spPr>
        <a:noFill/>
        <a:ln w="12700">
          <a:solidFill>
            <a:schemeClr val="tx1"/>
          </a:solidFill>
        </a:ln>
        <a:effectLst/>
      </c:spPr>
    </c:plotArea>
    <c:legend>
      <c:legendPos val="l"/>
      <c:layout>
        <c:manualLayout>
          <c:xMode val="edge"/>
          <c:yMode val="edge"/>
          <c:x val="0.63471822771915498"/>
          <c:y val="0.51322777777777773"/>
          <c:w val="0.29617855873502141"/>
          <c:h val="0.267525925925925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83262634339382"/>
          <c:y val="4.1916218637992823E-2"/>
          <c:w val="0.45922283057991248"/>
          <c:h val="0.76661603942652323"/>
        </c:manualLayout>
      </c:layout>
      <c:barChart>
        <c:barDir val="col"/>
        <c:grouping val="clustered"/>
        <c:varyColors val="0"/>
        <c:ser>
          <c:idx val="1"/>
          <c:order val="1"/>
          <c:tx>
            <c:strRef>
              <c:f>'Layer height_3'!$R$43</c:f>
              <c:strCache>
                <c:ptCount val="1"/>
                <c:pt idx="0">
                  <c:v>Yield</c:v>
                </c:pt>
              </c:strCache>
            </c:strRef>
          </c:tx>
          <c:spPr>
            <a:solidFill>
              <a:schemeClr val="accent3"/>
            </a:solidFill>
            <a:ln>
              <a:solidFill>
                <a:schemeClr val="tx1"/>
              </a:solidFill>
            </a:ln>
            <a:effectLst/>
          </c:spPr>
          <c:invertIfNegative val="0"/>
          <c:cat>
            <c:numRef>
              <c:f>Temperature!$E$40:$E$53</c:f>
              <c:numCache>
                <c:formatCode>General</c:formatCode>
                <c:ptCount val="14"/>
                <c:pt idx="3">
                  <c:v>220</c:v>
                </c:pt>
                <c:pt idx="7">
                  <c:v>230</c:v>
                </c:pt>
                <c:pt idx="11">
                  <c:v>240</c:v>
                </c:pt>
              </c:numCache>
            </c:numRef>
          </c:cat>
          <c:val>
            <c:numRef>
              <c:f>Temperature!$H$40:$H$53</c:f>
              <c:numCache>
                <c:formatCode>General</c:formatCode>
                <c:ptCount val="14"/>
                <c:pt idx="3" formatCode="0.00E+00">
                  <c:v>42666092.837459885</c:v>
                </c:pt>
                <c:pt idx="7" formatCode="0.00E+00">
                  <c:v>4269905414.4281788</c:v>
                </c:pt>
                <c:pt idx="11" formatCode="0.00E+00">
                  <c:v>10019816080.180307</c:v>
                </c:pt>
              </c:numCache>
            </c:numRef>
          </c:val>
          <c:extLst>
            <c:ext xmlns:c16="http://schemas.microsoft.com/office/drawing/2014/chart" uri="{C3380CC4-5D6E-409C-BE32-E72D297353CC}">
              <c16:uniqueId val="{00000000-E697-48AB-8DA7-6743E4FACC3C}"/>
            </c:ext>
          </c:extLst>
        </c:ser>
        <c:dLbls>
          <c:showLegendKey val="0"/>
          <c:showVal val="0"/>
          <c:showCatName val="0"/>
          <c:showSerName val="0"/>
          <c:showPercent val="0"/>
          <c:showBubbleSize val="0"/>
        </c:dLbls>
        <c:gapWidth val="0"/>
        <c:overlap val="-91"/>
        <c:axId val="845662584"/>
        <c:axId val="845660288"/>
      </c:barChart>
      <c:barChart>
        <c:barDir val="col"/>
        <c:grouping val="clustered"/>
        <c:varyColors val="0"/>
        <c:ser>
          <c:idx val="0"/>
          <c:order val="0"/>
          <c:tx>
            <c:strRef>
              <c:f>'Layer height_3'!$P$43</c:f>
              <c:strCache>
                <c:ptCount val="1"/>
                <c:pt idx="0">
                  <c:v>Average ER</c:v>
                </c:pt>
              </c:strCache>
            </c:strRef>
          </c:tx>
          <c:spPr>
            <a:solidFill>
              <a:schemeClr val="bg1"/>
            </a:solidFill>
            <a:ln>
              <a:solidFill>
                <a:schemeClr val="tx1"/>
              </a:solidFill>
            </a:ln>
            <a:effectLst/>
          </c:spPr>
          <c:invertIfNegative val="0"/>
          <c:cat>
            <c:numRef>
              <c:f>Temperature!$E$40:$E$53</c:f>
              <c:numCache>
                <c:formatCode>General</c:formatCode>
                <c:ptCount val="14"/>
                <c:pt idx="3">
                  <c:v>220</c:v>
                </c:pt>
                <c:pt idx="7">
                  <c:v>230</c:v>
                </c:pt>
                <c:pt idx="11">
                  <c:v>240</c:v>
                </c:pt>
              </c:numCache>
            </c:numRef>
          </c:cat>
          <c:val>
            <c:numRef>
              <c:f>Temperature!$F$40:$F$53</c:f>
              <c:numCache>
                <c:formatCode>General</c:formatCode>
                <c:ptCount val="14"/>
                <c:pt idx="2" formatCode="0.00E+00">
                  <c:v>14017465.89662376</c:v>
                </c:pt>
                <c:pt idx="6" formatCode="0.00E+00">
                  <c:v>896193113.068887</c:v>
                </c:pt>
                <c:pt idx="10" formatCode="0.00E+00">
                  <c:v>5562172661.5577478</c:v>
                </c:pt>
              </c:numCache>
            </c:numRef>
          </c:val>
          <c:extLst>
            <c:ext xmlns:c16="http://schemas.microsoft.com/office/drawing/2014/chart" uri="{C3380CC4-5D6E-409C-BE32-E72D297353CC}">
              <c16:uniqueId val="{00000001-E697-48AB-8DA7-6743E4FACC3C}"/>
            </c:ext>
          </c:extLst>
        </c:ser>
        <c:dLbls>
          <c:showLegendKey val="0"/>
          <c:showVal val="0"/>
          <c:showCatName val="0"/>
          <c:showSerName val="0"/>
          <c:showPercent val="0"/>
          <c:showBubbleSize val="0"/>
        </c:dLbls>
        <c:gapWidth val="0"/>
        <c:overlap val="-91"/>
        <c:axId val="1245460959"/>
        <c:axId val="1210408975"/>
      </c:barChart>
      <c:catAx>
        <c:axId val="845662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b="0" i="0" baseline="0">
                    <a:effectLst/>
                  </a:rPr>
                  <a:t>Temperature (°C)</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0288"/>
        <c:crosses val="autoZero"/>
        <c:auto val="1"/>
        <c:lblAlgn val="ctr"/>
        <c:lblOffset val="100"/>
        <c:noMultiLvlLbl val="0"/>
      </c:catAx>
      <c:valAx>
        <c:axId val="845660288"/>
        <c:scaling>
          <c:logBase val="10"/>
          <c:orientation val="minMax"/>
          <c:max val="100000000000"/>
          <c:min val="100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yield (#/g)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62584"/>
        <c:crosses val="autoZero"/>
        <c:crossBetween val="between"/>
      </c:valAx>
      <c:valAx>
        <c:axId val="1210408975"/>
        <c:scaling>
          <c:logBase val="10"/>
          <c:orientation val="minMax"/>
          <c:max val="10000000000"/>
          <c:min val="100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Average emission rate (#/min)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5460959"/>
        <c:crosses val="max"/>
        <c:crossBetween val="between"/>
      </c:valAx>
      <c:catAx>
        <c:axId val="1245460959"/>
        <c:scaling>
          <c:orientation val="minMax"/>
        </c:scaling>
        <c:delete val="1"/>
        <c:axPos val="b"/>
        <c:numFmt formatCode="General" sourceLinked="1"/>
        <c:majorTickMark val="out"/>
        <c:minorTickMark val="none"/>
        <c:tickLblPos val="nextTo"/>
        <c:crossAx val="1210408975"/>
        <c:crosses val="autoZero"/>
        <c:auto val="1"/>
        <c:lblAlgn val="ctr"/>
        <c:lblOffset val="100"/>
        <c:noMultiLvlLbl val="0"/>
      </c:catAx>
      <c:spPr>
        <a:noFill/>
        <a:ln w="12700">
          <a:solidFill>
            <a:schemeClr val="tx1"/>
          </a:solidFill>
        </a:ln>
        <a:effectLst/>
      </c:spPr>
    </c:plotArea>
    <c:legend>
      <c:legendPos val="r"/>
      <c:layout>
        <c:manualLayout>
          <c:xMode val="edge"/>
          <c:yMode val="edge"/>
          <c:x val="0.23107414587510455"/>
          <c:y val="3.0104092202784472E-2"/>
          <c:w val="0.26246863008059912"/>
          <c:h val="0.183167730088413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31257014078337"/>
          <c:y val="2.8252405949256341E-2"/>
          <c:w val="0.5816866634428518"/>
          <c:h val="0.76384623797025375"/>
        </c:manualLayout>
      </c:layout>
      <c:scatterChart>
        <c:scatterStyle val="smoothMarker"/>
        <c:varyColors val="0"/>
        <c:ser>
          <c:idx val="0"/>
          <c:order val="0"/>
          <c:tx>
            <c:v>Orange</c:v>
          </c:tx>
          <c:spPr>
            <a:ln w="19050" cap="rnd">
              <a:solidFill>
                <a:schemeClr val="accent2"/>
              </a:solidFill>
              <a:round/>
            </a:ln>
            <a:effectLst/>
          </c:spPr>
          <c:marker>
            <c:symbol val="none"/>
          </c:marker>
          <c:errBars>
            <c:errDir val="y"/>
            <c:errBarType val="both"/>
            <c:errValType val="cust"/>
            <c:noEndCap val="0"/>
            <c:pl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plus>
            <c:minus>
              <c:numRef>
                <c:f>[2]CI_230C_FDM!$K$7:$K$55</c:f>
                <c:numCache>
                  <c:formatCode>General</c:formatCode>
                  <c:ptCount val="49"/>
                  <c:pt idx="0">
                    <c:v>7074.1934717083841</c:v>
                  </c:pt>
                  <c:pt idx="1">
                    <c:v>8291.1471878562552</c:v>
                  </c:pt>
                  <c:pt idx="2">
                    <c:v>10310.283131390184</c:v>
                  </c:pt>
                  <c:pt idx="3">
                    <c:v>9346.3477594207634</c:v>
                  </c:pt>
                  <c:pt idx="4">
                    <c:v>11267.535115541674</c:v>
                  </c:pt>
                  <c:pt idx="5">
                    <c:v>7534.0800909672125</c:v>
                  </c:pt>
                  <c:pt idx="6">
                    <c:v>11452.671643137153</c:v>
                  </c:pt>
                  <c:pt idx="7">
                    <c:v>11598.173107605629</c:v>
                  </c:pt>
                  <c:pt idx="8">
                    <c:v>23493.597523848632</c:v>
                  </c:pt>
                  <c:pt idx="9">
                    <c:v>21465.236627662467</c:v>
                  </c:pt>
                  <c:pt idx="10">
                    <c:v>40691.667836285989</c:v>
                  </c:pt>
                  <c:pt idx="11">
                    <c:v>54588.712877728081</c:v>
                  </c:pt>
                  <c:pt idx="12">
                    <c:v>59199.415209058818</c:v>
                  </c:pt>
                  <c:pt idx="13">
                    <c:v>63339.615106970639</c:v>
                  </c:pt>
                  <c:pt idx="14">
                    <c:v>76225.035469533977</c:v>
                  </c:pt>
                  <c:pt idx="15">
                    <c:v>90705.888699606978</c:v>
                  </c:pt>
                  <c:pt idx="16">
                    <c:v>91887.523416519791</c:v>
                  </c:pt>
                  <c:pt idx="17">
                    <c:v>104862.91427066919</c:v>
                  </c:pt>
                  <c:pt idx="18">
                    <c:v>119592.54855657629</c:v>
                  </c:pt>
                  <c:pt idx="19">
                    <c:v>131143.06515831364</c:v>
                  </c:pt>
                  <c:pt idx="20">
                    <c:v>137746.06426458046</c:v>
                  </c:pt>
                  <c:pt idx="21">
                    <c:v>139871.3742888633</c:v>
                  </c:pt>
                  <c:pt idx="22">
                    <c:v>137106.73026737728</c:v>
                  </c:pt>
                  <c:pt idx="23">
                    <c:v>127130.0315034317</c:v>
                  </c:pt>
                  <c:pt idx="24">
                    <c:v>128607.12852242435</c:v>
                  </c:pt>
                  <c:pt idx="25">
                    <c:v>119621.70258438737</c:v>
                  </c:pt>
                  <c:pt idx="26">
                    <c:v>111112.85095518664</c:v>
                  </c:pt>
                  <c:pt idx="27">
                    <c:v>96605.184530844184</c:v>
                  </c:pt>
                  <c:pt idx="28">
                    <c:v>86713.548394983358</c:v>
                  </c:pt>
                  <c:pt idx="29">
                    <c:v>75716.847061727167</c:v>
                  </c:pt>
                  <c:pt idx="30">
                    <c:v>63032.811802158889</c:v>
                  </c:pt>
                  <c:pt idx="31">
                    <c:v>51573.682036015089</c:v>
                  </c:pt>
                  <c:pt idx="32">
                    <c:v>42996.461522377242</c:v>
                  </c:pt>
                  <c:pt idx="33">
                    <c:v>27768.847425490058</c:v>
                  </c:pt>
                  <c:pt idx="34">
                    <c:v>21419.558786636921</c:v>
                  </c:pt>
                  <c:pt idx="35">
                    <c:v>15909.839768482603</c:v>
                  </c:pt>
                  <c:pt idx="36">
                    <c:v>10228.661492603145</c:v>
                  </c:pt>
                  <c:pt idx="37">
                    <c:v>7744.5766408853578</c:v>
                  </c:pt>
                  <c:pt idx="38">
                    <c:v>4615.1092074334501</c:v>
                  </c:pt>
                  <c:pt idx="39">
                    <c:v>4195.3935329828901</c:v>
                  </c:pt>
                  <c:pt idx="40">
                    <c:v>2522.1211398700211</c:v>
                  </c:pt>
                  <c:pt idx="41">
                    <c:v>1395.9762405547112</c:v>
                  </c:pt>
                  <c:pt idx="42">
                    <c:v>1007.7168827992891</c:v>
                  </c:pt>
                  <c:pt idx="43">
                    <c:v>513.61769370178615</c:v>
                  </c:pt>
                  <c:pt idx="44">
                    <c:v>491.70335303326061</c:v>
                  </c:pt>
                  <c:pt idx="45">
                    <c:v>197.54091779165304</c:v>
                  </c:pt>
                  <c:pt idx="46">
                    <c:v>267.49601251292074</c:v>
                  </c:pt>
                  <c:pt idx="47">
                    <c:v>282.74341169717854</c:v>
                  </c:pt>
                  <c:pt idx="48">
                    <c:v>71.630324315216498</c:v>
                  </c:pt>
                </c:numCache>
              </c:numRef>
            </c:minus>
            <c:spPr>
              <a:noFill/>
              <a:ln w="9525" cap="flat" cmpd="sng" algn="ctr">
                <a:solidFill>
                  <a:schemeClr val="accent2">
                    <a:alpha val="70000"/>
                  </a:schemeClr>
                </a:solidFill>
                <a:round/>
              </a:ln>
              <a:effectLst/>
            </c:spPr>
          </c:errBars>
          <c:xVal>
            <c:numRef>
              <c:f>'Layer height_3'!$A$330:$A$378</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height_3'!$I$330:$I$378</c:f>
              <c:numCache>
                <c:formatCode>General</c:formatCode>
                <c:ptCount val="49"/>
                <c:pt idx="0">
                  <c:v>1940.93</c:v>
                </c:pt>
                <c:pt idx="1">
                  <c:v>3424.57</c:v>
                </c:pt>
                <c:pt idx="2">
                  <c:v>4053.97</c:v>
                </c:pt>
                <c:pt idx="3">
                  <c:v>8316.94</c:v>
                </c:pt>
                <c:pt idx="4">
                  <c:v>6054.62</c:v>
                </c:pt>
                <c:pt idx="5">
                  <c:v>12268.1</c:v>
                </c:pt>
                <c:pt idx="6">
                  <c:v>14533</c:v>
                </c:pt>
                <c:pt idx="7">
                  <c:v>21675.8</c:v>
                </c:pt>
                <c:pt idx="8">
                  <c:v>20359.3</c:v>
                </c:pt>
                <c:pt idx="9">
                  <c:v>29110.2</c:v>
                </c:pt>
                <c:pt idx="10">
                  <c:v>33281.4</c:v>
                </c:pt>
                <c:pt idx="11">
                  <c:v>37531.300000000003</c:v>
                </c:pt>
                <c:pt idx="12">
                  <c:v>50830.3</c:v>
                </c:pt>
                <c:pt idx="13">
                  <c:v>59838.7</c:v>
                </c:pt>
                <c:pt idx="14">
                  <c:v>72319.100000000006</c:v>
                </c:pt>
                <c:pt idx="15">
                  <c:v>93740</c:v>
                </c:pt>
                <c:pt idx="16">
                  <c:v>106238</c:v>
                </c:pt>
                <c:pt idx="17">
                  <c:v>132436</c:v>
                </c:pt>
                <c:pt idx="18">
                  <c:v>155248</c:v>
                </c:pt>
                <c:pt idx="19">
                  <c:v>181170</c:v>
                </c:pt>
                <c:pt idx="20">
                  <c:v>189727</c:v>
                </c:pt>
                <c:pt idx="21">
                  <c:v>197780</c:v>
                </c:pt>
                <c:pt idx="22">
                  <c:v>194458</c:v>
                </c:pt>
                <c:pt idx="23">
                  <c:v>202528</c:v>
                </c:pt>
                <c:pt idx="24">
                  <c:v>181639</c:v>
                </c:pt>
                <c:pt idx="25">
                  <c:v>162171</c:v>
                </c:pt>
                <c:pt idx="26">
                  <c:v>152413</c:v>
                </c:pt>
                <c:pt idx="27">
                  <c:v>141654</c:v>
                </c:pt>
                <c:pt idx="28">
                  <c:v>138799</c:v>
                </c:pt>
                <c:pt idx="29">
                  <c:v>128266</c:v>
                </c:pt>
                <c:pt idx="30">
                  <c:v>114379</c:v>
                </c:pt>
                <c:pt idx="31">
                  <c:v>109988</c:v>
                </c:pt>
                <c:pt idx="32">
                  <c:v>91183.4</c:v>
                </c:pt>
                <c:pt idx="33">
                  <c:v>70105.399999999994</c:v>
                </c:pt>
                <c:pt idx="34">
                  <c:v>53758.9</c:v>
                </c:pt>
                <c:pt idx="35">
                  <c:v>46774.8</c:v>
                </c:pt>
                <c:pt idx="36">
                  <c:v>32812.199999999997</c:v>
                </c:pt>
                <c:pt idx="37">
                  <c:v>25726.9</c:v>
                </c:pt>
                <c:pt idx="38">
                  <c:v>15939.2</c:v>
                </c:pt>
                <c:pt idx="39">
                  <c:v>12610.3</c:v>
                </c:pt>
                <c:pt idx="40">
                  <c:v>8177.29</c:v>
                </c:pt>
                <c:pt idx="41">
                  <c:v>4359.55</c:v>
                </c:pt>
                <c:pt idx="42">
                  <c:v>3226.75</c:v>
                </c:pt>
                <c:pt idx="43">
                  <c:v>1907.7</c:v>
                </c:pt>
                <c:pt idx="44">
                  <c:v>1675.97</c:v>
                </c:pt>
                <c:pt idx="45">
                  <c:v>761.88599999999997</c:v>
                </c:pt>
                <c:pt idx="46">
                  <c:v>446.28399999999999</c:v>
                </c:pt>
                <c:pt idx="47">
                  <c:v>615.70799999999997</c:v>
                </c:pt>
                <c:pt idx="48">
                  <c:v>282.24599999999998</c:v>
                </c:pt>
              </c:numCache>
            </c:numRef>
          </c:yVal>
          <c:smooth val="1"/>
          <c:extLst>
            <c:ext xmlns:c16="http://schemas.microsoft.com/office/drawing/2014/chart" uri="{C3380CC4-5D6E-409C-BE32-E72D297353CC}">
              <c16:uniqueId val="{00000000-E267-451E-915A-F331B582B921}"/>
            </c:ext>
          </c:extLst>
        </c:ser>
        <c:ser>
          <c:idx val="1"/>
          <c:order val="1"/>
          <c:tx>
            <c:strRef>
              <c:f>'C:\Users\HERREROJ\Desktop\To_Work\Sak\AtmosphericEnvironment\[Plots from Oluyomi results.xlsx]22 Jan 19'!$DB$14</c:f>
              <c:strCache>
                <c:ptCount val="1"/>
                <c:pt idx="0">
                  <c:v>White</c:v>
                </c:pt>
              </c:strCache>
            </c:strRef>
          </c:tx>
          <c:spPr>
            <a:ln w="19050" cap="rnd">
              <a:solidFill>
                <a:srgbClr val="0070C0"/>
              </a:solidFill>
              <a:round/>
            </a:ln>
            <a:effectLst/>
          </c:spPr>
          <c:marker>
            <c:symbol val="none"/>
          </c:marker>
          <c:errBars>
            <c:errDir val="y"/>
            <c:errBarType val="both"/>
            <c:errValType val="cust"/>
            <c:noEndCap val="0"/>
            <c:plus>
              <c:numRef>
                <c:f>[2]CI_WH_230_FDM!$H$7:$H$55</c:f>
                <c:numCache>
                  <c:formatCode>General</c:formatCode>
                  <c:ptCount val="49"/>
                  <c:pt idx="0">
                    <c:v>977.47323836981559</c:v>
                  </c:pt>
                  <c:pt idx="1">
                    <c:v>460.59153636691258</c:v>
                  </c:pt>
                  <c:pt idx="2">
                    <c:v>1973.6837324318337</c:v>
                  </c:pt>
                  <c:pt idx="3">
                    <c:v>2946.3844584992926</c:v>
                  </c:pt>
                  <c:pt idx="4">
                    <c:v>3192.7911306356718</c:v>
                  </c:pt>
                  <c:pt idx="5">
                    <c:v>105.84785498508491</c:v>
                  </c:pt>
                  <c:pt idx="6">
                    <c:v>4722.9448131860108</c:v>
                  </c:pt>
                  <c:pt idx="7">
                    <c:v>1650.289674982725</c:v>
                  </c:pt>
                  <c:pt idx="8">
                    <c:v>10386.241146874661</c:v>
                  </c:pt>
                  <c:pt idx="9">
                    <c:v>11473.825161895918</c:v>
                  </c:pt>
                  <c:pt idx="10">
                    <c:v>16460.561527761194</c:v>
                  </c:pt>
                  <c:pt idx="11">
                    <c:v>16336.005816543642</c:v>
                  </c:pt>
                  <c:pt idx="12">
                    <c:v>26555.552026533187</c:v>
                  </c:pt>
                  <c:pt idx="13">
                    <c:v>33689.624933860527</c:v>
                  </c:pt>
                  <c:pt idx="14">
                    <c:v>47531.380583678525</c:v>
                  </c:pt>
                  <c:pt idx="15">
                    <c:v>49393.934358186933</c:v>
                  </c:pt>
                  <c:pt idx="16">
                    <c:v>60553.479295161829</c:v>
                  </c:pt>
                  <c:pt idx="17">
                    <c:v>72758.371023291256</c:v>
                  </c:pt>
                  <c:pt idx="18">
                    <c:v>86415.792060363223</c:v>
                  </c:pt>
                  <c:pt idx="19">
                    <c:v>107802.13507407049</c:v>
                  </c:pt>
                  <c:pt idx="20">
                    <c:v>119421.7815564162</c:v>
                  </c:pt>
                  <c:pt idx="21">
                    <c:v>119834.64796975955</c:v>
                  </c:pt>
                  <c:pt idx="22">
                    <c:v>124730.83399953907</c:v>
                  </c:pt>
                  <c:pt idx="23">
                    <c:v>132342.55012989882</c:v>
                  </c:pt>
                  <c:pt idx="24">
                    <c:v>130117.40301825045</c:v>
                  </c:pt>
                  <c:pt idx="25">
                    <c:v>141938.72979460531</c:v>
                  </c:pt>
                  <c:pt idx="26">
                    <c:v>148365.74569450988</c:v>
                  </c:pt>
                  <c:pt idx="27">
                    <c:v>142662.74049049453</c:v>
                  </c:pt>
                  <c:pt idx="28">
                    <c:v>143465.93373135899</c:v>
                  </c:pt>
                  <c:pt idx="29">
                    <c:v>128431.63799514758</c:v>
                  </c:pt>
                  <c:pt idx="30">
                    <c:v>120254.17826065034</c:v>
                  </c:pt>
                  <c:pt idx="31">
                    <c:v>106873.0141471993</c:v>
                  </c:pt>
                  <c:pt idx="32">
                    <c:v>95044.925495097705</c:v>
                  </c:pt>
                  <c:pt idx="33">
                    <c:v>85506.466769735911</c:v>
                  </c:pt>
                  <c:pt idx="34">
                    <c:v>68881.07227087488</c:v>
                  </c:pt>
                  <c:pt idx="35">
                    <c:v>52888.354146223413</c:v>
                  </c:pt>
                  <c:pt idx="36">
                    <c:v>33778.509300559388</c:v>
                  </c:pt>
                  <c:pt idx="37">
                    <c:v>24210.35712083177</c:v>
                  </c:pt>
                  <c:pt idx="38">
                    <c:v>13762.377108444103</c:v>
                  </c:pt>
                  <c:pt idx="39">
                    <c:v>4347.2981159090568</c:v>
                  </c:pt>
                  <c:pt idx="40">
                    <c:v>2338.5800272535639</c:v>
                  </c:pt>
                  <c:pt idx="41">
                    <c:v>1004.3541444177838</c:v>
                  </c:pt>
                  <c:pt idx="42">
                    <c:v>413.02321046212546</c:v>
                  </c:pt>
                  <c:pt idx="43">
                    <c:v>850.66356857007338</c:v>
                  </c:pt>
                  <c:pt idx="44">
                    <c:v>143.89859578094627</c:v>
                  </c:pt>
                  <c:pt idx="45">
                    <c:v>227.84189327481215</c:v>
                  </c:pt>
                  <c:pt idx="46">
                    <c:v>159.98794013003535</c:v>
                  </c:pt>
                  <c:pt idx="47">
                    <c:v>76.234955139068305</c:v>
                  </c:pt>
                  <c:pt idx="48">
                    <c:v>62.18867724746363</c:v>
                  </c:pt>
                </c:numCache>
              </c:numRef>
            </c:plus>
            <c:minus>
              <c:numRef>
                <c:f>[2]CI_WH_230_FDM!$H$7:$H$55</c:f>
                <c:numCache>
                  <c:formatCode>General</c:formatCode>
                  <c:ptCount val="49"/>
                  <c:pt idx="0">
                    <c:v>977.47323836981559</c:v>
                  </c:pt>
                  <c:pt idx="1">
                    <c:v>460.59153636691258</c:v>
                  </c:pt>
                  <c:pt idx="2">
                    <c:v>1973.6837324318337</c:v>
                  </c:pt>
                  <c:pt idx="3">
                    <c:v>2946.3844584992926</c:v>
                  </c:pt>
                  <c:pt idx="4">
                    <c:v>3192.7911306356718</c:v>
                  </c:pt>
                  <c:pt idx="5">
                    <c:v>105.84785498508491</c:v>
                  </c:pt>
                  <c:pt idx="6">
                    <c:v>4722.9448131860108</c:v>
                  </c:pt>
                  <c:pt idx="7">
                    <c:v>1650.289674982725</c:v>
                  </c:pt>
                  <c:pt idx="8">
                    <c:v>10386.241146874661</c:v>
                  </c:pt>
                  <c:pt idx="9">
                    <c:v>11473.825161895918</c:v>
                  </c:pt>
                  <c:pt idx="10">
                    <c:v>16460.561527761194</c:v>
                  </c:pt>
                  <c:pt idx="11">
                    <c:v>16336.005816543642</c:v>
                  </c:pt>
                  <c:pt idx="12">
                    <c:v>26555.552026533187</c:v>
                  </c:pt>
                  <c:pt idx="13">
                    <c:v>33689.624933860527</c:v>
                  </c:pt>
                  <c:pt idx="14">
                    <c:v>47531.380583678525</c:v>
                  </c:pt>
                  <c:pt idx="15">
                    <c:v>49393.934358186933</c:v>
                  </c:pt>
                  <c:pt idx="16">
                    <c:v>60553.479295161829</c:v>
                  </c:pt>
                  <c:pt idx="17">
                    <c:v>72758.371023291256</c:v>
                  </c:pt>
                  <c:pt idx="18">
                    <c:v>86415.792060363223</c:v>
                  </c:pt>
                  <c:pt idx="19">
                    <c:v>107802.13507407049</c:v>
                  </c:pt>
                  <c:pt idx="20">
                    <c:v>119421.7815564162</c:v>
                  </c:pt>
                  <c:pt idx="21">
                    <c:v>119834.64796975955</c:v>
                  </c:pt>
                  <c:pt idx="22">
                    <c:v>124730.83399953907</c:v>
                  </c:pt>
                  <c:pt idx="23">
                    <c:v>132342.55012989882</c:v>
                  </c:pt>
                  <c:pt idx="24">
                    <c:v>130117.40301825045</c:v>
                  </c:pt>
                  <c:pt idx="25">
                    <c:v>141938.72979460531</c:v>
                  </c:pt>
                  <c:pt idx="26">
                    <c:v>148365.74569450988</c:v>
                  </c:pt>
                  <c:pt idx="27">
                    <c:v>142662.74049049453</c:v>
                  </c:pt>
                  <c:pt idx="28">
                    <c:v>143465.93373135899</c:v>
                  </c:pt>
                  <c:pt idx="29">
                    <c:v>128431.63799514758</c:v>
                  </c:pt>
                  <c:pt idx="30">
                    <c:v>120254.17826065034</c:v>
                  </c:pt>
                  <c:pt idx="31">
                    <c:v>106873.0141471993</c:v>
                  </c:pt>
                  <c:pt idx="32">
                    <c:v>95044.925495097705</c:v>
                  </c:pt>
                  <c:pt idx="33">
                    <c:v>85506.466769735911</c:v>
                  </c:pt>
                  <c:pt idx="34">
                    <c:v>68881.07227087488</c:v>
                  </c:pt>
                  <c:pt idx="35">
                    <c:v>52888.354146223413</c:v>
                  </c:pt>
                  <c:pt idx="36">
                    <c:v>33778.509300559388</c:v>
                  </c:pt>
                  <c:pt idx="37">
                    <c:v>24210.35712083177</c:v>
                  </c:pt>
                  <c:pt idx="38">
                    <c:v>13762.377108444103</c:v>
                  </c:pt>
                  <c:pt idx="39">
                    <c:v>4347.2981159090568</c:v>
                  </c:pt>
                  <c:pt idx="40">
                    <c:v>2338.5800272535639</c:v>
                  </c:pt>
                  <c:pt idx="41">
                    <c:v>1004.3541444177838</c:v>
                  </c:pt>
                  <c:pt idx="42">
                    <c:v>413.02321046212546</c:v>
                  </c:pt>
                  <c:pt idx="43">
                    <c:v>850.66356857007338</c:v>
                  </c:pt>
                  <c:pt idx="44">
                    <c:v>143.89859578094627</c:v>
                  </c:pt>
                  <c:pt idx="45">
                    <c:v>227.84189327481215</c:v>
                  </c:pt>
                  <c:pt idx="46">
                    <c:v>159.98794013003535</c:v>
                  </c:pt>
                  <c:pt idx="47">
                    <c:v>76.234955139068305</c:v>
                  </c:pt>
                  <c:pt idx="48">
                    <c:v>62.18867724746363</c:v>
                  </c:pt>
                </c:numCache>
              </c:numRef>
            </c:minus>
            <c:spPr>
              <a:noFill/>
              <a:ln w="9525" cap="flat" cmpd="sng" algn="ctr">
                <a:solidFill>
                  <a:srgbClr val="0070C0">
                    <a:alpha val="50000"/>
                  </a:srgbClr>
                </a:solidFill>
                <a:round/>
              </a:ln>
              <a:effectLst/>
            </c:spPr>
          </c:errBars>
          <c:xVal>
            <c:numRef>
              <c:f>'Filament colour'!$A$209:$A$257</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'Filament colour'!$J$209:$J$257</c:f>
              <c:numCache>
                <c:formatCode>General</c:formatCode>
                <c:ptCount val="49"/>
                <c:pt idx="0">
                  <c:v>997.44</c:v>
                </c:pt>
                <c:pt idx="1">
                  <c:v>2153.71</c:v>
                </c:pt>
                <c:pt idx="2">
                  <c:v>6246.01</c:v>
                </c:pt>
                <c:pt idx="3">
                  <c:v>2979.35</c:v>
                </c:pt>
                <c:pt idx="4">
                  <c:v>3789.62</c:v>
                </c:pt>
                <c:pt idx="5">
                  <c:v>7218.98</c:v>
                </c:pt>
                <c:pt idx="6">
                  <c:v>14216.3</c:v>
                </c:pt>
                <c:pt idx="7">
                  <c:v>13689.9</c:v>
                </c:pt>
                <c:pt idx="8">
                  <c:v>22586</c:v>
                </c:pt>
                <c:pt idx="9">
                  <c:v>28229.4</c:v>
                </c:pt>
                <c:pt idx="10">
                  <c:v>37062.1</c:v>
                </c:pt>
                <c:pt idx="11">
                  <c:v>43139</c:v>
                </c:pt>
                <c:pt idx="12">
                  <c:v>52579.3</c:v>
                </c:pt>
                <c:pt idx="13">
                  <c:v>65690.5</c:v>
                </c:pt>
                <c:pt idx="14">
                  <c:v>77264.800000000003</c:v>
                </c:pt>
                <c:pt idx="15">
                  <c:v>91140.5</c:v>
                </c:pt>
                <c:pt idx="16">
                  <c:v>103832</c:v>
                </c:pt>
                <c:pt idx="17">
                  <c:v>124894</c:v>
                </c:pt>
                <c:pt idx="18">
                  <c:v>144644</c:v>
                </c:pt>
                <c:pt idx="19">
                  <c:v>172354</c:v>
                </c:pt>
                <c:pt idx="20">
                  <c:v>192101</c:v>
                </c:pt>
                <c:pt idx="21">
                  <c:v>193473</c:v>
                </c:pt>
                <c:pt idx="22">
                  <c:v>201972</c:v>
                </c:pt>
                <c:pt idx="23">
                  <c:v>207975</c:v>
                </c:pt>
                <c:pt idx="24">
                  <c:v>208949</c:v>
                </c:pt>
                <c:pt idx="25">
                  <c:v>214821</c:v>
                </c:pt>
                <c:pt idx="26">
                  <c:v>222763</c:v>
                </c:pt>
                <c:pt idx="27">
                  <c:v>216871</c:v>
                </c:pt>
                <c:pt idx="28">
                  <c:v>215161</c:v>
                </c:pt>
                <c:pt idx="29">
                  <c:v>196239</c:v>
                </c:pt>
                <c:pt idx="30">
                  <c:v>188569</c:v>
                </c:pt>
                <c:pt idx="31">
                  <c:v>167082</c:v>
                </c:pt>
                <c:pt idx="32">
                  <c:v>150428</c:v>
                </c:pt>
                <c:pt idx="33">
                  <c:v>137333</c:v>
                </c:pt>
                <c:pt idx="34">
                  <c:v>113914</c:v>
                </c:pt>
                <c:pt idx="35">
                  <c:v>94487</c:v>
                </c:pt>
                <c:pt idx="36">
                  <c:v>69398.100000000006</c:v>
                </c:pt>
                <c:pt idx="37">
                  <c:v>50904.1</c:v>
                </c:pt>
                <c:pt idx="38">
                  <c:v>34476.800000000003</c:v>
                </c:pt>
                <c:pt idx="39">
                  <c:v>17972.5</c:v>
                </c:pt>
                <c:pt idx="40">
                  <c:v>10964.2</c:v>
                </c:pt>
                <c:pt idx="41">
                  <c:v>4456.8999999999996</c:v>
                </c:pt>
                <c:pt idx="42">
                  <c:v>3671.29</c:v>
                </c:pt>
                <c:pt idx="43">
                  <c:v>1396.99</c:v>
                </c:pt>
                <c:pt idx="44">
                  <c:v>966.79200000000003</c:v>
                </c:pt>
                <c:pt idx="45">
                  <c:v>753.7</c:v>
                </c:pt>
                <c:pt idx="46">
                  <c:v>218.23</c:v>
                </c:pt>
                <c:pt idx="47">
                  <c:v>78.856800000000007</c:v>
                </c:pt>
                <c:pt idx="48">
                  <c:v>238.31899999999999</c:v>
                </c:pt>
              </c:numCache>
            </c:numRef>
          </c:yVal>
          <c:smooth val="1"/>
          <c:extLst xmlns:c15="http://schemas.microsoft.com/office/drawing/2012/chart">
            <c:ext xmlns:c16="http://schemas.microsoft.com/office/drawing/2014/chart" uri="{C3380CC4-5D6E-409C-BE32-E72D297353CC}">
              <c16:uniqueId val="{00000001-E267-451E-915A-F331B582B921}"/>
            </c:ext>
          </c:extLst>
        </c:ser>
        <c:dLbls>
          <c:showLegendKey val="0"/>
          <c:showVal val="0"/>
          <c:showCatName val="0"/>
          <c:showSerName val="0"/>
          <c:showPercent val="0"/>
          <c:showBubbleSize val="0"/>
        </c:dLbls>
        <c:axId val="545046800"/>
        <c:axId val="545041880"/>
        <c:extLst/>
      </c:scatterChart>
      <c:valAx>
        <c:axId val="545046800"/>
        <c:scaling>
          <c:logBase val="10"/>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1880"/>
        <c:crosses val="autoZero"/>
        <c:crossBetween val="midCat"/>
      </c:valAx>
      <c:valAx>
        <c:axId val="54504188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DN/DlogDp (#/cm</a:t>
                </a:r>
                <a:r>
                  <a:rPr lang="en-GB" baseline="30000"/>
                  <a:t>3</a:t>
                </a:r>
                <a:r>
                  <a:rPr lang="en-GB"/>
                  <a:t>)</a:t>
                </a:r>
              </a:p>
            </c:rich>
          </c:tx>
          <c:layout>
            <c:manualLayout>
              <c:xMode val="edge"/>
              <c:yMode val="edge"/>
              <c:x val="5.9922682078533289E-2"/>
              <c:y val="0.157186075424782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6800"/>
        <c:crosses val="autoZero"/>
        <c:crossBetween val="midCat"/>
        <c:majorUnit val="100000"/>
      </c:valAx>
      <c:spPr>
        <a:noFill/>
        <a:ln w="12700">
          <a:solidFill>
            <a:schemeClr val="tx1"/>
          </a:solidFill>
        </a:ln>
        <a:effectLst/>
      </c:spPr>
    </c:plotArea>
    <c:legend>
      <c:legendPos val="r"/>
      <c:layout>
        <c:manualLayout>
          <c:xMode val="edge"/>
          <c:yMode val="edge"/>
          <c:x val="0.64632694957162795"/>
          <c:y val="6.0650481189851266E-2"/>
          <c:w val="0.26108046459430112"/>
          <c:h val="0.2801553486897003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01419637180427"/>
          <c:y val="5.0925925925925923E-2"/>
          <c:w val="0.55895066961965378"/>
          <c:h val="0.76193838581168172"/>
        </c:manualLayout>
      </c:layout>
      <c:scatterChart>
        <c:scatterStyle val="smoothMarker"/>
        <c:varyColors val="0"/>
        <c:ser>
          <c:idx val="0"/>
          <c:order val="0"/>
          <c:tx>
            <c:strRef>
              <c:f>'Filament colour'!$B$3</c:f>
              <c:strCache>
                <c:ptCount val="1"/>
                <c:pt idx="0">
                  <c:v>Total conc-White</c:v>
                </c:pt>
              </c:strCache>
            </c:strRef>
          </c:tx>
          <c:spPr>
            <a:ln w="19050" cap="rnd">
              <a:solidFill>
                <a:schemeClr val="accent1"/>
              </a:solidFill>
              <a:round/>
            </a:ln>
            <a:effectLst/>
          </c:spPr>
          <c:marker>
            <c:symbol val="none"/>
          </c:marker>
          <c:xVal>
            <c:numRef>
              <c:f>'Filament colour'!$C$2:$CE$2</c:f>
              <c:numCache>
                <c:formatCode>General</c:formatCode>
                <c:ptCount val="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numCache>
            </c:numRef>
          </c:xVal>
          <c:yVal>
            <c:numRef>
              <c:f>'Filament colour'!$C$3:$CE$3</c:f>
              <c:numCache>
                <c:formatCode>General</c:formatCode>
                <c:ptCount val="81"/>
                <c:pt idx="0">
                  <c:v>527.46100000000001</c:v>
                </c:pt>
                <c:pt idx="1">
                  <c:v>448.351</c:v>
                </c:pt>
                <c:pt idx="2">
                  <c:v>360.97</c:v>
                </c:pt>
                <c:pt idx="3">
                  <c:v>364.637</c:v>
                </c:pt>
                <c:pt idx="4">
                  <c:v>317.89499999999998</c:v>
                </c:pt>
                <c:pt idx="5">
                  <c:v>372.94900000000001</c:v>
                </c:pt>
                <c:pt idx="6">
                  <c:v>317.03699999999998</c:v>
                </c:pt>
                <c:pt idx="7">
                  <c:v>355.71300000000002</c:v>
                </c:pt>
                <c:pt idx="8">
                  <c:v>323.29500000000002</c:v>
                </c:pt>
                <c:pt idx="9">
                  <c:v>7707.86</c:v>
                </c:pt>
                <c:pt idx="10">
                  <c:v>110893</c:v>
                </c:pt>
                <c:pt idx="11">
                  <c:v>129136</c:v>
                </c:pt>
                <c:pt idx="12">
                  <c:v>50031.9</c:v>
                </c:pt>
                <c:pt idx="13">
                  <c:v>22464.2</c:v>
                </c:pt>
                <c:pt idx="14">
                  <c:v>23302.6</c:v>
                </c:pt>
                <c:pt idx="15">
                  <c:v>13319.7</c:v>
                </c:pt>
                <c:pt idx="16">
                  <c:v>34665.9</c:v>
                </c:pt>
                <c:pt idx="17">
                  <c:v>24239.8</c:v>
                </c:pt>
                <c:pt idx="18">
                  <c:v>22326.3</c:v>
                </c:pt>
                <c:pt idx="19">
                  <c:v>18511.3</c:v>
                </c:pt>
                <c:pt idx="20">
                  <c:v>18567.7</c:v>
                </c:pt>
                <c:pt idx="21">
                  <c:v>16148.8</c:v>
                </c:pt>
                <c:pt idx="22">
                  <c:v>13662.2</c:v>
                </c:pt>
                <c:pt idx="23">
                  <c:v>11802.3</c:v>
                </c:pt>
                <c:pt idx="24">
                  <c:v>9179.07</c:v>
                </c:pt>
                <c:pt idx="25">
                  <c:v>10430.200000000001</c:v>
                </c:pt>
                <c:pt idx="26">
                  <c:v>6618.61</c:v>
                </c:pt>
                <c:pt idx="27">
                  <c:v>6730.77</c:v>
                </c:pt>
                <c:pt idx="28">
                  <c:v>6657.66</c:v>
                </c:pt>
                <c:pt idx="29">
                  <c:v>7325.44</c:v>
                </c:pt>
                <c:pt idx="30">
                  <c:v>6362.53</c:v>
                </c:pt>
                <c:pt idx="31">
                  <c:v>4107.04</c:v>
                </c:pt>
                <c:pt idx="32">
                  <c:v>3645.17</c:v>
                </c:pt>
                <c:pt idx="33">
                  <c:v>3942.25</c:v>
                </c:pt>
                <c:pt idx="34">
                  <c:v>4358.33</c:v>
                </c:pt>
                <c:pt idx="35">
                  <c:v>3604.05</c:v>
                </c:pt>
                <c:pt idx="36">
                  <c:v>2814.21</c:v>
                </c:pt>
                <c:pt idx="37">
                  <c:v>3519.58</c:v>
                </c:pt>
                <c:pt idx="38">
                  <c:v>3781.38</c:v>
                </c:pt>
                <c:pt idx="39">
                  <c:v>3911.68</c:v>
                </c:pt>
                <c:pt idx="40">
                  <c:v>3629.34</c:v>
                </c:pt>
                <c:pt idx="41">
                  <c:v>2995.54</c:v>
                </c:pt>
                <c:pt idx="42">
                  <c:v>2946.2</c:v>
                </c:pt>
                <c:pt idx="43">
                  <c:v>3353.16</c:v>
                </c:pt>
                <c:pt idx="44">
                  <c:v>3479.86</c:v>
                </c:pt>
                <c:pt idx="45">
                  <c:v>3275.96</c:v>
                </c:pt>
                <c:pt idx="46">
                  <c:v>2754.15</c:v>
                </c:pt>
                <c:pt idx="47">
                  <c:v>2504.0100000000002</c:v>
                </c:pt>
                <c:pt idx="48">
                  <c:v>2493.5100000000002</c:v>
                </c:pt>
                <c:pt idx="49">
                  <c:v>3166.77</c:v>
                </c:pt>
                <c:pt idx="50">
                  <c:v>2498.85</c:v>
                </c:pt>
                <c:pt idx="51">
                  <c:v>2264.44</c:v>
                </c:pt>
                <c:pt idx="52">
                  <c:v>2297.86</c:v>
                </c:pt>
                <c:pt idx="53">
                  <c:v>2523.54</c:v>
                </c:pt>
                <c:pt idx="54">
                  <c:v>2519.9299999999998</c:v>
                </c:pt>
                <c:pt idx="55">
                  <c:v>1794.66</c:v>
                </c:pt>
                <c:pt idx="56">
                  <c:v>1915.45</c:v>
                </c:pt>
                <c:pt idx="57">
                  <c:v>2235.58</c:v>
                </c:pt>
                <c:pt idx="58">
                  <c:v>2261.58</c:v>
                </c:pt>
                <c:pt idx="59">
                  <c:v>2250.4499999999998</c:v>
                </c:pt>
                <c:pt idx="60">
                  <c:v>2101.27</c:v>
                </c:pt>
                <c:pt idx="61">
                  <c:v>2083.23</c:v>
                </c:pt>
                <c:pt idx="62">
                  <c:v>2236.8000000000002</c:v>
                </c:pt>
                <c:pt idx="63">
                  <c:v>2170.1799999999998</c:v>
                </c:pt>
                <c:pt idx="64">
                  <c:v>2671.92</c:v>
                </c:pt>
                <c:pt idx="65">
                  <c:v>1998.15</c:v>
                </c:pt>
                <c:pt idx="66">
                  <c:v>2124.66</c:v>
                </c:pt>
                <c:pt idx="67">
                  <c:v>1664.71</c:v>
                </c:pt>
                <c:pt idx="68">
                  <c:v>871.74599999999998</c:v>
                </c:pt>
                <c:pt idx="69">
                  <c:v>483.96</c:v>
                </c:pt>
                <c:pt idx="70">
                  <c:v>373.35500000000002</c:v>
                </c:pt>
                <c:pt idx="71">
                  <c:v>274.16699999999997</c:v>
                </c:pt>
                <c:pt idx="72">
                  <c:v>302.61900000000003</c:v>
                </c:pt>
                <c:pt idx="73">
                  <c:v>292.04300000000001</c:v>
                </c:pt>
                <c:pt idx="74">
                  <c:v>304.39999999999998</c:v>
                </c:pt>
                <c:pt idx="75">
                  <c:v>335.48</c:v>
                </c:pt>
                <c:pt idx="76">
                  <c:v>351.84899999999999</c:v>
                </c:pt>
                <c:pt idx="77">
                  <c:v>364.66199999999998</c:v>
                </c:pt>
                <c:pt idx="78">
                  <c:v>330.98200000000003</c:v>
                </c:pt>
                <c:pt idx="79">
                  <c:v>316.34300000000002</c:v>
                </c:pt>
                <c:pt idx="80">
                  <c:v>281.72199999999998</c:v>
                </c:pt>
              </c:numCache>
            </c:numRef>
          </c:yVal>
          <c:smooth val="1"/>
          <c:extLst>
            <c:ext xmlns:c16="http://schemas.microsoft.com/office/drawing/2014/chart" uri="{C3380CC4-5D6E-409C-BE32-E72D297353CC}">
              <c16:uniqueId val="{00000000-C645-406F-A7E2-074987EA9AE7}"/>
            </c:ext>
          </c:extLst>
        </c:ser>
        <c:ser>
          <c:idx val="1"/>
          <c:order val="1"/>
          <c:tx>
            <c:strRef>
              <c:f>'Filament colour'!$B$4</c:f>
              <c:strCache>
                <c:ptCount val="1"/>
                <c:pt idx="0">
                  <c:v>Total conc-Orange</c:v>
                </c:pt>
              </c:strCache>
            </c:strRef>
          </c:tx>
          <c:spPr>
            <a:ln w="19050" cap="rnd">
              <a:solidFill>
                <a:schemeClr val="accent2"/>
              </a:solidFill>
              <a:round/>
            </a:ln>
            <a:effectLst/>
          </c:spPr>
          <c:marker>
            <c:symbol val="none"/>
          </c:marker>
          <c:xVal>
            <c:numRef>
              <c:f>'Layer height_3'!$B$406:$BQ$406</c:f>
              <c:numCache>
                <c:formatCode>General</c:formatCode>
                <c:ptCount val="68"/>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numCache>
            </c:numRef>
          </c:xVal>
          <c:yVal>
            <c:numRef>
              <c:f>'Layer height_3'!$B$403:$BQ$403</c:f>
              <c:numCache>
                <c:formatCode>General</c:formatCode>
                <c:ptCount val="68"/>
                <c:pt idx="0">
                  <c:v>789.28499999999997</c:v>
                </c:pt>
                <c:pt idx="1">
                  <c:v>904.82399999999996</c:v>
                </c:pt>
                <c:pt idx="2">
                  <c:v>1499.84</c:v>
                </c:pt>
                <c:pt idx="3">
                  <c:v>1362.93</c:v>
                </c:pt>
                <c:pt idx="4">
                  <c:v>1280.51</c:v>
                </c:pt>
                <c:pt idx="5">
                  <c:v>94644.800000000003</c:v>
                </c:pt>
                <c:pt idx="6">
                  <c:v>66531.399999999994</c:v>
                </c:pt>
                <c:pt idx="7">
                  <c:v>104017</c:v>
                </c:pt>
                <c:pt idx="8">
                  <c:v>54956.800000000003</c:v>
                </c:pt>
                <c:pt idx="9">
                  <c:v>30808.5</c:v>
                </c:pt>
                <c:pt idx="10">
                  <c:v>18863.8</c:v>
                </c:pt>
                <c:pt idx="11">
                  <c:v>20664.599999999999</c:v>
                </c:pt>
                <c:pt idx="12">
                  <c:v>26751.3</c:v>
                </c:pt>
                <c:pt idx="13">
                  <c:v>30779.9</c:v>
                </c:pt>
                <c:pt idx="14">
                  <c:v>22309.1</c:v>
                </c:pt>
                <c:pt idx="15">
                  <c:v>14003.1</c:v>
                </c:pt>
                <c:pt idx="16">
                  <c:v>16470.3</c:v>
                </c:pt>
                <c:pt idx="17">
                  <c:v>17035.5</c:v>
                </c:pt>
                <c:pt idx="18">
                  <c:v>12902.7</c:v>
                </c:pt>
                <c:pt idx="19">
                  <c:v>15271</c:v>
                </c:pt>
                <c:pt idx="20">
                  <c:v>13858.8</c:v>
                </c:pt>
                <c:pt idx="21">
                  <c:v>8930.5300000000007</c:v>
                </c:pt>
                <c:pt idx="22">
                  <c:v>8312.9699999999993</c:v>
                </c:pt>
                <c:pt idx="23">
                  <c:v>10891.9</c:v>
                </c:pt>
                <c:pt idx="24">
                  <c:v>7140.54</c:v>
                </c:pt>
                <c:pt idx="25">
                  <c:v>7647.99</c:v>
                </c:pt>
                <c:pt idx="26">
                  <c:v>7189.63</c:v>
                </c:pt>
                <c:pt idx="27">
                  <c:v>5876.06</c:v>
                </c:pt>
                <c:pt idx="28">
                  <c:v>6334.58</c:v>
                </c:pt>
                <c:pt idx="29">
                  <c:v>7143.44</c:v>
                </c:pt>
                <c:pt idx="30">
                  <c:v>5643.42</c:v>
                </c:pt>
                <c:pt idx="31">
                  <c:v>6680.31</c:v>
                </c:pt>
                <c:pt idx="32">
                  <c:v>6973.15</c:v>
                </c:pt>
                <c:pt idx="33">
                  <c:v>7153.24</c:v>
                </c:pt>
                <c:pt idx="34">
                  <c:v>7311.41</c:v>
                </c:pt>
                <c:pt idx="35">
                  <c:v>7593.06</c:v>
                </c:pt>
                <c:pt idx="36">
                  <c:v>7127.92</c:v>
                </c:pt>
                <c:pt idx="37">
                  <c:v>7656.94</c:v>
                </c:pt>
                <c:pt idx="38">
                  <c:v>8200.19</c:v>
                </c:pt>
                <c:pt idx="39">
                  <c:v>7004.58</c:v>
                </c:pt>
                <c:pt idx="40">
                  <c:v>7658.64</c:v>
                </c:pt>
                <c:pt idx="41">
                  <c:v>7205.01</c:v>
                </c:pt>
                <c:pt idx="42">
                  <c:v>6650.51</c:v>
                </c:pt>
                <c:pt idx="43">
                  <c:v>7633.95</c:v>
                </c:pt>
                <c:pt idx="44">
                  <c:v>9031.36</c:v>
                </c:pt>
                <c:pt idx="45">
                  <c:v>8378.5</c:v>
                </c:pt>
                <c:pt idx="46">
                  <c:v>7766.53</c:v>
                </c:pt>
                <c:pt idx="47">
                  <c:v>6862.16</c:v>
                </c:pt>
                <c:pt idx="48">
                  <c:v>6640.33</c:v>
                </c:pt>
                <c:pt idx="49">
                  <c:v>6968.62</c:v>
                </c:pt>
                <c:pt idx="50">
                  <c:v>7996</c:v>
                </c:pt>
                <c:pt idx="51">
                  <c:v>8213.17</c:v>
                </c:pt>
                <c:pt idx="52">
                  <c:v>9294.4599999999991</c:v>
                </c:pt>
                <c:pt idx="53">
                  <c:v>9195.2900000000009</c:v>
                </c:pt>
                <c:pt idx="54">
                  <c:v>9594.09</c:v>
                </c:pt>
                <c:pt idx="55">
                  <c:v>7692.1</c:v>
                </c:pt>
                <c:pt idx="56">
                  <c:v>7087.19</c:v>
                </c:pt>
                <c:pt idx="57">
                  <c:v>9366.68</c:v>
                </c:pt>
                <c:pt idx="58">
                  <c:v>7805.7</c:v>
                </c:pt>
                <c:pt idx="59">
                  <c:v>3667.19</c:v>
                </c:pt>
                <c:pt idx="60">
                  <c:v>1259.31</c:v>
                </c:pt>
                <c:pt idx="61">
                  <c:v>713.49599999999998</c:v>
                </c:pt>
                <c:pt idx="62">
                  <c:v>698.24300000000005</c:v>
                </c:pt>
                <c:pt idx="63">
                  <c:v>678.98</c:v>
                </c:pt>
                <c:pt idx="64">
                  <c:v>546.04999999999995</c:v>
                </c:pt>
                <c:pt idx="65">
                  <c:v>606.54600000000005</c:v>
                </c:pt>
                <c:pt idx="66">
                  <c:v>567.20000000000005</c:v>
                </c:pt>
                <c:pt idx="67">
                  <c:v>573.16099999999994</c:v>
                </c:pt>
              </c:numCache>
            </c:numRef>
          </c:yVal>
          <c:smooth val="1"/>
          <c:extLst>
            <c:ext xmlns:c16="http://schemas.microsoft.com/office/drawing/2014/chart" uri="{C3380CC4-5D6E-409C-BE32-E72D297353CC}">
              <c16:uniqueId val="{00000001-C645-406F-A7E2-074987EA9AE7}"/>
            </c:ext>
          </c:extLst>
        </c:ser>
        <c:dLbls>
          <c:showLegendKey val="0"/>
          <c:showVal val="0"/>
          <c:showCatName val="0"/>
          <c:showSerName val="0"/>
          <c:showPercent val="0"/>
          <c:showBubbleSize val="0"/>
        </c:dLbls>
        <c:axId val="239777599"/>
        <c:axId val="308314047"/>
      </c:scatterChart>
      <c:scatterChart>
        <c:scatterStyle val="smoothMarker"/>
        <c:varyColors val="0"/>
        <c:ser>
          <c:idx val="2"/>
          <c:order val="2"/>
          <c:tx>
            <c:strRef>
              <c:f>'Filament colour'!$B$7</c:f>
              <c:strCache>
                <c:ptCount val="1"/>
                <c:pt idx="0">
                  <c:v>Geo. Mean-White</c:v>
                </c:pt>
              </c:strCache>
            </c:strRef>
          </c:tx>
          <c:spPr>
            <a:ln w="19050" cap="rnd">
              <a:solidFill>
                <a:schemeClr val="accent1"/>
              </a:solidFill>
              <a:prstDash val="sysDash"/>
              <a:round/>
            </a:ln>
            <a:effectLst/>
          </c:spPr>
          <c:marker>
            <c:symbol val="none"/>
          </c:marker>
          <c:xVal>
            <c:numRef>
              <c:f>'Filament colour'!$C$6:$CE$6</c:f>
              <c:numCache>
                <c:formatCode>General</c:formatCode>
                <c:ptCount val="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numCache>
            </c:numRef>
          </c:xVal>
          <c:yVal>
            <c:numRef>
              <c:f>'Filament colour'!$C$7:$CE$7</c:f>
              <c:numCache>
                <c:formatCode>General</c:formatCode>
                <c:ptCount val="81"/>
                <c:pt idx="9">
                  <c:v>20.6371</c:v>
                </c:pt>
                <c:pt idx="10">
                  <c:v>31.124600000000001</c:v>
                </c:pt>
                <c:pt idx="11">
                  <c:v>48.243000000000002</c:v>
                </c:pt>
                <c:pt idx="12">
                  <c:v>46.7346</c:v>
                </c:pt>
                <c:pt idx="13">
                  <c:v>40.904499999999999</c:v>
                </c:pt>
                <c:pt idx="14">
                  <c:v>26.381900000000002</c:v>
                </c:pt>
                <c:pt idx="15">
                  <c:v>27.0427</c:v>
                </c:pt>
                <c:pt idx="16">
                  <c:v>34.556899999999999</c:v>
                </c:pt>
                <c:pt idx="17">
                  <c:v>39.550899999999999</c:v>
                </c:pt>
                <c:pt idx="18">
                  <c:v>38.399000000000001</c:v>
                </c:pt>
                <c:pt idx="19">
                  <c:v>41.3003</c:v>
                </c:pt>
                <c:pt idx="20">
                  <c:v>39.943800000000003</c:v>
                </c:pt>
                <c:pt idx="21">
                  <c:v>39.358600000000003</c:v>
                </c:pt>
                <c:pt idx="22">
                  <c:v>38.375</c:v>
                </c:pt>
                <c:pt idx="23">
                  <c:v>36.155700000000003</c:v>
                </c:pt>
                <c:pt idx="24">
                  <c:v>39.830100000000002</c:v>
                </c:pt>
                <c:pt idx="25">
                  <c:v>37.328600000000002</c:v>
                </c:pt>
                <c:pt idx="26">
                  <c:v>38.450800000000001</c:v>
                </c:pt>
                <c:pt idx="27">
                  <c:v>36.2346</c:v>
                </c:pt>
                <c:pt idx="28">
                  <c:v>33.560099999999998</c:v>
                </c:pt>
                <c:pt idx="29">
                  <c:v>36.637500000000003</c:v>
                </c:pt>
                <c:pt idx="30">
                  <c:v>36.579599999999999</c:v>
                </c:pt>
                <c:pt idx="31">
                  <c:v>38.6126</c:v>
                </c:pt>
                <c:pt idx="32">
                  <c:v>34.662300000000002</c:v>
                </c:pt>
                <c:pt idx="33">
                  <c:v>31.567</c:v>
                </c:pt>
                <c:pt idx="34">
                  <c:v>34.322000000000003</c:v>
                </c:pt>
                <c:pt idx="35">
                  <c:v>35.5871</c:v>
                </c:pt>
                <c:pt idx="36">
                  <c:v>36.463299999999997</c:v>
                </c:pt>
                <c:pt idx="37">
                  <c:v>32.090600000000002</c:v>
                </c:pt>
                <c:pt idx="38">
                  <c:v>32.157699999999998</c:v>
                </c:pt>
                <c:pt idx="39">
                  <c:v>34.431899999999999</c:v>
                </c:pt>
                <c:pt idx="40">
                  <c:v>33.261699999999998</c:v>
                </c:pt>
                <c:pt idx="41">
                  <c:v>35.145499999999998</c:v>
                </c:pt>
                <c:pt idx="42">
                  <c:v>34.470100000000002</c:v>
                </c:pt>
                <c:pt idx="43">
                  <c:v>30.906300000000002</c:v>
                </c:pt>
                <c:pt idx="44">
                  <c:v>35.394599999999997</c:v>
                </c:pt>
                <c:pt idx="45">
                  <c:v>33.293399999999998</c:v>
                </c:pt>
                <c:pt idx="46">
                  <c:v>33.797800000000002</c:v>
                </c:pt>
                <c:pt idx="47">
                  <c:v>34.466500000000003</c:v>
                </c:pt>
                <c:pt idx="48">
                  <c:v>32.192</c:v>
                </c:pt>
                <c:pt idx="49">
                  <c:v>34.148699999999998</c:v>
                </c:pt>
                <c:pt idx="50">
                  <c:v>32.2911</c:v>
                </c:pt>
                <c:pt idx="51">
                  <c:v>32.588799999999999</c:v>
                </c:pt>
                <c:pt idx="52">
                  <c:v>31.837700000000002</c:v>
                </c:pt>
                <c:pt idx="53">
                  <c:v>30.868300000000001</c:v>
                </c:pt>
                <c:pt idx="54">
                  <c:v>34.787500000000001</c:v>
                </c:pt>
                <c:pt idx="55">
                  <c:v>33.949399999999997</c:v>
                </c:pt>
                <c:pt idx="56">
                  <c:v>32.110199999999999</c:v>
                </c:pt>
                <c:pt idx="57">
                  <c:v>32.473199999999999</c:v>
                </c:pt>
                <c:pt idx="58">
                  <c:v>31.943000000000001</c:v>
                </c:pt>
                <c:pt idx="59">
                  <c:v>33.408999999999999</c:v>
                </c:pt>
                <c:pt idx="60">
                  <c:v>33.879199999999997</c:v>
                </c:pt>
                <c:pt idx="61">
                  <c:v>34.7806</c:v>
                </c:pt>
                <c:pt idx="62">
                  <c:v>32.136000000000003</c:v>
                </c:pt>
                <c:pt idx="63">
                  <c:v>33.081800000000001</c:v>
                </c:pt>
                <c:pt idx="64">
                  <c:v>32.562800000000003</c:v>
                </c:pt>
                <c:pt idx="65">
                  <c:v>33.558500000000002</c:v>
                </c:pt>
                <c:pt idx="66">
                  <c:v>31.851199999999999</c:v>
                </c:pt>
                <c:pt idx="67">
                  <c:v>28.927199999999999</c:v>
                </c:pt>
              </c:numCache>
            </c:numRef>
          </c:yVal>
          <c:smooth val="1"/>
          <c:extLst>
            <c:ext xmlns:c16="http://schemas.microsoft.com/office/drawing/2014/chart" uri="{C3380CC4-5D6E-409C-BE32-E72D297353CC}">
              <c16:uniqueId val="{00000002-C645-406F-A7E2-074987EA9AE7}"/>
            </c:ext>
          </c:extLst>
        </c:ser>
        <c:ser>
          <c:idx val="3"/>
          <c:order val="3"/>
          <c:tx>
            <c:strRef>
              <c:f>'Filament colour'!$B$8</c:f>
              <c:strCache>
                <c:ptCount val="1"/>
                <c:pt idx="0">
                  <c:v>Geo. Mean-Orange</c:v>
                </c:pt>
              </c:strCache>
            </c:strRef>
          </c:tx>
          <c:spPr>
            <a:ln w="19050" cap="rnd">
              <a:solidFill>
                <a:schemeClr val="accent2"/>
              </a:solidFill>
              <a:prstDash val="sysDash"/>
              <a:round/>
            </a:ln>
            <a:effectLst/>
          </c:spPr>
          <c:marker>
            <c:symbol val="none"/>
          </c:marker>
          <c:xVal>
            <c:numRef>
              <c:f>'Layer height_3'!$H$406:$BJ$406</c:f>
              <c:numCache>
                <c:formatCode>General</c:formatCode>
                <c:ptCount val="55"/>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pt idx="22">
                  <c:v>33</c:v>
                </c:pt>
                <c:pt idx="23">
                  <c:v>34</c:v>
                </c:pt>
                <c:pt idx="24">
                  <c:v>35</c:v>
                </c:pt>
                <c:pt idx="25">
                  <c:v>36</c:v>
                </c:pt>
                <c:pt idx="26">
                  <c:v>37</c:v>
                </c:pt>
                <c:pt idx="27">
                  <c:v>38</c:v>
                </c:pt>
                <c:pt idx="28">
                  <c:v>39</c:v>
                </c:pt>
                <c:pt idx="29">
                  <c:v>40</c:v>
                </c:pt>
                <c:pt idx="30">
                  <c:v>41</c:v>
                </c:pt>
                <c:pt idx="31">
                  <c:v>42</c:v>
                </c:pt>
                <c:pt idx="32">
                  <c:v>43</c:v>
                </c:pt>
                <c:pt idx="33">
                  <c:v>44</c:v>
                </c:pt>
                <c:pt idx="34">
                  <c:v>45</c:v>
                </c:pt>
                <c:pt idx="35">
                  <c:v>46</c:v>
                </c:pt>
                <c:pt idx="36">
                  <c:v>47</c:v>
                </c:pt>
                <c:pt idx="37">
                  <c:v>48</c:v>
                </c:pt>
                <c:pt idx="38">
                  <c:v>49</c:v>
                </c:pt>
                <c:pt idx="39">
                  <c:v>50</c:v>
                </c:pt>
                <c:pt idx="40">
                  <c:v>51</c:v>
                </c:pt>
                <c:pt idx="41">
                  <c:v>52</c:v>
                </c:pt>
                <c:pt idx="42">
                  <c:v>53</c:v>
                </c:pt>
                <c:pt idx="43">
                  <c:v>54</c:v>
                </c:pt>
                <c:pt idx="44">
                  <c:v>55</c:v>
                </c:pt>
                <c:pt idx="45">
                  <c:v>56</c:v>
                </c:pt>
                <c:pt idx="46">
                  <c:v>57</c:v>
                </c:pt>
                <c:pt idx="47">
                  <c:v>58</c:v>
                </c:pt>
                <c:pt idx="48">
                  <c:v>59</c:v>
                </c:pt>
                <c:pt idx="49">
                  <c:v>60</c:v>
                </c:pt>
                <c:pt idx="50">
                  <c:v>61</c:v>
                </c:pt>
                <c:pt idx="51">
                  <c:v>62</c:v>
                </c:pt>
                <c:pt idx="52">
                  <c:v>63</c:v>
                </c:pt>
                <c:pt idx="53">
                  <c:v>64</c:v>
                </c:pt>
                <c:pt idx="54">
                  <c:v>65</c:v>
                </c:pt>
              </c:numCache>
            </c:numRef>
          </c:xVal>
          <c:yVal>
            <c:numRef>
              <c:f>'Layer height_3'!$H$400:$BJ$400</c:f>
              <c:numCache>
                <c:formatCode>General</c:formatCode>
                <c:ptCount val="55"/>
                <c:pt idx="0">
                  <c:v>34.378900000000002</c:v>
                </c:pt>
                <c:pt idx="1">
                  <c:v>43.0794</c:v>
                </c:pt>
                <c:pt idx="2">
                  <c:v>38.560899999999997</c:v>
                </c:pt>
                <c:pt idx="3">
                  <c:v>27.58</c:v>
                </c:pt>
                <c:pt idx="4">
                  <c:v>25.424700000000001</c:v>
                </c:pt>
                <c:pt idx="5">
                  <c:v>25.135300000000001</c:v>
                </c:pt>
                <c:pt idx="6">
                  <c:v>33.345799999999997</c:v>
                </c:pt>
                <c:pt idx="7">
                  <c:v>41.559199999999997</c:v>
                </c:pt>
                <c:pt idx="8">
                  <c:v>40.265099999999997</c:v>
                </c:pt>
                <c:pt idx="9">
                  <c:v>42.280500000000004</c:v>
                </c:pt>
                <c:pt idx="10">
                  <c:v>45.829099999999997</c:v>
                </c:pt>
                <c:pt idx="11">
                  <c:v>36.537999999999997</c:v>
                </c:pt>
                <c:pt idx="12">
                  <c:v>42.0212</c:v>
                </c:pt>
                <c:pt idx="13">
                  <c:v>46.759900000000002</c:v>
                </c:pt>
                <c:pt idx="14">
                  <c:v>39.226100000000002</c:v>
                </c:pt>
                <c:pt idx="15">
                  <c:v>39.681100000000001</c:v>
                </c:pt>
                <c:pt idx="16">
                  <c:v>45.823799999999999</c:v>
                </c:pt>
                <c:pt idx="17">
                  <c:v>40.110399999999998</c:v>
                </c:pt>
                <c:pt idx="18">
                  <c:v>40.511099999999999</c:v>
                </c:pt>
                <c:pt idx="19">
                  <c:v>45.504300000000001</c:v>
                </c:pt>
                <c:pt idx="20">
                  <c:v>43.855600000000003</c:v>
                </c:pt>
                <c:pt idx="21">
                  <c:v>41.203499999999998</c:v>
                </c:pt>
                <c:pt idx="22">
                  <c:v>47.1873</c:v>
                </c:pt>
                <c:pt idx="23">
                  <c:v>44.045999999999999</c:v>
                </c:pt>
                <c:pt idx="24">
                  <c:v>45.040999999999997</c:v>
                </c:pt>
                <c:pt idx="25">
                  <c:v>44.2</c:v>
                </c:pt>
                <c:pt idx="26">
                  <c:v>47.036200000000001</c:v>
                </c:pt>
                <c:pt idx="27">
                  <c:v>40.942900000000002</c:v>
                </c:pt>
                <c:pt idx="28">
                  <c:v>48.292700000000004</c:v>
                </c:pt>
                <c:pt idx="29">
                  <c:v>47.563000000000002</c:v>
                </c:pt>
                <c:pt idx="30">
                  <c:v>44.687100000000001</c:v>
                </c:pt>
                <c:pt idx="31">
                  <c:v>47.726500000000001</c:v>
                </c:pt>
                <c:pt idx="32">
                  <c:v>48.838900000000002</c:v>
                </c:pt>
                <c:pt idx="33">
                  <c:v>43.564599999999999</c:v>
                </c:pt>
                <c:pt idx="34">
                  <c:v>46.1509</c:v>
                </c:pt>
                <c:pt idx="35">
                  <c:v>45.963500000000003</c:v>
                </c:pt>
                <c:pt idx="36">
                  <c:v>46.752200000000002</c:v>
                </c:pt>
                <c:pt idx="37">
                  <c:v>50.451599999999999</c:v>
                </c:pt>
                <c:pt idx="38">
                  <c:v>51.8489</c:v>
                </c:pt>
                <c:pt idx="39">
                  <c:v>42.309699999999999</c:v>
                </c:pt>
                <c:pt idx="40">
                  <c:v>52.108600000000003</c:v>
                </c:pt>
                <c:pt idx="41">
                  <c:v>49.364699999999999</c:v>
                </c:pt>
                <c:pt idx="42">
                  <c:v>45.760599999999997</c:v>
                </c:pt>
                <c:pt idx="43">
                  <c:v>46.026699999999998</c:v>
                </c:pt>
                <c:pt idx="44">
                  <c:v>51.2331</c:v>
                </c:pt>
                <c:pt idx="45">
                  <c:v>44.7104</c:v>
                </c:pt>
                <c:pt idx="46">
                  <c:v>47.461100000000002</c:v>
                </c:pt>
                <c:pt idx="47">
                  <c:v>48.122599999999998</c:v>
                </c:pt>
                <c:pt idx="48">
                  <c:v>43.606000000000002</c:v>
                </c:pt>
                <c:pt idx="49">
                  <c:v>46.429000000000002</c:v>
                </c:pt>
                <c:pt idx="50">
                  <c:v>39.937899999999999</c:v>
                </c:pt>
                <c:pt idx="51">
                  <c:v>48.110700000000001</c:v>
                </c:pt>
                <c:pt idx="52">
                  <c:v>43.282899999999998</c:v>
                </c:pt>
                <c:pt idx="53">
                  <c:v>32.7042</c:v>
                </c:pt>
                <c:pt idx="54">
                  <c:v>45.757300000000001</c:v>
                </c:pt>
              </c:numCache>
            </c:numRef>
          </c:yVal>
          <c:smooth val="1"/>
          <c:extLst>
            <c:ext xmlns:c16="http://schemas.microsoft.com/office/drawing/2014/chart" uri="{C3380CC4-5D6E-409C-BE32-E72D297353CC}">
              <c16:uniqueId val="{00000003-C645-406F-A7E2-074987EA9AE7}"/>
            </c:ext>
          </c:extLst>
        </c:ser>
        <c:dLbls>
          <c:showLegendKey val="0"/>
          <c:showVal val="0"/>
          <c:showCatName val="0"/>
          <c:showSerName val="0"/>
          <c:showPercent val="0"/>
          <c:showBubbleSize val="0"/>
        </c:dLbls>
        <c:axId val="308286591"/>
        <c:axId val="308277023"/>
      </c:scatterChart>
      <c:valAx>
        <c:axId val="239777599"/>
        <c:scaling>
          <c:orientation val="minMax"/>
          <c:max val="8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(minute)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314047"/>
        <c:crosses val="autoZero"/>
        <c:crossBetween val="midCat"/>
        <c:majorUnit val="20"/>
      </c:valAx>
      <c:valAx>
        <c:axId val="308314047"/>
        <c:scaling>
          <c:orientation val="minMax"/>
          <c:max val="15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particle  conccentration (#/cm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9777599"/>
        <c:crosses val="autoZero"/>
        <c:crossBetween val="midCat"/>
        <c:majorUnit val="30000"/>
      </c:valAx>
      <c:valAx>
        <c:axId val="308277023"/>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Geo. mean size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286591"/>
        <c:crosses val="max"/>
        <c:crossBetween val="midCat"/>
      </c:valAx>
      <c:valAx>
        <c:axId val="308286591"/>
        <c:scaling>
          <c:orientation val="minMax"/>
        </c:scaling>
        <c:delete val="1"/>
        <c:axPos val="b"/>
        <c:numFmt formatCode="General" sourceLinked="1"/>
        <c:majorTickMark val="out"/>
        <c:minorTickMark val="none"/>
        <c:tickLblPos val="nextTo"/>
        <c:crossAx val="308277023"/>
        <c:crosses val="autoZero"/>
        <c:crossBetween val="midCat"/>
      </c:valAx>
      <c:spPr>
        <a:noFill/>
        <a:ln w="12700">
          <a:solidFill>
            <a:schemeClr val="tx1"/>
          </a:solidFill>
        </a:ln>
        <a:effectLst/>
      </c:spPr>
    </c:plotArea>
    <c:legend>
      <c:legendPos val="b"/>
      <c:layout>
        <c:manualLayout>
          <c:xMode val="edge"/>
          <c:yMode val="edge"/>
          <c:x val="0.43199106940160553"/>
          <c:y val="0.12413875517292439"/>
          <c:w val="0.39370710324703762"/>
          <c:h val="0.219942855589815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8146082138743"/>
          <c:y val="2.8252405949256341E-2"/>
          <c:w val="0.71747344208758534"/>
          <c:h val="0.76384623797025375"/>
        </c:manualLayout>
      </c:layout>
      <c:scatterChart>
        <c:scatterStyle val="smoothMarker"/>
        <c:varyColors val="0"/>
        <c:ser>
          <c:idx val="0"/>
          <c:order val="0"/>
          <c:tx>
            <c:v>Orange</c:v>
          </c:tx>
          <c:spPr>
            <a:ln w="19050" cap="rnd">
              <a:solidFill>
                <a:schemeClr val="accent2"/>
              </a:solidFill>
              <a:round/>
            </a:ln>
            <a:effectLst/>
          </c:spPr>
          <c:marker>
            <c:symbol val="none"/>
          </c:marker>
          <c:xVal>
            <c:numRef>
              <c:f>'Layer height_3'!$A$330:$A$378</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'Layer height_3'!$CB$330:$CB$378</c:f>
              <c:numCache>
                <c:formatCode>General</c:formatCode>
                <c:ptCount val="49"/>
                <c:pt idx="0">
                  <c:v>0.21285465026459408</c:v>
                </c:pt>
                <c:pt idx="1">
                  <c:v>0.78610020914302714</c:v>
                </c:pt>
                <c:pt idx="2">
                  <c:v>1.4745514994620454</c:v>
                </c:pt>
                <c:pt idx="3">
                  <c:v>2.3775269854004262</c:v>
                </c:pt>
                <c:pt idx="4">
                  <c:v>3.4167988390444743</c:v>
                </c:pt>
                <c:pt idx="5">
                  <c:v>4.8251430228986383</c:v>
                </c:pt>
                <c:pt idx="6">
                  <c:v>6.469098816762072</c:v>
                </c:pt>
                <c:pt idx="7">
                  <c:v>8.3412402116722717</c:v>
                </c:pt>
                <c:pt idx="8">
                  <c:v>10.524678460455295</c:v>
                </c:pt>
                <c:pt idx="9">
                  <c:v>13.026118507389244</c:v>
                </c:pt>
                <c:pt idx="10">
                  <c:v>15.802891583346815</c:v>
                </c:pt>
                <c:pt idx="11">
                  <c:v>18.692054167717973</c:v>
                </c:pt>
                <c:pt idx="12">
                  <c:v>21.618143379777759</c:v>
                </c:pt>
                <c:pt idx="13">
                  <c:v>24.552188807656904</c:v>
                </c:pt>
                <c:pt idx="14">
                  <c:v>27.514770616610203</c:v>
                </c:pt>
                <c:pt idx="15">
                  <c:v>30.487053362623403</c:v>
                </c:pt>
                <c:pt idx="16">
                  <c:v>33.721347483586477</c:v>
                </c:pt>
                <c:pt idx="17">
                  <c:v>37.138339480088071</c:v>
                </c:pt>
                <c:pt idx="18">
                  <c:v>40.854014500781567</c:v>
                </c:pt>
                <c:pt idx="19">
                  <c:v>44.858702175882392</c:v>
                </c:pt>
                <c:pt idx="20">
                  <c:v>49.119147808150515</c:v>
                </c:pt>
                <c:pt idx="21">
                  <c:v>53.448177653151198</c:v>
                </c:pt>
                <c:pt idx="22">
                  <c:v>57.688237014531261</c:v>
                </c:pt>
                <c:pt idx="23">
                  <c:v>61.775011119305667</c:v>
                </c:pt>
                <c:pt idx="24">
                  <c:v>65.687587834183262</c:v>
                </c:pt>
                <c:pt idx="25">
                  <c:v>69.447197853285857</c:v>
                </c:pt>
                <c:pt idx="26">
                  <c:v>73.027581154483698</c:v>
                </c:pt>
                <c:pt idx="27">
                  <c:v>76.399262347597585</c:v>
                </c:pt>
                <c:pt idx="28">
                  <c:v>79.576497831024298</c:v>
                </c:pt>
                <c:pt idx="29">
                  <c:v>82.548838964534966</c:v>
                </c:pt>
                <c:pt idx="30">
                  <c:v>85.304887243970114</c:v>
                </c:pt>
                <c:pt idx="31">
                  <c:v>87.832989658986051</c:v>
                </c:pt>
                <c:pt idx="32">
                  <c:v>90.081496248268749</c:v>
                </c:pt>
                <c:pt idx="33">
                  <c:v>92.11168408692366</c:v>
                </c:pt>
                <c:pt idx="34">
                  <c:v>93.798092883668957</c:v>
                </c:pt>
                <c:pt idx="35">
                  <c:v>95.185446700897685</c:v>
                </c:pt>
                <c:pt idx="36">
                  <c:v>96.289644167928628</c:v>
                </c:pt>
                <c:pt idx="37">
                  <c:v>97.134637296270839</c:v>
                </c:pt>
                <c:pt idx="38">
                  <c:v>97.798647211352758</c:v>
                </c:pt>
                <c:pt idx="39">
                  <c:v>98.330988957527396</c:v>
                </c:pt>
                <c:pt idx="40">
                  <c:v>98.719330165946047</c:v>
                </c:pt>
                <c:pt idx="41">
                  <c:v>99.004586717239647</c:v>
                </c:pt>
                <c:pt idx="42">
                  <c:v>99.239463364350129</c:v>
                </c:pt>
                <c:pt idx="43">
                  <c:v>99.434333443280607</c:v>
                </c:pt>
                <c:pt idx="44">
                  <c:v>99.604470890481835</c:v>
                </c:pt>
                <c:pt idx="45">
                  <c:v>99.724989987296553</c:v>
                </c:pt>
                <c:pt idx="46">
                  <c:v>99.823157855467045</c:v>
                </c:pt>
                <c:pt idx="47">
                  <c:v>99.917550499303331</c:v>
                </c:pt>
                <c:pt idx="48">
                  <c:v>100</c:v>
                </c:pt>
              </c:numCache>
            </c:numRef>
          </c:yVal>
          <c:smooth val="1"/>
          <c:extLst>
            <c:ext xmlns:c16="http://schemas.microsoft.com/office/drawing/2014/chart" uri="{C3380CC4-5D6E-409C-BE32-E72D297353CC}">
              <c16:uniqueId val="{00000000-FA68-4D3F-B3FB-420400C7DACB}"/>
            </c:ext>
          </c:extLst>
        </c:ser>
        <c:ser>
          <c:idx val="1"/>
          <c:order val="1"/>
          <c:tx>
            <c:v>White</c:v>
          </c:tx>
          <c:spPr>
            <a:ln w="19050" cap="rnd">
              <a:solidFill>
                <a:srgbClr val="0070C0"/>
              </a:solidFill>
              <a:round/>
            </a:ln>
            <a:effectLst/>
          </c:spPr>
          <c:marker>
            <c:symbol val="none"/>
          </c:marker>
          <c:xVal>
            <c:numRef>
              <c:f>'Filament colour'!$A$209:$A$257</c:f>
              <c:numCache>
                <c:formatCode>General</c:formatCode>
                <c:ptCount val="49"/>
                <c:pt idx="0">
                  <c:v>8.35</c:v>
                </c:pt>
                <c:pt idx="1">
                  <c:v>8.98</c:v>
                </c:pt>
                <c:pt idx="2">
                  <c:v>9.65</c:v>
                </c:pt>
                <c:pt idx="3">
                  <c:v>10.4</c:v>
                </c:pt>
                <c:pt idx="4">
                  <c:v>11.1</c:v>
                </c:pt>
                <c:pt idx="5">
                  <c:v>12</c:v>
                </c:pt>
                <c:pt idx="6">
                  <c:v>12.9</c:v>
                </c:pt>
                <c:pt idx="7">
                  <c:v>13.8</c:v>
                </c:pt>
                <c:pt idx="8">
                  <c:v>14.9</c:v>
                </c:pt>
                <c:pt idx="9">
                  <c:v>16</c:v>
                </c:pt>
                <c:pt idx="10">
                  <c:v>17.2</c:v>
                </c:pt>
                <c:pt idx="11">
                  <c:v>18.399999999999999</c:v>
                </c:pt>
                <c:pt idx="12">
                  <c:v>19.8</c:v>
                </c:pt>
                <c:pt idx="13">
                  <c:v>21.3</c:v>
                </c:pt>
                <c:pt idx="14">
                  <c:v>22.9</c:v>
                </c:pt>
                <c:pt idx="15">
                  <c:v>24.6</c:v>
                </c:pt>
                <c:pt idx="16">
                  <c:v>26.4</c:v>
                </c:pt>
                <c:pt idx="17">
                  <c:v>28.4</c:v>
                </c:pt>
                <c:pt idx="18">
                  <c:v>30.5</c:v>
                </c:pt>
                <c:pt idx="19">
                  <c:v>32.799999999999997</c:v>
                </c:pt>
                <c:pt idx="20">
                  <c:v>35.200000000000003</c:v>
                </c:pt>
                <c:pt idx="21">
                  <c:v>37.9</c:v>
                </c:pt>
                <c:pt idx="22">
                  <c:v>40.700000000000003</c:v>
                </c:pt>
                <c:pt idx="23">
                  <c:v>43.7</c:v>
                </c:pt>
                <c:pt idx="24">
                  <c:v>47</c:v>
                </c:pt>
                <c:pt idx="25">
                  <c:v>50.5</c:v>
                </c:pt>
                <c:pt idx="26">
                  <c:v>54.2</c:v>
                </c:pt>
                <c:pt idx="27">
                  <c:v>58.3</c:v>
                </c:pt>
                <c:pt idx="28">
                  <c:v>62.6</c:v>
                </c:pt>
                <c:pt idx="29">
                  <c:v>67.3</c:v>
                </c:pt>
                <c:pt idx="30">
                  <c:v>72.3</c:v>
                </c:pt>
                <c:pt idx="31">
                  <c:v>77.7</c:v>
                </c:pt>
                <c:pt idx="32">
                  <c:v>83.5</c:v>
                </c:pt>
                <c:pt idx="33">
                  <c:v>89.8</c:v>
                </c:pt>
                <c:pt idx="34">
                  <c:v>96.5</c:v>
                </c:pt>
                <c:pt idx="35">
                  <c:v>103.7</c:v>
                </c:pt>
                <c:pt idx="36">
                  <c:v>111.4</c:v>
                </c:pt>
                <c:pt idx="37">
                  <c:v>119.7</c:v>
                </c:pt>
                <c:pt idx="38">
                  <c:v>128.6</c:v>
                </c:pt>
                <c:pt idx="39">
                  <c:v>138.19999999999999</c:v>
                </c:pt>
                <c:pt idx="40">
                  <c:v>148.6</c:v>
                </c:pt>
                <c:pt idx="41">
                  <c:v>159.6</c:v>
                </c:pt>
                <c:pt idx="42">
                  <c:v>171.5</c:v>
                </c:pt>
                <c:pt idx="43">
                  <c:v>184.3</c:v>
                </c:pt>
                <c:pt idx="44">
                  <c:v>198.1</c:v>
                </c:pt>
                <c:pt idx="45">
                  <c:v>212.9</c:v>
                </c:pt>
                <c:pt idx="46">
                  <c:v>228.8</c:v>
                </c:pt>
                <c:pt idx="47">
                  <c:v>245.8</c:v>
                </c:pt>
                <c:pt idx="48">
                  <c:v>264.2</c:v>
                </c:pt>
              </c:numCache>
            </c:numRef>
          </c:xVal>
          <c:yVal>
            <c:numRef>
              <c:f>'Filament colour'!$CC$209:$CC$257</c:f>
              <c:numCache>
                <c:formatCode>0.000</c:formatCode>
                <c:ptCount val="49"/>
                <c:pt idx="0">
                  <c:v>1.6496030221313608E-2</c:v>
                </c:pt>
                <c:pt idx="1">
                  <c:v>0.22584804372248884</c:v>
                </c:pt>
                <c:pt idx="2">
                  <c:v>0.63912143958400702</c:v>
                </c:pt>
                <c:pt idx="3">
                  <c:v>1.1045893986564084</c:v>
                </c:pt>
                <c:pt idx="4">
                  <c:v>1.7657394365652834</c:v>
                </c:pt>
                <c:pt idx="5">
                  <c:v>2.5316639024859007</c:v>
                </c:pt>
                <c:pt idx="6">
                  <c:v>3.5738693533339894</c:v>
                </c:pt>
                <c:pt idx="7">
                  <c:v>4.8391570367491203</c:v>
                </c:pt>
                <c:pt idx="8">
                  <c:v>6.3299975722555812</c:v>
                </c:pt>
                <c:pt idx="9">
                  <c:v>8.1491448797062578</c:v>
                </c:pt>
                <c:pt idx="10">
                  <c:v>10.286824995223911</c:v>
                </c:pt>
                <c:pt idx="11">
                  <c:v>12.771130451772784</c:v>
                </c:pt>
                <c:pt idx="12">
                  <c:v>15.558330556505208</c:v>
                </c:pt>
                <c:pt idx="13">
                  <c:v>18.666188338743698</c:v>
                </c:pt>
                <c:pt idx="14">
                  <c:v>22.056610510218547</c:v>
                </c:pt>
                <c:pt idx="15">
                  <c:v>25.804623249954339</c:v>
                </c:pt>
                <c:pt idx="16">
                  <c:v>29.823101264318115</c:v>
                </c:pt>
                <c:pt idx="17">
                  <c:v>34.13767016195898</c:v>
                </c:pt>
                <c:pt idx="18">
                  <c:v>38.740713196110171</c:v>
                </c:pt>
                <c:pt idx="19">
                  <c:v>43.636535106663921</c:v>
                </c:pt>
                <c:pt idx="20">
                  <c:v>48.792310344156974</c:v>
                </c:pt>
                <c:pt idx="21">
                  <c:v>53.801483905370553</c:v>
                </c:pt>
                <c:pt idx="22">
                  <c:v>58.617394311293133</c:v>
                </c:pt>
                <c:pt idx="23">
                  <c:v>63.243231747671821</c:v>
                </c:pt>
                <c:pt idx="24">
                  <c:v>67.620612914030232</c:v>
                </c:pt>
                <c:pt idx="25">
                  <c:v>71.676803210663635</c:v>
                </c:pt>
                <c:pt idx="26">
                  <c:v>75.557427670338598</c:v>
                </c:pt>
                <c:pt idx="27">
                  <c:v>79.083624940390166</c:v>
                </c:pt>
                <c:pt idx="28">
                  <c:v>82.315962468587358</c:v>
                </c:pt>
                <c:pt idx="29">
                  <c:v>85.260131332000583</c:v>
                </c:pt>
                <c:pt idx="30">
                  <c:v>87.942541557557561</c:v>
                </c:pt>
                <c:pt idx="31">
                  <c:v>90.313436295524141</c:v>
                </c:pt>
                <c:pt idx="32">
                  <c:v>92.389678083644228</c:v>
                </c:pt>
                <c:pt idx="33">
                  <c:v>94.154562096248426</c:v>
                </c:pt>
                <c:pt idx="34">
                  <c:v>95.632569440037784</c:v>
                </c:pt>
                <c:pt idx="35">
                  <c:v>96.846194642923962</c:v>
                </c:pt>
                <c:pt idx="36">
                  <c:v>97.78779226339762</c:v>
                </c:pt>
                <c:pt idx="37">
                  <c:v>98.495572149711862</c:v>
                </c:pt>
                <c:pt idx="38">
                  <c:v>99.008664204027056</c:v>
                </c:pt>
                <c:pt idx="39">
                  <c:v>99.338131682775924</c:v>
                </c:pt>
                <c:pt idx="40">
                  <c:v>99.564808107591105</c:v>
                </c:pt>
                <c:pt idx="41">
                  <c:v>99.708536044353565</c:v>
                </c:pt>
                <c:pt idx="42">
                  <c:v>99.808538272338268</c:v>
                </c:pt>
                <c:pt idx="43">
                  <c:v>99.874636896176824</c:v>
                </c:pt>
                <c:pt idx="44">
                  <c:v>99.91380648592029</c:v>
                </c:pt>
                <c:pt idx="45">
                  <c:v>99.946124518287164</c:v>
                </c:pt>
                <c:pt idx="46">
                  <c:v>99.967826574849582</c:v>
                </c:pt>
                <c:pt idx="47">
                  <c:v>99.986605536867856</c:v>
                </c:pt>
                <c:pt idx="48">
                  <c:v>100</c:v>
                </c:pt>
              </c:numCache>
            </c:numRef>
          </c:yVal>
          <c:smooth val="1"/>
          <c:extLst>
            <c:ext xmlns:c16="http://schemas.microsoft.com/office/drawing/2014/chart" uri="{C3380CC4-5D6E-409C-BE32-E72D297353CC}">
              <c16:uniqueId val="{00000001-FA68-4D3F-B3FB-420400C7DACB}"/>
            </c:ext>
          </c:extLst>
        </c:ser>
        <c:dLbls>
          <c:showLegendKey val="0"/>
          <c:showVal val="0"/>
          <c:showCatName val="0"/>
          <c:showSerName val="0"/>
          <c:showPercent val="0"/>
          <c:showBubbleSize val="0"/>
        </c:dLbls>
        <c:axId val="545046800"/>
        <c:axId val="545041880"/>
        <c:extLst/>
      </c:scatterChart>
      <c:valAx>
        <c:axId val="545046800"/>
        <c:scaling>
          <c:logBase val="10"/>
          <c:orientation val="minMax"/>
          <c:max val="50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Particles size (nm)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1880"/>
        <c:crosses val="autoZero"/>
        <c:crossBetween val="midCat"/>
      </c:valAx>
      <c:valAx>
        <c:axId val="54504188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Cumulative 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046800"/>
        <c:crosses val="autoZero"/>
        <c:crossBetween val="midCat"/>
        <c:majorUnit val="20"/>
      </c:valAx>
      <c:spPr>
        <a:noFill/>
        <a:ln w="12700">
          <a:solidFill>
            <a:schemeClr val="tx1"/>
          </a:solidFill>
        </a:ln>
        <a:effectLst/>
      </c:spPr>
    </c:plotArea>
    <c:legend>
      <c:legendPos val="r"/>
      <c:layout>
        <c:manualLayout>
          <c:xMode val="edge"/>
          <c:yMode val="edge"/>
          <c:x val="0.23135458178421286"/>
          <c:y val="7.7317147856517943E-2"/>
          <c:w val="0.30217263269411943"/>
          <c:h val="0.200921259842519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0.68783</cdr:x>
      <cdr:y>0.05155</cdr:y>
    </cdr:from>
    <cdr:to>
      <cdr:x>0.68783</cdr:x>
      <cdr:y>0.8088</cdr:y>
    </cdr:to>
    <cdr:cxnSp macro="">
      <cdr:nvCxnSpPr>
        <cdr:cNvPr id="3" name="Straight Connector 2">
          <a:extLst xmlns:a="http://schemas.openxmlformats.org/drawingml/2006/main">
            <a:ext uri="{FF2B5EF4-FFF2-40B4-BE49-F238E27FC236}">
              <a16:creationId xmlns:a16="http://schemas.microsoft.com/office/drawing/2014/main" id="{A066B8AB-6D24-4FF9-9467-48C5ADC7041D}"/>
            </a:ext>
          </a:extLst>
        </cdr:cNvPr>
        <cdr:cNvCxnSpPr/>
      </cdr:nvCxnSpPr>
      <cdr:spPr>
        <a:xfrm xmlns:a="http://schemas.openxmlformats.org/drawingml/2006/main">
          <a:off x="1707928" y="111344"/>
          <a:ext cx="0" cy="1635672"/>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0.49606</cdr:x>
      <cdr:y>0.49724</cdr:y>
    </cdr:from>
    <cdr:to>
      <cdr:x>0.68389</cdr:x>
      <cdr:y>0.49724</cdr:y>
    </cdr:to>
    <cdr:cxnSp macro="">
      <cdr:nvCxnSpPr>
        <cdr:cNvPr id="5" name="Straight Arrow Connector 4">
          <a:extLst xmlns:a="http://schemas.openxmlformats.org/drawingml/2006/main">
            <a:ext uri="{FF2B5EF4-FFF2-40B4-BE49-F238E27FC236}">
              <a16:creationId xmlns:a16="http://schemas.microsoft.com/office/drawing/2014/main" id="{B8F39991-121D-4E67-AF8B-EE78099B67C2}"/>
            </a:ext>
          </a:extLst>
        </cdr:cNvPr>
        <cdr:cNvCxnSpPr/>
      </cdr:nvCxnSpPr>
      <cdr:spPr>
        <a:xfrm xmlns:a="http://schemas.openxmlformats.org/drawingml/2006/main" flipH="1">
          <a:off x="1198907" y="1074034"/>
          <a:ext cx="453959" cy="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0.53547</cdr:x>
      <cdr:y>0.40159</cdr:y>
    </cdr:from>
    <cdr:to>
      <cdr:x>0.71272</cdr:x>
      <cdr:y>0.50499</cdr:y>
    </cdr:to>
    <cdr:sp macro="" textlink="">
      <cdr:nvSpPr>
        <cdr:cNvPr id="6" name="TextBox 5"/>
        <cdr:cNvSpPr txBox="1"/>
      </cdr:nvSpPr>
      <cdr:spPr>
        <a:xfrm xmlns:a="http://schemas.openxmlformats.org/drawingml/2006/main">
          <a:off x="1294157" y="867431"/>
          <a:ext cx="428388" cy="22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Times New Roman" panose="02020603050405020304" pitchFamily="18" charset="0"/>
              <a:cs typeface="Times New Roman" panose="02020603050405020304" pitchFamily="18" charset="0"/>
            </a:rPr>
            <a:t>UFP</a:t>
          </a:r>
        </a:p>
      </cdr:txBody>
    </cdr:sp>
  </cdr:relSizeAnchor>
</c:userShapes>
</file>

<file path=word/drawings/drawing10.xml><?xml version="1.0" encoding="utf-8"?>
<c:userShapes xmlns:c="http://schemas.openxmlformats.org/drawingml/2006/chart">
  <cdr:relSizeAnchor xmlns:cdr="http://schemas.openxmlformats.org/drawingml/2006/chartDrawing">
    <cdr:from>
      <cdr:x>0.2963</cdr:x>
      <cdr:y>0.01148</cdr:y>
    </cdr:from>
    <cdr:to>
      <cdr:x>0.4386</cdr:x>
      <cdr:y>0.20003</cdr:y>
    </cdr:to>
    <cdr:sp macro="" textlink="">
      <cdr:nvSpPr>
        <cdr:cNvPr id="2" name="TextBox 1">
          <a:extLst xmlns:a="http://schemas.openxmlformats.org/drawingml/2006/main">
            <a:ext uri="{FF2B5EF4-FFF2-40B4-BE49-F238E27FC236}">
              <a16:creationId xmlns:a16="http://schemas.microsoft.com/office/drawing/2014/main" id="{6C215FCB-E912-49E9-B3FF-AD9EA4AD571B}"/>
            </a:ext>
          </a:extLst>
        </cdr:cNvPr>
        <cdr:cNvSpPr txBox="1"/>
      </cdr:nvSpPr>
      <cdr:spPr>
        <a:xfrm xmlns:a="http://schemas.openxmlformats.org/drawingml/2006/main">
          <a:off x="937545" y="24782"/>
          <a:ext cx="450266" cy="40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Peak</a:t>
          </a:r>
          <a:r>
            <a:rPr lang="en-US" sz="800" baseline="0">
              <a:latin typeface="Times New Roman" panose="02020603050405020304" pitchFamily="18" charset="0"/>
              <a:cs typeface="Times New Roman" panose="02020603050405020304" pitchFamily="18" charset="0"/>
            </a:rPr>
            <a:t> UFP</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0.52874</cdr:x>
      <cdr:y>0.67129</cdr:y>
    </cdr:from>
    <cdr:to>
      <cdr:x>0.60536</cdr:x>
      <cdr:y>0.78382</cdr:y>
    </cdr:to>
    <cdr:sp macro="" textlink="">
      <cdr:nvSpPr>
        <cdr:cNvPr id="3" name="TextBox 1">
          <a:extLst xmlns:a="http://schemas.openxmlformats.org/drawingml/2006/main">
            <a:ext uri="{FF2B5EF4-FFF2-40B4-BE49-F238E27FC236}">
              <a16:creationId xmlns:a16="http://schemas.microsoft.com/office/drawing/2014/main" id="{3478A05B-5C7E-4367-B160-F2CBBF9FAC15}"/>
            </a:ext>
          </a:extLst>
        </cdr:cNvPr>
        <cdr:cNvSpPr txBox="1"/>
      </cdr:nvSpPr>
      <cdr:spPr>
        <a:xfrm xmlns:a="http://schemas.openxmlformats.org/drawingml/2006/main">
          <a:off x="1617799" y="1449989"/>
          <a:ext cx="234443" cy="2430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0.66021</cdr:x>
      <cdr:y>0.56485</cdr:y>
    </cdr:from>
    <cdr:to>
      <cdr:x>0.73684</cdr:x>
      <cdr:y>0.67737</cdr:y>
    </cdr:to>
    <cdr:sp macro="" textlink="">
      <cdr:nvSpPr>
        <cdr:cNvPr id="4" name="TextBox 1">
          <a:extLst xmlns:a="http://schemas.openxmlformats.org/drawingml/2006/main">
            <a:ext uri="{FF2B5EF4-FFF2-40B4-BE49-F238E27FC236}">
              <a16:creationId xmlns:a16="http://schemas.microsoft.com/office/drawing/2014/main" id="{3478A05B-5C7E-4367-B160-F2CBBF9FAC15}"/>
            </a:ext>
          </a:extLst>
        </cdr:cNvPr>
        <cdr:cNvSpPr txBox="1"/>
      </cdr:nvSpPr>
      <cdr:spPr>
        <a:xfrm xmlns:a="http://schemas.openxmlformats.org/drawingml/2006/main">
          <a:off x="2020093" y="1220076"/>
          <a:ext cx="234443" cy="2430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0.39313</cdr:x>
      <cdr:y>0.44016</cdr:y>
    </cdr:from>
    <cdr:to>
      <cdr:x>0.46975</cdr:x>
      <cdr:y>0.55269</cdr:y>
    </cdr:to>
    <cdr:sp macro="" textlink="">
      <cdr:nvSpPr>
        <cdr:cNvPr id="5" name="TextBox 1">
          <a:extLst xmlns:a="http://schemas.openxmlformats.org/drawingml/2006/main">
            <a:ext uri="{FF2B5EF4-FFF2-40B4-BE49-F238E27FC236}">
              <a16:creationId xmlns:a16="http://schemas.microsoft.com/office/drawing/2014/main" id="{3478A05B-5C7E-4367-B160-F2CBBF9FAC15}"/>
            </a:ext>
          </a:extLst>
        </cdr:cNvPr>
        <cdr:cNvSpPr txBox="1"/>
      </cdr:nvSpPr>
      <cdr:spPr>
        <a:xfrm xmlns:a="http://schemas.openxmlformats.org/drawingml/2006/main">
          <a:off x="1202888" y="950748"/>
          <a:ext cx="234443" cy="2430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0.50708</cdr:x>
      <cdr:y>0.5712</cdr:y>
    </cdr:from>
    <cdr:to>
      <cdr:x>0.64612</cdr:x>
      <cdr:y>0.6391</cdr:y>
    </cdr:to>
    <cdr:cxnSp macro="">
      <cdr:nvCxnSpPr>
        <cdr:cNvPr id="11" name="Straight Arrow Connector 10"/>
        <cdr:cNvCxnSpPr/>
      </cdr:nvCxnSpPr>
      <cdr:spPr>
        <a:xfrm xmlns:a="http://schemas.openxmlformats.org/drawingml/2006/main">
          <a:off x="1604513" y="1233577"/>
          <a:ext cx="439948" cy="146649"/>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0.68532</cdr:x>
      <cdr:y>0.05394</cdr:y>
    </cdr:from>
    <cdr:to>
      <cdr:x>0.68532</cdr:x>
      <cdr:y>0.80499</cdr:y>
    </cdr:to>
    <cdr:cxnSp macro="">
      <cdr:nvCxnSpPr>
        <cdr:cNvPr id="3" name="Straight Connector 2"/>
        <cdr:cNvCxnSpPr/>
      </cdr:nvCxnSpPr>
      <cdr:spPr>
        <a:xfrm xmlns:a="http://schemas.openxmlformats.org/drawingml/2006/main">
          <a:off x="1756372" y="117695"/>
          <a:ext cx="0" cy="1638678"/>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0.50869</cdr:x>
      <cdr:y>0.56432</cdr:y>
    </cdr:from>
    <cdr:to>
      <cdr:x>0.68532</cdr:x>
      <cdr:y>0.56432</cdr:y>
    </cdr:to>
    <cdr:cxnSp macro="">
      <cdr:nvCxnSpPr>
        <cdr:cNvPr id="5" name="Straight Arrow Connector 4"/>
        <cdr:cNvCxnSpPr/>
      </cdr:nvCxnSpPr>
      <cdr:spPr>
        <a:xfrm xmlns:a="http://schemas.openxmlformats.org/drawingml/2006/main" flipH="1">
          <a:off x="1303699" y="1231272"/>
          <a:ext cx="452673" cy="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0.53695</cdr:x>
      <cdr:y>0.46059</cdr:y>
    </cdr:from>
    <cdr:to>
      <cdr:x>0.73477</cdr:x>
      <cdr:y>0.57262</cdr:y>
    </cdr:to>
    <cdr:sp macro="" textlink="">
      <cdr:nvSpPr>
        <cdr:cNvPr id="6" name="Text Box 5"/>
        <cdr:cNvSpPr txBox="1"/>
      </cdr:nvSpPr>
      <cdr:spPr>
        <a:xfrm xmlns:a="http://schemas.openxmlformats.org/drawingml/2006/main">
          <a:off x="1376127" y="1004935"/>
          <a:ext cx="506994" cy="2444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UFP</a:t>
          </a:r>
        </a:p>
      </cdr:txBody>
    </cdr:sp>
  </cdr:relSizeAnchor>
</c:userShapes>
</file>

<file path=word/drawings/drawing2.xml><?xml version="1.0" encoding="utf-8"?>
<c:userShapes xmlns:c="http://schemas.openxmlformats.org/drawingml/2006/chart">
  <cdr:relSizeAnchor xmlns:cdr="http://schemas.openxmlformats.org/drawingml/2006/chartDrawing">
    <cdr:from>
      <cdr:x>0.67803</cdr:x>
      <cdr:y>0.03333</cdr:y>
    </cdr:from>
    <cdr:to>
      <cdr:x>0.67803</cdr:x>
      <cdr:y>0.80417</cdr:y>
    </cdr:to>
    <cdr:cxnSp macro="">
      <cdr:nvCxnSpPr>
        <cdr:cNvPr id="3" name="Straight Connector 2">
          <a:extLst xmlns:a="http://schemas.openxmlformats.org/drawingml/2006/main">
            <a:ext uri="{FF2B5EF4-FFF2-40B4-BE49-F238E27FC236}">
              <a16:creationId xmlns:a16="http://schemas.microsoft.com/office/drawing/2014/main" id="{2F69D100-5CA7-4330-B7E6-62494F63FEFA}"/>
            </a:ext>
          </a:extLst>
        </cdr:cNvPr>
        <cdr:cNvCxnSpPr/>
      </cdr:nvCxnSpPr>
      <cdr:spPr>
        <a:xfrm xmlns:a="http://schemas.openxmlformats.org/drawingml/2006/main">
          <a:off x="1704975" y="76200"/>
          <a:ext cx="0" cy="1762125"/>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0.52273</cdr:x>
      <cdr:y>0.55833</cdr:y>
    </cdr:from>
    <cdr:to>
      <cdr:x>0.67424</cdr:x>
      <cdr:y>0.55833</cdr:y>
    </cdr:to>
    <cdr:cxnSp macro="">
      <cdr:nvCxnSpPr>
        <cdr:cNvPr id="5" name="Straight Arrow Connector 4">
          <a:extLst xmlns:a="http://schemas.openxmlformats.org/drawingml/2006/main">
            <a:ext uri="{FF2B5EF4-FFF2-40B4-BE49-F238E27FC236}">
              <a16:creationId xmlns:a16="http://schemas.microsoft.com/office/drawing/2014/main" id="{2E328D08-25A6-4982-95A3-F9EAFE633FED}"/>
            </a:ext>
          </a:extLst>
        </cdr:cNvPr>
        <cdr:cNvCxnSpPr/>
      </cdr:nvCxnSpPr>
      <cdr:spPr>
        <a:xfrm xmlns:a="http://schemas.openxmlformats.org/drawingml/2006/main" flipH="1">
          <a:off x="1314450" y="1276350"/>
          <a:ext cx="381000" cy="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0.52652</cdr:x>
      <cdr:y>0.45833</cdr:y>
    </cdr:from>
    <cdr:to>
      <cdr:x>0.70076</cdr:x>
      <cdr:y>0.5875</cdr:y>
    </cdr:to>
    <cdr:sp macro="" textlink="">
      <cdr:nvSpPr>
        <cdr:cNvPr id="6" name="TextBox 5">
          <a:extLst xmlns:a="http://schemas.openxmlformats.org/drawingml/2006/main">
            <a:ext uri="{FF2B5EF4-FFF2-40B4-BE49-F238E27FC236}">
              <a16:creationId xmlns:a16="http://schemas.microsoft.com/office/drawing/2014/main" id="{8DF54E7E-E58F-4983-B27F-DD81DAD0A031}"/>
            </a:ext>
          </a:extLst>
        </cdr:cNvPr>
        <cdr:cNvSpPr txBox="1"/>
      </cdr:nvSpPr>
      <cdr:spPr>
        <a:xfrm xmlns:a="http://schemas.openxmlformats.org/drawingml/2006/main">
          <a:off x="1323975" y="1047749"/>
          <a:ext cx="4381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UFP</a:t>
          </a:r>
        </a:p>
      </cdr:txBody>
    </cdr:sp>
  </cdr:relSizeAnchor>
</c:userShapes>
</file>

<file path=word/drawings/drawing3.xml><?xml version="1.0" encoding="utf-8"?>
<c:userShapes xmlns:c="http://schemas.openxmlformats.org/drawingml/2006/chart">
  <cdr:relSizeAnchor xmlns:cdr="http://schemas.openxmlformats.org/drawingml/2006/chartDrawing">
    <cdr:from>
      <cdr:x>0.67803</cdr:x>
      <cdr:y>0.03333</cdr:y>
    </cdr:from>
    <cdr:to>
      <cdr:x>0.67803</cdr:x>
      <cdr:y>0.80417</cdr:y>
    </cdr:to>
    <cdr:cxnSp macro="">
      <cdr:nvCxnSpPr>
        <cdr:cNvPr id="3" name="Straight Connector 2">
          <a:extLst xmlns:a="http://schemas.openxmlformats.org/drawingml/2006/main">
            <a:ext uri="{FF2B5EF4-FFF2-40B4-BE49-F238E27FC236}">
              <a16:creationId xmlns:a16="http://schemas.microsoft.com/office/drawing/2014/main" id="{2F69D100-5CA7-4330-B7E6-62494F63FEFA}"/>
            </a:ext>
          </a:extLst>
        </cdr:cNvPr>
        <cdr:cNvCxnSpPr/>
      </cdr:nvCxnSpPr>
      <cdr:spPr>
        <a:xfrm xmlns:a="http://schemas.openxmlformats.org/drawingml/2006/main">
          <a:off x="1704975" y="76200"/>
          <a:ext cx="0" cy="1762125"/>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0.52273</cdr:x>
      <cdr:y>0.55833</cdr:y>
    </cdr:from>
    <cdr:to>
      <cdr:x>0.67424</cdr:x>
      <cdr:y>0.55833</cdr:y>
    </cdr:to>
    <cdr:cxnSp macro="">
      <cdr:nvCxnSpPr>
        <cdr:cNvPr id="5" name="Straight Arrow Connector 4">
          <a:extLst xmlns:a="http://schemas.openxmlformats.org/drawingml/2006/main">
            <a:ext uri="{FF2B5EF4-FFF2-40B4-BE49-F238E27FC236}">
              <a16:creationId xmlns:a16="http://schemas.microsoft.com/office/drawing/2014/main" id="{2E328D08-25A6-4982-95A3-F9EAFE633FED}"/>
            </a:ext>
          </a:extLst>
        </cdr:cNvPr>
        <cdr:cNvCxnSpPr/>
      </cdr:nvCxnSpPr>
      <cdr:spPr>
        <a:xfrm xmlns:a="http://schemas.openxmlformats.org/drawingml/2006/main" flipH="1">
          <a:off x="1314450" y="1276350"/>
          <a:ext cx="381000" cy="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0.52652</cdr:x>
      <cdr:y>0.45833</cdr:y>
    </cdr:from>
    <cdr:to>
      <cdr:x>0.70076</cdr:x>
      <cdr:y>0.5875</cdr:y>
    </cdr:to>
    <cdr:sp macro="" textlink="">
      <cdr:nvSpPr>
        <cdr:cNvPr id="6" name="TextBox 5">
          <a:extLst xmlns:a="http://schemas.openxmlformats.org/drawingml/2006/main">
            <a:ext uri="{FF2B5EF4-FFF2-40B4-BE49-F238E27FC236}">
              <a16:creationId xmlns:a16="http://schemas.microsoft.com/office/drawing/2014/main" id="{8DF54E7E-E58F-4983-B27F-DD81DAD0A031}"/>
            </a:ext>
          </a:extLst>
        </cdr:cNvPr>
        <cdr:cNvSpPr txBox="1"/>
      </cdr:nvSpPr>
      <cdr:spPr>
        <a:xfrm xmlns:a="http://schemas.openxmlformats.org/drawingml/2006/main">
          <a:off x="1323975" y="1047749"/>
          <a:ext cx="4381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Times New Roman" panose="02020603050405020304" pitchFamily="18" charset="0"/>
              <a:cs typeface="Times New Roman" panose="02020603050405020304" pitchFamily="18" charset="0"/>
            </a:rPr>
            <a:t>UFP</a:t>
          </a:r>
        </a:p>
      </cdr:txBody>
    </cdr:sp>
  </cdr:relSizeAnchor>
</c:userShapes>
</file>

<file path=word/drawings/drawing4.xml><?xml version="1.0" encoding="utf-8"?>
<c:userShapes xmlns:c="http://schemas.openxmlformats.org/drawingml/2006/chart">
  <cdr:relSizeAnchor xmlns:cdr="http://schemas.openxmlformats.org/drawingml/2006/chartDrawing">
    <cdr:from>
      <cdr:x>0.67803</cdr:x>
      <cdr:y>0.03333</cdr:y>
    </cdr:from>
    <cdr:to>
      <cdr:x>0.67803</cdr:x>
      <cdr:y>0.80417</cdr:y>
    </cdr:to>
    <cdr:cxnSp macro="">
      <cdr:nvCxnSpPr>
        <cdr:cNvPr id="3" name="Straight Connector 2">
          <a:extLst xmlns:a="http://schemas.openxmlformats.org/drawingml/2006/main">
            <a:ext uri="{FF2B5EF4-FFF2-40B4-BE49-F238E27FC236}">
              <a16:creationId xmlns:a16="http://schemas.microsoft.com/office/drawing/2014/main" id="{2F69D100-5CA7-4330-B7E6-62494F63FEFA}"/>
            </a:ext>
          </a:extLst>
        </cdr:cNvPr>
        <cdr:cNvCxnSpPr/>
      </cdr:nvCxnSpPr>
      <cdr:spPr>
        <a:xfrm xmlns:a="http://schemas.openxmlformats.org/drawingml/2006/main">
          <a:off x="1704975" y="76200"/>
          <a:ext cx="0" cy="1762125"/>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0.52273</cdr:x>
      <cdr:y>0.55833</cdr:y>
    </cdr:from>
    <cdr:to>
      <cdr:x>0.67424</cdr:x>
      <cdr:y>0.55833</cdr:y>
    </cdr:to>
    <cdr:cxnSp macro="">
      <cdr:nvCxnSpPr>
        <cdr:cNvPr id="5" name="Straight Arrow Connector 4">
          <a:extLst xmlns:a="http://schemas.openxmlformats.org/drawingml/2006/main">
            <a:ext uri="{FF2B5EF4-FFF2-40B4-BE49-F238E27FC236}">
              <a16:creationId xmlns:a16="http://schemas.microsoft.com/office/drawing/2014/main" id="{2E328D08-25A6-4982-95A3-F9EAFE633FED}"/>
            </a:ext>
          </a:extLst>
        </cdr:cNvPr>
        <cdr:cNvCxnSpPr/>
      </cdr:nvCxnSpPr>
      <cdr:spPr>
        <a:xfrm xmlns:a="http://schemas.openxmlformats.org/drawingml/2006/main" flipH="1">
          <a:off x="1314450" y="1276350"/>
          <a:ext cx="381000" cy="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0.52652</cdr:x>
      <cdr:y>0.45833</cdr:y>
    </cdr:from>
    <cdr:to>
      <cdr:x>0.70076</cdr:x>
      <cdr:y>0.5875</cdr:y>
    </cdr:to>
    <cdr:sp macro="" textlink="">
      <cdr:nvSpPr>
        <cdr:cNvPr id="6" name="TextBox 5">
          <a:extLst xmlns:a="http://schemas.openxmlformats.org/drawingml/2006/main">
            <a:ext uri="{FF2B5EF4-FFF2-40B4-BE49-F238E27FC236}">
              <a16:creationId xmlns:a16="http://schemas.microsoft.com/office/drawing/2014/main" id="{8DF54E7E-E58F-4983-B27F-DD81DAD0A031}"/>
            </a:ext>
          </a:extLst>
        </cdr:cNvPr>
        <cdr:cNvSpPr txBox="1"/>
      </cdr:nvSpPr>
      <cdr:spPr>
        <a:xfrm xmlns:a="http://schemas.openxmlformats.org/drawingml/2006/main">
          <a:off x="1323975" y="1047749"/>
          <a:ext cx="4381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Times New Roman" panose="02020603050405020304" pitchFamily="18" charset="0"/>
              <a:cs typeface="Times New Roman" panose="02020603050405020304" pitchFamily="18" charset="0"/>
            </a:rPr>
            <a:t>UFP</a:t>
          </a:r>
        </a:p>
      </cdr:txBody>
    </cdr:sp>
  </cdr:relSizeAnchor>
</c:userShapes>
</file>

<file path=word/drawings/drawing5.xml><?xml version="1.0" encoding="utf-8"?>
<c:userShapes xmlns:c="http://schemas.openxmlformats.org/drawingml/2006/chart">
  <cdr:relSizeAnchor xmlns:cdr="http://schemas.openxmlformats.org/drawingml/2006/chartDrawing">
    <cdr:from>
      <cdr:x>0.2991</cdr:x>
      <cdr:y>0.04669</cdr:y>
    </cdr:from>
    <cdr:to>
      <cdr:x>0.49435</cdr:x>
      <cdr:y>0.20233</cdr:y>
    </cdr:to>
    <cdr:sp macro="" textlink="">
      <cdr:nvSpPr>
        <cdr:cNvPr id="2" name="TextBox 1">
          <a:extLst xmlns:a="http://schemas.openxmlformats.org/drawingml/2006/main">
            <a:ext uri="{FF2B5EF4-FFF2-40B4-BE49-F238E27FC236}">
              <a16:creationId xmlns:a16="http://schemas.microsoft.com/office/drawing/2014/main" id="{1F64683E-91A1-498B-8C5A-6288570854EA}"/>
            </a:ext>
          </a:extLst>
        </cdr:cNvPr>
        <cdr:cNvSpPr txBox="1"/>
      </cdr:nvSpPr>
      <cdr:spPr>
        <a:xfrm xmlns:a="http://schemas.openxmlformats.org/drawingml/2006/main">
          <a:off x="806824" y="100853"/>
          <a:ext cx="526676" cy="336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GB" sz="1000">
              <a:effectLst/>
              <a:latin typeface="Times New Roman" panose="02020603050405020304" pitchFamily="18" charset="0"/>
              <a:ea typeface="+mn-ea"/>
              <a:cs typeface="Times New Roman" panose="02020603050405020304" pitchFamily="18" charset="0"/>
            </a:rPr>
            <a:t>230°C</a:t>
          </a:r>
          <a:endParaRPr lang="en-US" sz="1000">
            <a:effectLst/>
            <a:latin typeface="Times New Roman" panose="02020603050405020304" pitchFamily="18" charset="0"/>
            <a:cs typeface="Times New Roman" panose="02020603050405020304" pitchFamily="18" charset="0"/>
          </a:endParaRPr>
        </a:p>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0.3237</cdr:x>
      <cdr:y>0.04851</cdr:y>
    </cdr:from>
    <cdr:to>
      <cdr:x>0.51721</cdr:x>
      <cdr:y>0.19403</cdr:y>
    </cdr:to>
    <cdr:sp macro="" textlink="">
      <cdr:nvSpPr>
        <cdr:cNvPr id="2" name="TextBox 1">
          <a:extLst xmlns:a="http://schemas.openxmlformats.org/drawingml/2006/main">
            <a:ext uri="{FF2B5EF4-FFF2-40B4-BE49-F238E27FC236}">
              <a16:creationId xmlns:a16="http://schemas.microsoft.com/office/drawing/2014/main" id="{26E192DC-A432-4110-8963-2576D4CA0170}"/>
            </a:ext>
          </a:extLst>
        </cdr:cNvPr>
        <cdr:cNvSpPr txBox="1"/>
      </cdr:nvSpPr>
      <cdr:spPr>
        <a:xfrm xmlns:a="http://schemas.openxmlformats.org/drawingml/2006/main">
          <a:off x="876300" y="104775"/>
          <a:ext cx="5238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GB" sz="1000">
              <a:effectLst/>
              <a:latin typeface="Times New Roman" panose="02020603050405020304" pitchFamily="18" charset="0"/>
              <a:ea typeface="+mn-ea"/>
              <a:cs typeface="Times New Roman" panose="02020603050405020304" pitchFamily="18" charset="0"/>
            </a:rPr>
            <a:t>240°C</a:t>
          </a:r>
          <a:endParaRPr lang="en-US" sz="1000">
            <a:effectLst/>
            <a:latin typeface="Times New Roman" panose="02020603050405020304" pitchFamily="18" charset="0"/>
            <a:cs typeface="Times New Roman" panose="02020603050405020304" pitchFamily="18" charset="0"/>
          </a:endParaRPr>
        </a:p>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0.30147</cdr:x>
      <cdr:y>0.05188</cdr:y>
    </cdr:from>
    <cdr:to>
      <cdr:x>0.50383</cdr:x>
      <cdr:y>0.19714</cdr:y>
    </cdr:to>
    <cdr:sp macro="" textlink="">
      <cdr:nvSpPr>
        <cdr:cNvPr id="2" name="TextBox 1">
          <a:extLst xmlns:a="http://schemas.openxmlformats.org/drawingml/2006/main">
            <a:ext uri="{FF2B5EF4-FFF2-40B4-BE49-F238E27FC236}">
              <a16:creationId xmlns:a16="http://schemas.microsoft.com/office/drawing/2014/main" id="{59ADCC87-09BC-4C62-B16E-A6A6BA0DAB2D}"/>
            </a:ext>
          </a:extLst>
        </cdr:cNvPr>
        <cdr:cNvSpPr txBox="1"/>
      </cdr:nvSpPr>
      <cdr:spPr>
        <a:xfrm xmlns:a="http://schemas.openxmlformats.org/drawingml/2006/main">
          <a:off x="818030" y="112059"/>
          <a:ext cx="549088" cy="313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GB" sz="1000">
              <a:effectLst/>
              <a:latin typeface="Times New Roman" panose="02020603050405020304" pitchFamily="18" charset="0"/>
              <a:ea typeface="+mn-ea"/>
              <a:cs typeface="Times New Roman" panose="02020603050405020304" pitchFamily="18" charset="0"/>
            </a:rPr>
            <a:t>250°C</a:t>
          </a:r>
          <a:endParaRPr lang="en-US" sz="1000">
            <a:effectLst/>
            <a:latin typeface="Times New Roman" panose="02020603050405020304" pitchFamily="18" charset="0"/>
            <a:cs typeface="Times New Roman" panose="02020603050405020304" pitchFamily="18" charset="0"/>
          </a:endParaRPr>
        </a:p>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0.30973</cdr:x>
      <cdr:y>0.05188</cdr:y>
    </cdr:from>
    <cdr:to>
      <cdr:x>0.55752</cdr:x>
      <cdr:y>0.24383</cdr:y>
    </cdr:to>
    <cdr:sp macro="" textlink="">
      <cdr:nvSpPr>
        <cdr:cNvPr id="2" name="TextBox 1">
          <a:extLst xmlns:a="http://schemas.openxmlformats.org/drawingml/2006/main">
            <a:ext uri="{FF2B5EF4-FFF2-40B4-BE49-F238E27FC236}">
              <a16:creationId xmlns:a16="http://schemas.microsoft.com/office/drawing/2014/main" id="{3AE53F71-CE98-471E-9972-A76D8A7604C3}"/>
            </a:ext>
          </a:extLst>
        </cdr:cNvPr>
        <cdr:cNvSpPr txBox="1"/>
      </cdr:nvSpPr>
      <cdr:spPr>
        <a:xfrm xmlns:a="http://schemas.openxmlformats.org/drawingml/2006/main">
          <a:off x="840441" y="112059"/>
          <a:ext cx="672353" cy="4146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GB" sz="1000">
              <a:effectLst/>
              <a:latin typeface="Times New Roman" panose="02020603050405020304" pitchFamily="18" charset="0"/>
              <a:ea typeface="+mn-ea"/>
              <a:cs typeface="Times New Roman" panose="02020603050405020304" pitchFamily="18" charset="0"/>
            </a:rPr>
            <a:t>350°C</a:t>
          </a:r>
          <a:endParaRPr lang="en-US" sz="1000">
            <a:effectLst/>
            <a:latin typeface="Times New Roman" panose="02020603050405020304" pitchFamily="18" charset="0"/>
            <a:cs typeface="Times New Roman" panose="02020603050405020304" pitchFamily="18" charset="0"/>
          </a:endParaRPr>
        </a:p>
        <a:p xmlns:a="http://schemas.openxmlformats.org/drawingml/2006/main">
          <a:endParaRPr lang="en-US" sz="10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0.68783</cdr:x>
      <cdr:y>0.05155</cdr:y>
    </cdr:from>
    <cdr:to>
      <cdr:x>0.68783</cdr:x>
      <cdr:y>0.8088</cdr:y>
    </cdr:to>
    <cdr:cxnSp macro="">
      <cdr:nvCxnSpPr>
        <cdr:cNvPr id="3" name="Straight Connector 2">
          <a:extLst xmlns:a="http://schemas.openxmlformats.org/drawingml/2006/main">
            <a:ext uri="{FF2B5EF4-FFF2-40B4-BE49-F238E27FC236}">
              <a16:creationId xmlns:a16="http://schemas.microsoft.com/office/drawing/2014/main" id="{A066B8AB-6D24-4FF9-9467-48C5ADC7041D}"/>
            </a:ext>
          </a:extLst>
        </cdr:cNvPr>
        <cdr:cNvCxnSpPr/>
      </cdr:nvCxnSpPr>
      <cdr:spPr>
        <a:xfrm xmlns:a="http://schemas.openxmlformats.org/drawingml/2006/main">
          <a:off x="1707928" y="111344"/>
          <a:ext cx="0" cy="1635672"/>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0.49767</cdr:x>
      <cdr:y>0.37839</cdr:y>
    </cdr:from>
    <cdr:to>
      <cdr:x>0.6855</cdr:x>
      <cdr:y>0.37839</cdr:y>
    </cdr:to>
    <cdr:cxnSp macro="">
      <cdr:nvCxnSpPr>
        <cdr:cNvPr id="5" name="Straight Arrow Connector 4">
          <a:extLst xmlns:a="http://schemas.openxmlformats.org/drawingml/2006/main">
            <a:ext uri="{FF2B5EF4-FFF2-40B4-BE49-F238E27FC236}">
              <a16:creationId xmlns:a16="http://schemas.microsoft.com/office/drawing/2014/main" id="{B8F39991-121D-4E67-AF8B-EE78099B67C2}"/>
            </a:ext>
          </a:extLst>
        </cdr:cNvPr>
        <cdr:cNvCxnSpPr/>
      </cdr:nvCxnSpPr>
      <cdr:spPr>
        <a:xfrm xmlns:a="http://schemas.openxmlformats.org/drawingml/2006/main" flipH="1">
          <a:off x="1271981" y="775849"/>
          <a:ext cx="480070" cy="0"/>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0.55244</cdr:x>
      <cdr:y>0.27117</cdr:y>
    </cdr:from>
    <cdr:to>
      <cdr:x>0.72969</cdr:x>
      <cdr:y>0.37457</cdr:y>
    </cdr:to>
    <cdr:sp macro="" textlink="">
      <cdr:nvSpPr>
        <cdr:cNvPr id="6" name="TextBox 5"/>
        <cdr:cNvSpPr txBox="1"/>
      </cdr:nvSpPr>
      <cdr:spPr>
        <a:xfrm xmlns:a="http://schemas.openxmlformats.org/drawingml/2006/main">
          <a:off x="1411970" y="556006"/>
          <a:ext cx="453028" cy="2120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latin typeface="Times New Roman" panose="02020603050405020304" pitchFamily="18" charset="0"/>
              <a:cs typeface="Times New Roman" panose="02020603050405020304" pitchFamily="18" charset="0"/>
            </a:rPr>
            <a:t>UFP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B2FF-2F17-47B0-BE7D-EE4FCE75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22</Pages>
  <Words>49336</Words>
  <Characters>281216</Characters>
  <Application>Microsoft Office Word</Application>
  <DocSecurity>0</DocSecurity>
  <Lines>2343</Lines>
  <Paragraphs>659</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329893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Herreros (School of Mechanical Engineering)</dc:creator>
  <cp:keywords/>
  <dc:description/>
  <cp:lastModifiedBy>Jose Herreros (School of Mechanical Engineering)</cp:lastModifiedBy>
  <cp:revision>29</cp:revision>
  <cp:lastPrinted>2019-11-29T14:25:00Z</cp:lastPrinted>
  <dcterms:created xsi:type="dcterms:W3CDTF">2020-04-24T07:41:00Z</dcterms:created>
  <dcterms:modified xsi:type="dcterms:W3CDTF">2020-06-17T14:54:00Z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351a2111-fb08-3a48-ab20-6112dac5666a</vt:lpwstr>
  </property>
  <property fmtid="{D5CDD505-2E9C-101B-9397-08002B2CF9AE}" pid="24" name="Mendeley Citation Style_1">
    <vt:lpwstr>http://www.zotero.org/styles/ieee</vt:lpwstr>
  </property>
</Properties>
</file>