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F5" w:rsidRPr="000301BA" w:rsidRDefault="00651238" w:rsidP="00C066F5">
      <w:pPr>
        <w:spacing w:line="480" w:lineRule="auto"/>
        <w:rPr>
          <w:b/>
          <w:i/>
          <w:sz w:val="32"/>
          <w:szCs w:val="32"/>
          <w:lang w:val="en-GB"/>
        </w:rPr>
      </w:pPr>
      <w:r>
        <w:rPr>
          <w:b/>
          <w:i/>
          <w:sz w:val="32"/>
          <w:szCs w:val="32"/>
          <w:lang w:val="en-GB"/>
        </w:rPr>
        <w:t>The Alternative Externalisation Strategy, o</w:t>
      </w:r>
      <w:r w:rsidR="00D43053">
        <w:rPr>
          <w:b/>
          <w:i/>
          <w:sz w:val="32"/>
          <w:szCs w:val="32"/>
          <w:lang w:val="en-GB"/>
        </w:rPr>
        <w:t xml:space="preserve">perational independence </w:t>
      </w:r>
      <w:r>
        <w:rPr>
          <w:b/>
          <w:i/>
          <w:sz w:val="32"/>
          <w:szCs w:val="32"/>
          <w:lang w:val="en-GB"/>
        </w:rPr>
        <w:t>and</w:t>
      </w:r>
      <w:r w:rsidR="00C066F5" w:rsidRPr="000301BA">
        <w:rPr>
          <w:b/>
          <w:i/>
          <w:sz w:val="32"/>
          <w:szCs w:val="32"/>
          <w:lang w:val="en-GB"/>
        </w:rPr>
        <w:t xml:space="preserve"> the Bank of England</w:t>
      </w:r>
    </w:p>
    <w:p w:rsidR="00C066F5" w:rsidRDefault="00C066F5" w:rsidP="007C2BD6">
      <w:pPr>
        <w:spacing w:line="480" w:lineRule="auto"/>
        <w:rPr>
          <w:i/>
          <w:sz w:val="32"/>
          <w:szCs w:val="32"/>
          <w:lang w:val="en-GB"/>
        </w:rPr>
      </w:pPr>
    </w:p>
    <w:p w:rsidR="00C066F5" w:rsidRDefault="00C066F5" w:rsidP="007C2BD6">
      <w:pPr>
        <w:spacing w:line="480" w:lineRule="auto"/>
        <w:rPr>
          <w:i/>
          <w:sz w:val="32"/>
          <w:szCs w:val="32"/>
          <w:lang w:val="en-GB"/>
        </w:rPr>
      </w:pPr>
      <w:r>
        <w:rPr>
          <w:i/>
          <w:sz w:val="32"/>
          <w:szCs w:val="32"/>
          <w:lang w:val="en-GB"/>
        </w:rPr>
        <w:t>Summary</w:t>
      </w:r>
    </w:p>
    <w:p w:rsidR="00DB3BFB" w:rsidRPr="00F83DE2" w:rsidRDefault="00212A27" w:rsidP="00DB3BFB">
      <w:pPr>
        <w:spacing w:line="480" w:lineRule="auto"/>
        <w:rPr>
          <w:i/>
          <w:sz w:val="32"/>
          <w:szCs w:val="32"/>
          <w:lang w:val="en-GB"/>
        </w:rPr>
      </w:pPr>
      <w:r>
        <w:rPr>
          <w:i/>
          <w:sz w:val="32"/>
          <w:szCs w:val="32"/>
          <w:lang w:val="en-GB"/>
        </w:rPr>
        <w:t xml:space="preserve">This article </w:t>
      </w:r>
      <w:r w:rsidR="00BE3E2C">
        <w:rPr>
          <w:i/>
          <w:sz w:val="32"/>
          <w:szCs w:val="32"/>
          <w:lang w:val="en-GB"/>
        </w:rPr>
        <w:t>places analysis of</w:t>
      </w:r>
      <w:r w:rsidR="00DB3BFB" w:rsidRPr="00DB3BFB">
        <w:rPr>
          <w:i/>
          <w:sz w:val="32"/>
          <w:szCs w:val="32"/>
          <w:lang w:val="en-GB"/>
        </w:rPr>
        <w:t xml:space="preserve"> operational independence within a context of broader debates that took place in the Bank of England in the 1970s focused on how it might achieve greater prominence and authority. A clear alternative to operational independence emerged in the form of an `externalisation’ strategy designed to loosen constraints on the Bank and enhance its role in the formulation and direction of national economic policy. </w:t>
      </w:r>
      <w:r w:rsidR="00DB3BFB" w:rsidRPr="00DB3BFB">
        <w:rPr>
          <w:i/>
          <w:sz w:val="32"/>
          <w:szCs w:val="32"/>
        </w:rPr>
        <w:t xml:space="preserve">Contrary to </w:t>
      </w:r>
      <w:r w:rsidR="00BE3E2C">
        <w:rPr>
          <w:i/>
          <w:sz w:val="32"/>
          <w:szCs w:val="32"/>
        </w:rPr>
        <w:t>accounts which</w:t>
      </w:r>
      <w:r w:rsidR="00DB3BFB">
        <w:rPr>
          <w:i/>
          <w:sz w:val="32"/>
          <w:szCs w:val="32"/>
        </w:rPr>
        <w:t xml:space="preserve"> suggest that </w:t>
      </w:r>
      <w:r w:rsidR="00DB3BFB" w:rsidRPr="00DB3BFB">
        <w:rPr>
          <w:i/>
          <w:sz w:val="32"/>
          <w:szCs w:val="32"/>
        </w:rPr>
        <w:t xml:space="preserve">operational independence </w:t>
      </w:r>
      <w:r w:rsidR="00DB3BFB">
        <w:rPr>
          <w:i/>
          <w:sz w:val="32"/>
          <w:szCs w:val="32"/>
        </w:rPr>
        <w:t>benefited the Bank</w:t>
      </w:r>
      <w:r w:rsidR="00DB3BFB" w:rsidRPr="00DB3BFB">
        <w:rPr>
          <w:i/>
          <w:sz w:val="32"/>
          <w:szCs w:val="32"/>
        </w:rPr>
        <w:t xml:space="preserve"> this article argues that </w:t>
      </w:r>
      <w:r w:rsidR="00F83DE2">
        <w:rPr>
          <w:i/>
          <w:sz w:val="32"/>
          <w:szCs w:val="32"/>
        </w:rPr>
        <w:t xml:space="preserve">it was devised to reduce its remit. After 2007 the Bank was able to `capitalize on crisis’ </w:t>
      </w:r>
      <w:r w:rsidR="00F83DE2" w:rsidRPr="00F83DE2">
        <w:rPr>
          <w:i/>
          <w:sz w:val="32"/>
          <w:szCs w:val="32"/>
        </w:rPr>
        <w:t xml:space="preserve">and develop </w:t>
      </w:r>
      <w:r w:rsidR="00F83DE2">
        <w:rPr>
          <w:i/>
          <w:sz w:val="32"/>
          <w:szCs w:val="32"/>
        </w:rPr>
        <w:t xml:space="preserve">a </w:t>
      </w:r>
      <w:r w:rsidR="00F83DE2" w:rsidRPr="00F83DE2">
        <w:rPr>
          <w:i/>
          <w:sz w:val="32"/>
          <w:szCs w:val="32"/>
        </w:rPr>
        <w:t>broader view of its operations including an externalization dimension to increase its visibility in public discourse and foster its role as commentator on broader government policy.</w:t>
      </w:r>
    </w:p>
    <w:p w:rsidR="00DB3BFB" w:rsidRDefault="00DB3BFB" w:rsidP="007C2BD6">
      <w:pPr>
        <w:spacing w:line="480" w:lineRule="auto"/>
        <w:rPr>
          <w:i/>
          <w:sz w:val="32"/>
          <w:szCs w:val="32"/>
          <w:lang w:val="en-GB"/>
        </w:rPr>
      </w:pPr>
    </w:p>
    <w:p w:rsidR="00E05B6F" w:rsidRDefault="00E05B6F" w:rsidP="007C2BD6">
      <w:pPr>
        <w:spacing w:line="480" w:lineRule="auto"/>
        <w:rPr>
          <w:sz w:val="32"/>
          <w:szCs w:val="32"/>
          <w:lang w:val="en-GB"/>
        </w:rPr>
      </w:pPr>
    </w:p>
    <w:p w:rsidR="00E123D5" w:rsidRPr="00E05B6F" w:rsidRDefault="00E05B6F" w:rsidP="007C2BD6">
      <w:pPr>
        <w:spacing w:line="480" w:lineRule="auto"/>
        <w:rPr>
          <w:sz w:val="32"/>
          <w:szCs w:val="32"/>
          <w:lang w:val="en-GB"/>
        </w:rPr>
      </w:pPr>
      <w:r w:rsidRPr="00E05B6F">
        <w:rPr>
          <w:sz w:val="32"/>
          <w:szCs w:val="32"/>
          <w:lang w:val="en-GB"/>
        </w:rPr>
        <w:t xml:space="preserve">Keywords: Bank of England, </w:t>
      </w:r>
      <w:proofErr w:type="spellStart"/>
      <w:r w:rsidRPr="00E05B6F">
        <w:rPr>
          <w:sz w:val="32"/>
          <w:szCs w:val="32"/>
          <w:lang w:val="en-GB"/>
        </w:rPr>
        <w:t>Depoliticisation</w:t>
      </w:r>
      <w:proofErr w:type="spellEnd"/>
      <w:r w:rsidRPr="00E05B6F">
        <w:rPr>
          <w:sz w:val="32"/>
          <w:szCs w:val="32"/>
          <w:lang w:val="en-GB"/>
        </w:rPr>
        <w:t>, Economic Policy, Treasury</w:t>
      </w:r>
    </w:p>
    <w:p w:rsidR="00C066F5" w:rsidRDefault="00C066F5" w:rsidP="007C2BD6">
      <w:pPr>
        <w:spacing w:line="480" w:lineRule="auto"/>
        <w:rPr>
          <w:i/>
          <w:sz w:val="32"/>
          <w:szCs w:val="32"/>
          <w:lang w:val="en-GB"/>
        </w:rPr>
      </w:pPr>
      <w:r>
        <w:rPr>
          <w:i/>
          <w:sz w:val="32"/>
          <w:szCs w:val="32"/>
          <w:lang w:val="en-GB"/>
        </w:rPr>
        <w:br w:type="page"/>
      </w:r>
    </w:p>
    <w:p w:rsidR="00853B65" w:rsidRPr="00E123D5" w:rsidRDefault="00E123D5" w:rsidP="00E123D5">
      <w:pPr>
        <w:pStyle w:val="ListParagraph"/>
        <w:numPr>
          <w:ilvl w:val="0"/>
          <w:numId w:val="5"/>
        </w:numPr>
        <w:spacing w:line="480" w:lineRule="auto"/>
        <w:rPr>
          <w:b/>
          <w:sz w:val="32"/>
          <w:szCs w:val="32"/>
          <w:lang w:val="en-GB"/>
        </w:rPr>
      </w:pPr>
      <w:r w:rsidRPr="00E123D5">
        <w:rPr>
          <w:b/>
          <w:sz w:val="32"/>
          <w:szCs w:val="32"/>
          <w:lang w:val="en-GB"/>
        </w:rPr>
        <w:lastRenderedPageBreak/>
        <w:t>Introduction</w:t>
      </w:r>
    </w:p>
    <w:p w:rsidR="00D9098A" w:rsidRDefault="00D43053" w:rsidP="007C2BD6">
      <w:pPr>
        <w:spacing w:line="480" w:lineRule="auto"/>
        <w:rPr>
          <w:sz w:val="32"/>
          <w:szCs w:val="32"/>
          <w:lang w:val="en-GB"/>
        </w:rPr>
      </w:pPr>
      <w:r>
        <w:rPr>
          <w:sz w:val="32"/>
          <w:szCs w:val="32"/>
          <w:lang w:val="en-GB"/>
        </w:rPr>
        <w:t xml:space="preserve">Recent scholarship has done much to extend our understanding of the logic behind </w:t>
      </w:r>
      <w:r w:rsidR="00836939">
        <w:rPr>
          <w:sz w:val="32"/>
          <w:szCs w:val="32"/>
          <w:lang w:val="en-GB"/>
        </w:rPr>
        <w:t xml:space="preserve">Gordon Brown’s move to grant `operational independence’ (or `operational responsibility’) </w:t>
      </w:r>
      <w:r w:rsidR="00DD05F5">
        <w:rPr>
          <w:sz w:val="32"/>
          <w:szCs w:val="32"/>
          <w:lang w:val="en-GB"/>
        </w:rPr>
        <w:t xml:space="preserve">to the Bank of England </w:t>
      </w:r>
      <w:r w:rsidR="00836939">
        <w:rPr>
          <w:sz w:val="32"/>
          <w:szCs w:val="32"/>
          <w:lang w:val="en-GB"/>
        </w:rPr>
        <w:t xml:space="preserve">in the field of monetary policy </w:t>
      </w:r>
      <w:r>
        <w:rPr>
          <w:sz w:val="32"/>
          <w:szCs w:val="32"/>
          <w:lang w:val="en-GB"/>
        </w:rPr>
        <w:t>in 1997 (</w:t>
      </w:r>
      <w:proofErr w:type="spellStart"/>
      <w:r>
        <w:rPr>
          <w:sz w:val="32"/>
          <w:szCs w:val="32"/>
          <w:lang w:val="en-GB"/>
        </w:rPr>
        <w:t>Dellepiane</w:t>
      </w:r>
      <w:proofErr w:type="spellEnd"/>
      <w:r>
        <w:rPr>
          <w:sz w:val="32"/>
          <w:szCs w:val="32"/>
          <w:lang w:val="en-GB"/>
        </w:rPr>
        <w:t>-Avellaneda</w:t>
      </w:r>
      <w:r w:rsidR="00771F97">
        <w:rPr>
          <w:sz w:val="32"/>
          <w:szCs w:val="32"/>
          <w:lang w:val="en-GB"/>
        </w:rPr>
        <w:t xml:space="preserve">, 2013; </w:t>
      </w:r>
      <w:r>
        <w:rPr>
          <w:sz w:val="32"/>
          <w:szCs w:val="32"/>
          <w:lang w:val="en-GB"/>
        </w:rPr>
        <w:t xml:space="preserve">Patel, </w:t>
      </w:r>
      <w:r w:rsidR="00DD05F5">
        <w:rPr>
          <w:sz w:val="32"/>
          <w:szCs w:val="32"/>
          <w:lang w:val="en-GB"/>
        </w:rPr>
        <w:t>2008</w:t>
      </w:r>
      <w:r w:rsidR="00771F97">
        <w:rPr>
          <w:sz w:val="32"/>
          <w:szCs w:val="32"/>
          <w:lang w:val="en-GB"/>
        </w:rPr>
        <w:t>; King, 2005</w:t>
      </w:r>
      <w:r w:rsidR="00DD05F5">
        <w:rPr>
          <w:sz w:val="32"/>
          <w:szCs w:val="32"/>
          <w:lang w:val="en-GB"/>
        </w:rPr>
        <w:t xml:space="preserve">). </w:t>
      </w:r>
      <w:r w:rsidR="00084FC4">
        <w:rPr>
          <w:sz w:val="32"/>
          <w:szCs w:val="32"/>
          <w:lang w:val="en-GB"/>
        </w:rPr>
        <w:t xml:space="preserve">Of particular interest to this article is the suggestion, initially made by McLean (2001, </w:t>
      </w:r>
      <w:r w:rsidR="00066821">
        <w:rPr>
          <w:sz w:val="32"/>
          <w:szCs w:val="32"/>
          <w:lang w:val="en-GB"/>
        </w:rPr>
        <w:t xml:space="preserve">p.229) and </w:t>
      </w:r>
      <w:r w:rsidR="004C2368">
        <w:rPr>
          <w:sz w:val="32"/>
          <w:szCs w:val="32"/>
          <w:lang w:val="en-GB"/>
        </w:rPr>
        <w:t xml:space="preserve">considerably </w:t>
      </w:r>
      <w:r w:rsidR="00084FC4">
        <w:rPr>
          <w:sz w:val="32"/>
          <w:szCs w:val="32"/>
          <w:lang w:val="en-GB"/>
        </w:rPr>
        <w:t xml:space="preserve">extended by </w:t>
      </w:r>
      <w:r w:rsidR="004C2368">
        <w:rPr>
          <w:sz w:val="32"/>
          <w:szCs w:val="32"/>
          <w:lang w:val="en-GB"/>
        </w:rPr>
        <w:t xml:space="preserve">Sebastian </w:t>
      </w:r>
      <w:proofErr w:type="spellStart"/>
      <w:r w:rsidR="00084FC4">
        <w:rPr>
          <w:sz w:val="32"/>
          <w:szCs w:val="32"/>
          <w:lang w:val="en-GB"/>
        </w:rPr>
        <w:t>Dellepiane</w:t>
      </w:r>
      <w:proofErr w:type="spellEnd"/>
      <w:r w:rsidR="00084FC4">
        <w:rPr>
          <w:sz w:val="32"/>
          <w:szCs w:val="32"/>
          <w:lang w:val="en-GB"/>
        </w:rPr>
        <w:t>-Avellaneda (2013), that operational independence was a `</w:t>
      </w:r>
      <w:proofErr w:type="spellStart"/>
      <w:r w:rsidR="00084FC4">
        <w:rPr>
          <w:sz w:val="32"/>
          <w:szCs w:val="32"/>
          <w:lang w:val="en-GB"/>
        </w:rPr>
        <w:t>heresthetic</w:t>
      </w:r>
      <w:proofErr w:type="spellEnd"/>
      <w:r w:rsidR="00084FC4">
        <w:rPr>
          <w:sz w:val="32"/>
          <w:szCs w:val="32"/>
          <w:lang w:val="en-GB"/>
        </w:rPr>
        <w:t xml:space="preserve"> move</w:t>
      </w:r>
      <w:r w:rsidR="007915FC">
        <w:rPr>
          <w:sz w:val="32"/>
          <w:szCs w:val="32"/>
          <w:lang w:val="en-GB"/>
        </w:rPr>
        <w:t>,</w:t>
      </w:r>
      <w:r w:rsidR="00084FC4">
        <w:rPr>
          <w:sz w:val="32"/>
          <w:szCs w:val="32"/>
          <w:lang w:val="en-GB"/>
        </w:rPr>
        <w:t xml:space="preserve">’ </w:t>
      </w:r>
      <w:r w:rsidR="004C2368">
        <w:rPr>
          <w:sz w:val="32"/>
          <w:szCs w:val="32"/>
          <w:lang w:val="en-GB"/>
        </w:rPr>
        <w:t xml:space="preserve">designed not only to enhance the credibility of monetary policy but also to </w:t>
      </w:r>
      <w:r w:rsidR="007915FC">
        <w:rPr>
          <w:sz w:val="32"/>
          <w:szCs w:val="32"/>
          <w:lang w:val="en-GB"/>
        </w:rPr>
        <w:t xml:space="preserve">enforce policy change and party discipline within the Labour Party and extend the authority of the Treasury across government departments. </w:t>
      </w:r>
      <w:r w:rsidR="00C42DCB">
        <w:rPr>
          <w:sz w:val="32"/>
          <w:szCs w:val="32"/>
          <w:lang w:val="en-GB"/>
        </w:rPr>
        <w:t xml:space="preserve">Building on </w:t>
      </w:r>
      <w:r w:rsidR="00D9098A">
        <w:rPr>
          <w:sz w:val="32"/>
          <w:szCs w:val="32"/>
          <w:lang w:val="en-GB"/>
        </w:rPr>
        <w:t xml:space="preserve">the argument that operational independence </w:t>
      </w:r>
      <w:r w:rsidR="00D9098A" w:rsidRPr="00477BA1">
        <w:rPr>
          <w:i/>
          <w:sz w:val="32"/>
          <w:szCs w:val="32"/>
          <w:lang w:val="en-GB"/>
        </w:rPr>
        <w:t>reduced</w:t>
      </w:r>
      <w:r w:rsidR="00D9098A">
        <w:rPr>
          <w:sz w:val="32"/>
          <w:szCs w:val="32"/>
          <w:lang w:val="en-GB"/>
        </w:rPr>
        <w:t xml:space="preserve"> rather than </w:t>
      </w:r>
      <w:r w:rsidR="00D9098A" w:rsidRPr="00477BA1">
        <w:rPr>
          <w:i/>
          <w:sz w:val="32"/>
          <w:szCs w:val="32"/>
          <w:lang w:val="en-GB"/>
        </w:rPr>
        <w:t>extended</w:t>
      </w:r>
      <w:r w:rsidR="00D9098A">
        <w:rPr>
          <w:sz w:val="32"/>
          <w:szCs w:val="32"/>
          <w:lang w:val="en-GB"/>
        </w:rPr>
        <w:t xml:space="preserve"> the role of the Bank</w:t>
      </w:r>
      <w:r w:rsidR="00477BA1">
        <w:rPr>
          <w:sz w:val="32"/>
          <w:szCs w:val="32"/>
          <w:lang w:val="en-GB"/>
        </w:rPr>
        <w:t xml:space="preserve"> (</w:t>
      </w:r>
      <w:proofErr w:type="spellStart"/>
      <w:r w:rsidR="007915FC">
        <w:rPr>
          <w:sz w:val="32"/>
          <w:szCs w:val="32"/>
          <w:lang w:val="en-GB"/>
        </w:rPr>
        <w:t>Dellepiane</w:t>
      </w:r>
      <w:proofErr w:type="spellEnd"/>
      <w:r w:rsidR="007915FC">
        <w:rPr>
          <w:sz w:val="32"/>
          <w:szCs w:val="32"/>
          <w:lang w:val="en-GB"/>
        </w:rPr>
        <w:t>-Avellaneda</w:t>
      </w:r>
      <w:r w:rsidR="00477BA1">
        <w:rPr>
          <w:sz w:val="32"/>
          <w:szCs w:val="32"/>
          <w:lang w:val="en-GB"/>
        </w:rPr>
        <w:t xml:space="preserve">, </w:t>
      </w:r>
      <w:r w:rsidR="00C42DCB">
        <w:rPr>
          <w:sz w:val="32"/>
          <w:szCs w:val="32"/>
          <w:lang w:val="en-GB"/>
        </w:rPr>
        <w:t>2013</w:t>
      </w:r>
      <w:r w:rsidR="00477BA1">
        <w:rPr>
          <w:sz w:val="32"/>
          <w:szCs w:val="32"/>
          <w:lang w:val="en-GB"/>
        </w:rPr>
        <w:t>, p. 288</w:t>
      </w:r>
      <w:r w:rsidR="00C42DCB">
        <w:rPr>
          <w:sz w:val="32"/>
          <w:szCs w:val="32"/>
          <w:lang w:val="en-GB"/>
        </w:rPr>
        <w:t>)</w:t>
      </w:r>
      <w:r w:rsidR="007915FC">
        <w:rPr>
          <w:sz w:val="32"/>
          <w:szCs w:val="32"/>
          <w:lang w:val="en-GB"/>
        </w:rPr>
        <w:t>,</w:t>
      </w:r>
      <w:r w:rsidR="00477BA1">
        <w:rPr>
          <w:sz w:val="32"/>
          <w:szCs w:val="32"/>
          <w:lang w:val="en-GB"/>
        </w:rPr>
        <w:t xml:space="preserve"> the</w:t>
      </w:r>
      <w:r w:rsidR="007915FC">
        <w:rPr>
          <w:sz w:val="32"/>
          <w:szCs w:val="32"/>
          <w:lang w:val="en-GB"/>
        </w:rPr>
        <w:t xml:space="preserve"> article</w:t>
      </w:r>
      <w:r w:rsidR="00477BA1">
        <w:rPr>
          <w:sz w:val="32"/>
          <w:szCs w:val="32"/>
          <w:lang w:val="en-GB"/>
        </w:rPr>
        <w:t xml:space="preserve"> analyses</w:t>
      </w:r>
      <w:r w:rsidR="00C42DCB">
        <w:rPr>
          <w:sz w:val="32"/>
          <w:szCs w:val="32"/>
          <w:lang w:val="en-GB"/>
        </w:rPr>
        <w:t xml:space="preserve"> operational independence within a context of </w:t>
      </w:r>
      <w:r w:rsidR="00477BA1">
        <w:rPr>
          <w:sz w:val="32"/>
          <w:szCs w:val="32"/>
          <w:lang w:val="en-GB"/>
        </w:rPr>
        <w:t xml:space="preserve">the broader </w:t>
      </w:r>
      <w:r w:rsidR="00C42DCB">
        <w:rPr>
          <w:sz w:val="32"/>
          <w:szCs w:val="32"/>
          <w:lang w:val="en-GB"/>
        </w:rPr>
        <w:t xml:space="preserve">debates that took place in the </w:t>
      </w:r>
      <w:r w:rsidR="00D9098A">
        <w:rPr>
          <w:sz w:val="32"/>
          <w:szCs w:val="32"/>
          <w:lang w:val="en-GB"/>
        </w:rPr>
        <w:t xml:space="preserve">Bank in the </w:t>
      </w:r>
      <w:r w:rsidR="00C42DCB">
        <w:rPr>
          <w:sz w:val="32"/>
          <w:szCs w:val="32"/>
          <w:lang w:val="en-GB"/>
        </w:rPr>
        <w:lastRenderedPageBreak/>
        <w:t xml:space="preserve">1970s </w:t>
      </w:r>
      <w:r w:rsidR="00477BA1">
        <w:rPr>
          <w:sz w:val="32"/>
          <w:szCs w:val="32"/>
          <w:lang w:val="en-GB"/>
        </w:rPr>
        <w:t xml:space="preserve">that looked at </w:t>
      </w:r>
      <w:r w:rsidR="00C42DCB">
        <w:rPr>
          <w:sz w:val="32"/>
          <w:szCs w:val="32"/>
          <w:lang w:val="en-GB"/>
        </w:rPr>
        <w:t xml:space="preserve">how </w:t>
      </w:r>
      <w:r w:rsidR="00477BA1">
        <w:rPr>
          <w:sz w:val="32"/>
          <w:szCs w:val="32"/>
          <w:lang w:val="en-GB"/>
        </w:rPr>
        <w:t>the Bank</w:t>
      </w:r>
      <w:r w:rsidR="00C42DCB">
        <w:rPr>
          <w:sz w:val="32"/>
          <w:szCs w:val="32"/>
          <w:lang w:val="en-GB"/>
        </w:rPr>
        <w:t xml:space="preserve"> </w:t>
      </w:r>
      <w:r w:rsidR="00D9098A">
        <w:rPr>
          <w:sz w:val="32"/>
          <w:szCs w:val="32"/>
          <w:lang w:val="en-GB"/>
        </w:rPr>
        <w:t xml:space="preserve">might achieve greater prominence and authority. </w:t>
      </w:r>
      <w:r w:rsidR="0078371A">
        <w:rPr>
          <w:sz w:val="32"/>
          <w:szCs w:val="32"/>
          <w:lang w:val="en-GB"/>
        </w:rPr>
        <w:t xml:space="preserve">From </w:t>
      </w:r>
      <w:r w:rsidR="00477BA1">
        <w:rPr>
          <w:sz w:val="32"/>
          <w:szCs w:val="32"/>
          <w:lang w:val="en-GB"/>
        </w:rPr>
        <w:t xml:space="preserve">a range of options </w:t>
      </w:r>
      <w:r w:rsidR="00B81841">
        <w:rPr>
          <w:sz w:val="32"/>
          <w:szCs w:val="32"/>
          <w:lang w:val="en-GB"/>
        </w:rPr>
        <w:t xml:space="preserve">considered in the 1970s </w:t>
      </w:r>
      <w:r w:rsidR="00D9098A">
        <w:rPr>
          <w:sz w:val="32"/>
          <w:szCs w:val="32"/>
          <w:lang w:val="en-GB"/>
        </w:rPr>
        <w:t xml:space="preserve">a clear alternative </w:t>
      </w:r>
      <w:r w:rsidR="00477BA1">
        <w:rPr>
          <w:sz w:val="32"/>
          <w:szCs w:val="32"/>
          <w:lang w:val="en-GB"/>
        </w:rPr>
        <w:t>to operational independence emerged</w:t>
      </w:r>
      <w:r w:rsidR="00D9098A">
        <w:rPr>
          <w:sz w:val="32"/>
          <w:szCs w:val="32"/>
          <w:lang w:val="en-GB"/>
        </w:rPr>
        <w:t xml:space="preserve"> in the form of an `externalisation’ strategy designed to loosen constraints on the Bank and enhance its role</w:t>
      </w:r>
      <w:r w:rsidR="00D9098A" w:rsidRPr="00CE5709">
        <w:rPr>
          <w:sz w:val="32"/>
          <w:szCs w:val="32"/>
          <w:lang w:val="en-GB"/>
        </w:rPr>
        <w:t xml:space="preserve"> in the formulation and direction of national economic policy</w:t>
      </w:r>
      <w:r w:rsidR="00D9098A">
        <w:rPr>
          <w:sz w:val="32"/>
          <w:szCs w:val="32"/>
          <w:lang w:val="en-GB"/>
        </w:rPr>
        <w:t xml:space="preserve">. </w:t>
      </w:r>
      <w:r w:rsidR="0078371A">
        <w:rPr>
          <w:sz w:val="32"/>
          <w:szCs w:val="32"/>
          <w:lang w:val="en-GB"/>
        </w:rPr>
        <w:t>This l</w:t>
      </w:r>
      <w:r w:rsidR="00276EC5">
        <w:rPr>
          <w:sz w:val="32"/>
          <w:szCs w:val="32"/>
          <w:lang w:val="en-GB"/>
        </w:rPr>
        <w:t xml:space="preserve">argely forgotten episode </w:t>
      </w:r>
      <w:r w:rsidR="00B81841">
        <w:rPr>
          <w:sz w:val="32"/>
          <w:szCs w:val="32"/>
          <w:lang w:val="en-GB"/>
        </w:rPr>
        <w:t xml:space="preserve">shows </w:t>
      </w:r>
      <w:r w:rsidR="00276EC5">
        <w:rPr>
          <w:sz w:val="32"/>
          <w:szCs w:val="32"/>
          <w:lang w:val="en-GB"/>
        </w:rPr>
        <w:t xml:space="preserve">that </w:t>
      </w:r>
      <w:r w:rsidR="00276EC5">
        <w:rPr>
          <w:sz w:val="32"/>
          <w:szCs w:val="32"/>
        </w:rPr>
        <w:t>the Bank’s appraisal of how it might extend and restructure its activities was much more nuanced and sophisticated than is generall</w:t>
      </w:r>
      <w:r w:rsidR="00BE3E2C">
        <w:rPr>
          <w:sz w:val="32"/>
          <w:szCs w:val="32"/>
        </w:rPr>
        <w:t>y acknowledg</w:t>
      </w:r>
      <w:r w:rsidR="00276EC5">
        <w:rPr>
          <w:sz w:val="32"/>
          <w:szCs w:val="32"/>
        </w:rPr>
        <w:t>ed in the existing literature</w:t>
      </w:r>
      <w:r w:rsidR="00B81841">
        <w:rPr>
          <w:sz w:val="32"/>
          <w:szCs w:val="32"/>
        </w:rPr>
        <w:t>. In addition it demonstrates</w:t>
      </w:r>
      <w:r w:rsidR="00276EC5">
        <w:rPr>
          <w:sz w:val="32"/>
          <w:szCs w:val="32"/>
        </w:rPr>
        <w:t xml:space="preserve"> that officials within </w:t>
      </w:r>
      <w:r w:rsidR="00B81841">
        <w:rPr>
          <w:sz w:val="32"/>
          <w:szCs w:val="32"/>
        </w:rPr>
        <w:t>the Bank recognized that an instruction to follow a</w:t>
      </w:r>
      <w:r w:rsidR="00276EC5">
        <w:rPr>
          <w:sz w:val="32"/>
          <w:szCs w:val="32"/>
        </w:rPr>
        <w:t xml:space="preserve"> specific rule </w:t>
      </w:r>
      <w:r w:rsidR="00B81841">
        <w:rPr>
          <w:sz w:val="32"/>
          <w:szCs w:val="32"/>
        </w:rPr>
        <w:t xml:space="preserve">set by the government </w:t>
      </w:r>
      <w:r w:rsidR="00276EC5">
        <w:rPr>
          <w:sz w:val="32"/>
          <w:szCs w:val="32"/>
        </w:rPr>
        <w:t xml:space="preserve">might limit rather than extend its influence. </w:t>
      </w:r>
      <w:r w:rsidR="00B81841">
        <w:rPr>
          <w:sz w:val="32"/>
          <w:szCs w:val="32"/>
        </w:rPr>
        <w:t>E</w:t>
      </w:r>
      <w:r w:rsidR="007031C6">
        <w:rPr>
          <w:sz w:val="32"/>
          <w:szCs w:val="32"/>
        </w:rPr>
        <w:t>xternalization</w:t>
      </w:r>
      <w:r w:rsidR="00B81841">
        <w:rPr>
          <w:sz w:val="32"/>
          <w:szCs w:val="32"/>
        </w:rPr>
        <w:t>, it will be argued,</w:t>
      </w:r>
      <w:r w:rsidR="007031C6">
        <w:rPr>
          <w:sz w:val="32"/>
          <w:szCs w:val="32"/>
        </w:rPr>
        <w:t xml:space="preserve"> offered a credible alternative strategy for the Bank, the fundamentals of which can be seen again in the Bank’s </w:t>
      </w:r>
      <w:r w:rsidR="002244E6">
        <w:rPr>
          <w:sz w:val="32"/>
          <w:szCs w:val="32"/>
        </w:rPr>
        <w:t>expansionist orientation</w:t>
      </w:r>
      <w:r w:rsidR="007031C6">
        <w:rPr>
          <w:sz w:val="32"/>
          <w:szCs w:val="32"/>
        </w:rPr>
        <w:t xml:space="preserve"> post-2007.</w:t>
      </w:r>
    </w:p>
    <w:p w:rsidR="00837954" w:rsidRDefault="00837954" w:rsidP="007C2BD6">
      <w:pPr>
        <w:spacing w:line="480" w:lineRule="auto"/>
        <w:rPr>
          <w:sz w:val="32"/>
          <w:szCs w:val="32"/>
          <w:lang w:val="en-GB"/>
        </w:rPr>
      </w:pPr>
    </w:p>
    <w:p w:rsidR="006828F4" w:rsidRDefault="00744FB8" w:rsidP="007C2BD6">
      <w:pPr>
        <w:spacing w:line="480" w:lineRule="auto"/>
        <w:rPr>
          <w:sz w:val="32"/>
          <w:szCs w:val="32"/>
          <w:lang w:val="en-GB"/>
        </w:rPr>
      </w:pPr>
      <w:r>
        <w:rPr>
          <w:sz w:val="32"/>
          <w:szCs w:val="32"/>
          <w:lang w:val="en-GB"/>
        </w:rPr>
        <w:t xml:space="preserve">The argument proceeds by firstly, </w:t>
      </w:r>
      <w:r w:rsidR="00837954">
        <w:rPr>
          <w:sz w:val="32"/>
          <w:szCs w:val="32"/>
          <w:lang w:val="en-GB"/>
        </w:rPr>
        <w:t xml:space="preserve">contextualising </w:t>
      </w:r>
      <w:r w:rsidR="00B81841">
        <w:rPr>
          <w:sz w:val="32"/>
          <w:szCs w:val="32"/>
          <w:lang w:val="en-GB"/>
        </w:rPr>
        <w:t xml:space="preserve">discussion on </w:t>
      </w:r>
      <w:r w:rsidR="00066821">
        <w:rPr>
          <w:sz w:val="32"/>
          <w:szCs w:val="32"/>
          <w:lang w:val="en-GB"/>
        </w:rPr>
        <w:t xml:space="preserve">independence looking in particular at internal Bank debates on </w:t>
      </w:r>
      <w:r w:rsidR="00066821">
        <w:rPr>
          <w:sz w:val="32"/>
          <w:szCs w:val="32"/>
          <w:lang w:val="en-GB"/>
        </w:rPr>
        <w:lastRenderedPageBreak/>
        <w:t>how it might achieve</w:t>
      </w:r>
      <w:r w:rsidR="00837954">
        <w:rPr>
          <w:sz w:val="32"/>
          <w:szCs w:val="32"/>
          <w:lang w:val="en-GB"/>
        </w:rPr>
        <w:t xml:space="preserve"> </w:t>
      </w:r>
      <w:r w:rsidR="00066821">
        <w:rPr>
          <w:sz w:val="32"/>
          <w:szCs w:val="32"/>
          <w:lang w:val="en-GB"/>
        </w:rPr>
        <w:t>greater prominence.</w:t>
      </w:r>
      <w:r w:rsidR="00837954">
        <w:rPr>
          <w:sz w:val="32"/>
          <w:szCs w:val="32"/>
          <w:lang w:val="en-GB"/>
        </w:rPr>
        <w:t xml:space="preserve"> </w:t>
      </w:r>
      <w:r w:rsidR="00066821">
        <w:rPr>
          <w:sz w:val="32"/>
          <w:szCs w:val="32"/>
          <w:lang w:val="en-GB"/>
        </w:rPr>
        <w:t>This section draws on recent</w:t>
      </w:r>
      <w:r w:rsidR="00837954" w:rsidRPr="00837954">
        <w:rPr>
          <w:sz w:val="32"/>
          <w:szCs w:val="32"/>
          <w:lang w:val="en-GB"/>
        </w:rPr>
        <w:t>ly released primary sources from the Bank and the National Archives</w:t>
      </w:r>
      <w:r w:rsidR="00837954">
        <w:rPr>
          <w:sz w:val="32"/>
          <w:szCs w:val="32"/>
          <w:lang w:val="en-GB"/>
        </w:rPr>
        <w:t xml:space="preserve"> and details plans drawn </w:t>
      </w:r>
      <w:r w:rsidR="00066821">
        <w:rPr>
          <w:sz w:val="32"/>
          <w:szCs w:val="32"/>
          <w:lang w:val="en-GB"/>
        </w:rPr>
        <w:t>up in the Bank in the 1970s to extend its remit in policy terms</w:t>
      </w:r>
      <w:r w:rsidR="00837954">
        <w:rPr>
          <w:sz w:val="32"/>
          <w:szCs w:val="32"/>
          <w:lang w:val="en-GB"/>
        </w:rPr>
        <w:t xml:space="preserve">. Secondly, </w:t>
      </w:r>
      <w:r>
        <w:rPr>
          <w:sz w:val="32"/>
          <w:szCs w:val="32"/>
          <w:lang w:val="en-GB"/>
        </w:rPr>
        <w:t xml:space="preserve">the article </w:t>
      </w:r>
      <w:r w:rsidR="00066821">
        <w:rPr>
          <w:sz w:val="32"/>
          <w:szCs w:val="32"/>
          <w:lang w:val="en-GB"/>
        </w:rPr>
        <w:t xml:space="preserve">analyses </w:t>
      </w:r>
      <w:r w:rsidR="00837954">
        <w:rPr>
          <w:sz w:val="32"/>
          <w:szCs w:val="32"/>
          <w:lang w:val="en-GB"/>
        </w:rPr>
        <w:t xml:space="preserve">the politics of operational independence </w:t>
      </w:r>
      <w:r w:rsidR="00066821">
        <w:rPr>
          <w:sz w:val="32"/>
          <w:szCs w:val="32"/>
          <w:lang w:val="en-GB"/>
        </w:rPr>
        <w:t>suggesting that the 1997 restructuring was motiv</w:t>
      </w:r>
      <w:r w:rsidR="00B81841">
        <w:rPr>
          <w:sz w:val="32"/>
          <w:szCs w:val="32"/>
          <w:lang w:val="en-GB"/>
        </w:rPr>
        <w:t>at</w:t>
      </w:r>
      <w:r w:rsidR="00066821">
        <w:rPr>
          <w:sz w:val="32"/>
          <w:szCs w:val="32"/>
          <w:lang w:val="en-GB"/>
        </w:rPr>
        <w:t xml:space="preserve">ed in part by the desire of the in-coming Labour government to contain and restrict the role and activities of the Bank. The final section suggests that the Bank post-2007 </w:t>
      </w:r>
      <w:r w:rsidR="00B81841">
        <w:rPr>
          <w:sz w:val="32"/>
          <w:szCs w:val="32"/>
          <w:lang w:val="en-GB"/>
        </w:rPr>
        <w:t xml:space="preserve">has </w:t>
      </w:r>
      <w:r w:rsidR="00066821">
        <w:rPr>
          <w:sz w:val="32"/>
          <w:szCs w:val="32"/>
          <w:lang w:val="en-GB"/>
        </w:rPr>
        <w:t>managed to `capitalise on crisis’</w:t>
      </w:r>
      <w:r w:rsidR="00C03531">
        <w:rPr>
          <w:sz w:val="32"/>
          <w:szCs w:val="32"/>
          <w:lang w:val="en-GB"/>
        </w:rPr>
        <w:t xml:space="preserve"> (</w:t>
      </w:r>
      <w:proofErr w:type="spellStart"/>
      <w:r w:rsidR="00C03531">
        <w:rPr>
          <w:sz w:val="32"/>
          <w:szCs w:val="32"/>
          <w:lang w:val="en-GB"/>
        </w:rPr>
        <w:t>Krippner</w:t>
      </w:r>
      <w:proofErr w:type="spellEnd"/>
      <w:r w:rsidR="00C03531">
        <w:rPr>
          <w:sz w:val="32"/>
          <w:szCs w:val="32"/>
          <w:lang w:val="en-GB"/>
        </w:rPr>
        <w:t>, 2011)</w:t>
      </w:r>
      <w:r w:rsidR="00066821">
        <w:rPr>
          <w:sz w:val="32"/>
          <w:szCs w:val="32"/>
          <w:lang w:val="en-GB"/>
        </w:rPr>
        <w:t xml:space="preserve"> </w:t>
      </w:r>
      <w:r w:rsidR="008C06AA">
        <w:rPr>
          <w:sz w:val="32"/>
          <w:szCs w:val="32"/>
          <w:lang w:val="en-GB"/>
        </w:rPr>
        <w:t>to expand its acti</w:t>
      </w:r>
      <w:r w:rsidR="00066821">
        <w:rPr>
          <w:sz w:val="32"/>
          <w:szCs w:val="32"/>
          <w:lang w:val="en-GB"/>
        </w:rPr>
        <w:t>vities beyond monetary policy and</w:t>
      </w:r>
      <w:r w:rsidR="008C06AA">
        <w:rPr>
          <w:sz w:val="32"/>
          <w:szCs w:val="32"/>
          <w:lang w:val="en-GB"/>
        </w:rPr>
        <w:t xml:space="preserve"> encompass a much broader role in economic manag</w:t>
      </w:r>
      <w:r w:rsidR="00B81841">
        <w:rPr>
          <w:sz w:val="32"/>
          <w:szCs w:val="32"/>
          <w:lang w:val="en-GB"/>
        </w:rPr>
        <w:t>ement. In conclusion it is suggest</w:t>
      </w:r>
      <w:r w:rsidR="00ED5021">
        <w:rPr>
          <w:sz w:val="32"/>
          <w:szCs w:val="32"/>
          <w:lang w:val="en-GB"/>
        </w:rPr>
        <w:t>ed</w:t>
      </w:r>
      <w:r w:rsidR="008C06AA">
        <w:rPr>
          <w:sz w:val="32"/>
          <w:szCs w:val="32"/>
          <w:lang w:val="en-GB"/>
        </w:rPr>
        <w:t xml:space="preserve"> that the </w:t>
      </w:r>
      <w:r w:rsidR="00D82D13">
        <w:rPr>
          <w:sz w:val="32"/>
          <w:szCs w:val="32"/>
          <w:lang w:val="en-GB"/>
        </w:rPr>
        <w:t xml:space="preserve">Bank </w:t>
      </w:r>
      <w:r w:rsidR="00ED5021">
        <w:rPr>
          <w:sz w:val="32"/>
          <w:szCs w:val="32"/>
          <w:lang w:val="en-GB"/>
        </w:rPr>
        <w:t>had a clear strategy for expanding its activities and influence in the late 1970s in the guise of externalisation. This strategy was shelved by the Bank after successive Conservative chancellors suggested a quicker and more secure route for the Bank through constitutional change. Brown finally delivered `instrument independence’ but in a form that stripped the Bank of some of its wider and traditional re</w:t>
      </w:r>
      <w:r w:rsidR="00B9567D">
        <w:rPr>
          <w:sz w:val="32"/>
          <w:szCs w:val="32"/>
          <w:lang w:val="en-GB"/>
        </w:rPr>
        <w:t xml:space="preserve">sponsibilities reducing its </w:t>
      </w:r>
      <w:r w:rsidR="00B9567D">
        <w:rPr>
          <w:sz w:val="32"/>
          <w:szCs w:val="32"/>
          <w:lang w:val="en-GB"/>
        </w:rPr>
        <w:lastRenderedPageBreak/>
        <w:t>primary activity to day-to-day monetary management. The expansion of the remit of the Bank post-2007 has been accompanied in part by implementation of elements of the externalisation strategy</w:t>
      </w:r>
      <w:r w:rsidR="00ED5021">
        <w:rPr>
          <w:sz w:val="32"/>
          <w:szCs w:val="32"/>
          <w:lang w:val="en-GB"/>
        </w:rPr>
        <w:t xml:space="preserve"> </w:t>
      </w:r>
      <w:r w:rsidR="00B9567D">
        <w:rPr>
          <w:sz w:val="32"/>
          <w:szCs w:val="32"/>
          <w:lang w:val="en-GB"/>
        </w:rPr>
        <w:t>first articulated in the late 1970s. In theoretical terms the article highlights the analytical importance of disaggregating</w:t>
      </w:r>
      <w:r w:rsidR="0015449F">
        <w:rPr>
          <w:sz w:val="32"/>
          <w:szCs w:val="32"/>
          <w:lang w:val="en-GB"/>
        </w:rPr>
        <w:t xml:space="preserve"> the centres of power that form the ensemble of institutions and organisations that comprise the `core of the state apparatus’ (Jessop, 2008, p. 9). Opera</w:t>
      </w:r>
      <w:r w:rsidR="00F07CA2">
        <w:rPr>
          <w:sz w:val="32"/>
          <w:szCs w:val="32"/>
          <w:lang w:val="en-GB"/>
        </w:rPr>
        <w:t>tional independence in this context</w:t>
      </w:r>
      <w:r w:rsidR="0015449F">
        <w:rPr>
          <w:sz w:val="32"/>
          <w:szCs w:val="32"/>
          <w:lang w:val="en-GB"/>
        </w:rPr>
        <w:t xml:space="preserve"> is usefully characterised as a complex piece of statecraft (or </w:t>
      </w:r>
      <w:proofErr w:type="spellStart"/>
      <w:r w:rsidR="0015449F">
        <w:rPr>
          <w:sz w:val="32"/>
          <w:szCs w:val="32"/>
          <w:lang w:val="en-GB"/>
        </w:rPr>
        <w:t>here</w:t>
      </w:r>
      <w:r w:rsidR="00530A6A">
        <w:rPr>
          <w:sz w:val="32"/>
          <w:szCs w:val="32"/>
          <w:lang w:val="en-GB"/>
        </w:rPr>
        <w:t>sthetic</w:t>
      </w:r>
      <w:proofErr w:type="spellEnd"/>
      <w:r w:rsidR="00530A6A">
        <w:rPr>
          <w:sz w:val="32"/>
          <w:szCs w:val="32"/>
          <w:lang w:val="en-GB"/>
        </w:rPr>
        <w:t>) implemented not simply to `depoliticise’ mon</w:t>
      </w:r>
      <w:r w:rsidR="005935A1">
        <w:rPr>
          <w:sz w:val="32"/>
          <w:szCs w:val="32"/>
          <w:lang w:val="en-GB"/>
        </w:rPr>
        <w:t>etary management but to</w:t>
      </w:r>
      <w:r w:rsidR="00530A6A">
        <w:rPr>
          <w:sz w:val="32"/>
          <w:szCs w:val="32"/>
          <w:lang w:val="en-GB"/>
        </w:rPr>
        <w:t xml:space="preserve"> achieve a restructuring of relations between the administrative, fiscal, monetary and financial apparatuses of the state.</w:t>
      </w:r>
    </w:p>
    <w:p w:rsidR="006828F4" w:rsidRDefault="006828F4" w:rsidP="007C2BD6">
      <w:pPr>
        <w:spacing w:line="480" w:lineRule="auto"/>
        <w:rPr>
          <w:sz w:val="32"/>
          <w:szCs w:val="32"/>
          <w:lang w:val="en-GB"/>
        </w:rPr>
      </w:pPr>
    </w:p>
    <w:p w:rsidR="006828F4" w:rsidRPr="008F4A1D" w:rsidRDefault="00103CE7" w:rsidP="008F4A1D">
      <w:pPr>
        <w:pStyle w:val="ListParagraph"/>
        <w:numPr>
          <w:ilvl w:val="0"/>
          <w:numId w:val="5"/>
        </w:numPr>
        <w:spacing w:line="480" w:lineRule="auto"/>
        <w:rPr>
          <w:b/>
          <w:sz w:val="32"/>
          <w:szCs w:val="32"/>
          <w:lang w:val="en-GB"/>
        </w:rPr>
      </w:pPr>
      <w:r w:rsidRPr="008F4A1D">
        <w:rPr>
          <w:b/>
          <w:sz w:val="32"/>
          <w:szCs w:val="32"/>
          <w:lang w:val="en-GB"/>
        </w:rPr>
        <w:t>Towards the Alternative Externalisation Strategy</w:t>
      </w:r>
    </w:p>
    <w:p w:rsidR="008B266C" w:rsidRDefault="00346040" w:rsidP="007C2BD6">
      <w:pPr>
        <w:spacing w:line="480" w:lineRule="auto"/>
        <w:rPr>
          <w:sz w:val="32"/>
          <w:szCs w:val="32"/>
          <w:lang w:val="en-GB"/>
        </w:rPr>
      </w:pPr>
      <w:r>
        <w:rPr>
          <w:sz w:val="32"/>
          <w:szCs w:val="32"/>
          <w:lang w:val="en-GB"/>
        </w:rPr>
        <w:t xml:space="preserve">In terms of its articulation with the Treasury and the government of the day it is commonplace to view </w:t>
      </w:r>
      <w:r w:rsidR="008B266C">
        <w:rPr>
          <w:sz w:val="32"/>
          <w:szCs w:val="32"/>
          <w:lang w:val="en-GB"/>
        </w:rPr>
        <w:t xml:space="preserve">the Bank </w:t>
      </w:r>
      <w:r>
        <w:rPr>
          <w:sz w:val="32"/>
          <w:szCs w:val="32"/>
          <w:lang w:val="en-GB"/>
        </w:rPr>
        <w:t xml:space="preserve">in the </w:t>
      </w:r>
      <w:proofErr w:type="spellStart"/>
      <w:r>
        <w:rPr>
          <w:sz w:val="32"/>
          <w:szCs w:val="32"/>
          <w:lang w:val="en-GB"/>
        </w:rPr>
        <w:t>postwar</w:t>
      </w:r>
      <w:proofErr w:type="spellEnd"/>
      <w:r>
        <w:rPr>
          <w:sz w:val="32"/>
          <w:szCs w:val="32"/>
          <w:lang w:val="en-GB"/>
        </w:rPr>
        <w:t xml:space="preserve"> period </w:t>
      </w:r>
      <w:r>
        <w:rPr>
          <w:sz w:val="32"/>
          <w:szCs w:val="32"/>
          <w:lang w:val="en-GB"/>
        </w:rPr>
        <w:lastRenderedPageBreak/>
        <w:t>as eit</w:t>
      </w:r>
      <w:r w:rsidR="004232A5">
        <w:rPr>
          <w:sz w:val="32"/>
          <w:szCs w:val="32"/>
          <w:lang w:val="en-GB"/>
        </w:rPr>
        <w:t>her subordinate to, or relatively independent of</w:t>
      </w:r>
      <w:r>
        <w:rPr>
          <w:sz w:val="32"/>
          <w:szCs w:val="32"/>
          <w:lang w:val="en-GB"/>
        </w:rPr>
        <w:t xml:space="preserve">, `political’ influence </w:t>
      </w:r>
      <w:r w:rsidR="005729A0">
        <w:rPr>
          <w:sz w:val="32"/>
          <w:szCs w:val="32"/>
          <w:lang w:val="en-GB"/>
        </w:rPr>
        <w:t xml:space="preserve">(for an overview see, </w:t>
      </w:r>
      <w:proofErr w:type="spellStart"/>
      <w:r w:rsidR="005729A0">
        <w:rPr>
          <w:sz w:val="32"/>
          <w:szCs w:val="32"/>
          <w:lang w:val="en-GB"/>
        </w:rPr>
        <w:t>Elgie</w:t>
      </w:r>
      <w:proofErr w:type="spellEnd"/>
      <w:r w:rsidR="005729A0">
        <w:rPr>
          <w:sz w:val="32"/>
          <w:szCs w:val="32"/>
          <w:lang w:val="en-GB"/>
        </w:rPr>
        <w:t xml:space="preserve"> and Thompson, 1998</w:t>
      </w:r>
      <w:r>
        <w:rPr>
          <w:sz w:val="32"/>
          <w:szCs w:val="32"/>
          <w:lang w:val="en-GB"/>
        </w:rPr>
        <w:t xml:space="preserve">; </w:t>
      </w:r>
      <w:proofErr w:type="spellStart"/>
      <w:r>
        <w:rPr>
          <w:sz w:val="32"/>
          <w:szCs w:val="32"/>
          <w:lang w:val="en-GB"/>
        </w:rPr>
        <w:t>Fforde</w:t>
      </w:r>
      <w:proofErr w:type="spellEnd"/>
      <w:r>
        <w:rPr>
          <w:sz w:val="32"/>
          <w:szCs w:val="32"/>
          <w:lang w:val="en-GB"/>
        </w:rPr>
        <w:t xml:space="preserve">, 1992; </w:t>
      </w:r>
      <w:proofErr w:type="spellStart"/>
      <w:r w:rsidR="006557E9">
        <w:rPr>
          <w:sz w:val="32"/>
          <w:szCs w:val="32"/>
          <w:lang w:val="en-GB"/>
        </w:rPr>
        <w:t>Peden</w:t>
      </w:r>
      <w:proofErr w:type="spellEnd"/>
      <w:r w:rsidR="006557E9">
        <w:rPr>
          <w:sz w:val="32"/>
          <w:szCs w:val="32"/>
          <w:lang w:val="en-GB"/>
        </w:rPr>
        <w:t xml:space="preserve">, 2000; </w:t>
      </w:r>
      <w:proofErr w:type="spellStart"/>
      <w:r>
        <w:rPr>
          <w:sz w:val="32"/>
          <w:szCs w:val="32"/>
          <w:lang w:val="en-GB"/>
        </w:rPr>
        <w:t>Capie</w:t>
      </w:r>
      <w:proofErr w:type="spellEnd"/>
      <w:r>
        <w:rPr>
          <w:sz w:val="32"/>
          <w:szCs w:val="32"/>
          <w:lang w:val="en-GB"/>
        </w:rPr>
        <w:t>, 2010</w:t>
      </w:r>
      <w:r w:rsidR="005729A0">
        <w:rPr>
          <w:sz w:val="32"/>
          <w:szCs w:val="32"/>
          <w:lang w:val="en-GB"/>
        </w:rPr>
        <w:t>)</w:t>
      </w:r>
      <w:r>
        <w:rPr>
          <w:sz w:val="32"/>
          <w:szCs w:val="32"/>
          <w:lang w:val="en-GB"/>
        </w:rPr>
        <w:t xml:space="preserve">. This of course reflects the significance of two pieces of </w:t>
      </w:r>
      <w:proofErr w:type="spellStart"/>
      <w:r>
        <w:rPr>
          <w:sz w:val="32"/>
          <w:szCs w:val="32"/>
          <w:lang w:val="en-GB"/>
        </w:rPr>
        <w:t>postwar</w:t>
      </w:r>
      <w:proofErr w:type="spellEnd"/>
      <w:r>
        <w:rPr>
          <w:sz w:val="32"/>
          <w:szCs w:val="32"/>
          <w:lang w:val="en-GB"/>
        </w:rPr>
        <w:t xml:space="preserve"> legislation - the 1946 Bank of England Act which, </w:t>
      </w:r>
      <w:r w:rsidRPr="00346040">
        <w:rPr>
          <w:i/>
          <w:sz w:val="32"/>
          <w:szCs w:val="32"/>
          <w:lang w:val="en-GB"/>
        </w:rPr>
        <w:t>in theory</w:t>
      </w:r>
      <w:r>
        <w:rPr>
          <w:sz w:val="32"/>
          <w:szCs w:val="32"/>
          <w:lang w:val="en-GB"/>
        </w:rPr>
        <w:t xml:space="preserve">, provided for </w:t>
      </w:r>
      <w:r w:rsidR="008B266C" w:rsidRPr="00346040">
        <w:rPr>
          <w:sz w:val="32"/>
          <w:szCs w:val="32"/>
          <w:lang w:val="en-GB"/>
        </w:rPr>
        <w:t>formal subordination to the Treasury</w:t>
      </w:r>
      <w:r>
        <w:rPr>
          <w:sz w:val="32"/>
          <w:szCs w:val="32"/>
          <w:lang w:val="en-GB"/>
        </w:rPr>
        <w:t>, and</w:t>
      </w:r>
      <w:r w:rsidR="008B266C">
        <w:rPr>
          <w:sz w:val="32"/>
          <w:szCs w:val="32"/>
          <w:lang w:val="en-GB"/>
        </w:rPr>
        <w:t xml:space="preserve"> </w:t>
      </w:r>
      <w:r>
        <w:rPr>
          <w:sz w:val="32"/>
          <w:szCs w:val="32"/>
          <w:lang w:val="en-GB"/>
        </w:rPr>
        <w:t xml:space="preserve">the 1998 Bank of England Act </w:t>
      </w:r>
      <w:r w:rsidR="004232A5">
        <w:rPr>
          <w:sz w:val="32"/>
          <w:szCs w:val="32"/>
          <w:lang w:val="en-GB"/>
        </w:rPr>
        <w:t xml:space="preserve">which gave the Bank </w:t>
      </w:r>
      <w:r w:rsidR="005729A0">
        <w:rPr>
          <w:sz w:val="32"/>
          <w:szCs w:val="32"/>
          <w:lang w:val="en-GB"/>
        </w:rPr>
        <w:t>a definite role in statu</w:t>
      </w:r>
      <w:r>
        <w:rPr>
          <w:sz w:val="32"/>
          <w:szCs w:val="32"/>
          <w:lang w:val="en-GB"/>
        </w:rPr>
        <w:t xml:space="preserve">te (operational independence in respect of monetary policy) </w:t>
      </w:r>
      <w:r w:rsidR="005729A0">
        <w:rPr>
          <w:sz w:val="32"/>
          <w:szCs w:val="32"/>
          <w:lang w:val="en-GB"/>
        </w:rPr>
        <w:t>– to deliver price stability as defined by the government’s inflation target of 2%.</w:t>
      </w:r>
      <w:r w:rsidR="008B266C">
        <w:rPr>
          <w:sz w:val="32"/>
          <w:szCs w:val="32"/>
          <w:lang w:val="en-GB"/>
        </w:rPr>
        <w:t xml:space="preserve"> </w:t>
      </w:r>
      <w:r w:rsidR="006F7B2D">
        <w:rPr>
          <w:sz w:val="32"/>
          <w:szCs w:val="32"/>
          <w:lang w:val="en-GB"/>
        </w:rPr>
        <w:t xml:space="preserve">This </w:t>
      </w:r>
      <w:r>
        <w:rPr>
          <w:sz w:val="32"/>
          <w:szCs w:val="32"/>
          <w:lang w:val="en-GB"/>
        </w:rPr>
        <w:t xml:space="preserve">binary opposition </w:t>
      </w:r>
      <w:r w:rsidR="006F7B2D">
        <w:rPr>
          <w:sz w:val="32"/>
          <w:szCs w:val="32"/>
          <w:lang w:val="en-GB"/>
        </w:rPr>
        <w:t>however does not adequately capture</w:t>
      </w:r>
      <w:r w:rsidR="004232A5">
        <w:rPr>
          <w:sz w:val="32"/>
          <w:szCs w:val="32"/>
          <w:lang w:val="en-GB"/>
        </w:rPr>
        <w:t>, either empirically or theoretically,</w:t>
      </w:r>
      <w:r w:rsidR="006F7B2D">
        <w:rPr>
          <w:sz w:val="32"/>
          <w:szCs w:val="32"/>
          <w:lang w:val="en-GB"/>
        </w:rPr>
        <w:t xml:space="preserve"> the full range of possibilities open to the Bank in respect of its relationship to the Treasury and the government</w:t>
      </w:r>
      <w:r w:rsidR="00A04F3E">
        <w:rPr>
          <w:sz w:val="32"/>
          <w:szCs w:val="32"/>
          <w:lang w:val="en-GB"/>
        </w:rPr>
        <w:t xml:space="preserve"> (for a theoretical analysis of independence see Franzese, 1999)</w:t>
      </w:r>
      <w:r w:rsidR="006F7B2D">
        <w:rPr>
          <w:sz w:val="32"/>
          <w:szCs w:val="32"/>
          <w:lang w:val="en-GB"/>
        </w:rPr>
        <w:t>.</w:t>
      </w:r>
    </w:p>
    <w:p w:rsidR="006F7B2D" w:rsidRDefault="006F7B2D" w:rsidP="007C2BD6">
      <w:pPr>
        <w:spacing w:line="480" w:lineRule="auto"/>
        <w:rPr>
          <w:sz w:val="32"/>
          <w:szCs w:val="32"/>
          <w:lang w:val="en-GB"/>
        </w:rPr>
      </w:pPr>
    </w:p>
    <w:p w:rsidR="00EC357B" w:rsidRDefault="005B4A1F" w:rsidP="007C2BD6">
      <w:pPr>
        <w:spacing w:line="480" w:lineRule="auto"/>
        <w:rPr>
          <w:sz w:val="32"/>
          <w:szCs w:val="32"/>
          <w:lang w:val="en-GB"/>
        </w:rPr>
      </w:pPr>
      <w:r>
        <w:rPr>
          <w:sz w:val="32"/>
          <w:szCs w:val="32"/>
          <w:lang w:val="en-GB"/>
        </w:rPr>
        <w:t xml:space="preserve">Analysis of recently released Bank material (also see </w:t>
      </w:r>
      <w:proofErr w:type="spellStart"/>
      <w:r>
        <w:rPr>
          <w:sz w:val="32"/>
          <w:szCs w:val="32"/>
          <w:lang w:val="en-GB"/>
        </w:rPr>
        <w:t>Capie</w:t>
      </w:r>
      <w:proofErr w:type="spellEnd"/>
      <w:r>
        <w:rPr>
          <w:sz w:val="32"/>
          <w:szCs w:val="32"/>
          <w:lang w:val="en-GB"/>
        </w:rPr>
        <w:t>, 2010) indicates that a</w:t>
      </w:r>
      <w:r w:rsidR="0045199D">
        <w:rPr>
          <w:sz w:val="32"/>
          <w:szCs w:val="32"/>
          <w:lang w:val="en-GB"/>
        </w:rPr>
        <w:t xml:space="preserve">t the height of the `crisis of Keynesianism’ in the mid-1970s, </w:t>
      </w:r>
      <w:r>
        <w:rPr>
          <w:sz w:val="32"/>
          <w:szCs w:val="32"/>
          <w:lang w:val="en-GB"/>
        </w:rPr>
        <w:t>senior officials in the Bank</w:t>
      </w:r>
      <w:r w:rsidR="004232A5">
        <w:rPr>
          <w:sz w:val="32"/>
          <w:szCs w:val="32"/>
          <w:lang w:val="en-GB"/>
        </w:rPr>
        <w:t xml:space="preserve"> considered, not two</w:t>
      </w:r>
      <w:r w:rsidR="0045199D">
        <w:rPr>
          <w:sz w:val="32"/>
          <w:szCs w:val="32"/>
          <w:lang w:val="en-GB"/>
        </w:rPr>
        <w:t xml:space="preserve">, but </w:t>
      </w:r>
      <w:r w:rsidR="0045199D">
        <w:rPr>
          <w:sz w:val="32"/>
          <w:szCs w:val="32"/>
          <w:lang w:val="en-GB"/>
        </w:rPr>
        <w:lastRenderedPageBreak/>
        <w:t>thr</w:t>
      </w:r>
      <w:r>
        <w:rPr>
          <w:sz w:val="32"/>
          <w:szCs w:val="32"/>
          <w:lang w:val="en-GB"/>
        </w:rPr>
        <w:t>ee possible scenarios that might</w:t>
      </w:r>
      <w:r w:rsidR="006F7B2D">
        <w:rPr>
          <w:sz w:val="32"/>
          <w:szCs w:val="32"/>
          <w:lang w:val="en-GB"/>
        </w:rPr>
        <w:t xml:space="preserve"> loosen the Treasury’s grip on its operations</w:t>
      </w:r>
      <w:r w:rsidR="0045199D">
        <w:rPr>
          <w:sz w:val="32"/>
          <w:szCs w:val="32"/>
          <w:lang w:val="en-GB"/>
        </w:rPr>
        <w:t xml:space="preserve">: firstly, </w:t>
      </w:r>
      <w:r w:rsidR="005473FA">
        <w:rPr>
          <w:sz w:val="32"/>
          <w:szCs w:val="32"/>
          <w:lang w:val="en-GB"/>
        </w:rPr>
        <w:t xml:space="preserve">a wholesale transfer of responsibility for discretionary monetary management </w:t>
      </w:r>
      <w:r w:rsidR="006F7B2D">
        <w:rPr>
          <w:sz w:val="32"/>
          <w:szCs w:val="32"/>
          <w:lang w:val="en-GB"/>
        </w:rPr>
        <w:t xml:space="preserve">from the Treasury </w:t>
      </w:r>
      <w:r w:rsidR="005473FA">
        <w:rPr>
          <w:sz w:val="32"/>
          <w:szCs w:val="32"/>
          <w:lang w:val="en-GB"/>
        </w:rPr>
        <w:t xml:space="preserve">to the Bank; secondly, </w:t>
      </w:r>
      <w:r w:rsidR="00EC357B">
        <w:rPr>
          <w:sz w:val="32"/>
          <w:szCs w:val="32"/>
          <w:lang w:val="en-GB"/>
        </w:rPr>
        <w:t>a transformation in</w:t>
      </w:r>
      <w:r w:rsidR="005473FA">
        <w:rPr>
          <w:sz w:val="32"/>
          <w:szCs w:val="32"/>
          <w:lang w:val="en-GB"/>
        </w:rPr>
        <w:t xml:space="preserve"> the c</w:t>
      </w:r>
      <w:r w:rsidR="00EC357B">
        <w:rPr>
          <w:sz w:val="32"/>
          <w:szCs w:val="32"/>
          <w:lang w:val="en-GB"/>
        </w:rPr>
        <w:t>onstitution returning to the Bank a statutory duty related to a precise legal rule</w:t>
      </w:r>
      <w:r w:rsidR="006F7B2D">
        <w:rPr>
          <w:sz w:val="32"/>
          <w:szCs w:val="32"/>
          <w:lang w:val="en-GB"/>
        </w:rPr>
        <w:t xml:space="preserve"> – a form of operational independence</w:t>
      </w:r>
      <w:r w:rsidR="005473FA">
        <w:rPr>
          <w:sz w:val="32"/>
          <w:szCs w:val="32"/>
          <w:lang w:val="en-GB"/>
        </w:rPr>
        <w:t xml:space="preserve">; and thirdly, a strategy of </w:t>
      </w:r>
      <w:r w:rsidR="005D2AE4">
        <w:rPr>
          <w:sz w:val="32"/>
          <w:szCs w:val="32"/>
          <w:lang w:val="en-GB"/>
        </w:rPr>
        <w:t xml:space="preserve">the </w:t>
      </w:r>
      <w:r w:rsidR="005473FA">
        <w:rPr>
          <w:sz w:val="32"/>
          <w:szCs w:val="32"/>
          <w:lang w:val="en-GB"/>
        </w:rPr>
        <w:t>`externalisation’ of the Bank and its activities (</w:t>
      </w:r>
      <w:r w:rsidR="005473FA" w:rsidRPr="00CE5709">
        <w:rPr>
          <w:sz w:val="32"/>
          <w:szCs w:val="32"/>
          <w:lang w:val="en-GB"/>
        </w:rPr>
        <w:t>BE</w:t>
      </w:r>
      <w:r w:rsidR="005473FA" w:rsidRPr="00CE5709">
        <w:rPr>
          <w:i/>
          <w:sz w:val="32"/>
          <w:szCs w:val="32"/>
          <w:lang w:val="en-GB"/>
        </w:rPr>
        <w:t>: 7A.127/1</w:t>
      </w:r>
      <w:r w:rsidR="005473FA" w:rsidRPr="00CE5709">
        <w:rPr>
          <w:sz w:val="32"/>
          <w:szCs w:val="32"/>
          <w:lang w:val="en-GB"/>
        </w:rPr>
        <w:t xml:space="preserve">, </w:t>
      </w:r>
      <w:r w:rsidR="005473FA">
        <w:rPr>
          <w:sz w:val="32"/>
          <w:szCs w:val="32"/>
          <w:lang w:val="en-GB"/>
        </w:rPr>
        <w:t>`Externalising the Bank’, J</w:t>
      </w:r>
      <w:r w:rsidR="005473FA" w:rsidRPr="00CE5709">
        <w:rPr>
          <w:sz w:val="32"/>
          <w:szCs w:val="32"/>
          <w:lang w:val="en-GB"/>
        </w:rPr>
        <w:t xml:space="preserve">. </w:t>
      </w:r>
      <w:proofErr w:type="spellStart"/>
      <w:r w:rsidR="005473FA">
        <w:rPr>
          <w:sz w:val="32"/>
          <w:szCs w:val="32"/>
          <w:lang w:val="en-GB"/>
        </w:rPr>
        <w:t>Fforde</w:t>
      </w:r>
      <w:proofErr w:type="spellEnd"/>
      <w:r w:rsidR="005473FA" w:rsidRPr="00CE5709">
        <w:rPr>
          <w:sz w:val="32"/>
          <w:szCs w:val="32"/>
          <w:lang w:val="en-GB"/>
        </w:rPr>
        <w:t xml:space="preserve"> to the Governor</w:t>
      </w:r>
      <w:r w:rsidR="005473FA">
        <w:rPr>
          <w:sz w:val="32"/>
          <w:szCs w:val="32"/>
          <w:lang w:val="en-GB"/>
        </w:rPr>
        <w:t>s</w:t>
      </w:r>
      <w:r w:rsidR="005D2AE4">
        <w:rPr>
          <w:sz w:val="32"/>
          <w:szCs w:val="32"/>
          <w:lang w:val="en-GB"/>
        </w:rPr>
        <w:t>, 23</w:t>
      </w:r>
      <w:r w:rsidR="005473FA" w:rsidRPr="00CE5709">
        <w:rPr>
          <w:sz w:val="32"/>
          <w:szCs w:val="32"/>
          <w:lang w:val="en-GB"/>
        </w:rPr>
        <w:t xml:space="preserve"> </w:t>
      </w:r>
      <w:r w:rsidR="005D2AE4">
        <w:rPr>
          <w:sz w:val="32"/>
          <w:szCs w:val="32"/>
          <w:lang w:val="en-GB"/>
        </w:rPr>
        <w:t>August</w:t>
      </w:r>
      <w:r w:rsidR="005473FA" w:rsidRPr="00CE5709">
        <w:rPr>
          <w:sz w:val="32"/>
          <w:szCs w:val="32"/>
          <w:lang w:val="en-GB"/>
        </w:rPr>
        <w:t xml:space="preserve"> 1977</w:t>
      </w:r>
      <w:r w:rsidR="005D2AE4">
        <w:rPr>
          <w:sz w:val="32"/>
          <w:szCs w:val="32"/>
          <w:lang w:val="en-GB"/>
        </w:rPr>
        <w:t>). Option one was quickly dismissed as involving too much of a constitutional upheaval. The Bank as a legally separate part of the executive answerable directly to the Commons independently of the Prime Minister and the Cabinet ran contrary to established `British practice and convention’ and</w:t>
      </w:r>
      <w:r w:rsidR="006F7B2D">
        <w:rPr>
          <w:sz w:val="32"/>
          <w:szCs w:val="32"/>
          <w:lang w:val="en-GB"/>
        </w:rPr>
        <w:t>,</w:t>
      </w:r>
      <w:r w:rsidR="005D2AE4">
        <w:rPr>
          <w:sz w:val="32"/>
          <w:szCs w:val="32"/>
          <w:lang w:val="en-GB"/>
        </w:rPr>
        <w:t xml:space="preserve"> </w:t>
      </w:r>
      <w:r w:rsidR="006F7B2D">
        <w:rPr>
          <w:sz w:val="32"/>
          <w:szCs w:val="32"/>
          <w:lang w:val="en-GB"/>
        </w:rPr>
        <w:t xml:space="preserve">it was thought, </w:t>
      </w:r>
      <w:r w:rsidR="005D2AE4">
        <w:rPr>
          <w:sz w:val="32"/>
          <w:szCs w:val="32"/>
          <w:lang w:val="en-GB"/>
        </w:rPr>
        <w:t xml:space="preserve">`might prove little less debilitating for the central bank than direct subservience to the Government’ (Ibid). Option two would be </w:t>
      </w:r>
      <w:r w:rsidR="00052BFC">
        <w:rPr>
          <w:sz w:val="32"/>
          <w:szCs w:val="32"/>
          <w:lang w:val="en-GB"/>
        </w:rPr>
        <w:t xml:space="preserve">less constitutionally innovative (the Bank had operated similar rules under the gold standard) but would have the effect of severely reducing the remit of the Bank subordinating its activities to a </w:t>
      </w:r>
      <w:r w:rsidR="00052BFC">
        <w:rPr>
          <w:sz w:val="32"/>
          <w:szCs w:val="32"/>
          <w:lang w:val="en-GB"/>
        </w:rPr>
        <w:lastRenderedPageBreak/>
        <w:t>`supposedly rigid rule’</w:t>
      </w:r>
      <w:r w:rsidR="00D92C8E">
        <w:rPr>
          <w:sz w:val="32"/>
          <w:szCs w:val="32"/>
          <w:lang w:val="en-GB"/>
        </w:rPr>
        <w:t xml:space="preserve"> of the `crudest and least effective’ kind (ibid). This left the strategy of `externalisation’ which in this context meant, </w:t>
      </w:r>
      <w:r w:rsidR="00CE5709" w:rsidRPr="00CE5709">
        <w:rPr>
          <w:sz w:val="32"/>
          <w:szCs w:val="32"/>
          <w:lang w:val="en-GB"/>
        </w:rPr>
        <w:t>`taking a more active role in explaining its policies and operations at a number of different levels, with a view (in the short term) to preventing or at least countering ignorant and misplaced criticism of the Bank, and (in the longer term) to establishing in both the official and the public eye a more distinctive and recognised position for the Bank as an independent and intellectually sound source of advice on monetary policy and thus increasing the visible role of the Bank in the formulation and direction of national economic policy’ (BE</w:t>
      </w:r>
      <w:r w:rsidR="00CE5709" w:rsidRPr="00CE5709">
        <w:rPr>
          <w:i/>
          <w:sz w:val="32"/>
          <w:szCs w:val="32"/>
          <w:lang w:val="en-GB"/>
        </w:rPr>
        <w:t>: 7A.127/1</w:t>
      </w:r>
      <w:r w:rsidR="00CE5709" w:rsidRPr="00CE5709">
        <w:rPr>
          <w:sz w:val="32"/>
          <w:szCs w:val="32"/>
          <w:lang w:val="en-GB"/>
        </w:rPr>
        <w:t xml:space="preserve">, `Externalising the Bank’, A. D. </w:t>
      </w:r>
      <w:proofErr w:type="spellStart"/>
      <w:r w:rsidR="00CE5709" w:rsidRPr="00CE5709">
        <w:rPr>
          <w:sz w:val="32"/>
          <w:szCs w:val="32"/>
          <w:lang w:val="en-GB"/>
        </w:rPr>
        <w:t>Loehnis</w:t>
      </w:r>
      <w:proofErr w:type="spellEnd"/>
      <w:r w:rsidR="00CE5709" w:rsidRPr="00CE5709">
        <w:rPr>
          <w:sz w:val="32"/>
          <w:szCs w:val="32"/>
          <w:lang w:val="en-GB"/>
        </w:rPr>
        <w:t xml:space="preserve"> to the Governor, 13 May 1977).</w:t>
      </w:r>
      <w:r w:rsidR="00D92C8E">
        <w:rPr>
          <w:sz w:val="32"/>
          <w:szCs w:val="32"/>
          <w:lang w:val="en-GB"/>
        </w:rPr>
        <w:t xml:space="preserve"> This third option stressed that whilst the Bank would not be independent of the executive it would seek to develop a role as an advisor to the Chancellor, separate from and roughly equal to the Treasury. The position of the Bank would therefore be `less independent than that of the Bundesbank or the Federal Reserve but more than that</w:t>
      </w:r>
      <w:r w:rsidR="004C7000" w:rsidRPr="000E6426">
        <w:rPr>
          <w:sz w:val="32"/>
          <w:szCs w:val="32"/>
          <w:lang w:val="en-GB"/>
        </w:rPr>
        <w:t xml:space="preserve"> of being merely executant of policies lai</w:t>
      </w:r>
      <w:r w:rsidR="003718A4">
        <w:rPr>
          <w:sz w:val="32"/>
          <w:szCs w:val="32"/>
          <w:lang w:val="en-GB"/>
        </w:rPr>
        <w:t xml:space="preserve">d down </w:t>
      </w:r>
      <w:r w:rsidR="003718A4">
        <w:rPr>
          <w:sz w:val="32"/>
          <w:szCs w:val="32"/>
          <w:lang w:val="en-GB"/>
        </w:rPr>
        <w:lastRenderedPageBreak/>
        <w:t>by the Government’</w:t>
      </w:r>
      <w:r w:rsidR="004B405D">
        <w:rPr>
          <w:sz w:val="32"/>
          <w:szCs w:val="32"/>
          <w:lang w:val="en-GB"/>
        </w:rPr>
        <w:t xml:space="preserve"> (</w:t>
      </w:r>
      <w:r w:rsidR="004B405D" w:rsidRPr="004B405D">
        <w:rPr>
          <w:sz w:val="32"/>
          <w:szCs w:val="32"/>
          <w:lang w:val="en-GB"/>
        </w:rPr>
        <w:t>BE:</w:t>
      </w:r>
      <w:r w:rsidR="004B405D" w:rsidRPr="004B405D">
        <w:rPr>
          <w:i/>
          <w:sz w:val="32"/>
          <w:szCs w:val="32"/>
          <w:lang w:val="en-GB"/>
        </w:rPr>
        <w:t xml:space="preserve"> 7A.127/1</w:t>
      </w:r>
      <w:r w:rsidR="004B405D" w:rsidRPr="004B405D">
        <w:rPr>
          <w:sz w:val="32"/>
          <w:szCs w:val="32"/>
          <w:lang w:val="en-GB"/>
        </w:rPr>
        <w:t>, `Possible Lines of Development for the Bank’, Dow to the Governor, 7 April 1976</w:t>
      </w:r>
      <w:r w:rsidR="005D74BA">
        <w:rPr>
          <w:sz w:val="32"/>
          <w:szCs w:val="32"/>
          <w:lang w:val="en-GB"/>
        </w:rPr>
        <w:t>)</w:t>
      </w:r>
      <w:r w:rsidR="004C7000" w:rsidRPr="000E6426">
        <w:rPr>
          <w:sz w:val="32"/>
          <w:szCs w:val="32"/>
          <w:lang w:val="en-GB"/>
        </w:rPr>
        <w:t xml:space="preserve">. </w:t>
      </w:r>
    </w:p>
    <w:p w:rsidR="00EC357B" w:rsidRDefault="00EC357B" w:rsidP="007C2BD6">
      <w:pPr>
        <w:spacing w:line="480" w:lineRule="auto"/>
        <w:rPr>
          <w:sz w:val="32"/>
          <w:szCs w:val="32"/>
          <w:lang w:val="en-GB"/>
        </w:rPr>
      </w:pPr>
    </w:p>
    <w:p w:rsidR="00582D38" w:rsidRDefault="004C7000" w:rsidP="007C2BD6">
      <w:pPr>
        <w:spacing w:line="480" w:lineRule="auto"/>
        <w:rPr>
          <w:sz w:val="32"/>
          <w:szCs w:val="32"/>
          <w:lang w:val="en-GB"/>
        </w:rPr>
      </w:pPr>
      <w:r w:rsidRPr="000E6426">
        <w:rPr>
          <w:sz w:val="32"/>
          <w:szCs w:val="32"/>
          <w:lang w:val="en-GB"/>
        </w:rPr>
        <w:t>One important element of the plan centred on the p</w:t>
      </w:r>
      <w:r w:rsidR="00655DF6">
        <w:rPr>
          <w:sz w:val="32"/>
          <w:szCs w:val="32"/>
          <w:lang w:val="en-GB"/>
        </w:rPr>
        <w:t xml:space="preserve">ublic role of the Bank. There was, Bank officials </w:t>
      </w:r>
      <w:r w:rsidRPr="000E6426">
        <w:rPr>
          <w:sz w:val="32"/>
          <w:szCs w:val="32"/>
          <w:lang w:val="en-GB"/>
        </w:rPr>
        <w:t>suggested, `a case for the Bank playing a more important role than now in the public d</w:t>
      </w:r>
      <w:r w:rsidR="003718A4">
        <w:rPr>
          <w:sz w:val="32"/>
          <w:szCs w:val="32"/>
          <w:lang w:val="en-GB"/>
        </w:rPr>
        <w:t>ebate on economic issues’</w:t>
      </w:r>
      <w:r w:rsidR="005D74BA">
        <w:rPr>
          <w:sz w:val="32"/>
          <w:szCs w:val="32"/>
          <w:lang w:val="en-GB"/>
        </w:rPr>
        <w:t xml:space="preserve"> (</w:t>
      </w:r>
      <w:r w:rsidR="005D74BA" w:rsidRPr="005D74BA">
        <w:rPr>
          <w:sz w:val="32"/>
          <w:szCs w:val="32"/>
          <w:lang w:val="en-GB"/>
        </w:rPr>
        <w:t>BE:</w:t>
      </w:r>
      <w:r w:rsidR="005D74BA" w:rsidRPr="005D74BA">
        <w:rPr>
          <w:i/>
          <w:sz w:val="32"/>
          <w:szCs w:val="32"/>
          <w:lang w:val="en-GB"/>
        </w:rPr>
        <w:t xml:space="preserve"> 7A.127/1</w:t>
      </w:r>
      <w:r w:rsidR="005D74BA" w:rsidRPr="005D74BA">
        <w:rPr>
          <w:sz w:val="32"/>
          <w:szCs w:val="32"/>
          <w:lang w:val="en-GB"/>
        </w:rPr>
        <w:t>, `Possible Lines of Development for the Bank’, Dow to the Governor, 7 April 1976</w:t>
      </w:r>
      <w:r w:rsidR="005D74BA">
        <w:rPr>
          <w:sz w:val="32"/>
          <w:szCs w:val="32"/>
          <w:lang w:val="en-GB"/>
        </w:rPr>
        <w:t>)</w:t>
      </w:r>
      <w:r w:rsidRPr="000E6426">
        <w:rPr>
          <w:sz w:val="32"/>
          <w:szCs w:val="32"/>
          <w:lang w:val="en-GB"/>
        </w:rPr>
        <w:t xml:space="preserve">. </w:t>
      </w:r>
      <w:r w:rsidR="00DA15B0">
        <w:rPr>
          <w:sz w:val="32"/>
          <w:szCs w:val="32"/>
          <w:lang w:val="en-GB"/>
        </w:rPr>
        <w:t>The Bank could as</w:t>
      </w:r>
      <w:r w:rsidR="006A0C25">
        <w:rPr>
          <w:sz w:val="32"/>
          <w:szCs w:val="32"/>
          <w:lang w:val="en-GB"/>
        </w:rPr>
        <w:t>pire to competence in the field</w:t>
      </w:r>
    </w:p>
    <w:p w:rsidR="00E410E2" w:rsidRDefault="00DA15B0" w:rsidP="007C2BD6">
      <w:pPr>
        <w:spacing w:line="480" w:lineRule="auto"/>
        <w:rPr>
          <w:sz w:val="32"/>
          <w:szCs w:val="32"/>
          <w:lang w:val="en-GB"/>
        </w:rPr>
      </w:pPr>
      <w:r>
        <w:rPr>
          <w:sz w:val="32"/>
          <w:szCs w:val="32"/>
          <w:lang w:val="en-GB"/>
        </w:rPr>
        <w:t xml:space="preserve"> </w:t>
      </w:r>
      <w:proofErr w:type="gramStart"/>
      <w:r>
        <w:rPr>
          <w:sz w:val="32"/>
          <w:szCs w:val="32"/>
          <w:lang w:val="en-GB"/>
        </w:rPr>
        <w:t>of</w:t>
      </w:r>
      <w:proofErr w:type="gramEnd"/>
      <w:r>
        <w:rPr>
          <w:sz w:val="32"/>
          <w:szCs w:val="32"/>
          <w:lang w:val="en-GB"/>
        </w:rPr>
        <w:t xml:space="preserve"> general economic policy, </w:t>
      </w:r>
      <w:r w:rsidR="006A0C25">
        <w:rPr>
          <w:sz w:val="32"/>
          <w:szCs w:val="32"/>
          <w:lang w:val="en-GB"/>
        </w:rPr>
        <w:t xml:space="preserve">both domestic and </w:t>
      </w:r>
      <w:r>
        <w:rPr>
          <w:sz w:val="32"/>
          <w:szCs w:val="32"/>
          <w:lang w:val="en-GB"/>
        </w:rPr>
        <w:t>external</w:t>
      </w:r>
      <w:r w:rsidR="006A0C25">
        <w:rPr>
          <w:sz w:val="32"/>
          <w:szCs w:val="32"/>
          <w:lang w:val="en-GB"/>
        </w:rPr>
        <w:t>, and extend its operations to cover fields such as</w:t>
      </w:r>
      <w:r>
        <w:rPr>
          <w:sz w:val="32"/>
          <w:szCs w:val="32"/>
          <w:lang w:val="en-GB"/>
        </w:rPr>
        <w:t xml:space="preserve"> industrial policy. The difficulty of defining the constitutional relation of the Bank to the Treasury and government could be turned to advantage inasmuch as the Bank `might be freer than the Treasury from political constraint’</w:t>
      </w:r>
      <w:r w:rsidR="00EC3F92">
        <w:rPr>
          <w:sz w:val="32"/>
          <w:szCs w:val="32"/>
          <w:lang w:val="en-GB"/>
        </w:rPr>
        <w:t xml:space="preserve"> and in status terms the Governor was a `public figure’ in a w</w:t>
      </w:r>
      <w:r w:rsidR="003718A4">
        <w:rPr>
          <w:sz w:val="32"/>
          <w:szCs w:val="32"/>
          <w:lang w:val="en-GB"/>
        </w:rPr>
        <w:t>ay that Civil Servants were not</w:t>
      </w:r>
      <w:r w:rsidR="005D74BA">
        <w:rPr>
          <w:sz w:val="32"/>
          <w:szCs w:val="32"/>
          <w:lang w:val="en-GB"/>
        </w:rPr>
        <w:t xml:space="preserve"> (</w:t>
      </w:r>
      <w:r w:rsidR="00314BD7" w:rsidRPr="00314BD7">
        <w:rPr>
          <w:sz w:val="32"/>
          <w:szCs w:val="32"/>
          <w:lang w:val="en-GB"/>
        </w:rPr>
        <w:t>BE:</w:t>
      </w:r>
      <w:r w:rsidR="00314BD7" w:rsidRPr="00314BD7">
        <w:rPr>
          <w:i/>
          <w:sz w:val="32"/>
          <w:szCs w:val="32"/>
          <w:lang w:val="en-GB"/>
        </w:rPr>
        <w:t xml:space="preserve"> 7A.127/1</w:t>
      </w:r>
      <w:r w:rsidR="00314BD7" w:rsidRPr="00314BD7">
        <w:rPr>
          <w:sz w:val="32"/>
          <w:szCs w:val="32"/>
          <w:lang w:val="en-GB"/>
        </w:rPr>
        <w:t>, `Possible Lines of Development for the Bank’, Dow to the Governor, 7 April 1976</w:t>
      </w:r>
      <w:r w:rsidR="005D74BA">
        <w:rPr>
          <w:sz w:val="32"/>
          <w:szCs w:val="32"/>
          <w:lang w:val="en-GB"/>
        </w:rPr>
        <w:t>)</w:t>
      </w:r>
      <w:r w:rsidR="00EC3F92">
        <w:rPr>
          <w:sz w:val="32"/>
          <w:szCs w:val="32"/>
          <w:lang w:val="en-GB"/>
        </w:rPr>
        <w:t xml:space="preserve">. </w:t>
      </w:r>
      <w:r w:rsidR="004C7000" w:rsidRPr="000E6426">
        <w:rPr>
          <w:sz w:val="32"/>
          <w:szCs w:val="32"/>
          <w:lang w:val="en-GB"/>
        </w:rPr>
        <w:t xml:space="preserve">Profile raising activity </w:t>
      </w:r>
      <w:r w:rsidR="00EC3F92">
        <w:rPr>
          <w:sz w:val="32"/>
          <w:szCs w:val="32"/>
          <w:lang w:val="en-GB"/>
        </w:rPr>
        <w:t xml:space="preserve">in particular </w:t>
      </w:r>
      <w:r w:rsidR="004C7000" w:rsidRPr="000E6426">
        <w:rPr>
          <w:sz w:val="32"/>
          <w:szCs w:val="32"/>
          <w:lang w:val="en-GB"/>
        </w:rPr>
        <w:t xml:space="preserve">would help establish the </w:t>
      </w:r>
      <w:r w:rsidR="004C7000" w:rsidRPr="000E6426">
        <w:rPr>
          <w:sz w:val="32"/>
          <w:szCs w:val="32"/>
          <w:lang w:val="en-GB"/>
        </w:rPr>
        <w:lastRenderedPageBreak/>
        <w:t xml:space="preserve">Bank’s credibility and qualify the </w:t>
      </w:r>
      <w:r>
        <w:rPr>
          <w:sz w:val="32"/>
          <w:szCs w:val="32"/>
          <w:lang w:val="en-GB"/>
        </w:rPr>
        <w:t xml:space="preserve">somewhat widespread </w:t>
      </w:r>
      <w:r w:rsidR="004C7000" w:rsidRPr="000E6426">
        <w:rPr>
          <w:sz w:val="32"/>
          <w:szCs w:val="32"/>
          <w:lang w:val="en-GB"/>
        </w:rPr>
        <w:t>view that its advice was inherently `negative</w:t>
      </w:r>
      <w:r w:rsidR="003718A4">
        <w:rPr>
          <w:sz w:val="32"/>
          <w:szCs w:val="32"/>
          <w:lang w:val="en-GB"/>
        </w:rPr>
        <w:t xml:space="preserve"> and somewhat right-wing’</w:t>
      </w:r>
      <w:r w:rsidR="005D74BA">
        <w:rPr>
          <w:sz w:val="32"/>
          <w:szCs w:val="32"/>
          <w:lang w:val="en-GB"/>
        </w:rPr>
        <w:t xml:space="preserve"> (</w:t>
      </w:r>
      <w:r w:rsidR="00314BD7" w:rsidRPr="00314BD7">
        <w:rPr>
          <w:sz w:val="32"/>
          <w:szCs w:val="32"/>
          <w:lang w:val="en-GB"/>
        </w:rPr>
        <w:t>BE:</w:t>
      </w:r>
      <w:r w:rsidR="00314BD7" w:rsidRPr="00314BD7">
        <w:rPr>
          <w:i/>
          <w:sz w:val="32"/>
          <w:szCs w:val="32"/>
          <w:lang w:val="en-GB"/>
        </w:rPr>
        <w:t xml:space="preserve"> 7A.127/1</w:t>
      </w:r>
      <w:r w:rsidR="00314BD7" w:rsidRPr="00314BD7">
        <w:rPr>
          <w:sz w:val="32"/>
          <w:szCs w:val="32"/>
          <w:lang w:val="en-GB"/>
        </w:rPr>
        <w:t>, `Possible Lines of Development for the Bank’, Dow to the Governor, 7 April 1976</w:t>
      </w:r>
      <w:r w:rsidR="005D74BA">
        <w:rPr>
          <w:sz w:val="32"/>
          <w:szCs w:val="32"/>
          <w:lang w:val="en-GB"/>
        </w:rPr>
        <w:t>)</w:t>
      </w:r>
      <w:r w:rsidR="004C7000" w:rsidRPr="000E6426">
        <w:rPr>
          <w:sz w:val="32"/>
          <w:szCs w:val="32"/>
          <w:lang w:val="en-GB"/>
        </w:rPr>
        <w:t>.</w:t>
      </w:r>
    </w:p>
    <w:p w:rsidR="00FE4D9C" w:rsidRPr="00655DF6" w:rsidRDefault="004C7000" w:rsidP="007C2BD6">
      <w:pPr>
        <w:spacing w:line="480" w:lineRule="auto"/>
        <w:rPr>
          <w:sz w:val="32"/>
          <w:szCs w:val="32"/>
          <w:lang w:val="en-GB"/>
        </w:rPr>
      </w:pPr>
      <w:r w:rsidRPr="000E6426">
        <w:rPr>
          <w:sz w:val="32"/>
          <w:szCs w:val="32"/>
          <w:lang w:val="en-GB"/>
        </w:rPr>
        <w:t xml:space="preserve"> </w:t>
      </w:r>
    </w:p>
    <w:p w:rsidR="004C7000" w:rsidRDefault="004C7000" w:rsidP="007C2BD6">
      <w:pPr>
        <w:spacing w:line="480" w:lineRule="auto"/>
        <w:rPr>
          <w:sz w:val="32"/>
          <w:szCs w:val="32"/>
          <w:lang w:val="en-GB"/>
        </w:rPr>
      </w:pPr>
      <w:r w:rsidRPr="000E6426">
        <w:rPr>
          <w:sz w:val="32"/>
          <w:szCs w:val="32"/>
        </w:rPr>
        <w:t xml:space="preserve">The means of achieving these </w:t>
      </w:r>
      <w:r w:rsidR="00243CF2">
        <w:rPr>
          <w:sz w:val="32"/>
          <w:szCs w:val="32"/>
        </w:rPr>
        <w:t xml:space="preserve">ends included: </w:t>
      </w:r>
      <w:r w:rsidRPr="000E6426">
        <w:rPr>
          <w:sz w:val="32"/>
          <w:szCs w:val="32"/>
        </w:rPr>
        <w:t xml:space="preserve">a </w:t>
      </w:r>
      <w:proofErr w:type="spellStart"/>
      <w:r w:rsidRPr="000E6426">
        <w:rPr>
          <w:sz w:val="32"/>
          <w:szCs w:val="32"/>
        </w:rPr>
        <w:t>prog</w:t>
      </w:r>
      <w:r w:rsidR="00574F3A">
        <w:rPr>
          <w:sz w:val="32"/>
          <w:szCs w:val="32"/>
        </w:rPr>
        <w:t>ramme</w:t>
      </w:r>
      <w:proofErr w:type="spellEnd"/>
      <w:r w:rsidRPr="000E6426">
        <w:rPr>
          <w:sz w:val="32"/>
          <w:szCs w:val="32"/>
        </w:rPr>
        <w:t xml:space="preserve"> of public speeches </w:t>
      </w:r>
      <w:r w:rsidR="00574F3A">
        <w:rPr>
          <w:sz w:val="32"/>
          <w:szCs w:val="32"/>
        </w:rPr>
        <w:t xml:space="preserve">– one every six weeks </w:t>
      </w:r>
      <w:r w:rsidRPr="000E6426">
        <w:rPr>
          <w:sz w:val="32"/>
          <w:szCs w:val="32"/>
        </w:rPr>
        <w:t>(on monetary pol</w:t>
      </w:r>
      <w:r w:rsidR="00574F3A">
        <w:rPr>
          <w:sz w:val="32"/>
          <w:szCs w:val="32"/>
        </w:rPr>
        <w:t>icy, banking, the City and industry, profitability, or</w:t>
      </w:r>
      <w:r w:rsidRPr="000E6426">
        <w:rPr>
          <w:sz w:val="32"/>
          <w:szCs w:val="32"/>
        </w:rPr>
        <w:t xml:space="preserve"> </w:t>
      </w:r>
      <w:r w:rsidR="00574F3A">
        <w:rPr>
          <w:sz w:val="32"/>
          <w:szCs w:val="32"/>
        </w:rPr>
        <w:t>medium term economic prospects);</w:t>
      </w:r>
      <w:r w:rsidRPr="000E6426">
        <w:rPr>
          <w:sz w:val="32"/>
          <w:szCs w:val="32"/>
        </w:rPr>
        <w:t xml:space="preserve"> </w:t>
      </w:r>
      <w:r w:rsidR="00243CF2">
        <w:rPr>
          <w:sz w:val="32"/>
          <w:szCs w:val="32"/>
        </w:rPr>
        <w:t xml:space="preserve">a new series of </w:t>
      </w:r>
      <w:r w:rsidRPr="000E6426">
        <w:rPr>
          <w:sz w:val="32"/>
          <w:szCs w:val="32"/>
        </w:rPr>
        <w:t>publications – more frequent in the Quarterly Bulletin and Staff Papers</w:t>
      </w:r>
      <w:r w:rsidR="00574F3A">
        <w:rPr>
          <w:sz w:val="32"/>
          <w:szCs w:val="32"/>
        </w:rPr>
        <w:t xml:space="preserve"> bolstered by `back-room’ analytic papers;</w:t>
      </w:r>
      <w:r w:rsidRPr="000E6426">
        <w:rPr>
          <w:sz w:val="32"/>
          <w:szCs w:val="32"/>
        </w:rPr>
        <w:t xml:space="preserve"> </w:t>
      </w:r>
      <w:r w:rsidR="00243CF2">
        <w:rPr>
          <w:sz w:val="32"/>
          <w:szCs w:val="32"/>
        </w:rPr>
        <w:t xml:space="preserve">regular </w:t>
      </w:r>
      <w:r w:rsidRPr="000E6426">
        <w:rPr>
          <w:sz w:val="32"/>
          <w:szCs w:val="32"/>
        </w:rPr>
        <w:t>seminars</w:t>
      </w:r>
      <w:r w:rsidR="00243CF2">
        <w:rPr>
          <w:sz w:val="32"/>
          <w:szCs w:val="32"/>
        </w:rPr>
        <w:t xml:space="preserve"> </w:t>
      </w:r>
      <w:r w:rsidRPr="000E6426">
        <w:rPr>
          <w:sz w:val="32"/>
          <w:szCs w:val="32"/>
        </w:rPr>
        <w:t>- with academics and p</w:t>
      </w:r>
      <w:r w:rsidR="00574F3A">
        <w:rPr>
          <w:sz w:val="32"/>
          <w:szCs w:val="32"/>
        </w:rPr>
        <w:t xml:space="preserve">olicymakers to establish the Bank </w:t>
      </w:r>
      <w:r w:rsidRPr="000E6426">
        <w:rPr>
          <w:sz w:val="32"/>
          <w:szCs w:val="32"/>
        </w:rPr>
        <w:t>as a source of excellence in monetary economics; and enhanced relations with the press (at this stage the Bank did not brief journalists or produce spoke</w:t>
      </w:r>
      <w:r w:rsidR="00E853C4">
        <w:rPr>
          <w:sz w:val="32"/>
          <w:szCs w:val="32"/>
        </w:rPr>
        <w:t>smen for radio or TV)</w:t>
      </w:r>
      <w:r w:rsidR="005D74BA">
        <w:rPr>
          <w:sz w:val="32"/>
          <w:szCs w:val="32"/>
        </w:rPr>
        <w:t xml:space="preserve"> </w:t>
      </w:r>
      <w:r w:rsidR="00655DF6">
        <w:rPr>
          <w:sz w:val="32"/>
          <w:szCs w:val="32"/>
        </w:rPr>
        <w:t>(</w:t>
      </w:r>
      <w:r w:rsidR="00655DF6" w:rsidRPr="00655DF6">
        <w:rPr>
          <w:sz w:val="32"/>
          <w:szCs w:val="32"/>
          <w:lang w:val="en-GB"/>
        </w:rPr>
        <w:t>BE</w:t>
      </w:r>
      <w:r w:rsidR="00655DF6" w:rsidRPr="00655DF6">
        <w:rPr>
          <w:i/>
          <w:sz w:val="32"/>
          <w:szCs w:val="32"/>
          <w:lang w:val="en-GB"/>
        </w:rPr>
        <w:t>: 7A.127/1</w:t>
      </w:r>
      <w:r w:rsidR="00655DF6" w:rsidRPr="00655DF6">
        <w:rPr>
          <w:sz w:val="32"/>
          <w:szCs w:val="32"/>
          <w:lang w:val="en-GB"/>
        </w:rPr>
        <w:t xml:space="preserve">, `Externalising the Bank’, A. D. </w:t>
      </w:r>
      <w:proofErr w:type="spellStart"/>
      <w:r w:rsidR="00655DF6" w:rsidRPr="00655DF6">
        <w:rPr>
          <w:sz w:val="32"/>
          <w:szCs w:val="32"/>
          <w:lang w:val="en-GB"/>
        </w:rPr>
        <w:t>Loehnis</w:t>
      </w:r>
      <w:proofErr w:type="spellEnd"/>
      <w:r w:rsidR="00655DF6" w:rsidRPr="00655DF6">
        <w:rPr>
          <w:sz w:val="32"/>
          <w:szCs w:val="32"/>
          <w:lang w:val="en-GB"/>
        </w:rPr>
        <w:t xml:space="preserve"> to the Governor, 13 May 1977).</w:t>
      </w:r>
    </w:p>
    <w:p w:rsidR="00AB12B7" w:rsidRDefault="00AB12B7" w:rsidP="007C2BD6">
      <w:pPr>
        <w:spacing w:line="480" w:lineRule="auto"/>
        <w:rPr>
          <w:sz w:val="32"/>
          <w:szCs w:val="32"/>
          <w:lang w:val="en-GB"/>
        </w:rPr>
      </w:pPr>
    </w:p>
    <w:p w:rsidR="00AB12B7" w:rsidRDefault="00AB12B7" w:rsidP="00AB12B7">
      <w:pPr>
        <w:spacing w:line="480" w:lineRule="auto"/>
        <w:rPr>
          <w:sz w:val="32"/>
          <w:szCs w:val="32"/>
          <w:lang w:val="en-GB"/>
        </w:rPr>
      </w:pPr>
      <w:r>
        <w:rPr>
          <w:sz w:val="32"/>
          <w:szCs w:val="32"/>
        </w:rPr>
        <w:lastRenderedPageBreak/>
        <w:t>Despite some misgivings that externalization might weaken the Bank’s private influence with government</w:t>
      </w:r>
      <w:r>
        <w:rPr>
          <w:sz w:val="32"/>
          <w:szCs w:val="32"/>
          <w:lang w:val="en-GB"/>
        </w:rPr>
        <w:t>, by the summer of 1977 there was widespread agreement that a strategy should be pursued to establish the Bank `as a different source of advice and influence on those aspects of national economic policy with which it is legitimately concerned’ (</w:t>
      </w:r>
      <w:r w:rsidRPr="00655DF6">
        <w:rPr>
          <w:sz w:val="32"/>
          <w:szCs w:val="32"/>
          <w:lang w:val="en-GB"/>
        </w:rPr>
        <w:t>BE</w:t>
      </w:r>
      <w:r w:rsidRPr="00655DF6">
        <w:rPr>
          <w:i/>
          <w:sz w:val="32"/>
          <w:szCs w:val="32"/>
          <w:lang w:val="en-GB"/>
        </w:rPr>
        <w:t>: 7A.127/1</w:t>
      </w:r>
      <w:r w:rsidRPr="00655DF6">
        <w:rPr>
          <w:sz w:val="32"/>
          <w:szCs w:val="32"/>
          <w:lang w:val="en-GB"/>
        </w:rPr>
        <w:t xml:space="preserve">, `Externalising the Bank’, A. D. </w:t>
      </w:r>
      <w:proofErr w:type="spellStart"/>
      <w:r w:rsidRPr="00655DF6">
        <w:rPr>
          <w:sz w:val="32"/>
          <w:szCs w:val="32"/>
          <w:lang w:val="en-GB"/>
        </w:rPr>
        <w:t>Loehnis</w:t>
      </w:r>
      <w:proofErr w:type="spellEnd"/>
      <w:r>
        <w:rPr>
          <w:sz w:val="32"/>
          <w:szCs w:val="32"/>
          <w:lang w:val="en-GB"/>
        </w:rPr>
        <w:t xml:space="preserve"> to the Governor, 21 June</w:t>
      </w:r>
      <w:r w:rsidRPr="00655DF6">
        <w:rPr>
          <w:sz w:val="32"/>
          <w:szCs w:val="32"/>
          <w:lang w:val="en-GB"/>
        </w:rPr>
        <w:t xml:space="preserve"> 1977</w:t>
      </w:r>
      <w:r>
        <w:rPr>
          <w:sz w:val="32"/>
          <w:szCs w:val="32"/>
          <w:lang w:val="en-GB"/>
        </w:rPr>
        <w:t>). Central to gaining this acceptance was an intervention by Kit McMahon who had been drafted in to `give the Bank i</w:t>
      </w:r>
      <w:r w:rsidR="00FC1507">
        <w:rPr>
          <w:sz w:val="32"/>
          <w:szCs w:val="32"/>
          <w:lang w:val="en-GB"/>
        </w:rPr>
        <w:t>ntellectual muscle’ (</w:t>
      </w:r>
      <w:proofErr w:type="spellStart"/>
      <w:r w:rsidR="00FC1507">
        <w:rPr>
          <w:sz w:val="32"/>
          <w:szCs w:val="32"/>
          <w:lang w:val="en-GB"/>
        </w:rPr>
        <w:t>Capie</w:t>
      </w:r>
      <w:proofErr w:type="spellEnd"/>
      <w:r w:rsidR="00FC1507">
        <w:rPr>
          <w:sz w:val="32"/>
          <w:szCs w:val="32"/>
          <w:lang w:val="en-GB"/>
        </w:rPr>
        <w:t>, 2010</w:t>
      </w:r>
      <w:r>
        <w:rPr>
          <w:sz w:val="32"/>
          <w:szCs w:val="32"/>
          <w:lang w:val="en-GB"/>
        </w:rPr>
        <w:t xml:space="preserve">, </w:t>
      </w:r>
      <w:r w:rsidR="001C48DF">
        <w:rPr>
          <w:sz w:val="32"/>
          <w:szCs w:val="32"/>
          <w:lang w:val="en-GB"/>
        </w:rPr>
        <w:t xml:space="preserve">p. </w:t>
      </w:r>
      <w:r>
        <w:rPr>
          <w:sz w:val="32"/>
          <w:szCs w:val="32"/>
          <w:lang w:val="en-GB"/>
        </w:rPr>
        <w:t>829). McMahon, who later became Deputy Governor, suggested that the Bank was routinely subject to `abuse, misrepresentation and belittlement’ with no recourse to setting the record straight (</w:t>
      </w:r>
      <w:r w:rsidRPr="00AB12B7">
        <w:rPr>
          <w:sz w:val="32"/>
          <w:szCs w:val="32"/>
          <w:lang w:val="en-GB"/>
        </w:rPr>
        <w:t>BE:</w:t>
      </w:r>
      <w:r w:rsidRPr="00AB12B7">
        <w:rPr>
          <w:i/>
          <w:sz w:val="32"/>
          <w:szCs w:val="32"/>
          <w:lang w:val="en-GB"/>
        </w:rPr>
        <w:t xml:space="preserve"> 7A.127/1,</w:t>
      </w:r>
      <w:r w:rsidRPr="00AB12B7">
        <w:rPr>
          <w:sz w:val="32"/>
          <w:szCs w:val="32"/>
          <w:lang w:val="en-GB"/>
        </w:rPr>
        <w:t xml:space="preserve"> `Externalising the Bank’, Christopher McMahon to </w:t>
      </w:r>
      <w:proofErr w:type="spellStart"/>
      <w:r w:rsidRPr="00AB12B7">
        <w:rPr>
          <w:sz w:val="32"/>
          <w:szCs w:val="32"/>
          <w:lang w:val="en-GB"/>
        </w:rPr>
        <w:t>Loehnis</w:t>
      </w:r>
      <w:proofErr w:type="spellEnd"/>
      <w:r w:rsidRPr="00AB12B7">
        <w:rPr>
          <w:sz w:val="32"/>
          <w:szCs w:val="32"/>
          <w:lang w:val="en-GB"/>
        </w:rPr>
        <w:t>, 24 June 1977</w:t>
      </w:r>
      <w:r>
        <w:rPr>
          <w:sz w:val="32"/>
          <w:szCs w:val="32"/>
          <w:lang w:val="en-GB"/>
        </w:rPr>
        <w:t xml:space="preserve">). British economic performance, he noted, had long been unsatisfactory and the Bank could not avoid catching some of the responsibility for this. However, if `things started to go very much better, we would want some of the credit’ (Ibid). Currently it was simply impossible to make public `plain </w:t>
      </w:r>
      <w:r>
        <w:rPr>
          <w:sz w:val="32"/>
          <w:szCs w:val="32"/>
          <w:lang w:val="en-GB"/>
        </w:rPr>
        <w:lastRenderedPageBreak/>
        <w:t>policy differences with the Treasury or the Government of the day’. To counter its negative image and make public the degree to which the Bank was responsible for policies, McMahon suggested that `it might be better for the Bank and indeed for the UK economy if the Bank were more independent from government’</w:t>
      </w:r>
      <w:r w:rsidR="00191638">
        <w:rPr>
          <w:sz w:val="32"/>
          <w:szCs w:val="32"/>
          <w:lang w:val="en-GB"/>
        </w:rPr>
        <w:t xml:space="preserve"> (Ibid)</w:t>
      </w:r>
      <w:r>
        <w:rPr>
          <w:sz w:val="32"/>
          <w:szCs w:val="32"/>
          <w:lang w:val="en-GB"/>
        </w:rPr>
        <w:t>. However it was not simply a question of the Governor making more speeches but rather `in some critical situations for him to say publicly things that are clearly unwelcome to the Government and their political supporters’. Not only would this achieve `big headlines’ and stimulate `much excitement’ but it could also transform comment about the Bank. The strategy might produce `anger at the other end of town’ (in the Treasury) but over time would enhance the prominence, independence and influe</w:t>
      </w:r>
      <w:r w:rsidR="005B4A1F">
        <w:rPr>
          <w:sz w:val="32"/>
          <w:szCs w:val="32"/>
          <w:lang w:val="en-GB"/>
        </w:rPr>
        <w:t>nce of the Bank rather than continue in a subservient position to the Treasury which, it was thought, would involve</w:t>
      </w:r>
      <w:r>
        <w:rPr>
          <w:sz w:val="32"/>
          <w:szCs w:val="32"/>
          <w:lang w:val="en-GB"/>
        </w:rPr>
        <w:t xml:space="preserve"> `further shackling of its power’</w:t>
      </w:r>
      <w:r w:rsidR="00191638">
        <w:rPr>
          <w:sz w:val="32"/>
          <w:szCs w:val="32"/>
          <w:lang w:val="en-GB"/>
        </w:rPr>
        <w:t xml:space="preserve"> (Ibid)</w:t>
      </w:r>
      <w:r>
        <w:rPr>
          <w:sz w:val="32"/>
          <w:szCs w:val="32"/>
          <w:lang w:val="en-GB"/>
        </w:rPr>
        <w:t>.</w:t>
      </w:r>
    </w:p>
    <w:p w:rsidR="00AB12B7" w:rsidRDefault="00AB12B7" w:rsidP="007C2BD6">
      <w:pPr>
        <w:spacing w:line="480" w:lineRule="auto"/>
        <w:rPr>
          <w:sz w:val="32"/>
          <w:szCs w:val="32"/>
        </w:rPr>
      </w:pPr>
    </w:p>
    <w:p w:rsidR="00532E87" w:rsidRDefault="002A7873" w:rsidP="00857FAA">
      <w:pPr>
        <w:spacing w:line="480" w:lineRule="auto"/>
        <w:rPr>
          <w:sz w:val="32"/>
          <w:szCs w:val="32"/>
        </w:rPr>
      </w:pPr>
      <w:r>
        <w:rPr>
          <w:sz w:val="32"/>
          <w:szCs w:val="32"/>
        </w:rPr>
        <w:lastRenderedPageBreak/>
        <w:t xml:space="preserve">This brief review of the externalization strategy of the late 1970s highlights three key issues. First, </w:t>
      </w:r>
      <w:r w:rsidR="00FF47DB">
        <w:rPr>
          <w:sz w:val="32"/>
          <w:szCs w:val="32"/>
        </w:rPr>
        <w:t xml:space="preserve">the Bank’s appraisal of how it might extend </w:t>
      </w:r>
      <w:r w:rsidR="00E95B6C">
        <w:rPr>
          <w:sz w:val="32"/>
          <w:szCs w:val="32"/>
        </w:rPr>
        <w:t xml:space="preserve">and restructure </w:t>
      </w:r>
      <w:r w:rsidR="00FF47DB">
        <w:rPr>
          <w:sz w:val="32"/>
          <w:szCs w:val="32"/>
        </w:rPr>
        <w:t xml:space="preserve">its activities was much more </w:t>
      </w:r>
      <w:r w:rsidR="008F4A1D">
        <w:rPr>
          <w:sz w:val="32"/>
          <w:szCs w:val="32"/>
        </w:rPr>
        <w:t>extensive and wide-r</w:t>
      </w:r>
      <w:r w:rsidR="00A717F8">
        <w:rPr>
          <w:sz w:val="32"/>
          <w:szCs w:val="32"/>
        </w:rPr>
        <w:t>anging than is suggested in much of the existing literature on the role of the Bank in the postwar period (</w:t>
      </w:r>
      <w:proofErr w:type="spellStart"/>
      <w:r w:rsidR="00A717F8">
        <w:rPr>
          <w:sz w:val="32"/>
          <w:szCs w:val="32"/>
        </w:rPr>
        <w:t>Elgie</w:t>
      </w:r>
      <w:proofErr w:type="spellEnd"/>
      <w:r w:rsidR="00A717F8">
        <w:rPr>
          <w:sz w:val="32"/>
          <w:szCs w:val="32"/>
        </w:rPr>
        <w:t xml:space="preserve"> and Thompson, 1998)</w:t>
      </w:r>
      <w:r w:rsidR="001C48DF">
        <w:rPr>
          <w:sz w:val="32"/>
          <w:szCs w:val="32"/>
        </w:rPr>
        <w:t>.</w:t>
      </w:r>
      <w:r w:rsidR="00FF47DB">
        <w:rPr>
          <w:sz w:val="32"/>
          <w:szCs w:val="32"/>
        </w:rPr>
        <w:t xml:space="preserve"> Second, </w:t>
      </w:r>
      <w:r w:rsidR="00386E4A">
        <w:rPr>
          <w:sz w:val="32"/>
          <w:szCs w:val="32"/>
        </w:rPr>
        <w:t>Bank officials clearly understood that externalization would bring `</w:t>
      </w:r>
      <w:proofErr w:type="spellStart"/>
      <w:r w:rsidR="00386E4A">
        <w:rPr>
          <w:sz w:val="32"/>
          <w:szCs w:val="32"/>
        </w:rPr>
        <w:t>depoliticisation</w:t>
      </w:r>
      <w:proofErr w:type="spellEnd"/>
      <w:r w:rsidR="00386E4A">
        <w:rPr>
          <w:sz w:val="32"/>
          <w:szCs w:val="32"/>
        </w:rPr>
        <w:t>’ benefits to the government of the day. As Leslie O’Brien, Governor until 1973, emphasized in a speech endorsing the Bank’s right to speak out in public, `a wise government will be aware that a central bank which is recognized to be more than that government’s mere creature can serve to deflect unpopularity from itself’ (</w:t>
      </w:r>
      <w:r w:rsidR="00386E4A" w:rsidRPr="00A72096">
        <w:rPr>
          <w:sz w:val="32"/>
          <w:szCs w:val="32"/>
          <w:lang w:val="en-GB"/>
        </w:rPr>
        <w:t>BE</w:t>
      </w:r>
      <w:r w:rsidR="00386E4A" w:rsidRPr="00A72096">
        <w:rPr>
          <w:i/>
          <w:sz w:val="32"/>
          <w:szCs w:val="32"/>
          <w:lang w:val="en-GB"/>
        </w:rPr>
        <w:t>: 7A.127/1</w:t>
      </w:r>
      <w:r w:rsidR="00386E4A">
        <w:rPr>
          <w:i/>
          <w:sz w:val="32"/>
          <w:szCs w:val="32"/>
          <w:lang w:val="en-GB"/>
        </w:rPr>
        <w:t xml:space="preserve">, </w:t>
      </w:r>
      <w:r w:rsidR="00386E4A" w:rsidRPr="0025427F">
        <w:rPr>
          <w:sz w:val="32"/>
          <w:szCs w:val="32"/>
          <w:lang w:val="en-GB"/>
        </w:rPr>
        <w:t xml:space="preserve">`The Independence of Central Banks’, Lord O’Brien of </w:t>
      </w:r>
      <w:proofErr w:type="spellStart"/>
      <w:r w:rsidR="00386E4A" w:rsidRPr="0025427F">
        <w:rPr>
          <w:sz w:val="32"/>
          <w:szCs w:val="32"/>
          <w:lang w:val="en-GB"/>
        </w:rPr>
        <w:t>Lothbury</w:t>
      </w:r>
      <w:proofErr w:type="spellEnd"/>
      <w:r w:rsidR="00386E4A" w:rsidRPr="0025427F">
        <w:rPr>
          <w:sz w:val="32"/>
          <w:szCs w:val="32"/>
          <w:lang w:val="en-GB"/>
        </w:rPr>
        <w:t>, 1 November 1977)</w:t>
      </w:r>
      <w:r w:rsidR="0025427F">
        <w:rPr>
          <w:sz w:val="32"/>
          <w:szCs w:val="32"/>
          <w:lang w:val="en-GB"/>
        </w:rPr>
        <w:t>. Thirdly, and most significantly for this article,</w:t>
      </w:r>
      <w:r w:rsidR="006F2742">
        <w:rPr>
          <w:sz w:val="32"/>
          <w:szCs w:val="32"/>
        </w:rPr>
        <w:t xml:space="preserve"> </w:t>
      </w:r>
      <w:r w:rsidR="00FF47DB">
        <w:rPr>
          <w:sz w:val="32"/>
          <w:szCs w:val="32"/>
        </w:rPr>
        <w:t xml:space="preserve">it is clear that whilst the Bank sought a mechanism to enhance </w:t>
      </w:r>
      <w:r w:rsidR="0025427F">
        <w:rPr>
          <w:sz w:val="32"/>
          <w:szCs w:val="32"/>
        </w:rPr>
        <w:t xml:space="preserve">its </w:t>
      </w:r>
      <w:r w:rsidR="00FF47DB">
        <w:rPr>
          <w:sz w:val="32"/>
          <w:szCs w:val="32"/>
        </w:rPr>
        <w:t>`independence’, officials within the Bank recognized that the adoption of specific rule might limit rather than extend its influence.</w:t>
      </w:r>
      <w:r w:rsidR="00386E4A">
        <w:rPr>
          <w:sz w:val="32"/>
          <w:szCs w:val="32"/>
        </w:rPr>
        <w:t xml:space="preserve"> </w:t>
      </w:r>
      <w:r w:rsidR="006F2742">
        <w:rPr>
          <w:sz w:val="32"/>
          <w:szCs w:val="32"/>
        </w:rPr>
        <w:t xml:space="preserve">As </w:t>
      </w:r>
      <w:r w:rsidR="004F5BCB">
        <w:rPr>
          <w:sz w:val="32"/>
          <w:szCs w:val="32"/>
        </w:rPr>
        <w:t xml:space="preserve">O’Brien </w:t>
      </w:r>
      <w:r w:rsidR="006F2742">
        <w:rPr>
          <w:sz w:val="32"/>
          <w:szCs w:val="32"/>
        </w:rPr>
        <w:t>also clarified,</w:t>
      </w:r>
      <w:r w:rsidR="004F5BCB">
        <w:rPr>
          <w:sz w:val="32"/>
          <w:szCs w:val="32"/>
        </w:rPr>
        <w:t xml:space="preserve"> </w:t>
      </w:r>
      <w:r w:rsidR="004F5BCB">
        <w:rPr>
          <w:sz w:val="32"/>
          <w:szCs w:val="32"/>
        </w:rPr>
        <w:lastRenderedPageBreak/>
        <w:t xml:space="preserve">`tinkering with the constitutional position of central banks, or hiving off some of their functions, whether to ivory towers or to impregnable monetarist citadels’ was no `economic panacea’ </w:t>
      </w:r>
      <w:r w:rsidR="006F2742">
        <w:rPr>
          <w:sz w:val="32"/>
          <w:szCs w:val="32"/>
        </w:rPr>
        <w:t xml:space="preserve">or necessarily of </w:t>
      </w:r>
      <w:r w:rsidR="001C48DF">
        <w:rPr>
          <w:sz w:val="32"/>
          <w:szCs w:val="32"/>
        </w:rPr>
        <w:t xml:space="preserve">great </w:t>
      </w:r>
      <w:r w:rsidR="006F2742">
        <w:rPr>
          <w:sz w:val="32"/>
          <w:szCs w:val="32"/>
        </w:rPr>
        <w:t xml:space="preserve">benefit to the Bank </w:t>
      </w:r>
      <w:r w:rsidR="004F5BCB">
        <w:rPr>
          <w:sz w:val="32"/>
          <w:szCs w:val="32"/>
        </w:rPr>
        <w:t>(Ibid).</w:t>
      </w:r>
      <w:r w:rsidR="00C615C0">
        <w:rPr>
          <w:sz w:val="32"/>
          <w:szCs w:val="32"/>
        </w:rPr>
        <w:t xml:space="preserve"> </w:t>
      </w:r>
      <w:proofErr w:type="spellStart"/>
      <w:r w:rsidR="006F2742">
        <w:rPr>
          <w:sz w:val="32"/>
          <w:szCs w:val="32"/>
        </w:rPr>
        <w:t>Externalisation</w:t>
      </w:r>
      <w:proofErr w:type="spellEnd"/>
      <w:r w:rsidR="006F2742">
        <w:rPr>
          <w:sz w:val="32"/>
          <w:szCs w:val="32"/>
        </w:rPr>
        <w:t xml:space="preserve">, by contrast, would be of mutual benefit inasmuch as </w:t>
      </w:r>
      <w:r w:rsidR="00D639C2">
        <w:rPr>
          <w:sz w:val="32"/>
          <w:szCs w:val="32"/>
        </w:rPr>
        <w:t xml:space="preserve">the `legitimacy’ and `political will’ of elected governments would remain intact whilst the `independence’ of the central bank would be encouraged through the recognition of its right to `speak out in public with more force than is customary with most present day central bankers’ on a range of issues not only those falling within its particular field of expertise (Ibid). </w:t>
      </w:r>
      <w:r w:rsidR="001111A7">
        <w:rPr>
          <w:sz w:val="32"/>
          <w:szCs w:val="32"/>
        </w:rPr>
        <w:t>In developing the externalization strategy Bank officials were clearly articulating an early version of `signaling theory’</w:t>
      </w:r>
      <w:r w:rsidR="00532E87">
        <w:rPr>
          <w:sz w:val="32"/>
          <w:szCs w:val="32"/>
        </w:rPr>
        <w:t xml:space="preserve"> (Spence, 1973) suggesting that by emphasizing its expertise and distinctive orientation it would</w:t>
      </w:r>
      <w:r w:rsidR="00467C6C">
        <w:rPr>
          <w:sz w:val="32"/>
          <w:szCs w:val="32"/>
        </w:rPr>
        <w:t xml:space="preserve"> gain authority in both the official and the public eye.</w:t>
      </w:r>
      <w:r w:rsidR="0069789A">
        <w:rPr>
          <w:sz w:val="32"/>
          <w:szCs w:val="32"/>
        </w:rPr>
        <w:t xml:space="preserve"> The `distancing effect’ of externalization would, it was thought, enhance both the effectiveness and the credibility of the signals </w:t>
      </w:r>
      <w:r w:rsidR="0069789A">
        <w:rPr>
          <w:sz w:val="32"/>
          <w:szCs w:val="32"/>
        </w:rPr>
        <w:lastRenderedPageBreak/>
        <w:t>sent by the Bank (on signaling and Bank independence in comparative perspective see Hall and Franzese, 1998).</w:t>
      </w:r>
    </w:p>
    <w:p w:rsidR="0069789A" w:rsidRDefault="0069789A" w:rsidP="00857FAA">
      <w:pPr>
        <w:spacing w:line="480" w:lineRule="auto"/>
        <w:rPr>
          <w:sz w:val="32"/>
          <w:szCs w:val="32"/>
        </w:rPr>
      </w:pPr>
    </w:p>
    <w:p w:rsidR="00DD1EC0" w:rsidRPr="006F2742" w:rsidRDefault="00C615C0" w:rsidP="00857FAA">
      <w:pPr>
        <w:spacing w:line="480" w:lineRule="auto"/>
        <w:rPr>
          <w:sz w:val="32"/>
          <w:szCs w:val="32"/>
        </w:rPr>
      </w:pPr>
      <w:r>
        <w:rPr>
          <w:sz w:val="32"/>
          <w:szCs w:val="32"/>
        </w:rPr>
        <w:t xml:space="preserve">Although </w:t>
      </w:r>
      <w:r w:rsidR="00357BFB">
        <w:rPr>
          <w:sz w:val="32"/>
          <w:szCs w:val="32"/>
        </w:rPr>
        <w:t>the Bank’s assessment of the limits of constitutional change</w:t>
      </w:r>
      <w:r w:rsidR="004F5BCB">
        <w:rPr>
          <w:sz w:val="32"/>
          <w:szCs w:val="32"/>
        </w:rPr>
        <w:t xml:space="preserve"> pro</w:t>
      </w:r>
      <w:r w:rsidR="00357BFB">
        <w:rPr>
          <w:sz w:val="32"/>
          <w:szCs w:val="32"/>
        </w:rPr>
        <w:t>ved to be broadly accurate</w:t>
      </w:r>
      <w:r>
        <w:rPr>
          <w:sz w:val="32"/>
          <w:szCs w:val="32"/>
        </w:rPr>
        <w:t xml:space="preserve">, Bank officials were persuaded from late 1977 to shelve </w:t>
      </w:r>
      <w:r w:rsidR="00103CE7">
        <w:rPr>
          <w:sz w:val="32"/>
          <w:szCs w:val="32"/>
        </w:rPr>
        <w:t xml:space="preserve">the </w:t>
      </w:r>
      <w:r>
        <w:rPr>
          <w:sz w:val="32"/>
          <w:szCs w:val="32"/>
        </w:rPr>
        <w:t xml:space="preserve">externalization </w:t>
      </w:r>
      <w:r w:rsidR="00103CE7">
        <w:rPr>
          <w:sz w:val="32"/>
          <w:szCs w:val="32"/>
        </w:rPr>
        <w:t xml:space="preserve">strategy </w:t>
      </w:r>
      <w:r>
        <w:rPr>
          <w:sz w:val="32"/>
          <w:szCs w:val="32"/>
        </w:rPr>
        <w:t xml:space="preserve">as </w:t>
      </w:r>
      <w:r w:rsidR="00500963">
        <w:rPr>
          <w:sz w:val="32"/>
          <w:szCs w:val="32"/>
        </w:rPr>
        <w:t>t</w:t>
      </w:r>
      <w:r>
        <w:rPr>
          <w:sz w:val="32"/>
          <w:szCs w:val="32"/>
        </w:rPr>
        <w:t>he Bow Group held out</w:t>
      </w:r>
      <w:r w:rsidR="00500963">
        <w:rPr>
          <w:sz w:val="32"/>
          <w:szCs w:val="32"/>
        </w:rPr>
        <w:t xml:space="preserve"> </w:t>
      </w:r>
      <w:r>
        <w:rPr>
          <w:sz w:val="32"/>
          <w:szCs w:val="32"/>
        </w:rPr>
        <w:t xml:space="preserve">the </w:t>
      </w:r>
      <w:r w:rsidR="00103CE7">
        <w:rPr>
          <w:sz w:val="32"/>
          <w:szCs w:val="32"/>
        </w:rPr>
        <w:t xml:space="preserve">immediate </w:t>
      </w:r>
      <w:r>
        <w:rPr>
          <w:sz w:val="32"/>
          <w:szCs w:val="32"/>
        </w:rPr>
        <w:t xml:space="preserve">prospect of </w:t>
      </w:r>
      <w:r w:rsidR="00500963">
        <w:rPr>
          <w:sz w:val="32"/>
          <w:szCs w:val="32"/>
        </w:rPr>
        <w:t>gr</w:t>
      </w:r>
      <w:r>
        <w:rPr>
          <w:sz w:val="32"/>
          <w:szCs w:val="32"/>
        </w:rPr>
        <w:t xml:space="preserve">eater independence </w:t>
      </w:r>
      <w:r w:rsidR="00500963">
        <w:rPr>
          <w:sz w:val="32"/>
          <w:szCs w:val="32"/>
        </w:rPr>
        <w:t>under a Conservative government committed to rules rather than discretion in monetary policy</w:t>
      </w:r>
      <w:r w:rsidR="00A72096">
        <w:rPr>
          <w:sz w:val="32"/>
          <w:szCs w:val="32"/>
        </w:rPr>
        <w:t xml:space="preserve"> (</w:t>
      </w:r>
      <w:r w:rsidR="00A72096" w:rsidRPr="00A72096">
        <w:rPr>
          <w:sz w:val="32"/>
          <w:szCs w:val="32"/>
          <w:lang w:val="en-GB"/>
        </w:rPr>
        <w:t>BE</w:t>
      </w:r>
      <w:r w:rsidR="00A72096" w:rsidRPr="00A72096">
        <w:rPr>
          <w:i/>
          <w:sz w:val="32"/>
          <w:szCs w:val="32"/>
          <w:lang w:val="en-GB"/>
        </w:rPr>
        <w:t>: 7A.127/1</w:t>
      </w:r>
      <w:r w:rsidR="00A72096" w:rsidRPr="00A72096">
        <w:rPr>
          <w:sz w:val="32"/>
          <w:szCs w:val="32"/>
          <w:lang w:val="en-GB"/>
        </w:rPr>
        <w:t xml:space="preserve">, `Bow Group Study on Monetary Policy’, </w:t>
      </w:r>
      <w:proofErr w:type="spellStart"/>
      <w:r w:rsidR="00A72096" w:rsidRPr="00A72096">
        <w:rPr>
          <w:sz w:val="32"/>
          <w:szCs w:val="32"/>
          <w:lang w:val="en-GB"/>
        </w:rPr>
        <w:t>Goodhart</w:t>
      </w:r>
      <w:proofErr w:type="spellEnd"/>
      <w:r w:rsidR="00A72096" w:rsidRPr="00A72096">
        <w:rPr>
          <w:sz w:val="32"/>
          <w:szCs w:val="32"/>
          <w:lang w:val="en-GB"/>
        </w:rPr>
        <w:t xml:space="preserve"> to Thornton, 22 July 1977</w:t>
      </w:r>
      <w:r w:rsidR="003E0056">
        <w:rPr>
          <w:sz w:val="32"/>
          <w:szCs w:val="32"/>
          <w:lang w:val="en-GB"/>
        </w:rPr>
        <w:t>)</w:t>
      </w:r>
      <w:r w:rsidR="00500963">
        <w:rPr>
          <w:sz w:val="32"/>
          <w:szCs w:val="32"/>
          <w:lang w:val="en-GB"/>
        </w:rPr>
        <w:t>.</w:t>
      </w:r>
      <w:r w:rsidR="00103CE7">
        <w:rPr>
          <w:sz w:val="32"/>
          <w:szCs w:val="32"/>
          <w:lang w:val="en-GB"/>
        </w:rPr>
        <w:t xml:space="preserve"> This view was bolstered by d</w:t>
      </w:r>
      <w:r w:rsidR="00EC79AA">
        <w:rPr>
          <w:sz w:val="32"/>
          <w:szCs w:val="32"/>
          <w:lang w:val="en-GB"/>
        </w:rPr>
        <w:t xml:space="preserve">iscussions held in the Bank </w:t>
      </w:r>
      <w:r w:rsidR="00103CE7">
        <w:rPr>
          <w:sz w:val="32"/>
          <w:szCs w:val="32"/>
          <w:lang w:val="en-GB"/>
        </w:rPr>
        <w:t xml:space="preserve">in late 1977 </w:t>
      </w:r>
      <w:r w:rsidR="00EC79AA">
        <w:rPr>
          <w:sz w:val="32"/>
          <w:szCs w:val="32"/>
          <w:lang w:val="en-GB"/>
        </w:rPr>
        <w:t xml:space="preserve">with a number of Conservative MPs including Geoffrey Howe, Keith Joseph, John Nott, David Howell, Adam Ridley and John </w:t>
      </w:r>
      <w:proofErr w:type="spellStart"/>
      <w:r w:rsidR="00EC79AA">
        <w:rPr>
          <w:sz w:val="32"/>
          <w:szCs w:val="32"/>
          <w:lang w:val="en-GB"/>
        </w:rPr>
        <w:t>Biffen</w:t>
      </w:r>
      <w:proofErr w:type="spellEnd"/>
      <w:r w:rsidR="00067091">
        <w:rPr>
          <w:sz w:val="32"/>
          <w:szCs w:val="32"/>
          <w:lang w:val="en-GB"/>
        </w:rPr>
        <w:t xml:space="preserve"> </w:t>
      </w:r>
      <w:r w:rsidR="00103CE7">
        <w:rPr>
          <w:sz w:val="32"/>
          <w:szCs w:val="32"/>
          <w:lang w:val="en-GB"/>
        </w:rPr>
        <w:t xml:space="preserve">who </w:t>
      </w:r>
      <w:r w:rsidR="00067091">
        <w:rPr>
          <w:sz w:val="32"/>
          <w:szCs w:val="32"/>
          <w:lang w:val="en-GB"/>
        </w:rPr>
        <w:t>f</w:t>
      </w:r>
      <w:r w:rsidR="001E5C82">
        <w:rPr>
          <w:sz w:val="32"/>
          <w:szCs w:val="32"/>
          <w:lang w:val="en-GB"/>
        </w:rPr>
        <w:t xml:space="preserve">urther raised hopes </w:t>
      </w:r>
      <w:r w:rsidR="00067091">
        <w:rPr>
          <w:sz w:val="32"/>
          <w:szCs w:val="32"/>
          <w:lang w:val="en-GB"/>
        </w:rPr>
        <w:t xml:space="preserve">that </w:t>
      </w:r>
      <w:r w:rsidR="00496CA1">
        <w:rPr>
          <w:sz w:val="32"/>
          <w:szCs w:val="32"/>
          <w:lang w:val="en-GB"/>
        </w:rPr>
        <w:t xml:space="preserve">under a Conservative administration </w:t>
      </w:r>
      <w:r w:rsidR="00067091">
        <w:rPr>
          <w:sz w:val="32"/>
          <w:szCs w:val="32"/>
          <w:lang w:val="en-GB"/>
        </w:rPr>
        <w:t xml:space="preserve">a </w:t>
      </w:r>
      <w:r w:rsidR="00176DFD">
        <w:rPr>
          <w:sz w:val="32"/>
          <w:szCs w:val="32"/>
          <w:lang w:val="en-GB"/>
        </w:rPr>
        <w:t xml:space="preserve">tangible </w:t>
      </w:r>
      <w:r w:rsidR="00067091">
        <w:rPr>
          <w:sz w:val="32"/>
          <w:szCs w:val="32"/>
          <w:lang w:val="en-GB"/>
        </w:rPr>
        <w:t xml:space="preserve">form of independence was within </w:t>
      </w:r>
      <w:r w:rsidR="00176DFD">
        <w:rPr>
          <w:sz w:val="32"/>
          <w:szCs w:val="32"/>
          <w:lang w:val="en-GB"/>
        </w:rPr>
        <w:t xml:space="preserve">easy </w:t>
      </w:r>
      <w:r w:rsidR="00067091">
        <w:rPr>
          <w:sz w:val="32"/>
          <w:szCs w:val="32"/>
          <w:lang w:val="en-GB"/>
        </w:rPr>
        <w:t>reach</w:t>
      </w:r>
      <w:r w:rsidR="003E0056">
        <w:rPr>
          <w:sz w:val="32"/>
          <w:szCs w:val="32"/>
          <w:lang w:val="en-GB"/>
        </w:rPr>
        <w:t xml:space="preserve"> (</w:t>
      </w:r>
      <w:r w:rsidR="003E0056" w:rsidRPr="003E0056">
        <w:rPr>
          <w:sz w:val="32"/>
          <w:szCs w:val="32"/>
          <w:lang w:val="en-GB"/>
        </w:rPr>
        <w:t>BE:</w:t>
      </w:r>
      <w:r w:rsidR="003E0056" w:rsidRPr="003E0056">
        <w:rPr>
          <w:i/>
          <w:sz w:val="32"/>
          <w:szCs w:val="32"/>
          <w:lang w:val="en-GB"/>
        </w:rPr>
        <w:t xml:space="preserve"> 7A.127/1</w:t>
      </w:r>
      <w:r w:rsidR="003E0056" w:rsidRPr="003E0056">
        <w:rPr>
          <w:sz w:val="32"/>
          <w:szCs w:val="32"/>
          <w:lang w:val="en-GB"/>
        </w:rPr>
        <w:t>, `Meeting with Conservative MPs’, 1 September 1977</w:t>
      </w:r>
      <w:r w:rsidR="003E0056">
        <w:rPr>
          <w:sz w:val="32"/>
          <w:szCs w:val="32"/>
          <w:lang w:val="en-GB"/>
        </w:rPr>
        <w:t>)</w:t>
      </w:r>
      <w:r w:rsidR="00067091">
        <w:rPr>
          <w:sz w:val="32"/>
          <w:szCs w:val="32"/>
          <w:lang w:val="en-GB"/>
        </w:rPr>
        <w:t>.</w:t>
      </w:r>
      <w:r w:rsidR="00176DFD">
        <w:rPr>
          <w:sz w:val="32"/>
          <w:szCs w:val="32"/>
          <w:lang w:val="en-GB"/>
        </w:rPr>
        <w:t xml:space="preserve"> </w:t>
      </w:r>
      <w:r w:rsidR="00103CE7">
        <w:rPr>
          <w:sz w:val="32"/>
          <w:szCs w:val="32"/>
          <w:lang w:val="en-GB"/>
        </w:rPr>
        <w:t xml:space="preserve">This of course proved fruitless </w:t>
      </w:r>
      <w:r w:rsidR="00651238">
        <w:rPr>
          <w:sz w:val="32"/>
          <w:szCs w:val="32"/>
          <w:lang w:val="en-GB"/>
        </w:rPr>
        <w:t xml:space="preserve">under the Conservatives </w:t>
      </w:r>
      <w:r w:rsidR="00103CE7">
        <w:rPr>
          <w:sz w:val="32"/>
          <w:szCs w:val="32"/>
          <w:lang w:val="en-GB"/>
        </w:rPr>
        <w:t xml:space="preserve">notwithstanding supportive interventions from a </w:t>
      </w:r>
      <w:r w:rsidR="00103CE7">
        <w:rPr>
          <w:sz w:val="32"/>
          <w:szCs w:val="32"/>
          <w:lang w:val="en-GB"/>
        </w:rPr>
        <w:lastRenderedPageBreak/>
        <w:t xml:space="preserve">string of chancellors including Howe, Lawson, Lamont and Clarke (see </w:t>
      </w:r>
      <w:r w:rsidR="00771F97">
        <w:rPr>
          <w:sz w:val="32"/>
          <w:szCs w:val="32"/>
          <w:lang w:val="en-GB"/>
        </w:rPr>
        <w:t xml:space="preserve">Keegan, 2004; </w:t>
      </w:r>
      <w:r w:rsidR="00103CE7">
        <w:rPr>
          <w:sz w:val="32"/>
          <w:szCs w:val="32"/>
          <w:lang w:val="en-GB"/>
        </w:rPr>
        <w:t>King, 2005; Patel, 2008).</w:t>
      </w:r>
      <w:r w:rsidR="00446254">
        <w:rPr>
          <w:sz w:val="32"/>
          <w:szCs w:val="32"/>
          <w:lang w:val="en-GB"/>
        </w:rPr>
        <w:t xml:space="preserve"> </w:t>
      </w:r>
    </w:p>
    <w:p w:rsidR="00DD1EC0" w:rsidRDefault="00DD1EC0" w:rsidP="007C2BD6">
      <w:pPr>
        <w:spacing w:line="480" w:lineRule="auto"/>
        <w:rPr>
          <w:sz w:val="32"/>
          <w:szCs w:val="32"/>
          <w:lang w:val="en-GB"/>
        </w:rPr>
      </w:pPr>
    </w:p>
    <w:p w:rsidR="00330754" w:rsidRDefault="00330754" w:rsidP="007C2BD6">
      <w:pPr>
        <w:spacing w:line="480" w:lineRule="auto"/>
        <w:rPr>
          <w:sz w:val="32"/>
          <w:szCs w:val="32"/>
          <w:lang w:val="en-GB"/>
        </w:rPr>
      </w:pPr>
    </w:p>
    <w:p w:rsidR="00DD1EC0" w:rsidRPr="009514E7" w:rsidRDefault="00B91B58" w:rsidP="009514E7">
      <w:pPr>
        <w:pStyle w:val="ListParagraph"/>
        <w:numPr>
          <w:ilvl w:val="0"/>
          <w:numId w:val="5"/>
        </w:numPr>
        <w:spacing w:line="480" w:lineRule="auto"/>
        <w:rPr>
          <w:b/>
          <w:sz w:val="32"/>
          <w:szCs w:val="32"/>
          <w:lang w:val="en-GB"/>
        </w:rPr>
      </w:pPr>
      <w:r w:rsidRPr="009514E7">
        <w:rPr>
          <w:b/>
          <w:sz w:val="32"/>
          <w:szCs w:val="32"/>
          <w:lang w:val="en-GB"/>
        </w:rPr>
        <w:t xml:space="preserve">The </w:t>
      </w:r>
      <w:r w:rsidR="00651238">
        <w:rPr>
          <w:b/>
          <w:sz w:val="32"/>
          <w:szCs w:val="32"/>
          <w:lang w:val="en-GB"/>
        </w:rPr>
        <w:t xml:space="preserve">Bank and the </w:t>
      </w:r>
      <w:r w:rsidRPr="009514E7">
        <w:rPr>
          <w:b/>
          <w:sz w:val="32"/>
          <w:szCs w:val="32"/>
          <w:lang w:val="en-GB"/>
        </w:rPr>
        <w:t>politics of o</w:t>
      </w:r>
      <w:r w:rsidR="00DD1EC0" w:rsidRPr="009514E7">
        <w:rPr>
          <w:b/>
          <w:sz w:val="32"/>
          <w:szCs w:val="32"/>
          <w:lang w:val="en-GB"/>
        </w:rPr>
        <w:t xml:space="preserve">perational independence </w:t>
      </w:r>
    </w:p>
    <w:p w:rsidR="00DD1EC0" w:rsidRDefault="00DD1EC0" w:rsidP="007C2BD6">
      <w:pPr>
        <w:spacing w:line="480" w:lineRule="auto"/>
        <w:rPr>
          <w:sz w:val="32"/>
          <w:szCs w:val="32"/>
          <w:lang w:val="en-GB"/>
        </w:rPr>
      </w:pPr>
    </w:p>
    <w:p w:rsidR="0015156E" w:rsidRDefault="0015156E" w:rsidP="007C2BD6">
      <w:pPr>
        <w:spacing w:line="480" w:lineRule="auto"/>
        <w:rPr>
          <w:sz w:val="32"/>
          <w:szCs w:val="32"/>
          <w:lang w:val="en-GB"/>
        </w:rPr>
      </w:pPr>
      <w:r>
        <w:rPr>
          <w:sz w:val="32"/>
          <w:szCs w:val="32"/>
          <w:lang w:val="en-GB"/>
        </w:rPr>
        <w:t>In chronicling the Labour Party’s thinking on independence in the run-up to the 1997 General Election, William Keegan</w:t>
      </w:r>
      <w:r w:rsidR="000D6923">
        <w:rPr>
          <w:sz w:val="32"/>
          <w:szCs w:val="32"/>
          <w:lang w:val="en-GB"/>
        </w:rPr>
        <w:t xml:space="preserve"> </w:t>
      </w:r>
      <w:r w:rsidR="00B33691">
        <w:rPr>
          <w:sz w:val="32"/>
          <w:szCs w:val="32"/>
          <w:lang w:val="en-GB"/>
        </w:rPr>
        <w:t xml:space="preserve">(2004, </w:t>
      </w:r>
      <w:r w:rsidR="009D1C47">
        <w:rPr>
          <w:sz w:val="32"/>
          <w:szCs w:val="32"/>
          <w:lang w:val="en-GB"/>
        </w:rPr>
        <w:t xml:space="preserve">p. </w:t>
      </w:r>
      <w:r w:rsidR="00B33691">
        <w:rPr>
          <w:sz w:val="32"/>
          <w:szCs w:val="32"/>
          <w:lang w:val="en-GB"/>
        </w:rPr>
        <w:t xml:space="preserve">163) </w:t>
      </w:r>
      <w:r w:rsidR="000D6923">
        <w:rPr>
          <w:sz w:val="32"/>
          <w:szCs w:val="32"/>
          <w:lang w:val="en-GB"/>
        </w:rPr>
        <w:t>emphas</w:t>
      </w:r>
      <w:r w:rsidR="009F63F5">
        <w:rPr>
          <w:sz w:val="32"/>
          <w:szCs w:val="32"/>
          <w:lang w:val="en-GB"/>
        </w:rPr>
        <w:t>ises that the main attraction for</w:t>
      </w:r>
      <w:r w:rsidR="000D6923">
        <w:rPr>
          <w:sz w:val="32"/>
          <w:szCs w:val="32"/>
          <w:lang w:val="en-GB"/>
        </w:rPr>
        <w:t xml:space="preserve"> Ed Balls, who had advocated the idea since 1992, lay in bridging the `credibility gap’ between the short-term interests of politicians and the public interest in medium term </w:t>
      </w:r>
      <w:r w:rsidR="00935880">
        <w:rPr>
          <w:sz w:val="32"/>
          <w:szCs w:val="32"/>
          <w:lang w:val="en-GB"/>
        </w:rPr>
        <w:t>stability</w:t>
      </w:r>
      <w:r w:rsidR="000D6923">
        <w:rPr>
          <w:sz w:val="32"/>
          <w:szCs w:val="32"/>
          <w:lang w:val="en-GB"/>
        </w:rPr>
        <w:t xml:space="preserve">. </w:t>
      </w:r>
      <w:r w:rsidR="00564D07">
        <w:rPr>
          <w:sz w:val="32"/>
          <w:szCs w:val="32"/>
          <w:lang w:val="en-GB"/>
        </w:rPr>
        <w:t xml:space="preserve">The day after the landslide victory, Brown was at the Treasury drawing up three proposals </w:t>
      </w:r>
      <w:r w:rsidR="00C94456">
        <w:rPr>
          <w:sz w:val="32"/>
          <w:szCs w:val="32"/>
          <w:lang w:val="en-GB"/>
        </w:rPr>
        <w:t xml:space="preserve"> </w:t>
      </w:r>
      <w:r w:rsidR="00564D07">
        <w:rPr>
          <w:sz w:val="32"/>
          <w:szCs w:val="32"/>
          <w:lang w:val="en-GB"/>
        </w:rPr>
        <w:t xml:space="preserve">– operational independence for the Bank in respect of monetary policy, stripping the Bank of its responsibility for banking supervision and </w:t>
      </w:r>
      <w:r w:rsidR="00C94456">
        <w:rPr>
          <w:sz w:val="32"/>
          <w:szCs w:val="32"/>
          <w:lang w:val="en-GB"/>
        </w:rPr>
        <w:t>closing the Bank’s `Gilt-Edged Division (and with it responsibility for managing the government’s debt)</w:t>
      </w:r>
      <w:r w:rsidR="00664350">
        <w:rPr>
          <w:sz w:val="32"/>
          <w:szCs w:val="32"/>
          <w:lang w:val="en-GB"/>
        </w:rPr>
        <w:t xml:space="preserve"> (</w:t>
      </w:r>
      <w:proofErr w:type="spellStart"/>
      <w:r w:rsidR="00664350">
        <w:rPr>
          <w:sz w:val="32"/>
          <w:szCs w:val="32"/>
          <w:lang w:val="en-GB"/>
        </w:rPr>
        <w:t>Conaghan</w:t>
      </w:r>
      <w:proofErr w:type="spellEnd"/>
      <w:r w:rsidR="009D1C47">
        <w:rPr>
          <w:sz w:val="32"/>
          <w:szCs w:val="32"/>
          <w:lang w:val="en-GB"/>
        </w:rPr>
        <w:t>,</w:t>
      </w:r>
      <w:r w:rsidR="00664350">
        <w:rPr>
          <w:sz w:val="32"/>
          <w:szCs w:val="32"/>
          <w:lang w:val="en-GB"/>
        </w:rPr>
        <w:t xml:space="preserve"> </w:t>
      </w:r>
      <w:r w:rsidR="00664350">
        <w:rPr>
          <w:sz w:val="32"/>
          <w:szCs w:val="32"/>
          <w:lang w:val="en-GB"/>
        </w:rPr>
        <w:lastRenderedPageBreak/>
        <w:t xml:space="preserve">2012, </w:t>
      </w:r>
      <w:r w:rsidR="009D1C47">
        <w:rPr>
          <w:sz w:val="32"/>
          <w:szCs w:val="32"/>
          <w:lang w:val="en-GB"/>
        </w:rPr>
        <w:t xml:space="preserve">p. </w:t>
      </w:r>
      <w:r w:rsidR="00664350">
        <w:rPr>
          <w:sz w:val="32"/>
          <w:szCs w:val="32"/>
          <w:lang w:val="en-GB"/>
        </w:rPr>
        <w:t>26)</w:t>
      </w:r>
      <w:r w:rsidR="00C94456">
        <w:rPr>
          <w:sz w:val="32"/>
          <w:szCs w:val="32"/>
          <w:lang w:val="en-GB"/>
        </w:rPr>
        <w:t>.</w:t>
      </w:r>
      <w:r w:rsidR="00B601C3">
        <w:rPr>
          <w:sz w:val="32"/>
          <w:szCs w:val="32"/>
          <w:lang w:val="en-GB"/>
        </w:rPr>
        <w:t xml:space="preserve"> Whilst Eddie Geo</w:t>
      </w:r>
      <w:r w:rsidR="00582D38">
        <w:rPr>
          <w:sz w:val="32"/>
          <w:szCs w:val="32"/>
          <w:lang w:val="en-GB"/>
        </w:rPr>
        <w:t>rge and Mervyn King readily endorsed</w:t>
      </w:r>
      <w:r w:rsidR="00B601C3">
        <w:rPr>
          <w:sz w:val="32"/>
          <w:szCs w:val="32"/>
          <w:lang w:val="en-GB"/>
        </w:rPr>
        <w:t xml:space="preserve"> the first proposal, the Governor threatened to resign over the </w:t>
      </w:r>
      <w:r w:rsidR="00463A6E">
        <w:rPr>
          <w:sz w:val="32"/>
          <w:szCs w:val="32"/>
          <w:lang w:val="en-GB"/>
        </w:rPr>
        <w:t xml:space="preserve">second – which involved setting up </w:t>
      </w:r>
      <w:r w:rsidR="00B601C3">
        <w:rPr>
          <w:sz w:val="32"/>
          <w:szCs w:val="32"/>
          <w:lang w:val="en-GB"/>
        </w:rPr>
        <w:t xml:space="preserve">the Financial Services Authority </w:t>
      </w:r>
      <w:r w:rsidR="00035BE6">
        <w:rPr>
          <w:sz w:val="32"/>
          <w:szCs w:val="32"/>
          <w:lang w:val="en-GB"/>
        </w:rPr>
        <w:t xml:space="preserve">(FSA) </w:t>
      </w:r>
      <w:r w:rsidR="00463A6E">
        <w:rPr>
          <w:sz w:val="32"/>
          <w:szCs w:val="32"/>
          <w:lang w:val="en-GB"/>
        </w:rPr>
        <w:t xml:space="preserve">- </w:t>
      </w:r>
      <w:r w:rsidR="00B601C3">
        <w:rPr>
          <w:sz w:val="32"/>
          <w:szCs w:val="32"/>
          <w:lang w:val="en-GB"/>
        </w:rPr>
        <w:t xml:space="preserve">only </w:t>
      </w:r>
      <w:r w:rsidR="009D1C47">
        <w:rPr>
          <w:sz w:val="32"/>
          <w:szCs w:val="32"/>
          <w:lang w:val="en-GB"/>
        </w:rPr>
        <w:t xml:space="preserve">apparently </w:t>
      </w:r>
      <w:r w:rsidR="00B601C3">
        <w:rPr>
          <w:sz w:val="32"/>
          <w:szCs w:val="32"/>
          <w:lang w:val="en-GB"/>
        </w:rPr>
        <w:t>to be `talked ba</w:t>
      </w:r>
      <w:r w:rsidR="00935880">
        <w:rPr>
          <w:sz w:val="32"/>
          <w:szCs w:val="32"/>
          <w:lang w:val="en-GB"/>
        </w:rPr>
        <w:t xml:space="preserve">ck from the brink’ by </w:t>
      </w:r>
      <w:r w:rsidR="00582D38">
        <w:rPr>
          <w:sz w:val="32"/>
          <w:szCs w:val="32"/>
          <w:lang w:val="en-GB"/>
        </w:rPr>
        <w:t xml:space="preserve">a personal intervention from </w:t>
      </w:r>
      <w:r w:rsidR="00935880">
        <w:rPr>
          <w:sz w:val="32"/>
          <w:szCs w:val="32"/>
          <w:lang w:val="en-GB"/>
        </w:rPr>
        <w:t>Blair</w:t>
      </w:r>
      <w:r w:rsidR="00664350">
        <w:rPr>
          <w:sz w:val="32"/>
          <w:szCs w:val="32"/>
          <w:lang w:val="en-GB"/>
        </w:rPr>
        <w:t xml:space="preserve"> (</w:t>
      </w:r>
      <w:proofErr w:type="spellStart"/>
      <w:r w:rsidR="00664350">
        <w:rPr>
          <w:sz w:val="32"/>
          <w:szCs w:val="32"/>
          <w:lang w:val="en-GB"/>
        </w:rPr>
        <w:t>Conaghan</w:t>
      </w:r>
      <w:proofErr w:type="spellEnd"/>
      <w:r w:rsidR="009D1C47">
        <w:rPr>
          <w:sz w:val="32"/>
          <w:szCs w:val="32"/>
          <w:lang w:val="en-GB"/>
        </w:rPr>
        <w:t>,</w:t>
      </w:r>
      <w:r w:rsidR="00664350">
        <w:rPr>
          <w:sz w:val="32"/>
          <w:szCs w:val="32"/>
          <w:lang w:val="en-GB"/>
        </w:rPr>
        <w:t xml:space="preserve"> 2012, </w:t>
      </w:r>
      <w:r w:rsidR="009D1C47">
        <w:rPr>
          <w:sz w:val="32"/>
          <w:szCs w:val="32"/>
          <w:lang w:val="en-GB"/>
        </w:rPr>
        <w:t xml:space="preserve">p. </w:t>
      </w:r>
      <w:r w:rsidR="00664350">
        <w:rPr>
          <w:sz w:val="32"/>
          <w:szCs w:val="32"/>
          <w:lang w:val="en-GB"/>
        </w:rPr>
        <w:t>33)</w:t>
      </w:r>
      <w:r w:rsidR="00582D38">
        <w:rPr>
          <w:sz w:val="32"/>
          <w:szCs w:val="32"/>
          <w:lang w:val="en-GB"/>
        </w:rPr>
        <w:t>. In public, t</w:t>
      </w:r>
      <w:r w:rsidR="00BD2493">
        <w:rPr>
          <w:sz w:val="32"/>
          <w:szCs w:val="32"/>
          <w:lang w:val="en-GB"/>
        </w:rPr>
        <w:t xml:space="preserve">he official Bank view was celebratory, </w:t>
      </w:r>
      <w:r w:rsidR="00582D38">
        <w:rPr>
          <w:sz w:val="32"/>
          <w:szCs w:val="32"/>
          <w:lang w:val="en-GB"/>
        </w:rPr>
        <w:t xml:space="preserve">but </w:t>
      </w:r>
      <w:r w:rsidR="00BD2493">
        <w:rPr>
          <w:sz w:val="32"/>
          <w:szCs w:val="32"/>
          <w:lang w:val="en-GB"/>
        </w:rPr>
        <w:t>many behind the scenes including the Bank’s chief expert on gilts viewed the restructuring as `an almost unmitigated disaster’ (Keegan, 2004, p. 183).</w:t>
      </w:r>
    </w:p>
    <w:p w:rsidR="00D6300C" w:rsidRDefault="00D6300C" w:rsidP="007C2BD6">
      <w:pPr>
        <w:spacing w:line="480" w:lineRule="auto"/>
        <w:rPr>
          <w:sz w:val="32"/>
          <w:szCs w:val="32"/>
          <w:lang w:val="en-GB"/>
        </w:rPr>
      </w:pPr>
    </w:p>
    <w:p w:rsidR="009D1C47" w:rsidRDefault="00582C55" w:rsidP="007C2BD6">
      <w:pPr>
        <w:spacing w:line="480" w:lineRule="auto"/>
        <w:rPr>
          <w:sz w:val="32"/>
          <w:szCs w:val="32"/>
          <w:lang w:val="en-GB"/>
        </w:rPr>
      </w:pPr>
      <w:r>
        <w:rPr>
          <w:sz w:val="32"/>
          <w:szCs w:val="32"/>
          <w:lang w:val="en-GB"/>
        </w:rPr>
        <w:t xml:space="preserve">Monetary policy would </w:t>
      </w:r>
      <w:r w:rsidR="009D1C47">
        <w:rPr>
          <w:sz w:val="32"/>
          <w:szCs w:val="32"/>
          <w:lang w:val="en-GB"/>
        </w:rPr>
        <w:t>now be set by a committee (MPC</w:t>
      </w:r>
      <w:r>
        <w:rPr>
          <w:sz w:val="32"/>
          <w:szCs w:val="32"/>
          <w:lang w:val="en-GB"/>
        </w:rPr>
        <w:t>) of nine members, five from the Bank’s executive – the so-called internal members – and four external members. The MPC would</w:t>
      </w:r>
      <w:r w:rsidR="00D97ED2">
        <w:rPr>
          <w:sz w:val="32"/>
          <w:szCs w:val="32"/>
          <w:lang w:val="en-GB"/>
        </w:rPr>
        <w:t>, in theory,</w:t>
      </w:r>
      <w:r>
        <w:rPr>
          <w:sz w:val="32"/>
          <w:szCs w:val="32"/>
          <w:lang w:val="en-GB"/>
        </w:rPr>
        <w:t xml:space="preserve"> have complete discretion over decisions on monetary policy but its primary objective – an inflation target of 2 per cent – would be set by the Chancellor. In terms of accountabil</w:t>
      </w:r>
      <w:r w:rsidR="00D97ED2">
        <w:rPr>
          <w:sz w:val="32"/>
          <w:szCs w:val="32"/>
          <w:lang w:val="en-GB"/>
        </w:rPr>
        <w:t>ity and transparency, the MPC would be</w:t>
      </w:r>
      <w:r>
        <w:rPr>
          <w:sz w:val="32"/>
          <w:szCs w:val="32"/>
          <w:lang w:val="en-GB"/>
        </w:rPr>
        <w:t xml:space="preserve"> answerable to the Treasury </w:t>
      </w:r>
      <w:r w:rsidR="00AF0066">
        <w:rPr>
          <w:sz w:val="32"/>
          <w:szCs w:val="32"/>
          <w:lang w:val="en-GB"/>
        </w:rPr>
        <w:t xml:space="preserve">Select </w:t>
      </w:r>
      <w:r>
        <w:rPr>
          <w:sz w:val="32"/>
          <w:szCs w:val="32"/>
          <w:lang w:val="en-GB"/>
        </w:rPr>
        <w:t>Committee of the House of Commons and through that to Parliament (</w:t>
      </w:r>
      <w:proofErr w:type="spellStart"/>
      <w:r>
        <w:rPr>
          <w:sz w:val="32"/>
          <w:szCs w:val="32"/>
          <w:lang w:val="en-GB"/>
        </w:rPr>
        <w:t>Weale</w:t>
      </w:r>
      <w:proofErr w:type="spellEnd"/>
      <w:r>
        <w:rPr>
          <w:sz w:val="32"/>
          <w:szCs w:val="32"/>
          <w:lang w:val="en-GB"/>
        </w:rPr>
        <w:t xml:space="preserve">, </w:t>
      </w:r>
      <w:r>
        <w:rPr>
          <w:sz w:val="32"/>
          <w:szCs w:val="32"/>
          <w:lang w:val="en-GB"/>
        </w:rPr>
        <w:lastRenderedPageBreak/>
        <w:t>2015, p. 2).</w:t>
      </w:r>
      <w:r w:rsidR="00B16316">
        <w:rPr>
          <w:sz w:val="32"/>
          <w:szCs w:val="32"/>
          <w:lang w:val="en-GB"/>
        </w:rPr>
        <w:t xml:space="preserve"> Fur</w:t>
      </w:r>
      <w:r w:rsidR="00D97ED2">
        <w:rPr>
          <w:sz w:val="32"/>
          <w:szCs w:val="32"/>
          <w:lang w:val="en-GB"/>
        </w:rPr>
        <w:t>thermore, members of the MPC would be</w:t>
      </w:r>
      <w:r w:rsidR="00B16316">
        <w:rPr>
          <w:sz w:val="32"/>
          <w:szCs w:val="32"/>
          <w:lang w:val="en-GB"/>
        </w:rPr>
        <w:t xml:space="preserve"> expected, via speeches and interviews with the press to `ensure that the process of monetary policy is accountable to the wider public’ (Treasury </w:t>
      </w:r>
      <w:r w:rsidR="00AF0066">
        <w:rPr>
          <w:sz w:val="32"/>
          <w:szCs w:val="32"/>
          <w:lang w:val="en-GB"/>
        </w:rPr>
        <w:t xml:space="preserve">Select </w:t>
      </w:r>
      <w:r w:rsidR="00B16316">
        <w:rPr>
          <w:sz w:val="32"/>
          <w:szCs w:val="32"/>
          <w:lang w:val="en-GB"/>
        </w:rPr>
        <w:t xml:space="preserve">Committee report quoted in </w:t>
      </w:r>
      <w:proofErr w:type="spellStart"/>
      <w:r w:rsidR="00B16316">
        <w:rPr>
          <w:sz w:val="32"/>
          <w:szCs w:val="32"/>
          <w:lang w:val="en-GB"/>
        </w:rPr>
        <w:t>Weale</w:t>
      </w:r>
      <w:proofErr w:type="spellEnd"/>
      <w:r w:rsidR="00B16316">
        <w:rPr>
          <w:sz w:val="32"/>
          <w:szCs w:val="32"/>
          <w:lang w:val="en-GB"/>
        </w:rPr>
        <w:t xml:space="preserve">, 2015, p. 3). </w:t>
      </w:r>
    </w:p>
    <w:p w:rsidR="00D97ED2" w:rsidRDefault="00D97ED2" w:rsidP="007C2BD6">
      <w:pPr>
        <w:spacing w:line="480" w:lineRule="auto"/>
        <w:rPr>
          <w:sz w:val="32"/>
          <w:szCs w:val="32"/>
          <w:lang w:val="en-GB"/>
        </w:rPr>
      </w:pPr>
    </w:p>
    <w:p w:rsidR="009D1C47" w:rsidRDefault="00B16316" w:rsidP="007C2BD6">
      <w:pPr>
        <w:spacing w:line="480" w:lineRule="auto"/>
        <w:rPr>
          <w:sz w:val="32"/>
          <w:szCs w:val="32"/>
          <w:lang w:val="en-GB"/>
        </w:rPr>
      </w:pPr>
      <w:r>
        <w:rPr>
          <w:sz w:val="32"/>
          <w:szCs w:val="32"/>
          <w:lang w:val="en-GB"/>
        </w:rPr>
        <w:t>The original format of the MPC meetings</w:t>
      </w:r>
      <w:r w:rsidR="00216366">
        <w:rPr>
          <w:sz w:val="32"/>
          <w:szCs w:val="32"/>
          <w:lang w:val="en-GB"/>
        </w:rPr>
        <w:t xml:space="preserve"> involved a schedule of twelve meetings a year each divided into what former members </w:t>
      </w:r>
      <w:proofErr w:type="spellStart"/>
      <w:r w:rsidR="00216366">
        <w:rPr>
          <w:sz w:val="32"/>
          <w:szCs w:val="32"/>
          <w:lang w:val="en-GB"/>
        </w:rPr>
        <w:t>Warsh</w:t>
      </w:r>
      <w:proofErr w:type="spellEnd"/>
      <w:r w:rsidR="00216366">
        <w:rPr>
          <w:sz w:val="32"/>
          <w:szCs w:val="32"/>
          <w:lang w:val="en-GB"/>
        </w:rPr>
        <w:t xml:space="preserve"> (2014) and </w:t>
      </w:r>
      <w:proofErr w:type="spellStart"/>
      <w:r w:rsidR="00216366">
        <w:rPr>
          <w:sz w:val="32"/>
          <w:szCs w:val="32"/>
          <w:lang w:val="en-GB"/>
        </w:rPr>
        <w:t>Weale</w:t>
      </w:r>
      <w:proofErr w:type="spellEnd"/>
      <w:r w:rsidR="00216366">
        <w:rPr>
          <w:sz w:val="32"/>
          <w:szCs w:val="32"/>
          <w:lang w:val="en-GB"/>
        </w:rPr>
        <w:t xml:space="preserve"> (2015) refer to as a `deliberation meeting’ and a `discussion and voting meeting’ split over two days. This format has led, perhaps predictably, to a `smoothing’ of decision making with long periods of unanimity, limited dissent and rare instances of minority votes</w:t>
      </w:r>
      <w:r w:rsidR="008B46C8">
        <w:rPr>
          <w:sz w:val="32"/>
          <w:szCs w:val="32"/>
          <w:lang w:val="en-GB"/>
        </w:rPr>
        <w:t xml:space="preserve"> (</w:t>
      </w:r>
      <w:proofErr w:type="spellStart"/>
      <w:r w:rsidR="008B46C8">
        <w:rPr>
          <w:sz w:val="32"/>
          <w:szCs w:val="32"/>
          <w:lang w:val="en-GB"/>
        </w:rPr>
        <w:t>Weale</w:t>
      </w:r>
      <w:proofErr w:type="spellEnd"/>
      <w:r w:rsidR="008B46C8">
        <w:rPr>
          <w:sz w:val="32"/>
          <w:szCs w:val="32"/>
          <w:lang w:val="en-GB"/>
        </w:rPr>
        <w:t xml:space="preserve"> 2015, p. 4; </w:t>
      </w:r>
      <w:proofErr w:type="spellStart"/>
      <w:r w:rsidR="008B46C8">
        <w:rPr>
          <w:sz w:val="32"/>
          <w:szCs w:val="32"/>
          <w:lang w:val="en-GB"/>
        </w:rPr>
        <w:t>Hix</w:t>
      </w:r>
      <w:proofErr w:type="spellEnd"/>
      <w:r w:rsidR="008B46C8">
        <w:rPr>
          <w:sz w:val="32"/>
          <w:szCs w:val="32"/>
          <w:lang w:val="en-GB"/>
        </w:rPr>
        <w:t xml:space="preserve">, </w:t>
      </w:r>
      <w:proofErr w:type="spellStart"/>
      <w:r w:rsidR="008B46C8">
        <w:rPr>
          <w:sz w:val="32"/>
          <w:szCs w:val="32"/>
          <w:lang w:val="en-GB"/>
        </w:rPr>
        <w:t>Hoyland</w:t>
      </w:r>
      <w:proofErr w:type="spellEnd"/>
      <w:r w:rsidR="008B46C8">
        <w:rPr>
          <w:sz w:val="32"/>
          <w:szCs w:val="32"/>
          <w:lang w:val="en-GB"/>
        </w:rPr>
        <w:t xml:space="preserve">, </w:t>
      </w:r>
      <w:proofErr w:type="spellStart"/>
      <w:r w:rsidR="008B46C8">
        <w:rPr>
          <w:sz w:val="32"/>
          <w:szCs w:val="32"/>
          <w:lang w:val="en-GB"/>
        </w:rPr>
        <w:t>Vivyan</w:t>
      </w:r>
      <w:proofErr w:type="spellEnd"/>
      <w:r w:rsidR="008B46C8">
        <w:rPr>
          <w:sz w:val="32"/>
          <w:szCs w:val="32"/>
          <w:lang w:val="en-GB"/>
        </w:rPr>
        <w:t>, 2007).</w:t>
      </w:r>
      <w:r w:rsidR="00913FBB">
        <w:rPr>
          <w:sz w:val="32"/>
          <w:szCs w:val="32"/>
          <w:lang w:val="en-GB"/>
        </w:rPr>
        <w:t xml:space="preserve"> </w:t>
      </w:r>
      <w:r w:rsidR="005341DC">
        <w:rPr>
          <w:sz w:val="32"/>
          <w:szCs w:val="32"/>
          <w:lang w:val="en-GB"/>
        </w:rPr>
        <w:t xml:space="preserve">Analysis of </w:t>
      </w:r>
      <w:r w:rsidR="0098257E">
        <w:rPr>
          <w:sz w:val="32"/>
          <w:szCs w:val="32"/>
          <w:lang w:val="en-GB"/>
        </w:rPr>
        <w:t xml:space="preserve">Bank data on </w:t>
      </w:r>
      <w:r w:rsidR="005341DC">
        <w:rPr>
          <w:sz w:val="32"/>
          <w:szCs w:val="32"/>
          <w:lang w:val="en-GB"/>
        </w:rPr>
        <w:t>`V</w:t>
      </w:r>
      <w:r w:rsidR="0098257E">
        <w:rPr>
          <w:sz w:val="32"/>
          <w:szCs w:val="32"/>
          <w:lang w:val="en-GB"/>
        </w:rPr>
        <w:t>oting on inter</w:t>
      </w:r>
      <w:r w:rsidR="00186016">
        <w:rPr>
          <w:sz w:val="32"/>
          <w:szCs w:val="32"/>
          <w:lang w:val="en-GB"/>
        </w:rPr>
        <w:t>est rates by the MPC</w:t>
      </w:r>
      <w:r w:rsidR="005341DC">
        <w:rPr>
          <w:sz w:val="32"/>
          <w:szCs w:val="32"/>
          <w:lang w:val="en-GB"/>
        </w:rPr>
        <w:t>’</w:t>
      </w:r>
      <w:r w:rsidR="00186016">
        <w:rPr>
          <w:sz w:val="32"/>
          <w:szCs w:val="32"/>
          <w:lang w:val="en-GB"/>
        </w:rPr>
        <w:t xml:space="preserve"> </w:t>
      </w:r>
      <w:r w:rsidR="0098257E">
        <w:rPr>
          <w:sz w:val="32"/>
          <w:szCs w:val="32"/>
          <w:lang w:val="en-GB"/>
        </w:rPr>
        <w:t xml:space="preserve">shows that of the 216 meetings </w:t>
      </w:r>
      <w:r w:rsidR="00186016" w:rsidRPr="00186016">
        <w:rPr>
          <w:sz w:val="32"/>
          <w:szCs w:val="32"/>
          <w:lang w:val="en-GB"/>
        </w:rPr>
        <w:t>(as of July 2015)</w:t>
      </w:r>
      <w:r w:rsidR="00186016">
        <w:rPr>
          <w:sz w:val="32"/>
          <w:szCs w:val="32"/>
          <w:lang w:val="en-GB"/>
        </w:rPr>
        <w:t xml:space="preserve"> </w:t>
      </w:r>
      <w:r w:rsidR="0098257E">
        <w:rPr>
          <w:sz w:val="32"/>
          <w:szCs w:val="32"/>
          <w:lang w:val="en-GB"/>
        </w:rPr>
        <w:t xml:space="preserve">since operational independence </w:t>
      </w:r>
      <w:r w:rsidR="00186016">
        <w:rPr>
          <w:sz w:val="32"/>
          <w:szCs w:val="32"/>
          <w:lang w:val="en-GB"/>
        </w:rPr>
        <w:t>there have only been two occasions on which the Governor’s preference has not prevailed (both under Mervyn King – in August 2005 and June 2007).</w:t>
      </w:r>
      <w:r w:rsidR="005341DC">
        <w:rPr>
          <w:sz w:val="32"/>
          <w:szCs w:val="32"/>
          <w:lang w:val="en-GB"/>
        </w:rPr>
        <w:t xml:space="preserve"> Moreover there have been only ten instances of a five to </w:t>
      </w:r>
      <w:r w:rsidR="005341DC">
        <w:rPr>
          <w:sz w:val="32"/>
          <w:szCs w:val="32"/>
          <w:lang w:val="en-GB"/>
        </w:rPr>
        <w:lastRenderedPageBreak/>
        <w:t>four split in voting preference (derived from Bank of England, 2015</w:t>
      </w:r>
      <w:r w:rsidR="00900BD6">
        <w:rPr>
          <w:sz w:val="32"/>
          <w:szCs w:val="32"/>
          <w:lang w:val="en-GB"/>
        </w:rPr>
        <w:t>a</w:t>
      </w:r>
      <w:r w:rsidR="005341DC">
        <w:rPr>
          <w:sz w:val="32"/>
          <w:szCs w:val="32"/>
          <w:lang w:val="en-GB"/>
        </w:rPr>
        <w:t>).</w:t>
      </w:r>
    </w:p>
    <w:p w:rsidR="009D1C47" w:rsidRDefault="009D1C47" w:rsidP="007C2BD6">
      <w:pPr>
        <w:spacing w:line="480" w:lineRule="auto"/>
        <w:rPr>
          <w:sz w:val="32"/>
          <w:szCs w:val="32"/>
          <w:lang w:val="en-GB"/>
        </w:rPr>
      </w:pPr>
    </w:p>
    <w:p w:rsidR="002A766E" w:rsidRDefault="00913FBB" w:rsidP="007C2BD6">
      <w:pPr>
        <w:spacing w:line="480" w:lineRule="auto"/>
        <w:rPr>
          <w:sz w:val="32"/>
          <w:szCs w:val="32"/>
          <w:lang w:val="en-GB"/>
        </w:rPr>
      </w:pPr>
      <w:r>
        <w:rPr>
          <w:sz w:val="32"/>
          <w:szCs w:val="32"/>
          <w:lang w:val="en-GB"/>
        </w:rPr>
        <w:t xml:space="preserve">In terms of </w:t>
      </w:r>
      <w:r w:rsidR="00152765">
        <w:rPr>
          <w:sz w:val="32"/>
          <w:szCs w:val="32"/>
          <w:lang w:val="en-GB"/>
        </w:rPr>
        <w:t>rate changes, the first decade of the MPC (referred to in Bank circles as the period of the `Great Stability’) was spent `agonising over whether to tweak the bank rate 25 basis points (0.25%) this way or that’ (Bean, 2012</w:t>
      </w:r>
      <w:r w:rsidR="00827733">
        <w:rPr>
          <w:sz w:val="32"/>
          <w:szCs w:val="32"/>
          <w:lang w:val="en-GB"/>
        </w:rPr>
        <w:t xml:space="preserve">, p. 2). </w:t>
      </w:r>
      <w:r w:rsidR="009514E7">
        <w:rPr>
          <w:sz w:val="32"/>
          <w:szCs w:val="32"/>
          <w:lang w:val="en-GB"/>
        </w:rPr>
        <w:t xml:space="preserve"> </w:t>
      </w:r>
      <w:r w:rsidR="00DB52C8">
        <w:rPr>
          <w:sz w:val="32"/>
          <w:szCs w:val="32"/>
          <w:lang w:val="en-GB"/>
        </w:rPr>
        <w:t>Although rates moved up marginally</w:t>
      </w:r>
      <w:r w:rsidR="002A766E">
        <w:rPr>
          <w:sz w:val="32"/>
          <w:szCs w:val="32"/>
          <w:lang w:val="en-GB"/>
        </w:rPr>
        <w:t xml:space="preserve"> from May 1997 to June 1998 (and then again from August 2006 to July 2007) throughout the entire period of operational independence the rate has not exceeded </w:t>
      </w:r>
      <w:r w:rsidR="009514E7">
        <w:rPr>
          <w:sz w:val="32"/>
          <w:szCs w:val="32"/>
          <w:lang w:val="en-GB"/>
        </w:rPr>
        <w:t>7.5</w:t>
      </w:r>
      <w:r w:rsidR="002A766E">
        <w:rPr>
          <w:sz w:val="32"/>
          <w:szCs w:val="32"/>
          <w:lang w:val="en-GB"/>
        </w:rPr>
        <w:t>% and of course since March 2009 has been k</w:t>
      </w:r>
      <w:r w:rsidR="003E2868">
        <w:rPr>
          <w:sz w:val="32"/>
          <w:szCs w:val="32"/>
          <w:lang w:val="en-GB"/>
        </w:rPr>
        <w:t>ept at the all-time low of 0.5% (Bank of England, 2015</w:t>
      </w:r>
      <w:r w:rsidR="00D54FC1">
        <w:rPr>
          <w:sz w:val="32"/>
          <w:szCs w:val="32"/>
          <w:lang w:val="en-GB"/>
        </w:rPr>
        <w:t>b</w:t>
      </w:r>
      <w:r w:rsidR="003E2868">
        <w:rPr>
          <w:sz w:val="32"/>
          <w:szCs w:val="32"/>
          <w:lang w:val="en-GB"/>
        </w:rPr>
        <w:t>).</w:t>
      </w:r>
      <w:r w:rsidR="002A766E">
        <w:rPr>
          <w:sz w:val="32"/>
          <w:szCs w:val="32"/>
          <w:lang w:val="en-GB"/>
        </w:rPr>
        <w:t xml:space="preserve"> If this situation is contrasted with rates under Thatcher (17% in November 1979</w:t>
      </w:r>
      <w:r w:rsidR="00160E67">
        <w:rPr>
          <w:sz w:val="32"/>
          <w:szCs w:val="32"/>
          <w:lang w:val="en-GB"/>
        </w:rPr>
        <w:t xml:space="preserve"> with a low of 7.3% for one month only in May 1998) it becomes clear that the MPC has </w:t>
      </w:r>
      <w:r w:rsidR="00651238">
        <w:rPr>
          <w:sz w:val="32"/>
          <w:szCs w:val="32"/>
          <w:lang w:val="en-GB"/>
        </w:rPr>
        <w:t xml:space="preserve">so far </w:t>
      </w:r>
      <w:r w:rsidR="00160E67">
        <w:rPr>
          <w:sz w:val="32"/>
          <w:szCs w:val="32"/>
          <w:lang w:val="en-GB"/>
        </w:rPr>
        <w:t>not been tested</w:t>
      </w:r>
      <w:r w:rsidR="00260002">
        <w:rPr>
          <w:sz w:val="32"/>
          <w:szCs w:val="32"/>
          <w:lang w:val="en-GB"/>
        </w:rPr>
        <w:t xml:space="preserve"> in terms of making difficult decisions to increase rates significantly.</w:t>
      </w:r>
    </w:p>
    <w:p w:rsidR="00D97ED2" w:rsidRDefault="00D97ED2" w:rsidP="007C2BD6">
      <w:pPr>
        <w:spacing w:line="480" w:lineRule="auto"/>
        <w:rPr>
          <w:sz w:val="32"/>
          <w:szCs w:val="32"/>
          <w:lang w:val="en-GB"/>
        </w:rPr>
      </w:pPr>
    </w:p>
    <w:p w:rsidR="009514E7" w:rsidRDefault="007718FF" w:rsidP="009514E7">
      <w:pPr>
        <w:spacing w:line="480" w:lineRule="auto"/>
        <w:rPr>
          <w:sz w:val="32"/>
          <w:szCs w:val="32"/>
          <w:lang w:val="en-GB"/>
        </w:rPr>
      </w:pPr>
      <w:r>
        <w:rPr>
          <w:sz w:val="32"/>
          <w:szCs w:val="32"/>
          <w:lang w:val="en-GB"/>
        </w:rPr>
        <w:lastRenderedPageBreak/>
        <w:t xml:space="preserve">The institutional re-jigging associated with operational independence and the clearly stated objective to enhance credibility and minimise `political interference’ has led many political scientists to endorse a simple </w:t>
      </w:r>
      <w:proofErr w:type="spellStart"/>
      <w:r>
        <w:rPr>
          <w:sz w:val="32"/>
          <w:szCs w:val="32"/>
          <w:lang w:val="en-GB"/>
        </w:rPr>
        <w:t>depoliticisation</w:t>
      </w:r>
      <w:proofErr w:type="spellEnd"/>
      <w:r>
        <w:rPr>
          <w:sz w:val="32"/>
          <w:szCs w:val="32"/>
          <w:lang w:val="en-GB"/>
        </w:rPr>
        <w:t xml:space="preserve"> argument which stresses the benefits for the government in </w:t>
      </w:r>
      <w:r w:rsidR="00752B16">
        <w:rPr>
          <w:sz w:val="32"/>
          <w:szCs w:val="32"/>
          <w:lang w:val="en-GB"/>
        </w:rPr>
        <w:t xml:space="preserve">terms of </w:t>
      </w:r>
      <w:r>
        <w:rPr>
          <w:sz w:val="32"/>
          <w:szCs w:val="32"/>
          <w:lang w:val="en-GB"/>
        </w:rPr>
        <w:t>off-loading responsi</w:t>
      </w:r>
      <w:r w:rsidR="00476D94">
        <w:rPr>
          <w:sz w:val="32"/>
          <w:szCs w:val="32"/>
          <w:lang w:val="en-GB"/>
        </w:rPr>
        <w:t>bility for the management of this</w:t>
      </w:r>
      <w:r>
        <w:rPr>
          <w:sz w:val="32"/>
          <w:szCs w:val="32"/>
          <w:lang w:val="en-GB"/>
        </w:rPr>
        <w:t xml:space="preserve"> traditionally difficult policy area (Hay</w:t>
      </w:r>
      <w:r w:rsidR="00C5603F">
        <w:rPr>
          <w:sz w:val="32"/>
          <w:szCs w:val="32"/>
          <w:lang w:val="en-GB"/>
        </w:rPr>
        <w:t>, 1999, 2007</w:t>
      </w:r>
      <w:r w:rsidR="001F1639">
        <w:rPr>
          <w:sz w:val="32"/>
          <w:szCs w:val="32"/>
          <w:lang w:val="en-GB"/>
        </w:rPr>
        <w:t>; Burnham, 2001</w:t>
      </w:r>
      <w:r w:rsidR="00280F89">
        <w:rPr>
          <w:sz w:val="32"/>
          <w:szCs w:val="32"/>
          <w:lang w:val="en-GB"/>
        </w:rPr>
        <w:t>; Flinders, 2008</w:t>
      </w:r>
      <w:r w:rsidR="001F1639">
        <w:rPr>
          <w:sz w:val="32"/>
          <w:szCs w:val="32"/>
          <w:lang w:val="en-GB"/>
        </w:rPr>
        <w:t>). However if we broaden our analysis to look at Bank, Treasury, and government relations a more complex pictur</w:t>
      </w:r>
      <w:r w:rsidR="00B162B8">
        <w:rPr>
          <w:sz w:val="32"/>
          <w:szCs w:val="32"/>
          <w:lang w:val="en-GB"/>
        </w:rPr>
        <w:t xml:space="preserve">e emerges. Far from this form of `instrument </w:t>
      </w:r>
      <w:r w:rsidR="001F1639">
        <w:rPr>
          <w:sz w:val="32"/>
          <w:szCs w:val="32"/>
          <w:lang w:val="en-GB"/>
        </w:rPr>
        <w:t>independence</w:t>
      </w:r>
      <w:r w:rsidR="00B162B8">
        <w:rPr>
          <w:sz w:val="32"/>
          <w:szCs w:val="32"/>
          <w:lang w:val="en-GB"/>
        </w:rPr>
        <w:t>’ (Bernanke, 2010, p. 2)</w:t>
      </w:r>
      <w:r w:rsidR="001F1639">
        <w:rPr>
          <w:sz w:val="32"/>
          <w:szCs w:val="32"/>
          <w:lang w:val="en-GB"/>
        </w:rPr>
        <w:t xml:space="preserve"> </w:t>
      </w:r>
      <w:r w:rsidR="00E03980">
        <w:rPr>
          <w:sz w:val="32"/>
          <w:szCs w:val="32"/>
          <w:lang w:val="en-GB"/>
        </w:rPr>
        <w:t>reducing the capabilities</w:t>
      </w:r>
      <w:r w:rsidR="00476D94">
        <w:rPr>
          <w:sz w:val="32"/>
          <w:szCs w:val="32"/>
          <w:lang w:val="en-GB"/>
        </w:rPr>
        <w:t xml:space="preserve"> of the </w:t>
      </w:r>
      <w:r w:rsidR="00E03980">
        <w:rPr>
          <w:sz w:val="32"/>
          <w:szCs w:val="32"/>
          <w:lang w:val="en-GB"/>
        </w:rPr>
        <w:t xml:space="preserve">Chancellor and the </w:t>
      </w:r>
      <w:r w:rsidR="00476D94">
        <w:rPr>
          <w:sz w:val="32"/>
          <w:szCs w:val="32"/>
          <w:lang w:val="en-GB"/>
        </w:rPr>
        <w:t>Treasury</w:t>
      </w:r>
      <w:r w:rsidR="00752B16">
        <w:rPr>
          <w:sz w:val="32"/>
          <w:szCs w:val="32"/>
          <w:lang w:val="en-GB"/>
        </w:rPr>
        <w:t>,</w:t>
      </w:r>
      <w:r w:rsidR="00E03980">
        <w:rPr>
          <w:sz w:val="32"/>
          <w:szCs w:val="32"/>
          <w:lang w:val="en-GB"/>
        </w:rPr>
        <w:t xml:space="preserve"> and </w:t>
      </w:r>
      <w:r w:rsidR="001F1639">
        <w:rPr>
          <w:sz w:val="32"/>
          <w:szCs w:val="32"/>
          <w:lang w:val="en-GB"/>
        </w:rPr>
        <w:t xml:space="preserve">enhancing the prominence of the Bank, </w:t>
      </w:r>
      <w:proofErr w:type="spellStart"/>
      <w:r w:rsidR="00476D94">
        <w:rPr>
          <w:sz w:val="32"/>
          <w:szCs w:val="32"/>
          <w:lang w:val="en-GB"/>
        </w:rPr>
        <w:t>Dellepiane</w:t>
      </w:r>
      <w:proofErr w:type="spellEnd"/>
      <w:r w:rsidR="00476D94">
        <w:rPr>
          <w:sz w:val="32"/>
          <w:szCs w:val="32"/>
          <w:lang w:val="en-GB"/>
        </w:rPr>
        <w:t>-Avellaneda (2013) makes a powerful case that it restricte</w:t>
      </w:r>
      <w:r w:rsidR="00E03980">
        <w:rPr>
          <w:sz w:val="32"/>
          <w:szCs w:val="32"/>
          <w:lang w:val="en-GB"/>
        </w:rPr>
        <w:t>d the power of the Bank narrowing</w:t>
      </w:r>
      <w:r w:rsidR="00476D94">
        <w:rPr>
          <w:sz w:val="32"/>
          <w:szCs w:val="32"/>
          <w:lang w:val="en-GB"/>
        </w:rPr>
        <w:t xml:space="preserve"> its remit solely to </w:t>
      </w:r>
      <w:r w:rsidR="00752B16">
        <w:rPr>
          <w:sz w:val="32"/>
          <w:szCs w:val="32"/>
          <w:lang w:val="en-GB"/>
        </w:rPr>
        <w:t>monetary policy. In essence</w:t>
      </w:r>
      <w:r w:rsidR="00E03980">
        <w:rPr>
          <w:sz w:val="32"/>
          <w:szCs w:val="32"/>
          <w:lang w:val="en-GB"/>
        </w:rPr>
        <w:t>, operational independence</w:t>
      </w:r>
      <w:r w:rsidR="00476D94">
        <w:rPr>
          <w:sz w:val="32"/>
          <w:szCs w:val="32"/>
          <w:lang w:val="en-GB"/>
        </w:rPr>
        <w:t xml:space="preserve"> `liberated the Treasury’ which could now give up its day-to-day monitoring of interest rates and `concentrate on other levers of economic policy and the Government’s wider economic objectives’ (Balls </w:t>
      </w:r>
      <w:r w:rsidR="00476D94">
        <w:rPr>
          <w:sz w:val="32"/>
          <w:szCs w:val="32"/>
          <w:lang w:val="en-GB"/>
        </w:rPr>
        <w:lastRenderedPageBreak/>
        <w:t xml:space="preserve">and O’Donnell quoted in </w:t>
      </w:r>
      <w:proofErr w:type="spellStart"/>
      <w:r w:rsidR="00476D94">
        <w:rPr>
          <w:sz w:val="32"/>
          <w:szCs w:val="32"/>
          <w:lang w:val="en-GB"/>
        </w:rPr>
        <w:t>Dellepiane</w:t>
      </w:r>
      <w:proofErr w:type="spellEnd"/>
      <w:r w:rsidR="00476D94">
        <w:rPr>
          <w:sz w:val="32"/>
          <w:szCs w:val="32"/>
          <w:lang w:val="en-GB"/>
        </w:rPr>
        <w:t>-Avellaneda, 2013, p. 288).</w:t>
      </w:r>
      <w:r w:rsidR="00E03980">
        <w:rPr>
          <w:sz w:val="32"/>
          <w:szCs w:val="32"/>
          <w:lang w:val="en-GB"/>
        </w:rPr>
        <w:t xml:space="preserve"> Drawing on Clift and Tomlinson (2006), </w:t>
      </w:r>
      <w:proofErr w:type="spellStart"/>
      <w:r w:rsidR="00E03980">
        <w:rPr>
          <w:sz w:val="32"/>
          <w:szCs w:val="32"/>
          <w:lang w:val="en-GB"/>
        </w:rPr>
        <w:t>Dellepiane</w:t>
      </w:r>
      <w:proofErr w:type="spellEnd"/>
      <w:r w:rsidR="00E03980">
        <w:rPr>
          <w:sz w:val="32"/>
          <w:szCs w:val="32"/>
          <w:lang w:val="en-GB"/>
        </w:rPr>
        <w:t>-Avellaneda</w:t>
      </w:r>
      <w:r w:rsidR="000F0C38">
        <w:rPr>
          <w:sz w:val="32"/>
          <w:szCs w:val="32"/>
          <w:lang w:val="en-GB"/>
        </w:rPr>
        <w:t xml:space="preserve"> (2013, p. 290) plausibly argues that by `binding’ the Bank, the Treasury </w:t>
      </w:r>
      <w:r w:rsidR="00752B16">
        <w:rPr>
          <w:sz w:val="32"/>
          <w:szCs w:val="32"/>
          <w:lang w:val="en-GB"/>
        </w:rPr>
        <w:t>was now in a freer position to</w:t>
      </w:r>
      <w:r w:rsidR="000F0C38">
        <w:rPr>
          <w:sz w:val="32"/>
          <w:szCs w:val="32"/>
          <w:lang w:val="en-GB"/>
        </w:rPr>
        <w:t xml:space="preserve"> exert greater control across government departments and in particular create space and clear authority for `fiscal activism’. </w:t>
      </w:r>
      <w:r w:rsidR="00080F83">
        <w:rPr>
          <w:sz w:val="32"/>
          <w:szCs w:val="32"/>
          <w:lang w:val="en-GB"/>
        </w:rPr>
        <w:t xml:space="preserve">From the point of view of the Bank, operational independence </w:t>
      </w:r>
      <w:r w:rsidR="00B972BC">
        <w:rPr>
          <w:sz w:val="32"/>
          <w:szCs w:val="32"/>
          <w:lang w:val="en-GB"/>
        </w:rPr>
        <w:t xml:space="preserve">in theory </w:t>
      </w:r>
      <w:r w:rsidR="00080F83">
        <w:rPr>
          <w:sz w:val="32"/>
          <w:szCs w:val="32"/>
          <w:lang w:val="en-GB"/>
        </w:rPr>
        <w:t>promised greater authority particularly in the context of its previously ill-defined role and position in the state system</w:t>
      </w:r>
      <w:r w:rsidR="00C80A6F">
        <w:rPr>
          <w:sz w:val="32"/>
          <w:szCs w:val="32"/>
          <w:lang w:val="en-GB"/>
        </w:rPr>
        <w:t xml:space="preserve"> (Chapman, 1970; </w:t>
      </w:r>
      <w:proofErr w:type="spellStart"/>
      <w:r w:rsidR="001474CC">
        <w:rPr>
          <w:sz w:val="32"/>
          <w:szCs w:val="32"/>
          <w:lang w:val="en-GB"/>
        </w:rPr>
        <w:t>Fforde</w:t>
      </w:r>
      <w:proofErr w:type="spellEnd"/>
      <w:r w:rsidR="001474CC">
        <w:rPr>
          <w:sz w:val="32"/>
          <w:szCs w:val="32"/>
          <w:lang w:val="en-GB"/>
        </w:rPr>
        <w:t>, 1992)</w:t>
      </w:r>
      <w:r w:rsidR="00C5603F">
        <w:rPr>
          <w:sz w:val="32"/>
          <w:szCs w:val="32"/>
          <w:lang w:val="en-GB"/>
        </w:rPr>
        <w:t xml:space="preserve">. However, for the incoming government, the 1997 restructuring was motivated in part by the view that the Bank had been </w:t>
      </w:r>
      <w:r w:rsidR="00B9303A">
        <w:rPr>
          <w:sz w:val="32"/>
          <w:szCs w:val="32"/>
          <w:lang w:val="en-GB"/>
        </w:rPr>
        <w:t xml:space="preserve">responsible for </w:t>
      </w:r>
      <w:r w:rsidR="00BC0BD7">
        <w:rPr>
          <w:sz w:val="32"/>
          <w:szCs w:val="32"/>
          <w:lang w:val="en-GB"/>
        </w:rPr>
        <w:t xml:space="preserve">spectacular </w:t>
      </w:r>
      <w:r w:rsidR="00B9303A">
        <w:rPr>
          <w:sz w:val="32"/>
          <w:szCs w:val="32"/>
          <w:lang w:val="en-GB"/>
        </w:rPr>
        <w:t xml:space="preserve">failures in banking supervision (Johnson Matthey in 1984 and BCCI in 1991) in addition to </w:t>
      </w:r>
      <w:r w:rsidR="00BC0BD7">
        <w:rPr>
          <w:sz w:val="32"/>
          <w:szCs w:val="32"/>
          <w:lang w:val="en-GB"/>
        </w:rPr>
        <w:t xml:space="preserve">mismanagement that followed the Lawson boom and </w:t>
      </w:r>
      <w:r w:rsidR="00B9303A">
        <w:rPr>
          <w:sz w:val="32"/>
          <w:szCs w:val="32"/>
          <w:lang w:val="en-GB"/>
        </w:rPr>
        <w:t>culpability for Black Wednesday (Keegan, 2004, p. 155). Tying the Bank to a particular role given in statute could in principle, release the Blair government from the `bankers’ ramp’</w:t>
      </w:r>
      <w:r w:rsidR="008D24F9">
        <w:rPr>
          <w:sz w:val="32"/>
          <w:szCs w:val="32"/>
          <w:lang w:val="en-GB"/>
        </w:rPr>
        <w:t xml:space="preserve"> (Keegan, 2004</w:t>
      </w:r>
      <w:r w:rsidR="00B9303A">
        <w:rPr>
          <w:sz w:val="32"/>
          <w:szCs w:val="32"/>
          <w:lang w:val="en-GB"/>
        </w:rPr>
        <w:t xml:space="preserve">, p. 155). </w:t>
      </w:r>
      <w:r w:rsidR="00080F83">
        <w:rPr>
          <w:sz w:val="32"/>
          <w:szCs w:val="32"/>
          <w:lang w:val="en-GB"/>
        </w:rPr>
        <w:t>It is no wonder that Mark Carney refers to 1997 as embodying</w:t>
      </w:r>
      <w:r w:rsidR="00080F83">
        <w:rPr>
          <w:sz w:val="32"/>
          <w:szCs w:val="32"/>
        </w:rPr>
        <w:t xml:space="preserve"> a `flawed … reductionist </w:t>
      </w:r>
      <w:r w:rsidR="00080F83">
        <w:rPr>
          <w:sz w:val="32"/>
          <w:szCs w:val="32"/>
        </w:rPr>
        <w:lastRenderedPageBreak/>
        <w:t>vision of a central bank’s role’ – essentially focused on monetary policy alone – in contrast to a more expansionist `broader role’ (Carney, 2014a, p. 4).</w:t>
      </w:r>
      <w:r w:rsidR="00B972BC">
        <w:rPr>
          <w:sz w:val="32"/>
          <w:szCs w:val="32"/>
        </w:rPr>
        <w:t xml:space="preserve"> </w:t>
      </w:r>
    </w:p>
    <w:p w:rsidR="00B9303A" w:rsidRDefault="00B9303A" w:rsidP="009514E7">
      <w:pPr>
        <w:spacing w:line="480" w:lineRule="auto"/>
        <w:rPr>
          <w:sz w:val="32"/>
          <w:szCs w:val="32"/>
          <w:lang w:val="en-GB"/>
        </w:rPr>
      </w:pPr>
    </w:p>
    <w:p w:rsidR="00FD1448" w:rsidRPr="009514E7" w:rsidRDefault="009F38AC" w:rsidP="009514E7">
      <w:pPr>
        <w:pStyle w:val="ListParagraph"/>
        <w:numPr>
          <w:ilvl w:val="0"/>
          <w:numId w:val="5"/>
        </w:numPr>
        <w:spacing w:line="480" w:lineRule="auto"/>
        <w:rPr>
          <w:b/>
          <w:sz w:val="32"/>
          <w:szCs w:val="32"/>
          <w:lang w:val="en-GB"/>
        </w:rPr>
      </w:pPr>
      <w:r>
        <w:rPr>
          <w:b/>
          <w:sz w:val="32"/>
          <w:szCs w:val="32"/>
          <w:lang w:val="en-GB"/>
        </w:rPr>
        <w:t>T</w:t>
      </w:r>
      <w:r w:rsidR="009514E7" w:rsidRPr="009514E7">
        <w:rPr>
          <w:b/>
          <w:sz w:val="32"/>
          <w:szCs w:val="32"/>
          <w:lang w:val="en-GB"/>
        </w:rPr>
        <w:t>he Bank</w:t>
      </w:r>
      <w:r w:rsidR="00337990">
        <w:rPr>
          <w:b/>
          <w:sz w:val="32"/>
          <w:szCs w:val="32"/>
          <w:lang w:val="en-GB"/>
        </w:rPr>
        <w:t xml:space="preserve"> post-2007</w:t>
      </w:r>
    </w:p>
    <w:p w:rsidR="00A97DB8" w:rsidRDefault="00264D7E" w:rsidP="007C2BD6">
      <w:pPr>
        <w:spacing w:line="480" w:lineRule="auto"/>
        <w:rPr>
          <w:sz w:val="32"/>
          <w:szCs w:val="32"/>
          <w:lang w:val="en-GB"/>
        </w:rPr>
      </w:pPr>
      <w:r>
        <w:rPr>
          <w:rFonts w:eastAsia="MS Mincho"/>
          <w:sz w:val="32"/>
        </w:rPr>
        <w:t xml:space="preserve">Under the </w:t>
      </w:r>
      <w:r w:rsidR="00DB52C8">
        <w:rPr>
          <w:rFonts w:eastAsia="MS Mincho"/>
          <w:sz w:val="32"/>
        </w:rPr>
        <w:t xml:space="preserve">terms of the </w:t>
      </w:r>
      <w:r>
        <w:rPr>
          <w:rFonts w:eastAsia="MS Mincho"/>
          <w:sz w:val="32"/>
        </w:rPr>
        <w:t>1998 Act</w:t>
      </w:r>
      <w:r w:rsidR="00F54AEB">
        <w:rPr>
          <w:rFonts w:eastAsia="MS Mincho"/>
          <w:sz w:val="32"/>
        </w:rPr>
        <w:t>,</w:t>
      </w:r>
      <w:r>
        <w:rPr>
          <w:rFonts w:eastAsia="MS Mincho"/>
          <w:sz w:val="32"/>
        </w:rPr>
        <w:t xml:space="preserve"> the Bank was </w:t>
      </w:r>
      <w:r w:rsidR="00DB52C8">
        <w:rPr>
          <w:rFonts w:eastAsia="MS Mincho"/>
          <w:sz w:val="32"/>
        </w:rPr>
        <w:t xml:space="preserve">nominally </w:t>
      </w:r>
      <w:r w:rsidR="00035BE6" w:rsidRPr="00035BE6">
        <w:rPr>
          <w:rFonts w:eastAsia="MS Mincho"/>
          <w:sz w:val="32"/>
        </w:rPr>
        <w:t xml:space="preserve">responsible for the stability of the </w:t>
      </w:r>
      <w:r w:rsidR="009F38AC">
        <w:rPr>
          <w:rFonts w:eastAsia="MS Mincho"/>
          <w:sz w:val="32"/>
        </w:rPr>
        <w:t xml:space="preserve">financial </w:t>
      </w:r>
      <w:r w:rsidR="00035BE6" w:rsidRPr="00035BE6">
        <w:rPr>
          <w:rFonts w:eastAsia="MS Mincho"/>
          <w:sz w:val="32"/>
        </w:rPr>
        <w:t xml:space="preserve">system whilst the FSA had responsibility for the supervision of individual banks and other financial </w:t>
      </w:r>
      <w:proofErr w:type="spellStart"/>
      <w:r w:rsidR="00035BE6" w:rsidRPr="00035BE6">
        <w:rPr>
          <w:rFonts w:eastAsia="MS Mincho"/>
          <w:sz w:val="32"/>
        </w:rPr>
        <w:t>organisations</w:t>
      </w:r>
      <w:proofErr w:type="spellEnd"/>
      <w:r w:rsidR="00035BE6" w:rsidRPr="00035BE6">
        <w:rPr>
          <w:rFonts w:eastAsia="MS Mincho"/>
          <w:sz w:val="32"/>
        </w:rPr>
        <w:t xml:space="preserve">. In 2006 a </w:t>
      </w:r>
      <w:r w:rsidR="00035BE6">
        <w:rPr>
          <w:rFonts w:eastAsia="MS Mincho"/>
          <w:sz w:val="32"/>
        </w:rPr>
        <w:t xml:space="preserve">new </w:t>
      </w:r>
      <w:r w:rsidR="00035BE6" w:rsidRPr="00035BE6">
        <w:rPr>
          <w:rFonts w:eastAsia="MS Mincho"/>
          <w:sz w:val="32"/>
        </w:rPr>
        <w:t>Memo</w:t>
      </w:r>
      <w:r w:rsidR="00DB52C8">
        <w:rPr>
          <w:rFonts w:eastAsia="MS Mincho"/>
          <w:sz w:val="32"/>
        </w:rPr>
        <w:t xml:space="preserve">randum of Understanding (MoU) </w:t>
      </w:r>
      <w:r w:rsidR="00035BE6" w:rsidRPr="00035BE6">
        <w:rPr>
          <w:rFonts w:eastAsia="MS Mincho"/>
          <w:sz w:val="32"/>
        </w:rPr>
        <w:t>clarified this emerging relationship indicating th</w:t>
      </w:r>
      <w:r>
        <w:rPr>
          <w:rFonts w:eastAsia="MS Mincho"/>
          <w:sz w:val="32"/>
        </w:rPr>
        <w:t>at the role of the Bank was to `</w:t>
      </w:r>
      <w:r w:rsidR="00035BE6" w:rsidRPr="00035BE6">
        <w:rPr>
          <w:rFonts w:eastAsia="MS Mincho"/>
          <w:sz w:val="32"/>
        </w:rPr>
        <w:t>maintain a broad overview of the system as a whole’ and limit the risk of problems in particular institutions spreading to other parts of the f</w:t>
      </w:r>
      <w:r w:rsidR="00935880">
        <w:rPr>
          <w:rFonts w:eastAsia="MS Mincho"/>
          <w:sz w:val="32"/>
        </w:rPr>
        <w:t>inancial system</w:t>
      </w:r>
      <w:r w:rsidR="00030338">
        <w:rPr>
          <w:rFonts w:eastAsia="MS Mincho"/>
          <w:sz w:val="32"/>
        </w:rPr>
        <w:t xml:space="preserve"> (Bank of England</w:t>
      </w:r>
      <w:r w:rsidR="00DB52C8">
        <w:rPr>
          <w:rFonts w:eastAsia="MS Mincho"/>
          <w:sz w:val="32"/>
        </w:rPr>
        <w:t>,</w:t>
      </w:r>
      <w:r w:rsidR="00030338">
        <w:rPr>
          <w:rFonts w:eastAsia="MS Mincho"/>
          <w:sz w:val="32"/>
        </w:rPr>
        <w:t xml:space="preserve"> 2006)</w:t>
      </w:r>
      <w:r w:rsidR="00035BE6" w:rsidRPr="00035BE6">
        <w:rPr>
          <w:rFonts w:eastAsia="MS Mincho"/>
          <w:sz w:val="32"/>
        </w:rPr>
        <w:t>. Howeve</w:t>
      </w:r>
      <w:r>
        <w:rPr>
          <w:rFonts w:eastAsia="MS Mincho"/>
          <w:sz w:val="32"/>
        </w:rPr>
        <w:t>r</w:t>
      </w:r>
      <w:r w:rsidR="00DB52C8">
        <w:rPr>
          <w:rFonts w:eastAsia="MS Mincho"/>
          <w:sz w:val="32"/>
        </w:rPr>
        <w:t xml:space="preserve"> in the wake of </w:t>
      </w:r>
      <w:r>
        <w:rPr>
          <w:rFonts w:eastAsia="MS Mincho"/>
          <w:sz w:val="32"/>
        </w:rPr>
        <w:t>the f</w:t>
      </w:r>
      <w:r w:rsidR="00DB52C8">
        <w:rPr>
          <w:rFonts w:eastAsia="MS Mincho"/>
          <w:sz w:val="32"/>
        </w:rPr>
        <w:t xml:space="preserve">inancial crisis </w:t>
      </w:r>
      <w:r>
        <w:rPr>
          <w:rFonts w:eastAsia="MS Mincho"/>
          <w:sz w:val="32"/>
        </w:rPr>
        <w:t>it was clear that</w:t>
      </w:r>
      <w:r w:rsidR="00035BE6" w:rsidRPr="00035BE6">
        <w:rPr>
          <w:rFonts w:eastAsia="MS Mincho"/>
          <w:sz w:val="32"/>
        </w:rPr>
        <w:t xml:space="preserve"> responsibility without power in the financial field left the Bank unable to</w:t>
      </w:r>
      <w:r>
        <w:rPr>
          <w:rFonts w:eastAsia="MS Mincho"/>
          <w:sz w:val="32"/>
        </w:rPr>
        <w:t xml:space="preserve"> act in accordance with the 1998</w:t>
      </w:r>
      <w:r w:rsidR="00035BE6" w:rsidRPr="00035BE6">
        <w:rPr>
          <w:rFonts w:eastAsia="MS Mincho"/>
          <w:sz w:val="32"/>
        </w:rPr>
        <w:t xml:space="preserve"> and 2006 agreements</w:t>
      </w:r>
      <w:r w:rsidR="00035BE6">
        <w:rPr>
          <w:rFonts w:eastAsia="MS Mincho"/>
          <w:sz w:val="32"/>
        </w:rPr>
        <w:t xml:space="preserve">. </w:t>
      </w:r>
      <w:r w:rsidR="00E0535E">
        <w:rPr>
          <w:sz w:val="32"/>
          <w:szCs w:val="32"/>
          <w:lang w:val="en-GB"/>
        </w:rPr>
        <w:t xml:space="preserve">Questioned </w:t>
      </w:r>
      <w:r w:rsidR="00035BE6">
        <w:rPr>
          <w:sz w:val="32"/>
          <w:szCs w:val="32"/>
          <w:lang w:val="en-GB"/>
        </w:rPr>
        <w:t xml:space="preserve">in 2007 by the Treasury </w:t>
      </w:r>
      <w:r w:rsidR="00035BE6">
        <w:rPr>
          <w:sz w:val="32"/>
          <w:szCs w:val="32"/>
          <w:lang w:val="en-GB"/>
        </w:rPr>
        <w:lastRenderedPageBreak/>
        <w:t xml:space="preserve">Select Committee </w:t>
      </w:r>
      <w:r w:rsidR="00E0535E">
        <w:rPr>
          <w:sz w:val="32"/>
          <w:szCs w:val="32"/>
          <w:lang w:val="en-GB"/>
        </w:rPr>
        <w:t>on who bore responsibility for the crisis, King responded</w:t>
      </w:r>
      <w:r w:rsidR="00FC63C6">
        <w:rPr>
          <w:sz w:val="32"/>
          <w:szCs w:val="32"/>
          <w:lang w:val="en-GB"/>
        </w:rPr>
        <w:t xml:space="preserve"> sardonically</w:t>
      </w:r>
      <w:r w:rsidR="00E0535E">
        <w:rPr>
          <w:sz w:val="32"/>
          <w:szCs w:val="32"/>
          <w:lang w:val="en-GB"/>
        </w:rPr>
        <w:t>, `we are each responsible for the various responsibilities that we have b</w:t>
      </w:r>
      <w:r w:rsidR="00935880">
        <w:rPr>
          <w:sz w:val="32"/>
          <w:szCs w:val="32"/>
          <w:lang w:val="en-GB"/>
        </w:rPr>
        <w:t>een given under the MoU’</w:t>
      </w:r>
      <w:r w:rsidR="00030338">
        <w:rPr>
          <w:sz w:val="32"/>
          <w:szCs w:val="32"/>
          <w:lang w:val="en-GB"/>
        </w:rPr>
        <w:t xml:space="preserve"> (King quoted in </w:t>
      </w:r>
      <w:proofErr w:type="spellStart"/>
      <w:r w:rsidR="00030338">
        <w:rPr>
          <w:sz w:val="32"/>
          <w:szCs w:val="32"/>
          <w:lang w:val="en-GB"/>
        </w:rPr>
        <w:t>Conaghan</w:t>
      </w:r>
      <w:proofErr w:type="spellEnd"/>
      <w:r w:rsidR="00DB52C8">
        <w:rPr>
          <w:sz w:val="32"/>
          <w:szCs w:val="32"/>
          <w:lang w:val="en-GB"/>
        </w:rPr>
        <w:t>,</w:t>
      </w:r>
      <w:r w:rsidR="00030338">
        <w:rPr>
          <w:sz w:val="32"/>
          <w:szCs w:val="32"/>
          <w:lang w:val="en-GB"/>
        </w:rPr>
        <w:t xml:space="preserve"> 2012, </w:t>
      </w:r>
      <w:r w:rsidR="00DB52C8">
        <w:rPr>
          <w:sz w:val="32"/>
          <w:szCs w:val="32"/>
          <w:lang w:val="en-GB"/>
        </w:rPr>
        <w:t xml:space="preserve">p. </w:t>
      </w:r>
      <w:r w:rsidR="00030338">
        <w:rPr>
          <w:sz w:val="32"/>
          <w:szCs w:val="32"/>
          <w:lang w:val="en-GB"/>
        </w:rPr>
        <w:t>152)</w:t>
      </w:r>
      <w:r w:rsidR="00E0535E">
        <w:rPr>
          <w:sz w:val="32"/>
          <w:szCs w:val="32"/>
          <w:lang w:val="en-GB"/>
        </w:rPr>
        <w:t xml:space="preserve">. </w:t>
      </w:r>
      <w:r w:rsidR="00A97DB8">
        <w:rPr>
          <w:sz w:val="32"/>
          <w:szCs w:val="32"/>
          <w:lang w:val="en-GB"/>
        </w:rPr>
        <w:t xml:space="preserve">A special release of Bank Court of Directors’ minutes from 2007-09 (Bank of England, 2015e), </w:t>
      </w:r>
      <w:r w:rsidR="00E83531">
        <w:rPr>
          <w:sz w:val="32"/>
          <w:szCs w:val="32"/>
          <w:lang w:val="en-GB"/>
        </w:rPr>
        <w:t xml:space="preserve">reveals that the 1998/2006 division of labour created a significant concern in terms of the monitoring of financial stability. The Bank was responsible for overall stability but the FSA bore responsibility </w:t>
      </w:r>
      <w:r w:rsidR="00E83531" w:rsidRPr="00E83531">
        <w:rPr>
          <w:sz w:val="32"/>
          <w:szCs w:val="32"/>
        </w:rPr>
        <w:t xml:space="preserve">for individual and market regulation including </w:t>
      </w:r>
      <w:proofErr w:type="spellStart"/>
      <w:r w:rsidR="00E83531" w:rsidRPr="00E83531">
        <w:rPr>
          <w:sz w:val="32"/>
          <w:szCs w:val="32"/>
        </w:rPr>
        <w:t>prudentiary</w:t>
      </w:r>
      <w:proofErr w:type="spellEnd"/>
      <w:r w:rsidR="00E83531" w:rsidRPr="00E83531">
        <w:rPr>
          <w:sz w:val="32"/>
          <w:szCs w:val="32"/>
        </w:rPr>
        <w:t xml:space="preserve"> risk.</w:t>
      </w:r>
      <w:r w:rsidR="00E83531">
        <w:rPr>
          <w:sz w:val="32"/>
          <w:szCs w:val="32"/>
        </w:rPr>
        <w:t xml:space="preserve"> This raised the fundamental question,</w:t>
      </w:r>
      <w:r w:rsidR="00E83531" w:rsidRPr="00E83531">
        <w:t xml:space="preserve"> </w:t>
      </w:r>
      <w:r w:rsidR="00E83531" w:rsidRPr="00E83531">
        <w:rPr>
          <w:sz w:val="32"/>
          <w:szCs w:val="32"/>
        </w:rPr>
        <w:t xml:space="preserve">when </w:t>
      </w:r>
      <w:r w:rsidR="00E83531">
        <w:rPr>
          <w:sz w:val="32"/>
          <w:szCs w:val="32"/>
        </w:rPr>
        <w:t xml:space="preserve">does </w:t>
      </w:r>
      <w:r w:rsidR="00E83531" w:rsidRPr="00E83531">
        <w:rPr>
          <w:sz w:val="32"/>
          <w:szCs w:val="32"/>
        </w:rPr>
        <w:t>the emergence of such issues in a number of institutions became a co</w:t>
      </w:r>
      <w:r w:rsidR="00E83531">
        <w:rPr>
          <w:sz w:val="32"/>
          <w:szCs w:val="32"/>
        </w:rPr>
        <w:t>llective issue which represents</w:t>
      </w:r>
      <w:r w:rsidR="00E83531" w:rsidRPr="00E83531">
        <w:rPr>
          <w:sz w:val="32"/>
          <w:szCs w:val="32"/>
        </w:rPr>
        <w:t xml:space="preserve"> a systemic risk</w:t>
      </w:r>
      <w:r w:rsidR="00C4706E">
        <w:rPr>
          <w:sz w:val="32"/>
          <w:szCs w:val="32"/>
        </w:rPr>
        <w:t>? (Bank of England, 2015e, Minutes, 12 September 2007). This `strategic gap’ essentially undermined the Bank’s role in monitoring systemic issues relating to financial stability.</w:t>
      </w:r>
      <w:r w:rsidR="00B9303A">
        <w:rPr>
          <w:sz w:val="32"/>
          <w:szCs w:val="32"/>
        </w:rPr>
        <w:t xml:space="preserve"> </w:t>
      </w:r>
      <w:r w:rsidR="00BE07BE">
        <w:rPr>
          <w:sz w:val="32"/>
          <w:szCs w:val="32"/>
        </w:rPr>
        <w:t>T</w:t>
      </w:r>
      <w:r w:rsidR="00B9303A">
        <w:rPr>
          <w:sz w:val="32"/>
          <w:szCs w:val="32"/>
        </w:rPr>
        <w:t>he Bank</w:t>
      </w:r>
      <w:r w:rsidR="00BE07BE">
        <w:rPr>
          <w:sz w:val="32"/>
          <w:szCs w:val="32"/>
        </w:rPr>
        <w:t>, however, has not avoided</w:t>
      </w:r>
      <w:r w:rsidR="00E01714">
        <w:rPr>
          <w:sz w:val="32"/>
          <w:szCs w:val="32"/>
        </w:rPr>
        <w:t xml:space="preserve"> shouldering its share of </w:t>
      </w:r>
      <w:r w:rsidR="00485907">
        <w:rPr>
          <w:sz w:val="32"/>
          <w:szCs w:val="32"/>
        </w:rPr>
        <w:t xml:space="preserve">responsibility for the crisis. </w:t>
      </w:r>
      <w:r w:rsidR="00E01714">
        <w:rPr>
          <w:sz w:val="32"/>
          <w:szCs w:val="32"/>
        </w:rPr>
        <w:t>The release of Bank minutes noted abo</w:t>
      </w:r>
      <w:r w:rsidR="00BE07BE">
        <w:rPr>
          <w:sz w:val="32"/>
          <w:szCs w:val="32"/>
        </w:rPr>
        <w:t>ve (Bank of England, 2015e) reveals</w:t>
      </w:r>
      <w:r w:rsidR="00E01714">
        <w:rPr>
          <w:sz w:val="32"/>
          <w:szCs w:val="32"/>
        </w:rPr>
        <w:t xml:space="preserve"> a catalogue of deficiencies at the Bank</w:t>
      </w:r>
      <w:r w:rsidR="00F73D0D">
        <w:rPr>
          <w:sz w:val="32"/>
          <w:szCs w:val="32"/>
        </w:rPr>
        <w:t xml:space="preserve"> and in hindsight </w:t>
      </w:r>
      <w:r w:rsidR="00F73D0D">
        <w:rPr>
          <w:sz w:val="32"/>
          <w:szCs w:val="32"/>
        </w:rPr>
        <w:lastRenderedPageBreak/>
        <w:t>King</w:t>
      </w:r>
      <w:r w:rsidR="001665B5">
        <w:rPr>
          <w:sz w:val="32"/>
          <w:szCs w:val="32"/>
        </w:rPr>
        <w:t xml:space="preserve"> </w:t>
      </w:r>
      <w:r w:rsidR="00F73D0D">
        <w:rPr>
          <w:sz w:val="32"/>
          <w:szCs w:val="32"/>
        </w:rPr>
        <w:t xml:space="preserve">has recently accepted in part the criticism often levelled by commentators such as William Keegan (2012) that the Bank sacrificed its mandate to control inflation on the altar of sustaining house price inflation in </w:t>
      </w:r>
      <w:r w:rsidR="003436E6">
        <w:rPr>
          <w:sz w:val="32"/>
          <w:szCs w:val="32"/>
        </w:rPr>
        <w:t>the context of `light touch’ regulation and excessive levels of risk in mortgage lending</w:t>
      </w:r>
      <w:r w:rsidR="001665B5">
        <w:rPr>
          <w:sz w:val="32"/>
          <w:szCs w:val="32"/>
        </w:rPr>
        <w:t xml:space="preserve"> (Wintour, 2014)</w:t>
      </w:r>
      <w:r w:rsidR="003436E6">
        <w:rPr>
          <w:sz w:val="32"/>
          <w:szCs w:val="32"/>
        </w:rPr>
        <w:t>.</w:t>
      </w:r>
    </w:p>
    <w:p w:rsidR="00A97DB8" w:rsidRDefault="00A97DB8" w:rsidP="007C2BD6">
      <w:pPr>
        <w:spacing w:line="480" w:lineRule="auto"/>
        <w:rPr>
          <w:sz w:val="32"/>
          <w:szCs w:val="32"/>
          <w:lang w:val="en-GB"/>
        </w:rPr>
      </w:pPr>
    </w:p>
    <w:p w:rsidR="00D6300C" w:rsidRDefault="00CF0334" w:rsidP="007C2BD6">
      <w:pPr>
        <w:spacing w:line="480" w:lineRule="auto"/>
        <w:rPr>
          <w:sz w:val="32"/>
          <w:szCs w:val="32"/>
          <w:lang w:val="en-GB"/>
        </w:rPr>
      </w:pPr>
      <w:r>
        <w:rPr>
          <w:sz w:val="32"/>
          <w:szCs w:val="32"/>
          <w:lang w:val="en-GB"/>
        </w:rPr>
        <w:t>The Ban</w:t>
      </w:r>
      <w:r w:rsidR="0089486D">
        <w:rPr>
          <w:sz w:val="32"/>
          <w:szCs w:val="32"/>
          <w:lang w:val="en-GB"/>
        </w:rPr>
        <w:t>king Act 2009 extended the scope</w:t>
      </w:r>
      <w:r>
        <w:rPr>
          <w:sz w:val="32"/>
          <w:szCs w:val="32"/>
          <w:lang w:val="en-GB"/>
        </w:rPr>
        <w:t xml:space="preserve"> of the Bank creating a Special Resolution Regime to deal with distressed banks but as the financial crisis</w:t>
      </w:r>
      <w:r w:rsidR="00264D7E">
        <w:rPr>
          <w:sz w:val="32"/>
          <w:szCs w:val="32"/>
          <w:lang w:val="en-GB"/>
        </w:rPr>
        <w:t xml:space="preserve"> showed no sign of abating </w:t>
      </w:r>
      <w:r>
        <w:rPr>
          <w:sz w:val="32"/>
          <w:szCs w:val="32"/>
          <w:lang w:val="en-GB"/>
        </w:rPr>
        <w:t xml:space="preserve">King publicly chastised Alistair Darling for </w:t>
      </w:r>
      <w:r w:rsidR="00DB52C8">
        <w:rPr>
          <w:sz w:val="32"/>
          <w:szCs w:val="32"/>
          <w:lang w:val="en-GB"/>
        </w:rPr>
        <w:t xml:space="preserve">still </w:t>
      </w:r>
      <w:r>
        <w:rPr>
          <w:sz w:val="32"/>
          <w:szCs w:val="32"/>
          <w:lang w:val="en-GB"/>
        </w:rPr>
        <w:t>not giving the Bank the tools necessary for the job - `the Bank finds itself in a position rather like that of a church whose congregation attends weddings and burials but ignore the sermons i</w:t>
      </w:r>
      <w:r w:rsidR="00935880">
        <w:rPr>
          <w:sz w:val="32"/>
          <w:szCs w:val="32"/>
          <w:lang w:val="en-GB"/>
        </w:rPr>
        <w:t>n between’</w:t>
      </w:r>
      <w:r w:rsidR="00030338">
        <w:rPr>
          <w:sz w:val="32"/>
          <w:szCs w:val="32"/>
          <w:lang w:val="en-GB"/>
        </w:rPr>
        <w:t xml:space="preserve"> (</w:t>
      </w:r>
      <w:proofErr w:type="spellStart"/>
      <w:r w:rsidR="00030338">
        <w:rPr>
          <w:sz w:val="32"/>
          <w:szCs w:val="32"/>
          <w:lang w:val="en-GB"/>
        </w:rPr>
        <w:t>Conaghan</w:t>
      </w:r>
      <w:proofErr w:type="spellEnd"/>
      <w:r w:rsidR="00DB52C8">
        <w:rPr>
          <w:sz w:val="32"/>
          <w:szCs w:val="32"/>
          <w:lang w:val="en-GB"/>
        </w:rPr>
        <w:t>,</w:t>
      </w:r>
      <w:r w:rsidR="00030338">
        <w:rPr>
          <w:sz w:val="32"/>
          <w:szCs w:val="32"/>
          <w:lang w:val="en-GB"/>
        </w:rPr>
        <w:t xml:space="preserve"> 2012, </w:t>
      </w:r>
      <w:r w:rsidR="00DB52C8">
        <w:rPr>
          <w:sz w:val="32"/>
          <w:szCs w:val="32"/>
          <w:lang w:val="en-GB"/>
        </w:rPr>
        <w:t>pp.</w:t>
      </w:r>
      <w:r w:rsidR="00030338">
        <w:rPr>
          <w:sz w:val="32"/>
          <w:szCs w:val="32"/>
          <w:lang w:val="en-GB"/>
        </w:rPr>
        <w:t>192, 225)</w:t>
      </w:r>
      <w:r>
        <w:rPr>
          <w:sz w:val="32"/>
          <w:szCs w:val="32"/>
          <w:lang w:val="en-GB"/>
        </w:rPr>
        <w:t xml:space="preserve">. </w:t>
      </w:r>
      <w:r w:rsidR="0089486D">
        <w:rPr>
          <w:sz w:val="32"/>
          <w:szCs w:val="32"/>
          <w:lang w:val="en-GB"/>
        </w:rPr>
        <w:t>The Court of Directors’ minutes reveal significant conflict with the Treasury and the extent to which the Bank, `</w:t>
      </w:r>
      <w:r w:rsidR="0089486D" w:rsidRPr="0089486D">
        <w:t xml:space="preserve"> </w:t>
      </w:r>
      <w:r w:rsidR="0089486D" w:rsidRPr="0089486D">
        <w:rPr>
          <w:sz w:val="32"/>
          <w:szCs w:val="32"/>
        </w:rPr>
        <w:t>had little appetite for an open-ended statutory objective such as 'maintaining</w:t>
      </w:r>
      <w:r w:rsidR="0089486D">
        <w:rPr>
          <w:sz w:val="32"/>
          <w:szCs w:val="32"/>
        </w:rPr>
        <w:t xml:space="preserve"> and promoting financial stabil</w:t>
      </w:r>
      <w:r w:rsidR="0089486D" w:rsidRPr="0089486D">
        <w:rPr>
          <w:sz w:val="32"/>
          <w:szCs w:val="32"/>
        </w:rPr>
        <w:t xml:space="preserve">ity', which would amount to different things for different people. That would leave the Bank in the same </w:t>
      </w:r>
      <w:r w:rsidR="0089486D" w:rsidRPr="0089486D">
        <w:rPr>
          <w:sz w:val="32"/>
          <w:szCs w:val="32"/>
        </w:rPr>
        <w:lastRenderedPageBreak/>
        <w:t>position as with the original Memorandum of Understanding</w:t>
      </w:r>
      <w:r w:rsidR="0089486D">
        <w:rPr>
          <w:sz w:val="32"/>
          <w:szCs w:val="32"/>
        </w:rPr>
        <w:t>’ (Bank of England, 2015e, Minutes, 12 March, 2008)</w:t>
      </w:r>
      <w:r w:rsidR="0089486D" w:rsidRPr="0089486D">
        <w:rPr>
          <w:sz w:val="32"/>
          <w:szCs w:val="32"/>
        </w:rPr>
        <w:t>.</w:t>
      </w:r>
      <w:r w:rsidR="0089486D">
        <w:rPr>
          <w:sz w:val="32"/>
          <w:szCs w:val="32"/>
          <w:lang w:val="en-GB"/>
        </w:rPr>
        <w:t xml:space="preserve"> </w:t>
      </w:r>
      <w:r>
        <w:rPr>
          <w:sz w:val="32"/>
          <w:szCs w:val="32"/>
          <w:lang w:val="en-GB"/>
        </w:rPr>
        <w:t>Not o</w:t>
      </w:r>
      <w:r w:rsidR="00DB52C8">
        <w:rPr>
          <w:sz w:val="32"/>
          <w:szCs w:val="32"/>
          <w:lang w:val="en-GB"/>
        </w:rPr>
        <w:t xml:space="preserve">nly did King publicly argue that the Bank should </w:t>
      </w:r>
      <w:r>
        <w:rPr>
          <w:sz w:val="32"/>
          <w:szCs w:val="32"/>
          <w:lang w:val="en-GB"/>
        </w:rPr>
        <w:t xml:space="preserve">regain </w:t>
      </w:r>
      <w:r w:rsidR="00804566">
        <w:rPr>
          <w:sz w:val="32"/>
          <w:szCs w:val="32"/>
          <w:lang w:val="en-GB"/>
        </w:rPr>
        <w:t xml:space="preserve">full </w:t>
      </w:r>
      <w:r>
        <w:rPr>
          <w:sz w:val="32"/>
          <w:szCs w:val="32"/>
          <w:lang w:val="en-GB"/>
        </w:rPr>
        <w:t>control of bank supervision and regulation</w:t>
      </w:r>
      <w:r w:rsidR="00967039">
        <w:rPr>
          <w:sz w:val="32"/>
          <w:szCs w:val="32"/>
          <w:lang w:val="en-GB"/>
        </w:rPr>
        <w:t xml:space="preserve"> he furthermore criticised </w:t>
      </w:r>
      <w:r w:rsidR="00EC3E4A">
        <w:rPr>
          <w:sz w:val="32"/>
          <w:szCs w:val="32"/>
          <w:lang w:val="en-GB"/>
        </w:rPr>
        <w:t>the Labour government’s</w:t>
      </w:r>
      <w:r w:rsidR="00967039">
        <w:rPr>
          <w:sz w:val="32"/>
          <w:szCs w:val="32"/>
          <w:lang w:val="en-GB"/>
        </w:rPr>
        <w:t xml:space="preserve"> stance on fiscal policy and </w:t>
      </w:r>
      <w:r w:rsidR="00EC3E4A">
        <w:rPr>
          <w:sz w:val="32"/>
          <w:szCs w:val="32"/>
          <w:lang w:val="en-GB"/>
        </w:rPr>
        <w:t>sought to wrestle</w:t>
      </w:r>
      <w:r w:rsidR="00967039">
        <w:rPr>
          <w:sz w:val="32"/>
          <w:szCs w:val="32"/>
          <w:lang w:val="en-GB"/>
        </w:rPr>
        <w:t xml:space="preserve"> control of quantitative easing away from the Treasury noting that this instrument and method `has been delegated to the Executive of the Bank by </w:t>
      </w:r>
      <w:r w:rsidR="00935880">
        <w:rPr>
          <w:sz w:val="32"/>
          <w:szCs w:val="32"/>
          <w:lang w:val="en-GB"/>
        </w:rPr>
        <w:t>the Chancellor’</w:t>
      </w:r>
      <w:r w:rsidR="00030338">
        <w:rPr>
          <w:sz w:val="32"/>
          <w:szCs w:val="32"/>
          <w:lang w:val="en-GB"/>
        </w:rPr>
        <w:t xml:space="preserve"> (</w:t>
      </w:r>
      <w:proofErr w:type="spellStart"/>
      <w:r w:rsidR="00030338">
        <w:rPr>
          <w:sz w:val="32"/>
          <w:szCs w:val="32"/>
          <w:lang w:val="en-GB"/>
        </w:rPr>
        <w:t>Conaghan</w:t>
      </w:r>
      <w:proofErr w:type="spellEnd"/>
      <w:r w:rsidR="00EC3E4A">
        <w:rPr>
          <w:sz w:val="32"/>
          <w:szCs w:val="32"/>
          <w:lang w:val="en-GB"/>
        </w:rPr>
        <w:t>,</w:t>
      </w:r>
      <w:r w:rsidR="00030338">
        <w:rPr>
          <w:sz w:val="32"/>
          <w:szCs w:val="32"/>
          <w:lang w:val="en-GB"/>
        </w:rPr>
        <w:t xml:space="preserve"> 2012, </w:t>
      </w:r>
      <w:r w:rsidR="00EC3E4A">
        <w:rPr>
          <w:sz w:val="32"/>
          <w:szCs w:val="32"/>
          <w:lang w:val="en-GB"/>
        </w:rPr>
        <w:t xml:space="preserve">p. </w:t>
      </w:r>
      <w:r w:rsidR="00030338">
        <w:rPr>
          <w:sz w:val="32"/>
          <w:szCs w:val="32"/>
          <w:lang w:val="en-GB"/>
        </w:rPr>
        <w:t>202)</w:t>
      </w:r>
      <w:r w:rsidR="00967039">
        <w:rPr>
          <w:sz w:val="32"/>
          <w:szCs w:val="32"/>
          <w:lang w:val="en-GB"/>
        </w:rPr>
        <w:t>.</w:t>
      </w:r>
    </w:p>
    <w:p w:rsidR="009F38AC" w:rsidRDefault="009F38AC" w:rsidP="007C2BD6">
      <w:pPr>
        <w:spacing w:line="480" w:lineRule="auto"/>
        <w:rPr>
          <w:sz w:val="32"/>
          <w:szCs w:val="32"/>
          <w:lang w:val="en-GB"/>
        </w:rPr>
      </w:pPr>
    </w:p>
    <w:p w:rsidR="009F38AC" w:rsidRPr="0007605C" w:rsidRDefault="0089486D" w:rsidP="009F38AC">
      <w:pPr>
        <w:spacing w:line="480" w:lineRule="auto"/>
        <w:rPr>
          <w:sz w:val="32"/>
          <w:szCs w:val="32"/>
        </w:rPr>
      </w:pPr>
      <w:r>
        <w:rPr>
          <w:sz w:val="32"/>
          <w:szCs w:val="32"/>
          <w:lang w:val="en-GB"/>
        </w:rPr>
        <w:t>T</w:t>
      </w:r>
      <w:r w:rsidR="009F38AC">
        <w:rPr>
          <w:sz w:val="32"/>
          <w:szCs w:val="32"/>
          <w:lang w:val="en-GB"/>
        </w:rPr>
        <w:t xml:space="preserve">he financial crisis </w:t>
      </w:r>
      <w:r>
        <w:rPr>
          <w:sz w:val="32"/>
          <w:szCs w:val="32"/>
          <w:lang w:val="en-GB"/>
        </w:rPr>
        <w:t xml:space="preserve">also </w:t>
      </w:r>
      <w:r w:rsidR="009F38AC">
        <w:rPr>
          <w:sz w:val="32"/>
          <w:szCs w:val="32"/>
          <w:lang w:val="en-GB"/>
        </w:rPr>
        <w:t xml:space="preserve">broadened the Bank’s approach to monetary policy taking it into `unconventional’ areas to include central bank asset purchases and initiatives such as the Funding for Lending Scheme (FLS) introduced in 2012 (Miles, 2015). </w:t>
      </w:r>
      <w:r w:rsidR="009F38AC" w:rsidRPr="0007605C">
        <w:rPr>
          <w:sz w:val="32"/>
          <w:szCs w:val="32"/>
        </w:rPr>
        <w:t>The Asset Purchase Facility, set up in Ja</w:t>
      </w:r>
      <w:r w:rsidR="009F38AC">
        <w:rPr>
          <w:sz w:val="32"/>
          <w:szCs w:val="32"/>
        </w:rPr>
        <w:t>nuary 2009, essentially provided</w:t>
      </w:r>
      <w:r w:rsidR="009F38AC" w:rsidRPr="0007605C">
        <w:rPr>
          <w:sz w:val="32"/>
          <w:szCs w:val="32"/>
        </w:rPr>
        <w:t xml:space="preserve"> an additional tool for the conduct of monetary policy. Aimed at improving liquidity in credit markets through the purchase of assets financed by the issue of Treasury Bills – and later directly through central bank money -  </w:t>
      </w:r>
      <w:r w:rsidR="009F38AC">
        <w:rPr>
          <w:sz w:val="32"/>
          <w:szCs w:val="32"/>
        </w:rPr>
        <w:t>`</w:t>
      </w:r>
      <w:r w:rsidR="009F38AC" w:rsidRPr="0007605C">
        <w:rPr>
          <w:sz w:val="32"/>
          <w:szCs w:val="32"/>
        </w:rPr>
        <w:t>quantitative easing</w:t>
      </w:r>
      <w:r w:rsidR="009F38AC">
        <w:rPr>
          <w:sz w:val="32"/>
          <w:szCs w:val="32"/>
        </w:rPr>
        <w:t xml:space="preserve">’ </w:t>
      </w:r>
      <w:r w:rsidR="009F38AC">
        <w:rPr>
          <w:sz w:val="32"/>
          <w:szCs w:val="32"/>
        </w:rPr>
        <w:lastRenderedPageBreak/>
        <w:t>represented</w:t>
      </w:r>
      <w:r w:rsidR="009F38AC" w:rsidRPr="0007605C">
        <w:rPr>
          <w:sz w:val="32"/>
          <w:szCs w:val="32"/>
        </w:rPr>
        <w:t xml:space="preserve"> a shift in the instrument of monetary policy (towards the quantity of money provided rather than its price) but not in the underlying objective of policy. To date, some £375 billion</w:t>
      </w:r>
      <w:r w:rsidR="005C4CAD">
        <w:rPr>
          <w:sz w:val="32"/>
          <w:szCs w:val="32"/>
        </w:rPr>
        <w:t xml:space="preserve"> of assets have</w:t>
      </w:r>
      <w:r w:rsidR="009F38AC" w:rsidRPr="0007605C">
        <w:rPr>
          <w:sz w:val="32"/>
          <w:szCs w:val="32"/>
        </w:rPr>
        <w:t xml:space="preserve"> been purchased in an effort to restore confidence and provide a monetary stimulus to the economy</w:t>
      </w:r>
      <w:r w:rsidR="009F38AC">
        <w:rPr>
          <w:sz w:val="32"/>
          <w:szCs w:val="32"/>
        </w:rPr>
        <w:t xml:space="preserve"> (Bank of England, 2015c</w:t>
      </w:r>
      <w:r w:rsidR="009F38AC" w:rsidRPr="0007605C">
        <w:rPr>
          <w:sz w:val="32"/>
          <w:szCs w:val="32"/>
        </w:rPr>
        <w:t>). The limited amount of evidence currently available suggests that the policy may have had some positive effect</w:t>
      </w:r>
      <w:r w:rsidR="005C4CAD">
        <w:rPr>
          <w:sz w:val="32"/>
          <w:szCs w:val="32"/>
        </w:rPr>
        <w:t>s</w:t>
      </w:r>
      <w:r w:rsidR="009F38AC" w:rsidRPr="0007605C">
        <w:rPr>
          <w:sz w:val="32"/>
          <w:szCs w:val="32"/>
        </w:rPr>
        <w:t xml:space="preserve"> (mainly in terms of shoring up external credibility) but most studies conclude that `there is considerable uncertainty around the precise magnitude of the impact’ (Joyce</w:t>
      </w:r>
      <w:r w:rsidR="009F38AC">
        <w:rPr>
          <w:sz w:val="32"/>
          <w:szCs w:val="32"/>
        </w:rPr>
        <w:t>, Tong and Woods,</w:t>
      </w:r>
      <w:r w:rsidR="009F38AC" w:rsidRPr="0007605C">
        <w:rPr>
          <w:sz w:val="32"/>
          <w:szCs w:val="32"/>
        </w:rPr>
        <w:t xml:space="preserve"> 2011, p.</w:t>
      </w:r>
      <w:r w:rsidR="009F38AC">
        <w:rPr>
          <w:sz w:val="32"/>
          <w:szCs w:val="32"/>
        </w:rPr>
        <w:t xml:space="preserve"> </w:t>
      </w:r>
      <w:r w:rsidR="009F38AC" w:rsidRPr="0007605C">
        <w:rPr>
          <w:sz w:val="32"/>
          <w:szCs w:val="32"/>
        </w:rPr>
        <w:t xml:space="preserve">211). In short, since the financial crisis, the Bank has used the quantity of reserves (in addition to the rate earned on them at the Bank) directly as a tool of monetary policy. This represents an extension of the Bank’s powers </w:t>
      </w:r>
      <w:r w:rsidR="009F38AC">
        <w:rPr>
          <w:sz w:val="32"/>
          <w:szCs w:val="32"/>
        </w:rPr>
        <w:t xml:space="preserve">in the monetary field </w:t>
      </w:r>
      <w:r w:rsidR="009F38AC" w:rsidRPr="0007605C">
        <w:rPr>
          <w:sz w:val="32"/>
          <w:szCs w:val="32"/>
        </w:rPr>
        <w:t xml:space="preserve">and, whilst sanctioned by the Treasury, is </w:t>
      </w:r>
      <w:proofErr w:type="spellStart"/>
      <w:r w:rsidR="009F38AC" w:rsidRPr="0007605C">
        <w:rPr>
          <w:sz w:val="32"/>
          <w:szCs w:val="32"/>
        </w:rPr>
        <w:t>operationalised</w:t>
      </w:r>
      <w:proofErr w:type="spellEnd"/>
      <w:r w:rsidR="009F38AC" w:rsidRPr="0007605C">
        <w:rPr>
          <w:sz w:val="32"/>
          <w:szCs w:val="32"/>
        </w:rPr>
        <w:t xml:space="preserve"> by the MPC. </w:t>
      </w:r>
    </w:p>
    <w:p w:rsidR="00035BE6" w:rsidRDefault="00035BE6" w:rsidP="007C2BD6">
      <w:pPr>
        <w:spacing w:line="480" w:lineRule="auto"/>
        <w:rPr>
          <w:sz w:val="32"/>
          <w:szCs w:val="32"/>
          <w:lang w:val="en-GB"/>
        </w:rPr>
      </w:pPr>
    </w:p>
    <w:p w:rsidR="00035BE6" w:rsidRPr="00035BE6" w:rsidRDefault="00035BE6" w:rsidP="007C2BD6">
      <w:pPr>
        <w:pStyle w:val="PlainText"/>
        <w:spacing w:line="480" w:lineRule="auto"/>
        <w:rPr>
          <w:rFonts w:ascii="Times New Roman" w:eastAsia="MS Mincho" w:hAnsi="Times New Roman" w:cs="Times New Roman"/>
          <w:sz w:val="32"/>
        </w:rPr>
      </w:pPr>
      <w:r>
        <w:rPr>
          <w:rFonts w:ascii="Times New Roman" w:eastAsia="MS Mincho" w:hAnsi="Times New Roman" w:cs="Times New Roman"/>
          <w:sz w:val="32"/>
        </w:rPr>
        <w:t xml:space="preserve">King presided over the </w:t>
      </w:r>
      <w:r w:rsidR="00264D7E">
        <w:rPr>
          <w:rFonts w:ascii="Times New Roman" w:eastAsia="MS Mincho" w:hAnsi="Times New Roman" w:cs="Times New Roman"/>
          <w:sz w:val="32"/>
        </w:rPr>
        <w:t xml:space="preserve">final </w:t>
      </w:r>
      <w:r>
        <w:rPr>
          <w:rFonts w:ascii="Times New Roman" w:eastAsia="MS Mincho" w:hAnsi="Times New Roman" w:cs="Times New Roman"/>
          <w:sz w:val="32"/>
        </w:rPr>
        <w:t>unravelling of Brown’s quid pro quo for independence in the fi</w:t>
      </w:r>
      <w:r w:rsidR="00EC3E4A">
        <w:rPr>
          <w:rFonts w:ascii="Times New Roman" w:eastAsia="MS Mincho" w:hAnsi="Times New Roman" w:cs="Times New Roman"/>
          <w:sz w:val="32"/>
        </w:rPr>
        <w:t xml:space="preserve">eld of monetary policy </w:t>
      </w:r>
      <w:r w:rsidR="00CC7A2B">
        <w:rPr>
          <w:rFonts w:ascii="Times New Roman" w:eastAsia="MS Mincho" w:hAnsi="Times New Roman" w:cs="Times New Roman"/>
          <w:sz w:val="32"/>
        </w:rPr>
        <w:t xml:space="preserve">in July 2010 </w:t>
      </w:r>
      <w:r w:rsidR="00EC3E4A">
        <w:rPr>
          <w:rFonts w:ascii="Times New Roman" w:eastAsia="MS Mincho" w:hAnsi="Times New Roman" w:cs="Times New Roman"/>
          <w:sz w:val="32"/>
        </w:rPr>
        <w:t>as</w:t>
      </w:r>
      <w:r w:rsidR="00264D7E">
        <w:rPr>
          <w:rFonts w:ascii="Times New Roman" w:eastAsia="MS Mincho" w:hAnsi="Times New Roman" w:cs="Times New Roman"/>
          <w:sz w:val="32"/>
        </w:rPr>
        <w:t xml:space="preserve"> </w:t>
      </w:r>
      <w:r w:rsidR="00264D7E">
        <w:rPr>
          <w:rFonts w:ascii="Times New Roman" w:eastAsia="MS Mincho" w:hAnsi="Times New Roman" w:cs="Times New Roman"/>
          <w:sz w:val="32"/>
        </w:rPr>
        <w:lastRenderedPageBreak/>
        <w:t>the</w:t>
      </w:r>
      <w:r w:rsidRPr="00035BE6">
        <w:rPr>
          <w:rFonts w:ascii="Times New Roman" w:eastAsia="MS Mincho" w:hAnsi="Times New Roman" w:cs="Times New Roman"/>
          <w:sz w:val="32"/>
        </w:rPr>
        <w:t xml:space="preserve"> Cameron </w:t>
      </w:r>
      <w:r w:rsidR="00264D7E">
        <w:rPr>
          <w:rFonts w:ascii="Times New Roman" w:eastAsia="MS Mincho" w:hAnsi="Times New Roman" w:cs="Times New Roman"/>
          <w:sz w:val="32"/>
        </w:rPr>
        <w:t xml:space="preserve">coalition </w:t>
      </w:r>
      <w:r w:rsidRPr="00035BE6">
        <w:rPr>
          <w:rFonts w:ascii="Times New Roman" w:eastAsia="MS Mincho" w:hAnsi="Times New Roman" w:cs="Times New Roman"/>
          <w:sz w:val="32"/>
        </w:rPr>
        <w:t xml:space="preserve">government </w:t>
      </w:r>
      <w:r w:rsidR="00EC3E4A">
        <w:rPr>
          <w:rFonts w:ascii="Times New Roman" w:eastAsia="MS Mincho" w:hAnsi="Times New Roman" w:cs="Times New Roman"/>
          <w:sz w:val="32"/>
        </w:rPr>
        <w:t>unveiled</w:t>
      </w:r>
      <w:r w:rsidRPr="00035BE6">
        <w:rPr>
          <w:rFonts w:ascii="Times New Roman" w:eastAsia="MS Mincho" w:hAnsi="Times New Roman" w:cs="Times New Roman"/>
          <w:sz w:val="32"/>
        </w:rPr>
        <w:t xml:space="preserve"> a new framework </w:t>
      </w:r>
      <w:r w:rsidR="00935880">
        <w:rPr>
          <w:rFonts w:ascii="Times New Roman" w:eastAsia="MS Mincho" w:hAnsi="Times New Roman" w:cs="Times New Roman"/>
          <w:sz w:val="32"/>
        </w:rPr>
        <w:t>for financial regulation</w:t>
      </w:r>
      <w:r w:rsidR="00030338">
        <w:rPr>
          <w:rFonts w:ascii="Times New Roman" w:eastAsia="MS Mincho" w:hAnsi="Times New Roman" w:cs="Times New Roman"/>
          <w:sz w:val="32"/>
        </w:rPr>
        <w:t xml:space="preserve"> (HM Treasury</w:t>
      </w:r>
      <w:r w:rsidR="00EC3E4A">
        <w:rPr>
          <w:rFonts w:ascii="Times New Roman" w:eastAsia="MS Mincho" w:hAnsi="Times New Roman" w:cs="Times New Roman"/>
          <w:sz w:val="32"/>
        </w:rPr>
        <w:t>,</w:t>
      </w:r>
      <w:r w:rsidR="00030338">
        <w:rPr>
          <w:rFonts w:ascii="Times New Roman" w:eastAsia="MS Mincho" w:hAnsi="Times New Roman" w:cs="Times New Roman"/>
          <w:sz w:val="32"/>
        </w:rPr>
        <w:t xml:space="preserve"> 2012)</w:t>
      </w:r>
      <w:r w:rsidRPr="00035BE6">
        <w:rPr>
          <w:rFonts w:ascii="Times New Roman" w:eastAsia="MS Mincho" w:hAnsi="Times New Roman" w:cs="Times New Roman"/>
          <w:sz w:val="32"/>
        </w:rPr>
        <w:t>.</w:t>
      </w:r>
      <w:r>
        <w:rPr>
          <w:rFonts w:ascii="Times New Roman" w:eastAsia="MS Mincho" w:hAnsi="Times New Roman" w:cs="Times New Roman"/>
          <w:sz w:val="32"/>
        </w:rPr>
        <w:t xml:space="preserve"> The framework</w:t>
      </w:r>
      <w:r w:rsidRPr="00035BE6">
        <w:rPr>
          <w:rFonts w:ascii="Times New Roman" w:eastAsia="MS Mincho" w:hAnsi="Times New Roman" w:cs="Times New Roman"/>
          <w:sz w:val="32"/>
        </w:rPr>
        <w:t xml:space="preserve"> recognised the `failings’ of the tripartite system in respect of protecting financial stability and responded by placing the Bank `firmly in charge not only of preserving financial stability, but also leading the response when a crisis threatens st</w:t>
      </w:r>
      <w:r w:rsidR="00935880">
        <w:rPr>
          <w:rFonts w:ascii="Times New Roman" w:eastAsia="MS Mincho" w:hAnsi="Times New Roman" w:cs="Times New Roman"/>
          <w:sz w:val="32"/>
        </w:rPr>
        <w:t>ability’</w:t>
      </w:r>
      <w:r w:rsidR="00495865">
        <w:rPr>
          <w:rFonts w:ascii="Times New Roman" w:eastAsia="MS Mincho" w:hAnsi="Times New Roman" w:cs="Times New Roman"/>
          <w:sz w:val="32"/>
        </w:rPr>
        <w:t xml:space="preserve"> (HM Treasury</w:t>
      </w:r>
      <w:r w:rsidR="00EC3E4A">
        <w:rPr>
          <w:rFonts w:ascii="Times New Roman" w:eastAsia="MS Mincho" w:hAnsi="Times New Roman" w:cs="Times New Roman"/>
          <w:sz w:val="32"/>
        </w:rPr>
        <w:t>,</w:t>
      </w:r>
      <w:r w:rsidR="00495865">
        <w:rPr>
          <w:rFonts w:ascii="Times New Roman" w:eastAsia="MS Mincho" w:hAnsi="Times New Roman" w:cs="Times New Roman"/>
          <w:sz w:val="32"/>
        </w:rPr>
        <w:t xml:space="preserve"> 2012, </w:t>
      </w:r>
      <w:r w:rsidR="00EC3E4A">
        <w:rPr>
          <w:rFonts w:ascii="Times New Roman" w:eastAsia="MS Mincho" w:hAnsi="Times New Roman" w:cs="Times New Roman"/>
          <w:sz w:val="32"/>
        </w:rPr>
        <w:t xml:space="preserve">p. </w:t>
      </w:r>
      <w:r w:rsidR="00495865">
        <w:rPr>
          <w:rFonts w:ascii="Times New Roman" w:eastAsia="MS Mincho" w:hAnsi="Times New Roman" w:cs="Times New Roman"/>
          <w:sz w:val="32"/>
        </w:rPr>
        <w:t>7)</w:t>
      </w:r>
      <w:r w:rsidRPr="00035BE6">
        <w:rPr>
          <w:rFonts w:ascii="Times New Roman" w:eastAsia="MS Mincho" w:hAnsi="Times New Roman" w:cs="Times New Roman"/>
          <w:sz w:val="32"/>
        </w:rPr>
        <w:t xml:space="preserve">. </w:t>
      </w:r>
      <w:r w:rsidR="005D0E0E">
        <w:rPr>
          <w:rFonts w:ascii="Times New Roman" w:eastAsia="MS Mincho" w:hAnsi="Times New Roman" w:cs="Times New Roman"/>
          <w:sz w:val="32"/>
        </w:rPr>
        <w:t xml:space="preserve">The Financial Services Act, which came into </w:t>
      </w:r>
      <w:r w:rsidR="00EC3E4A">
        <w:rPr>
          <w:rFonts w:ascii="Times New Roman" w:eastAsia="MS Mincho" w:hAnsi="Times New Roman" w:cs="Times New Roman"/>
          <w:sz w:val="32"/>
        </w:rPr>
        <w:t>force on 1 April 2013, returned</w:t>
      </w:r>
      <w:r w:rsidRPr="00035BE6">
        <w:rPr>
          <w:rFonts w:ascii="Times New Roman" w:eastAsia="MS Mincho" w:hAnsi="Times New Roman" w:cs="Times New Roman"/>
          <w:sz w:val="32"/>
        </w:rPr>
        <w:t xml:space="preserve"> respon</w:t>
      </w:r>
      <w:r w:rsidR="00EC3E4A">
        <w:rPr>
          <w:rFonts w:ascii="Times New Roman" w:eastAsia="MS Mincho" w:hAnsi="Times New Roman" w:cs="Times New Roman"/>
          <w:sz w:val="32"/>
        </w:rPr>
        <w:t xml:space="preserve">sibility to the Bank </w:t>
      </w:r>
      <w:r w:rsidRPr="00035BE6">
        <w:rPr>
          <w:rFonts w:ascii="Times New Roman" w:eastAsia="MS Mincho" w:hAnsi="Times New Roman" w:cs="Times New Roman"/>
          <w:sz w:val="32"/>
        </w:rPr>
        <w:t>for regulating the st</w:t>
      </w:r>
      <w:r w:rsidR="00EC3E4A">
        <w:rPr>
          <w:rFonts w:ascii="Times New Roman" w:eastAsia="MS Mincho" w:hAnsi="Times New Roman" w:cs="Times New Roman"/>
          <w:sz w:val="32"/>
        </w:rPr>
        <w:t>ability of the financial system, and set</w:t>
      </w:r>
      <w:r w:rsidRPr="00035BE6">
        <w:rPr>
          <w:rFonts w:ascii="Times New Roman" w:eastAsia="MS Mincho" w:hAnsi="Times New Roman" w:cs="Times New Roman"/>
          <w:sz w:val="32"/>
        </w:rPr>
        <w:t xml:space="preserve"> up three new bodies, `each with clarity of responsibility, a focused remit, appropriate tools and the flexibility to use them as they see</w:t>
      </w:r>
      <w:r w:rsidR="00935880">
        <w:rPr>
          <w:rFonts w:ascii="Times New Roman" w:eastAsia="MS Mincho" w:hAnsi="Times New Roman" w:cs="Times New Roman"/>
          <w:sz w:val="32"/>
        </w:rPr>
        <w:t xml:space="preserve"> fit’</w:t>
      </w:r>
      <w:r w:rsidR="00495865">
        <w:rPr>
          <w:rFonts w:ascii="Times New Roman" w:eastAsia="MS Mincho" w:hAnsi="Times New Roman" w:cs="Times New Roman"/>
          <w:sz w:val="32"/>
        </w:rPr>
        <w:t xml:space="preserve"> (HM Treasury 2012, 6-7)</w:t>
      </w:r>
      <w:r w:rsidRPr="00035BE6">
        <w:rPr>
          <w:rFonts w:ascii="Times New Roman" w:eastAsia="MS Mincho" w:hAnsi="Times New Roman" w:cs="Times New Roman"/>
          <w:sz w:val="32"/>
        </w:rPr>
        <w:t xml:space="preserve">. </w:t>
      </w:r>
      <w:r w:rsidR="00EC3E4A">
        <w:rPr>
          <w:rFonts w:ascii="Times New Roman" w:eastAsia="MS Mincho" w:hAnsi="Times New Roman" w:cs="Times New Roman"/>
          <w:sz w:val="32"/>
        </w:rPr>
        <w:t xml:space="preserve"> </w:t>
      </w:r>
      <w:r w:rsidRPr="00035BE6">
        <w:rPr>
          <w:rFonts w:ascii="Times New Roman" w:eastAsia="MS Mincho" w:hAnsi="Times New Roman" w:cs="Times New Roman"/>
          <w:sz w:val="32"/>
        </w:rPr>
        <w:t>FSA responsibilit</w:t>
      </w:r>
      <w:r w:rsidR="005D0E0E">
        <w:rPr>
          <w:rFonts w:ascii="Times New Roman" w:eastAsia="MS Mincho" w:hAnsi="Times New Roman" w:cs="Times New Roman"/>
          <w:sz w:val="32"/>
        </w:rPr>
        <w:t>ies for banking supervision were</w:t>
      </w:r>
      <w:r w:rsidRPr="00035BE6">
        <w:rPr>
          <w:rFonts w:ascii="Times New Roman" w:eastAsia="MS Mincho" w:hAnsi="Times New Roman" w:cs="Times New Roman"/>
          <w:sz w:val="32"/>
        </w:rPr>
        <w:t xml:space="preserve"> move</w:t>
      </w:r>
      <w:r w:rsidR="005D0E0E">
        <w:rPr>
          <w:rFonts w:ascii="Times New Roman" w:eastAsia="MS Mincho" w:hAnsi="Times New Roman" w:cs="Times New Roman"/>
          <w:sz w:val="32"/>
        </w:rPr>
        <w:t>d</w:t>
      </w:r>
      <w:r w:rsidRPr="00035BE6">
        <w:rPr>
          <w:rFonts w:ascii="Times New Roman" w:eastAsia="MS Mincho" w:hAnsi="Times New Roman" w:cs="Times New Roman"/>
          <w:sz w:val="32"/>
        </w:rPr>
        <w:t xml:space="preserve"> to a new regulator, the Prudential Regulation Authority (PRA), established as a wholly-owned s</w:t>
      </w:r>
      <w:r w:rsidR="00264D7E">
        <w:rPr>
          <w:rFonts w:ascii="Times New Roman" w:eastAsia="MS Mincho" w:hAnsi="Times New Roman" w:cs="Times New Roman"/>
          <w:sz w:val="32"/>
        </w:rPr>
        <w:t>ubsidiary of the Bank</w:t>
      </w:r>
      <w:r w:rsidRPr="00035BE6">
        <w:rPr>
          <w:rFonts w:ascii="Times New Roman" w:eastAsia="MS Mincho" w:hAnsi="Times New Roman" w:cs="Times New Roman"/>
          <w:sz w:val="32"/>
        </w:rPr>
        <w:t xml:space="preserve">. </w:t>
      </w:r>
      <w:r w:rsidR="00452832">
        <w:rPr>
          <w:rFonts w:ascii="Times New Roman" w:eastAsia="MS Mincho" w:hAnsi="Times New Roman" w:cs="Times New Roman"/>
          <w:sz w:val="32"/>
        </w:rPr>
        <w:t xml:space="preserve">Set up on a similar basis to the MPC it is chaired by the Governor with five internal members and six external members with twice monthly formal meetings (Fisher, 2014, p. 3). </w:t>
      </w:r>
      <w:r w:rsidR="00CA4262">
        <w:rPr>
          <w:rFonts w:ascii="Times New Roman" w:eastAsia="MS Mincho" w:hAnsi="Times New Roman" w:cs="Times New Roman"/>
          <w:sz w:val="32"/>
        </w:rPr>
        <w:t xml:space="preserve">In practice, the PRA is responsible for the regulation </w:t>
      </w:r>
      <w:r w:rsidR="00CA4262">
        <w:rPr>
          <w:rFonts w:ascii="Times New Roman" w:eastAsia="MS Mincho" w:hAnsi="Times New Roman" w:cs="Times New Roman"/>
          <w:sz w:val="32"/>
        </w:rPr>
        <w:lastRenderedPageBreak/>
        <w:t>and supervision of around 1700 banks, building societies, credit unions, insurers and major investment firms (Fisher, 2014, p. 3). In 2014 it gained a new secondary objective, to promote effective competition in markets. Although prudential supervision may not attract as much interest as monetary policy, the legal powers of the PRA are extensive</w:t>
      </w:r>
      <w:r w:rsidR="00686011">
        <w:rPr>
          <w:rFonts w:ascii="Times New Roman" w:eastAsia="MS Mincho" w:hAnsi="Times New Roman" w:cs="Times New Roman"/>
          <w:sz w:val="32"/>
        </w:rPr>
        <w:t xml:space="preserve"> and include those rela</w:t>
      </w:r>
      <w:r w:rsidR="00565825">
        <w:rPr>
          <w:rFonts w:ascii="Times New Roman" w:eastAsia="MS Mincho" w:hAnsi="Times New Roman" w:cs="Times New Roman"/>
          <w:sz w:val="32"/>
        </w:rPr>
        <w:t xml:space="preserve">ting to authorisation of firms </w:t>
      </w:r>
      <w:r w:rsidR="00686011">
        <w:rPr>
          <w:rFonts w:ascii="Times New Roman" w:eastAsia="MS Mincho" w:hAnsi="Times New Roman" w:cs="Times New Roman"/>
          <w:sz w:val="32"/>
        </w:rPr>
        <w:t xml:space="preserve">and </w:t>
      </w:r>
      <w:r w:rsidR="00565825">
        <w:rPr>
          <w:rFonts w:ascii="Times New Roman" w:eastAsia="MS Mincho" w:hAnsi="Times New Roman" w:cs="Times New Roman"/>
          <w:sz w:val="32"/>
        </w:rPr>
        <w:t xml:space="preserve">supervision and </w:t>
      </w:r>
      <w:r w:rsidR="00686011">
        <w:rPr>
          <w:rFonts w:ascii="Times New Roman" w:eastAsia="MS Mincho" w:hAnsi="Times New Roman" w:cs="Times New Roman"/>
          <w:sz w:val="32"/>
        </w:rPr>
        <w:t>enforcement powers (institute criminal proceedings, impose financial penalties and publish public censures) (</w:t>
      </w:r>
      <w:r w:rsidR="00730140">
        <w:rPr>
          <w:rFonts w:ascii="Times New Roman" w:eastAsia="MS Mincho" w:hAnsi="Times New Roman" w:cs="Times New Roman"/>
          <w:sz w:val="32"/>
        </w:rPr>
        <w:t xml:space="preserve">Bank of England: </w:t>
      </w:r>
      <w:r w:rsidR="00686011">
        <w:rPr>
          <w:rFonts w:ascii="Times New Roman" w:eastAsia="MS Mincho" w:hAnsi="Times New Roman" w:cs="Times New Roman"/>
          <w:sz w:val="32"/>
        </w:rPr>
        <w:t>P</w:t>
      </w:r>
      <w:r w:rsidR="00730140">
        <w:rPr>
          <w:rFonts w:ascii="Times New Roman" w:eastAsia="MS Mincho" w:hAnsi="Times New Roman" w:cs="Times New Roman"/>
          <w:sz w:val="32"/>
        </w:rPr>
        <w:t>RA</w:t>
      </w:r>
      <w:r w:rsidR="00686011">
        <w:rPr>
          <w:rFonts w:ascii="Times New Roman" w:eastAsia="MS Mincho" w:hAnsi="Times New Roman" w:cs="Times New Roman"/>
          <w:sz w:val="32"/>
        </w:rPr>
        <w:t>, 2014).</w:t>
      </w:r>
      <w:r w:rsidR="00CA4262">
        <w:rPr>
          <w:rFonts w:ascii="Times New Roman" w:eastAsia="MS Mincho" w:hAnsi="Times New Roman" w:cs="Times New Roman"/>
          <w:sz w:val="32"/>
        </w:rPr>
        <w:t xml:space="preserve"> </w:t>
      </w:r>
      <w:r w:rsidRPr="00035BE6">
        <w:rPr>
          <w:rFonts w:ascii="Times New Roman" w:eastAsia="MS Mincho" w:hAnsi="Times New Roman" w:cs="Times New Roman"/>
          <w:sz w:val="32"/>
        </w:rPr>
        <w:t>Remaining FSA responsibilities for consumer protect</w:t>
      </w:r>
      <w:r w:rsidR="005D0E0E">
        <w:rPr>
          <w:rFonts w:ascii="Times New Roman" w:eastAsia="MS Mincho" w:hAnsi="Times New Roman" w:cs="Times New Roman"/>
          <w:sz w:val="32"/>
        </w:rPr>
        <w:t>ion and conduct of business now</w:t>
      </w:r>
      <w:r w:rsidR="00CC7A2B">
        <w:rPr>
          <w:rFonts w:ascii="Times New Roman" w:eastAsia="MS Mincho" w:hAnsi="Times New Roman" w:cs="Times New Roman"/>
          <w:sz w:val="32"/>
        </w:rPr>
        <w:t xml:space="preserve"> fe</w:t>
      </w:r>
      <w:r w:rsidRPr="00035BE6">
        <w:rPr>
          <w:rFonts w:ascii="Times New Roman" w:eastAsia="MS Mincho" w:hAnsi="Times New Roman" w:cs="Times New Roman"/>
          <w:sz w:val="32"/>
        </w:rPr>
        <w:t>ll under the remit of the new Fi</w:t>
      </w:r>
      <w:r w:rsidR="00686011">
        <w:rPr>
          <w:rFonts w:ascii="Times New Roman" w:eastAsia="MS Mincho" w:hAnsi="Times New Roman" w:cs="Times New Roman"/>
          <w:sz w:val="32"/>
        </w:rPr>
        <w:t>nancial Conduct Authority (FCA) which although established outside the Bank</w:t>
      </w:r>
      <w:r w:rsidRPr="00035BE6">
        <w:rPr>
          <w:rFonts w:ascii="Times New Roman" w:eastAsia="MS Mincho" w:hAnsi="Times New Roman" w:cs="Times New Roman"/>
          <w:sz w:val="32"/>
        </w:rPr>
        <w:t xml:space="preserve"> </w:t>
      </w:r>
      <w:r w:rsidR="00565825">
        <w:rPr>
          <w:rFonts w:ascii="Times New Roman" w:eastAsia="MS Mincho" w:hAnsi="Times New Roman" w:cs="Times New Roman"/>
          <w:sz w:val="32"/>
        </w:rPr>
        <w:t xml:space="preserve">works alongside the PRA. </w:t>
      </w:r>
      <w:r w:rsidRPr="00035BE6">
        <w:rPr>
          <w:rFonts w:ascii="Times New Roman" w:eastAsia="MS Mincho" w:hAnsi="Times New Roman" w:cs="Times New Roman"/>
          <w:sz w:val="32"/>
        </w:rPr>
        <w:t>Most significantly</w:t>
      </w:r>
      <w:r w:rsidR="00CC7A2B">
        <w:rPr>
          <w:rFonts w:ascii="Times New Roman" w:eastAsia="MS Mincho" w:hAnsi="Times New Roman" w:cs="Times New Roman"/>
          <w:sz w:val="32"/>
        </w:rPr>
        <w:t xml:space="preserve"> however</w:t>
      </w:r>
      <w:r w:rsidRPr="00035BE6">
        <w:rPr>
          <w:rFonts w:ascii="Times New Roman" w:eastAsia="MS Mincho" w:hAnsi="Times New Roman" w:cs="Times New Roman"/>
          <w:sz w:val="32"/>
        </w:rPr>
        <w:t>, a new Financial Policy Committee (</w:t>
      </w:r>
      <w:smartTag w:uri="urn:schemas-microsoft-com:office:smarttags" w:element="stockticker">
        <w:r w:rsidRPr="00035BE6">
          <w:rPr>
            <w:rFonts w:ascii="Times New Roman" w:eastAsia="MS Mincho" w:hAnsi="Times New Roman" w:cs="Times New Roman"/>
            <w:sz w:val="32"/>
          </w:rPr>
          <w:t>FPC</w:t>
        </w:r>
      </w:smartTag>
      <w:r w:rsidR="005D0E0E">
        <w:rPr>
          <w:rFonts w:ascii="Times New Roman" w:eastAsia="MS Mincho" w:hAnsi="Times New Roman" w:cs="Times New Roman"/>
          <w:sz w:val="32"/>
        </w:rPr>
        <w:t xml:space="preserve">) was </w:t>
      </w:r>
      <w:r w:rsidRPr="00035BE6">
        <w:rPr>
          <w:rFonts w:ascii="Times New Roman" w:eastAsia="MS Mincho" w:hAnsi="Times New Roman" w:cs="Times New Roman"/>
          <w:sz w:val="32"/>
        </w:rPr>
        <w:t>establ</w:t>
      </w:r>
      <w:r w:rsidR="005D0E0E">
        <w:rPr>
          <w:rFonts w:ascii="Times New Roman" w:eastAsia="MS Mincho" w:hAnsi="Times New Roman" w:cs="Times New Roman"/>
          <w:sz w:val="32"/>
        </w:rPr>
        <w:t>ished within the Bank</w:t>
      </w:r>
      <w:r w:rsidRPr="00035BE6">
        <w:rPr>
          <w:rFonts w:ascii="Times New Roman" w:eastAsia="MS Mincho" w:hAnsi="Times New Roman" w:cs="Times New Roman"/>
          <w:sz w:val="32"/>
        </w:rPr>
        <w:t xml:space="preserve"> to set `macro-prudential policy’ with powerful macro-prudential tools at its disposal approved by Parliament. Whilst the cre</w:t>
      </w:r>
      <w:r w:rsidR="00CC7A2B">
        <w:rPr>
          <w:rFonts w:ascii="Times New Roman" w:eastAsia="MS Mincho" w:hAnsi="Times New Roman" w:cs="Times New Roman"/>
          <w:sz w:val="32"/>
        </w:rPr>
        <w:t>ation of the PRA is important indicator</w:t>
      </w:r>
      <w:r w:rsidRPr="00035BE6">
        <w:rPr>
          <w:rFonts w:ascii="Times New Roman" w:eastAsia="MS Mincho" w:hAnsi="Times New Roman" w:cs="Times New Roman"/>
          <w:sz w:val="32"/>
        </w:rPr>
        <w:t xml:space="preserve"> of government confidence in the Bank, it is the </w:t>
      </w:r>
      <w:smartTag w:uri="urn:schemas-microsoft-com:office:smarttags" w:element="stockticker">
        <w:r w:rsidRPr="00035BE6">
          <w:rPr>
            <w:rFonts w:ascii="Times New Roman" w:eastAsia="MS Mincho" w:hAnsi="Times New Roman" w:cs="Times New Roman"/>
            <w:sz w:val="32"/>
          </w:rPr>
          <w:t>FPC</w:t>
        </w:r>
      </w:smartTag>
      <w:r w:rsidRPr="00035BE6">
        <w:rPr>
          <w:rFonts w:ascii="Times New Roman" w:eastAsia="MS Mincho" w:hAnsi="Times New Roman" w:cs="Times New Roman"/>
          <w:sz w:val="32"/>
        </w:rPr>
        <w:t xml:space="preserve"> that, in the </w:t>
      </w:r>
      <w:r w:rsidR="00935880">
        <w:rPr>
          <w:rFonts w:ascii="Times New Roman" w:eastAsia="MS Mincho" w:hAnsi="Times New Roman" w:cs="Times New Roman"/>
          <w:sz w:val="32"/>
        </w:rPr>
        <w:t>words of Paul Fisher</w:t>
      </w:r>
      <w:r w:rsidRPr="00035BE6">
        <w:rPr>
          <w:rFonts w:ascii="Times New Roman" w:eastAsia="MS Mincho" w:hAnsi="Times New Roman" w:cs="Times New Roman"/>
          <w:sz w:val="32"/>
        </w:rPr>
        <w:t xml:space="preserve"> (Executive Director </w:t>
      </w:r>
      <w:r w:rsidRPr="00035BE6">
        <w:rPr>
          <w:rFonts w:ascii="Times New Roman" w:eastAsia="MS Mincho" w:hAnsi="Times New Roman" w:cs="Times New Roman"/>
          <w:sz w:val="32"/>
        </w:rPr>
        <w:lastRenderedPageBreak/>
        <w:t>of the Bank) is `truly ground-breaking</w:t>
      </w:r>
      <w:r w:rsidR="005D0E0E">
        <w:rPr>
          <w:rFonts w:ascii="Times New Roman" w:eastAsia="MS Mincho" w:hAnsi="Times New Roman" w:cs="Times New Roman"/>
          <w:sz w:val="32"/>
        </w:rPr>
        <w:t>’</w:t>
      </w:r>
      <w:r w:rsidR="00495865">
        <w:rPr>
          <w:rFonts w:ascii="Times New Roman" w:eastAsia="MS Mincho" w:hAnsi="Times New Roman" w:cs="Times New Roman"/>
          <w:sz w:val="32"/>
        </w:rPr>
        <w:t xml:space="preserve"> (Fisher</w:t>
      </w:r>
      <w:r w:rsidR="000464FD">
        <w:rPr>
          <w:rFonts w:ascii="Times New Roman" w:eastAsia="MS Mincho" w:hAnsi="Times New Roman" w:cs="Times New Roman"/>
          <w:sz w:val="32"/>
        </w:rPr>
        <w:t>,</w:t>
      </w:r>
      <w:r w:rsidR="00495865">
        <w:rPr>
          <w:rFonts w:ascii="Times New Roman" w:eastAsia="MS Mincho" w:hAnsi="Times New Roman" w:cs="Times New Roman"/>
          <w:sz w:val="32"/>
        </w:rPr>
        <w:t xml:space="preserve"> 2012)</w:t>
      </w:r>
      <w:r w:rsidR="005D0E0E">
        <w:rPr>
          <w:rFonts w:ascii="Times New Roman" w:eastAsia="MS Mincho" w:hAnsi="Times New Roman" w:cs="Times New Roman"/>
          <w:sz w:val="32"/>
        </w:rPr>
        <w:t xml:space="preserve">. </w:t>
      </w:r>
      <w:r w:rsidR="000859AA">
        <w:rPr>
          <w:rFonts w:ascii="Times New Roman" w:eastAsia="MS Mincho" w:hAnsi="Times New Roman" w:cs="Times New Roman"/>
          <w:sz w:val="32"/>
        </w:rPr>
        <w:t>Created again on an organisational basis</w:t>
      </w:r>
      <w:r w:rsidRPr="00035BE6">
        <w:rPr>
          <w:rFonts w:ascii="Times New Roman" w:eastAsia="MS Mincho" w:hAnsi="Times New Roman" w:cs="Times New Roman"/>
          <w:sz w:val="32"/>
        </w:rPr>
        <w:t xml:space="preserve"> similar to the MPC with eleven voting members (five from the Bank and chaired by the Governor) </w:t>
      </w:r>
      <w:r w:rsidR="005D0E0E">
        <w:rPr>
          <w:rFonts w:ascii="Times New Roman" w:eastAsia="MS Mincho" w:hAnsi="Times New Roman" w:cs="Times New Roman"/>
          <w:sz w:val="32"/>
        </w:rPr>
        <w:t>it has a stated</w:t>
      </w:r>
      <w:r w:rsidRPr="00035BE6">
        <w:rPr>
          <w:rFonts w:ascii="Times New Roman" w:eastAsia="MS Mincho" w:hAnsi="Times New Roman" w:cs="Times New Roman"/>
          <w:sz w:val="32"/>
        </w:rPr>
        <w:t xml:space="preserve"> intention to reach consensus on decision making, publish minutes and r</w:t>
      </w:r>
      <w:r w:rsidR="00935880">
        <w:rPr>
          <w:rFonts w:ascii="Times New Roman" w:eastAsia="MS Mincho" w:hAnsi="Times New Roman" w:cs="Times New Roman"/>
          <w:sz w:val="32"/>
        </w:rPr>
        <w:t>ecord dissent</w:t>
      </w:r>
      <w:r w:rsidR="00495865">
        <w:rPr>
          <w:rFonts w:ascii="Times New Roman" w:eastAsia="MS Mincho" w:hAnsi="Times New Roman" w:cs="Times New Roman"/>
          <w:sz w:val="32"/>
        </w:rPr>
        <w:t xml:space="preserve"> (Fisher</w:t>
      </w:r>
      <w:r w:rsidR="000464FD">
        <w:rPr>
          <w:rFonts w:ascii="Times New Roman" w:eastAsia="MS Mincho" w:hAnsi="Times New Roman" w:cs="Times New Roman"/>
          <w:sz w:val="32"/>
        </w:rPr>
        <w:t>,</w:t>
      </w:r>
      <w:r w:rsidR="00495865">
        <w:rPr>
          <w:rFonts w:ascii="Times New Roman" w:eastAsia="MS Mincho" w:hAnsi="Times New Roman" w:cs="Times New Roman"/>
          <w:sz w:val="32"/>
        </w:rPr>
        <w:t xml:space="preserve"> 2012, </w:t>
      </w:r>
      <w:r w:rsidR="000464FD">
        <w:rPr>
          <w:rFonts w:ascii="Times New Roman" w:eastAsia="MS Mincho" w:hAnsi="Times New Roman" w:cs="Times New Roman"/>
          <w:sz w:val="32"/>
        </w:rPr>
        <w:t xml:space="preserve">p. </w:t>
      </w:r>
      <w:r w:rsidR="00495865">
        <w:rPr>
          <w:rFonts w:ascii="Times New Roman" w:eastAsia="MS Mincho" w:hAnsi="Times New Roman" w:cs="Times New Roman"/>
          <w:sz w:val="32"/>
        </w:rPr>
        <w:t>4)</w:t>
      </w:r>
      <w:r w:rsidRPr="00035BE6">
        <w:rPr>
          <w:rFonts w:ascii="Times New Roman" w:eastAsia="MS Mincho" w:hAnsi="Times New Roman" w:cs="Times New Roman"/>
          <w:sz w:val="32"/>
        </w:rPr>
        <w:t>.</w:t>
      </w:r>
    </w:p>
    <w:p w:rsidR="00035BE6" w:rsidRPr="00035BE6" w:rsidRDefault="00035BE6" w:rsidP="007C2BD6">
      <w:pPr>
        <w:pStyle w:val="PlainText"/>
        <w:spacing w:line="480" w:lineRule="auto"/>
        <w:rPr>
          <w:rFonts w:ascii="Times New Roman" w:eastAsia="MS Mincho" w:hAnsi="Times New Roman" w:cs="Times New Roman"/>
          <w:sz w:val="32"/>
        </w:rPr>
      </w:pPr>
    </w:p>
    <w:p w:rsidR="00A60F1D" w:rsidRPr="00A60F1D" w:rsidRDefault="00035BE6" w:rsidP="00A60F1D">
      <w:pPr>
        <w:spacing w:line="480" w:lineRule="auto"/>
        <w:rPr>
          <w:sz w:val="32"/>
          <w:lang w:val="en-GB"/>
        </w:rPr>
      </w:pPr>
      <w:r w:rsidRPr="00035BE6">
        <w:rPr>
          <w:sz w:val="32"/>
          <w:lang w:val="en-GB"/>
        </w:rPr>
        <w:t xml:space="preserve">The responsibility of the </w:t>
      </w:r>
      <w:smartTag w:uri="urn:schemas-microsoft-com:office:smarttags" w:element="stockticker">
        <w:r w:rsidRPr="00035BE6">
          <w:rPr>
            <w:sz w:val="32"/>
            <w:lang w:val="en-GB"/>
          </w:rPr>
          <w:t>FPC</w:t>
        </w:r>
      </w:smartTag>
      <w:r w:rsidRPr="00035BE6">
        <w:rPr>
          <w:sz w:val="32"/>
          <w:lang w:val="en-GB"/>
        </w:rPr>
        <w:t xml:space="preserve"> is extremely wide and relates `to the identification of, monitoring of, and taking of action to remove or reduce, systemic risks with a view to protecting and enhancing the resilience of the UK financial system</w:t>
      </w:r>
      <w:r w:rsidR="000859AA">
        <w:rPr>
          <w:sz w:val="32"/>
          <w:lang w:val="en-GB"/>
        </w:rPr>
        <w:t>’</w:t>
      </w:r>
      <w:r w:rsidR="00495865">
        <w:rPr>
          <w:sz w:val="32"/>
          <w:lang w:val="en-GB"/>
        </w:rPr>
        <w:t xml:space="preserve"> (Financial Services Bill</w:t>
      </w:r>
      <w:r w:rsidR="000859AA">
        <w:rPr>
          <w:sz w:val="32"/>
          <w:lang w:val="en-GB"/>
        </w:rPr>
        <w:t>,</w:t>
      </w:r>
      <w:r w:rsidR="00495865">
        <w:rPr>
          <w:sz w:val="32"/>
          <w:lang w:val="en-GB"/>
        </w:rPr>
        <w:t xml:space="preserve"> 2012)</w:t>
      </w:r>
      <w:r w:rsidRPr="00035BE6">
        <w:rPr>
          <w:sz w:val="32"/>
          <w:lang w:val="en-GB"/>
        </w:rPr>
        <w:t xml:space="preserve">. Of particular interest are the tools and levers that might affect financial stability and here the </w:t>
      </w:r>
      <w:r w:rsidR="00BB1885">
        <w:rPr>
          <w:sz w:val="32"/>
          <w:lang w:val="en-GB"/>
        </w:rPr>
        <w:t xml:space="preserve">FPC </w:t>
      </w:r>
      <w:r w:rsidRPr="00035BE6">
        <w:rPr>
          <w:sz w:val="32"/>
          <w:lang w:val="en-GB"/>
        </w:rPr>
        <w:t>favour</w:t>
      </w:r>
      <w:r w:rsidR="00BB1885">
        <w:rPr>
          <w:sz w:val="32"/>
          <w:lang w:val="en-GB"/>
        </w:rPr>
        <w:t>s</w:t>
      </w:r>
      <w:r w:rsidRPr="00035BE6">
        <w:rPr>
          <w:sz w:val="32"/>
          <w:lang w:val="en-GB"/>
        </w:rPr>
        <w:t xml:space="preserve"> those that firstly, affect balance sheets of financial institutions (capital or liquid asset ratios), secondly, those that affect the terms and conditions of loans (loan to value ratios), and thirdly, those that influence market structures (</w:t>
      </w:r>
      <w:r w:rsidR="00BB1885">
        <w:rPr>
          <w:sz w:val="32"/>
          <w:lang w:val="en-GB"/>
        </w:rPr>
        <w:t xml:space="preserve">for example, </w:t>
      </w:r>
      <w:r w:rsidRPr="00035BE6">
        <w:rPr>
          <w:sz w:val="32"/>
          <w:lang w:val="en-GB"/>
        </w:rPr>
        <w:t>obligations on derivativ</w:t>
      </w:r>
      <w:r w:rsidR="00497B9D">
        <w:rPr>
          <w:sz w:val="32"/>
          <w:lang w:val="en-GB"/>
        </w:rPr>
        <w:t>es contracts)</w:t>
      </w:r>
      <w:r w:rsidR="00495865">
        <w:rPr>
          <w:sz w:val="32"/>
          <w:lang w:val="en-GB"/>
        </w:rPr>
        <w:t xml:space="preserve"> (Fisher 2012, 8)</w:t>
      </w:r>
      <w:r w:rsidRPr="00035BE6">
        <w:rPr>
          <w:sz w:val="32"/>
          <w:lang w:val="en-GB"/>
        </w:rPr>
        <w:t xml:space="preserve">. </w:t>
      </w:r>
      <w:r w:rsidR="00BB1885">
        <w:rPr>
          <w:sz w:val="32"/>
          <w:lang w:val="en-GB"/>
        </w:rPr>
        <w:t xml:space="preserve">The tools may be familiar (capital standards, liquidity requirements and supervisory oversight) but beyond its </w:t>
      </w:r>
      <w:r w:rsidR="00BB1885">
        <w:rPr>
          <w:sz w:val="32"/>
          <w:lang w:val="en-GB"/>
        </w:rPr>
        <w:lastRenderedPageBreak/>
        <w:t xml:space="preserve">formal powers of direction, the recommendations it can make are extremely wide-ranging - `the FPC can make recommendations to pretty much anyone about anything that would help meet its objectives’ (Fisher, 2014, p. 7). </w:t>
      </w:r>
      <w:r w:rsidR="000138F1">
        <w:rPr>
          <w:sz w:val="32"/>
          <w:lang w:val="en-GB"/>
        </w:rPr>
        <w:t xml:space="preserve">The legacy of high indebtedness and structural imbalance in the UK economy has preoccupied </w:t>
      </w:r>
      <w:r w:rsidR="00933300">
        <w:rPr>
          <w:sz w:val="32"/>
          <w:lang w:val="en-GB"/>
        </w:rPr>
        <w:t>the FPC since its creation (Kohn</w:t>
      </w:r>
      <w:r w:rsidR="000138F1">
        <w:rPr>
          <w:sz w:val="32"/>
          <w:lang w:val="en-GB"/>
        </w:rPr>
        <w:t>, 20</w:t>
      </w:r>
      <w:r w:rsidR="00933300">
        <w:rPr>
          <w:sz w:val="32"/>
          <w:lang w:val="en-GB"/>
        </w:rPr>
        <w:t>13</w:t>
      </w:r>
      <w:r w:rsidR="000138F1">
        <w:rPr>
          <w:sz w:val="32"/>
          <w:lang w:val="en-GB"/>
        </w:rPr>
        <w:t xml:space="preserve">; Fisher, 2014). </w:t>
      </w:r>
      <w:r w:rsidR="00583E94">
        <w:rPr>
          <w:sz w:val="32"/>
          <w:lang w:val="en-GB"/>
        </w:rPr>
        <w:t>To guard against future financial crisis the FPC has recently been given powers to implement minimum `leverage ratio’ requirements (</w:t>
      </w:r>
      <w:r w:rsidR="00583E94" w:rsidRPr="00583E94">
        <w:rPr>
          <w:sz w:val="32"/>
          <w:lang w:val="en-GB"/>
        </w:rPr>
        <w:t xml:space="preserve">an indicator </w:t>
      </w:r>
      <w:r w:rsidR="00583E94">
        <w:rPr>
          <w:sz w:val="32"/>
          <w:lang w:val="en-GB"/>
        </w:rPr>
        <w:t xml:space="preserve">of a firm’s solvency – a </w:t>
      </w:r>
      <w:r w:rsidR="00583E94" w:rsidRPr="00583E94">
        <w:rPr>
          <w:sz w:val="32"/>
          <w:lang w:val="en-GB"/>
        </w:rPr>
        <w:t>ratio of its capital relative to a gross measure of its exposures</w:t>
      </w:r>
      <w:r w:rsidR="00583E94">
        <w:rPr>
          <w:sz w:val="32"/>
          <w:lang w:val="en-GB"/>
        </w:rPr>
        <w:t xml:space="preserve">) and to </w:t>
      </w:r>
      <w:r w:rsidR="008A1CE6">
        <w:rPr>
          <w:sz w:val="32"/>
          <w:lang w:val="en-GB"/>
        </w:rPr>
        <w:t>develop a new paradigm</w:t>
      </w:r>
      <w:r w:rsidR="00583E94">
        <w:rPr>
          <w:sz w:val="32"/>
          <w:lang w:val="en-GB"/>
        </w:rPr>
        <w:t xml:space="preserve"> </w:t>
      </w:r>
      <w:r w:rsidR="008A1CE6">
        <w:rPr>
          <w:sz w:val="32"/>
          <w:lang w:val="en-GB"/>
        </w:rPr>
        <w:t>of financial crisis resolution ending `the scourge of Too-Big-To-Fail’ (Bank of England, 2014; Economic Affairs Committee</w:t>
      </w:r>
      <w:r w:rsidR="000926E2">
        <w:rPr>
          <w:sz w:val="32"/>
          <w:lang w:val="en-GB"/>
        </w:rPr>
        <w:t xml:space="preserve"> Hearing</w:t>
      </w:r>
      <w:r w:rsidR="008A1CE6">
        <w:rPr>
          <w:sz w:val="32"/>
          <w:lang w:val="en-GB"/>
        </w:rPr>
        <w:t xml:space="preserve">, 2015). </w:t>
      </w:r>
      <w:r w:rsidR="00A60F1D">
        <w:rPr>
          <w:sz w:val="32"/>
          <w:lang w:val="en-GB"/>
        </w:rPr>
        <w:t>In this respect the FPC can wield `extraordinary powers over property rights’, enabling the Bank `</w:t>
      </w:r>
      <w:r w:rsidR="00A60F1D" w:rsidRPr="00A60F1D">
        <w:rPr>
          <w:sz w:val="32"/>
          <w:lang w:val="en-GB"/>
        </w:rPr>
        <w:t>to write down liabilities</w:t>
      </w:r>
    </w:p>
    <w:p w:rsidR="00583E94" w:rsidRDefault="00A60F1D" w:rsidP="00A60F1D">
      <w:pPr>
        <w:spacing w:line="480" w:lineRule="auto"/>
        <w:rPr>
          <w:sz w:val="32"/>
          <w:lang w:val="en-GB"/>
        </w:rPr>
      </w:pPr>
      <w:r w:rsidRPr="00A60F1D">
        <w:rPr>
          <w:sz w:val="32"/>
          <w:lang w:val="en-GB"/>
        </w:rPr>
        <w:t>of a failing bank and/or convert them to equity should its failure pose a risk to financial stability</w:t>
      </w:r>
      <w:r>
        <w:rPr>
          <w:sz w:val="32"/>
          <w:lang w:val="en-GB"/>
        </w:rPr>
        <w:t>’ (Gracie, 2014).</w:t>
      </w:r>
    </w:p>
    <w:p w:rsidR="00583E94" w:rsidRDefault="00583E94" w:rsidP="00583E94">
      <w:pPr>
        <w:spacing w:line="480" w:lineRule="auto"/>
        <w:rPr>
          <w:sz w:val="32"/>
          <w:lang w:val="en-GB"/>
        </w:rPr>
      </w:pPr>
    </w:p>
    <w:p w:rsidR="00035BE6" w:rsidRDefault="00035BE6" w:rsidP="00224799">
      <w:pPr>
        <w:spacing w:line="480" w:lineRule="auto"/>
        <w:rPr>
          <w:sz w:val="32"/>
          <w:lang w:val="en-GB"/>
        </w:rPr>
      </w:pPr>
      <w:r w:rsidRPr="00035BE6">
        <w:rPr>
          <w:sz w:val="32"/>
          <w:lang w:val="en-GB"/>
        </w:rPr>
        <w:lastRenderedPageBreak/>
        <w:t>The objective of maintaining financial stability is considerably wider than the MPC’s commitment to meeting infl</w:t>
      </w:r>
      <w:r w:rsidR="00745FEF">
        <w:rPr>
          <w:sz w:val="32"/>
          <w:lang w:val="en-GB"/>
        </w:rPr>
        <w:t xml:space="preserve">ation targets and for that </w:t>
      </w:r>
      <w:r w:rsidRPr="00035BE6">
        <w:rPr>
          <w:sz w:val="32"/>
          <w:lang w:val="en-GB"/>
        </w:rPr>
        <w:t>reaso</w:t>
      </w:r>
      <w:r w:rsidR="009D596E">
        <w:rPr>
          <w:sz w:val="32"/>
          <w:lang w:val="en-GB"/>
        </w:rPr>
        <w:t xml:space="preserve">n the government is clear that </w:t>
      </w:r>
      <w:r w:rsidRPr="00035BE6">
        <w:rPr>
          <w:sz w:val="32"/>
          <w:lang w:val="en-GB"/>
        </w:rPr>
        <w:t xml:space="preserve">the decisions of the </w:t>
      </w:r>
      <w:smartTag w:uri="urn:schemas-microsoft-com:office:smarttags" w:element="stockticker">
        <w:r w:rsidRPr="00035BE6">
          <w:rPr>
            <w:sz w:val="32"/>
            <w:lang w:val="en-GB"/>
          </w:rPr>
          <w:t>FPC</w:t>
        </w:r>
      </w:smartTag>
      <w:r w:rsidRPr="00035BE6">
        <w:rPr>
          <w:sz w:val="32"/>
          <w:lang w:val="en-GB"/>
        </w:rPr>
        <w:t xml:space="preserve"> must be `taken independently of undue political influence; indeed, this is why the </w:t>
      </w:r>
      <w:smartTag w:uri="urn:schemas-microsoft-com:office:smarttags" w:element="stockticker">
        <w:r w:rsidRPr="00035BE6">
          <w:rPr>
            <w:sz w:val="32"/>
            <w:lang w:val="en-GB"/>
          </w:rPr>
          <w:t>FPC</w:t>
        </w:r>
      </w:smartTag>
      <w:r w:rsidRPr="00035BE6">
        <w:rPr>
          <w:sz w:val="32"/>
          <w:lang w:val="en-GB"/>
        </w:rPr>
        <w:t xml:space="preserve"> has been given responsibility for macro-prudential supervision of financial services sector as an expert body in the Bank, independent of the </w:t>
      </w:r>
      <w:r w:rsidR="00497B9D">
        <w:rPr>
          <w:sz w:val="32"/>
          <w:lang w:val="en-GB"/>
        </w:rPr>
        <w:t>Treasury’</w:t>
      </w:r>
      <w:r w:rsidR="00213968">
        <w:rPr>
          <w:sz w:val="32"/>
          <w:lang w:val="en-GB"/>
        </w:rPr>
        <w:t xml:space="preserve"> (HM Treasury</w:t>
      </w:r>
      <w:r w:rsidR="00745FEF">
        <w:rPr>
          <w:sz w:val="32"/>
          <w:lang w:val="en-GB"/>
        </w:rPr>
        <w:t>,</w:t>
      </w:r>
      <w:r w:rsidR="00213968">
        <w:rPr>
          <w:sz w:val="32"/>
          <w:lang w:val="en-GB"/>
        </w:rPr>
        <w:t xml:space="preserve"> 2012, </w:t>
      </w:r>
      <w:r w:rsidR="00745FEF">
        <w:rPr>
          <w:sz w:val="32"/>
          <w:lang w:val="en-GB"/>
        </w:rPr>
        <w:t xml:space="preserve">p. </w:t>
      </w:r>
      <w:r w:rsidR="00213968">
        <w:rPr>
          <w:sz w:val="32"/>
          <w:lang w:val="en-GB"/>
        </w:rPr>
        <w:t>14)</w:t>
      </w:r>
      <w:r w:rsidRPr="00035BE6">
        <w:rPr>
          <w:sz w:val="32"/>
          <w:lang w:val="en-GB"/>
        </w:rPr>
        <w:t xml:space="preserve">. </w:t>
      </w:r>
      <w:r w:rsidR="00EC7BD3">
        <w:rPr>
          <w:sz w:val="32"/>
          <w:lang w:val="en-GB"/>
        </w:rPr>
        <w:t xml:space="preserve">In this respect, as Stanley Fischer (2015) emphasises, the structure of the FPC ensures that the Bank is nearly fully independent with regard to financial stability (unlike the Federal Reserve which currently has simply been assigned responsibility of helping to ensure financial stability). </w:t>
      </w:r>
      <w:r w:rsidRPr="00035BE6">
        <w:rPr>
          <w:sz w:val="32"/>
          <w:lang w:val="en-GB"/>
        </w:rPr>
        <w:t xml:space="preserve">As with the MPC, issues of accountability and transparency are high on the agenda of the </w:t>
      </w:r>
      <w:smartTag w:uri="urn:schemas-microsoft-com:office:smarttags" w:element="stockticker">
        <w:r w:rsidRPr="00035BE6">
          <w:rPr>
            <w:sz w:val="32"/>
            <w:lang w:val="en-GB"/>
          </w:rPr>
          <w:t>FPC</w:t>
        </w:r>
      </w:smartTag>
      <w:r w:rsidRPr="00035BE6">
        <w:rPr>
          <w:sz w:val="32"/>
          <w:lang w:val="en-GB"/>
        </w:rPr>
        <w:t xml:space="preserve"> and place the committee at one remove from the Chancellor and the Treasury whose roles respectively, are to decide on the use of public funds and keep the public in</w:t>
      </w:r>
      <w:r w:rsidR="00497B9D">
        <w:rPr>
          <w:sz w:val="32"/>
          <w:lang w:val="en-GB"/>
        </w:rPr>
        <w:t>formed</w:t>
      </w:r>
      <w:r w:rsidR="00213968">
        <w:rPr>
          <w:sz w:val="32"/>
          <w:lang w:val="en-GB"/>
        </w:rPr>
        <w:t xml:space="preserve"> (HM Treasury</w:t>
      </w:r>
      <w:r w:rsidR="00745FEF">
        <w:rPr>
          <w:sz w:val="32"/>
          <w:lang w:val="en-GB"/>
        </w:rPr>
        <w:t>,</w:t>
      </w:r>
      <w:r w:rsidR="00213968">
        <w:rPr>
          <w:sz w:val="32"/>
          <w:lang w:val="en-GB"/>
        </w:rPr>
        <w:t xml:space="preserve"> 2012, </w:t>
      </w:r>
      <w:r w:rsidR="00745FEF">
        <w:rPr>
          <w:sz w:val="32"/>
          <w:lang w:val="en-GB"/>
        </w:rPr>
        <w:t xml:space="preserve">p. </w:t>
      </w:r>
      <w:r w:rsidR="00213968">
        <w:rPr>
          <w:sz w:val="32"/>
          <w:lang w:val="en-GB"/>
        </w:rPr>
        <w:t>110)</w:t>
      </w:r>
      <w:r w:rsidRPr="00035BE6">
        <w:rPr>
          <w:sz w:val="32"/>
          <w:lang w:val="en-GB"/>
        </w:rPr>
        <w:t>.</w:t>
      </w:r>
      <w:r w:rsidR="00745FEF">
        <w:rPr>
          <w:sz w:val="32"/>
          <w:lang w:val="en-GB"/>
        </w:rPr>
        <w:t xml:space="preserve"> </w:t>
      </w:r>
      <w:r w:rsidR="00224799">
        <w:rPr>
          <w:sz w:val="32"/>
          <w:lang w:val="en-GB"/>
        </w:rPr>
        <w:t xml:space="preserve">In combination the MPC, </w:t>
      </w:r>
      <w:r w:rsidR="00745FEF">
        <w:rPr>
          <w:sz w:val="32"/>
          <w:lang w:val="en-GB"/>
        </w:rPr>
        <w:t>FPC</w:t>
      </w:r>
      <w:r w:rsidR="003E1744">
        <w:rPr>
          <w:sz w:val="32"/>
          <w:lang w:val="en-GB"/>
        </w:rPr>
        <w:t xml:space="preserve"> </w:t>
      </w:r>
      <w:r w:rsidR="00224799">
        <w:rPr>
          <w:sz w:val="32"/>
          <w:lang w:val="en-GB"/>
        </w:rPr>
        <w:t xml:space="preserve">and the PRA </w:t>
      </w:r>
      <w:r w:rsidR="003E1744">
        <w:rPr>
          <w:sz w:val="32"/>
          <w:lang w:val="en-GB"/>
        </w:rPr>
        <w:t xml:space="preserve">represent a concentration of </w:t>
      </w:r>
      <w:r w:rsidR="00224799">
        <w:rPr>
          <w:sz w:val="32"/>
          <w:lang w:val="en-GB"/>
        </w:rPr>
        <w:t xml:space="preserve">power and responsibility in </w:t>
      </w:r>
      <w:r w:rsidR="00224799" w:rsidRPr="00224799">
        <w:rPr>
          <w:sz w:val="32"/>
          <w:lang w:val="en-GB"/>
        </w:rPr>
        <w:lastRenderedPageBreak/>
        <w:t xml:space="preserve">monetary policy, </w:t>
      </w:r>
      <w:proofErr w:type="spellStart"/>
      <w:r w:rsidR="00224799" w:rsidRPr="00224799">
        <w:rPr>
          <w:sz w:val="32"/>
          <w:lang w:val="en-GB"/>
        </w:rPr>
        <w:t>macroprudential</w:t>
      </w:r>
      <w:proofErr w:type="spellEnd"/>
      <w:r w:rsidR="00224799" w:rsidRPr="00224799">
        <w:rPr>
          <w:sz w:val="32"/>
          <w:lang w:val="en-GB"/>
        </w:rPr>
        <w:t xml:space="preserve"> pol</w:t>
      </w:r>
      <w:r w:rsidR="00224799">
        <w:rPr>
          <w:sz w:val="32"/>
          <w:lang w:val="en-GB"/>
        </w:rPr>
        <w:t xml:space="preserve">icy and </w:t>
      </w:r>
      <w:proofErr w:type="spellStart"/>
      <w:r w:rsidR="00224799">
        <w:rPr>
          <w:sz w:val="32"/>
          <w:lang w:val="en-GB"/>
        </w:rPr>
        <w:t>microprudential</w:t>
      </w:r>
      <w:proofErr w:type="spellEnd"/>
      <w:r w:rsidR="00224799">
        <w:rPr>
          <w:sz w:val="32"/>
          <w:lang w:val="en-GB"/>
        </w:rPr>
        <w:t xml:space="preserve"> supervision. Since </w:t>
      </w:r>
      <w:r w:rsidR="005C4CAD">
        <w:rPr>
          <w:sz w:val="32"/>
          <w:lang w:val="en-GB"/>
        </w:rPr>
        <w:t>the financial crisis</w:t>
      </w:r>
      <w:r w:rsidR="00224799">
        <w:rPr>
          <w:sz w:val="32"/>
          <w:lang w:val="en-GB"/>
        </w:rPr>
        <w:t xml:space="preserve"> the authority of the Bank has extended to cover </w:t>
      </w:r>
      <w:r w:rsidR="00224799" w:rsidRPr="00224799">
        <w:rPr>
          <w:sz w:val="32"/>
          <w:lang w:val="en-GB"/>
        </w:rPr>
        <w:t xml:space="preserve">responsibility for the </w:t>
      </w:r>
      <w:r w:rsidR="00224799">
        <w:rPr>
          <w:sz w:val="32"/>
          <w:lang w:val="en-GB"/>
        </w:rPr>
        <w:t xml:space="preserve">UK’s bank notes, its payments systems, </w:t>
      </w:r>
      <w:r w:rsidR="00224799" w:rsidRPr="00224799">
        <w:rPr>
          <w:sz w:val="32"/>
          <w:lang w:val="en-GB"/>
        </w:rPr>
        <w:t>oversight of financial markets infrastructure and resolving failed institutions</w:t>
      </w:r>
      <w:r w:rsidR="00C20FB7">
        <w:rPr>
          <w:sz w:val="32"/>
          <w:lang w:val="en-GB"/>
        </w:rPr>
        <w:t xml:space="preserve">, in addition to its </w:t>
      </w:r>
      <w:r w:rsidR="00224799" w:rsidRPr="00224799">
        <w:rPr>
          <w:sz w:val="32"/>
          <w:lang w:val="en-GB"/>
        </w:rPr>
        <w:t>core roles in Europe, at the G20</w:t>
      </w:r>
      <w:r w:rsidR="00C20FB7">
        <w:rPr>
          <w:sz w:val="32"/>
          <w:lang w:val="en-GB"/>
        </w:rPr>
        <w:t xml:space="preserve"> and at the </w:t>
      </w:r>
      <w:r w:rsidR="00F87786">
        <w:rPr>
          <w:sz w:val="32"/>
          <w:lang w:val="en-GB"/>
        </w:rPr>
        <w:t xml:space="preserve">international </w:t>
      </w:r>
      <w:r w:rsidR="00C20FB7">
        <w:rPr>
          <w:sz w:val="32"/>
          <w:lang w:val="en-GB"/>
        </w:rPr>
        <w:t>Financial Stability Board</w:t>
      </w:r>
      <w:r w:rsidR="00F87786">
        <w:rPr>
          <w:sz w:val="32"/>
          <w:lang w:val="en-GB"/>
        </w:rPr>
        <w:t xml:space="preserve"> – chaired by Carney</w:t>
      </w:r>
      <w:r w:rsidR="00C20FB7">
        <w:rPr>
          <w:sz w:val="32"/>
          <w:lang w:val="en-GB"/>
        </w:rPr>
        <w:t xml:space="preserve"> (Carney, 2014</w:t>
      </w:r>
      <w:r w:rsidR="00C47749">
        <w:rPr>
          <w:sz w:val="32"/>
          <w:lang w:val="en-GB"/>
        </w:rPr>
        <w:t>a</w:t>
      </w:r>
      <w:r w:rsidR="00C20FB7">
        <w:rPr>
          <w:sz w:val="32"/>
          <w:lang w:val="en-GB"/>
        </w:rPr>
        <w:t>, p. 3)</w:t>
      </w:r>
      <w:r w:rsidR="00F87786">
        <w:rPr>
          <w:sz w:val="32"/>
          <w:lang w:val="en-GB"/>
        </w:rPr>
        <w:t>.</w:t>
      </w:r>
    </w:p>
    <w:p w:rsidR="00887C95" w:rsidRDefault="00887C95" w:rsidP="007C2BD6">
      <w:pPr>
        <w:spacing w:line="480" w:lineRule="auto"/>
        <w:rPr>
          <w:sz w:val="32"/>
          <w:lang w:val="en-GB"/>
        </w:rPr>
      </w:pPr>
    </w:p>
    <w:p w:rsidR="009514E7" w:rsidRDefault="009514E7" w:rsidP="007C2BD6">
      <w:pPr>
        <w:spacing w:line="480" w:lineRule="auto"/>
        <w:rPr>
          <w:sz w:val="32"/>
          <w:lang w:val="en-GB"/>
        </w:rPr>
      </w:pPr>
    </w:p>
    <w:p w:rsidR="00887C95" w:rsidRPr="009514E7" w:rsidRDefault="00887C95" w:rsidP="009514E7">
      <w:pPr>
        <w:pStyle w:val="ListParagraph"/>
        <w:numPr>
          <w:ilvl w:val="0"/>
          <w:numId w:val="5"/>
        </w:numPr>
        <w:spacing w:line="480" w:lineRule="auto"/>
        <w:rPr>
          <w:b/>
          <w:sz w:val="32"/>
          <w:lang w:val="en-GB"/>
        </w:rPr>
      </w:pPr>
      <w:r w:rsidRPr="009514E7">
        <w:rPr>
          <w:b/>
          <w:sz w:val="32"/>
          <w:lang w:val="en-GB"/>
        </w:rPr>
        <w:t>Conclusion</w:t>
      </w:r>
      <w:r w:rsidR="0038016D" w:rsidRPr="009514E7">
        <w:rPr>
          <w:b/>
          <w:sz w:val="32"/>
          <w:lang w:val="en-GB"/>
        </w:rPr>
        <w:t>:</w:t>
      </w:r>
      <w:r w:rsidR="00FD1448" w:rsidRPr="009514E7">
        <w:rPr>
          <w:b/>
          <w:sz w:val="32"/>
          <w:lang w:val="en-GB"/>
        </w:rPr>
        <w:t xml:space="preserve"> </w:t>
      </w:r>
      <w:r w:rsidR="005C4CAD">
        <w:rPr>
          <w:b/>
          <w:sz w:val="32"/>
          <w:lang w:val="en-GB"/>
        </w:rPr>
        <w:t>externalisation</w:t>
      </w:r>
      <w:r w:rsidR="00FD1448" w:rsidRPr="009514E7">
        <w:rPr>
          <w:b/>
          <w:sz w:val="32"/>
          <w:lang w:val="en-GB"/>
        </w:rPr>
        <w:t xml:space="preserve"> and </w:t>
      </w:r>
      <w:r w:rsidR="00255EBC" w:rsidRPr="009514E7">
        <w:rPr>
          <w:b/>
          <w:sz w:val="32"/>
          <w:lang w:val="en-GB"/>
        </w:rPr>
        <w:t>the broader role of the Bank</w:t>
      </w:r>
    </w:p>
    <w:p w:rsidR="004E0310" w:rsidRDefault="004E0310" w:rsidP="007C2BD6">
      <w:pPr>
        <w:spacing w:line="480" w:lineRule="auto"/>
        <w:rPr>
          <w:sz w:val="32"/>
          <w:szCs w:val="32"/>
        </w:rPr>
      </w:pPr>
    </w:p>
    <w:p w:rsidR="006B192D" w:rsidRDefault="00237EA2" w:rsidP="007C2BD6">
      <w:pPr>
        <w:spacing w:line="480" w:lineRule="auto"/>
        <w:rPr>
          <w:sz w:val="32"/>
          <w:szCs w:val="32"/>
        </w:rPr>
      </w:pPr>
      <w:r>
        <w:rPr>
          <w:sz w:val="32"/>
          <w:szCs w:val="32"/>
        </w:rPr>
        <w:t>This article has s</w:t>
      </w:r>
      <w:r w:rsidR="00B56F39">
        <w:rPr>
          <w:sz w:val="32"/>
          <w:szCs w:val="32"/>
        </w:rPr>
        <w:t xml:space="preserve">ought to shift discussion of </w:t>
      </w:r>
      <w:r>
        <w:rPr>
          <w:sz w:val="32"/>
          <w:szCs w:val="32"/>
        </w:rPr>
        <w:t xml:space="preserve">operational independence </w:t>
      </w:r>
      <w:r w:rsidR="00B56F39">
        <w:rPr>
          <w:sz w:val="32"/>
          <w:szCs w:val="32"/>
        </w:rPr>
        <w:t xml:space="preserve">away from the usual focus on the benefits accruing to the government to </w:t>
      </w:r>
      <w:proofErr w:type="spellStart"/>
      <w:r w:rsidR="00B56F39">
        <w:rPr>
          <w:sz w:val="32"/>
          <w:szCs w:val="32"/>
        </w:rPr>
        <w:t>analyse</w:t>
      </w:r>
      <w:proofErr w:type="spellEnd"/>
      <w:r w:rsidR="00B56F39">
        <w:rPr>
          <w:sz w:val="32"/>
          <w:szCs w:val="32"/>
        </w:rPr>
        <w:t xml:space="preserve"> its impact on the Bank.</w:t>
      </w:r>
      <w:r>
        <w:rPr>
          <w:sz w:val="32"/>
          <w:szCs w:val="32"/>
        </w:rPr>
        <w:t xml:space="preserve"> Rather than </w:t>
      </w:r>
      <w:r w:rsidR="00B56F39">
        <w:rPr>
          <w:sz w:val="32"/>
          <w:szCs w:val="32"/>
        </w:rPr>
        <w:t xml:space="preserve">accepting the orthodoxy </w:t>
      </w:r>
      <w:r w:rsidR="00D41F2B">
        <w:rPr>
          <w:sz w:val="32"/>
          <w:szCs w:val="32"/>
        </w:rPr>
        <w:t xml:space="preserve">(see </w:t>
      </w:r>
      <w:proofErr w:type="spellStart"/>
      <w:r w:rsidR="00D41F2B">
        <w:rPr>
          <w:sz w:val="32"/>
          <w:szCs w:val="32"/>
          <w:lang w:val="en-GB"/>
        </w:rPr>
        <w:t>Conaghan</w:t>
      </w:r>
      <w:proofErr w:type="spellEnd"/>
      <w:r w:rsidR="00D41F2B">
        <w:rPr>
          <w:sz w:val="32"/>
          <w:szCs w:val="32"/>
          <w:lang w:val="en-GB"/>
        </w:rPr>
        <w:t>, 2012, p. 278)</w:t>
      </w:r>
      <w:r w:rsidR="00D41F2B">
        <w:rPr>
          <w:sz w:val="32"/>
          <w:szCs w:val="32"/>
        </w:rPr>
        <w:t xml:space="preserve"> </w:t>
      </w:r>
      <w:r w:rsidR="00B56F39">
        <w:rPr>
          <w:sz w:val="32"/>
          <w:szCs w:val="32"/>
        </w:rPr>
        <w:t xml:space="preserve">that instrument independence enhanced the role of the Bank it has built </w:t>
      </w:r>
      <w:r w:rsidR="00B56F39">
        <w:rPr>
          <w:sz w:val="32"/>
          <w:szCs w:val="32"/>
        </w:rPr>
        <w:lastRenderedPageBreak/>
        <w:t xml:space="preserve">upon </w:t>
      </w:r>
      <w:proofErr w:type="spellStart"/>
      <w:r w:rsidR="00B56F39">
        <w:rPr>
          <w:sz w:val="32"/>
          <w:szCs w:val="32"/>
          <w:lang w:val="en-GB"/>
        </w:rPr>
        <w:t>Dellepiane</w:t>
      </w:r>
      <w:proofErr w:type="spellEnd"/>
      <w:r w:rsidR="00B56F39">
        <w:rPr>
          <w:sz w:val="32"/>
          <w:szCs w:val="32"/>
          <w:lang w:val="en-GB"/>
        </w:rPr>
        <w:t>-Avellaneda (2013) to suggest</w:t>
      </w:r>
      <w:r w:rsidR="00B56F39">
        <w:rPr>
          <w:sz w:val="32"/>
          <w:szCs w:val="32"/>
        </w:rPr>
        <w:t xml:space="preserve"> that Brown’s aim was to contain and restrict the Bank whilst opening up new avenues for the Treasury.</w:t>
      </w:r>
      <w:r w:rsidR="009514E7">
        <w:rPr>
          <w:sz w:val="32"/>
          <w:szCs w:val="32"/>
        </w:rPr>
        <w:t xml:space="preserve"> </w:t>
      </w:r>
      <w:r w:rsidR="00D41F2B">
        <w:rPr>
          <w:sz w:val="32"/>
          <w:szCs w:val="32"/>
        </w:rPr>
        <w:t xml:space="preserve">This much had already been predicted by Bank officials in the late 1970s responsible for articulating an alternative to operational independence in the form of an externalization strategy. This alternative approach to extending the role of the Bank was effectively shelved until 2007 when the financial crisis enabled senior Bank officials to begin to break out of the constraints imposed in 1997. </w:t>
      </w:r>
      <w:r w:rsidR="006B192D">
        <w:rPr>
          <w:sz w:val="32"/>
          <w:szCs w:val="32"/>
          <w:lang w:val="en-GB"/>
        </w:rPr>
        <w:t xml:space="preserve">For much of the </w:t>
      </w:r>
      <w:proofErr w:type="spellStart"/>
      <w:r w:rsidR="006B192D">
        <w:rPr>
          <w:sz w:val="32"/>
          <w:szCs w:val="32"/>
          <w:lang w:val="en-GB"/>
        </w:rPr>
        <w:t>postwar</w:t>
      </w:r>
      <w:proofErr w:type="spellEnd"/>
      <w:r w:rsidR="006B192D">
        <w:rPr>
          <w:sz w:val="32"/>
          <w:szCs w:val="32"/>
          <w:lang w:val="en-GB"/>
        </w:rPr>
        <w:t xml:space="preserve"> period, as </w:t>
      </w:r>
      <w:r w:rsidR="00CC33D4">
        <w:rPr>
          <w:sz w:val="32"/>
          <w:szCs w:val="32"/>
          <w:lang w:val="en-GB"/>
        </w:rPr>
        <w:t xml:space="preserve">former Deputy Governor Kit </w:t>
      </w:r>
      <w:r w:rsidR="006B192D">
        <w:rPr>
          <w:sz w:val="32"/>
          <w:szCs w:val="32"/>
          <w:lang w:val="en-GB"/>
        </w:rPr>
        <w:t>M</w:t>
      </w:r>
      <w:r w:rsidR="00497B9D">
        <w:rPr>
          <w:sz w:val="32"/>
          <w:szCs w:val="32"/>
          <w:lang w:val="en-GB"/>
        </w:rPr>
        <w:t xml:space="preserve">cMahon </w:t>
      </w:r>
      <w:r w:rsidR="00CC33D4">
        <w:rPr>
          <w:sz w:val="32"/>
          <w:szCs w:val="32"/>
          <w:lang w:val="en-GB"/>
        </w:rPr>
        <w:t>clarified</w:t>
      </w:r>
      <w:r w:rsidR="006B192D">
        <w:rPr>
          <w:sz w:val="32"/>
          <w:szCs w:val="32"/>
          <w:lang w:val="en-GB"/>
        </w:rPr>
        <w:t>, it was `very difficult for a Governor … to actually go out and criticize the Chancellor in a speech’</w:t>
      </w:r>
      <w:r w:rsidR="00F86E45">
        <w:rPr>
          <w:sz w:val="32"/>
          <w:szCs w:val="32"/>
          <w:lang w:val="en-GB"/>
        </w:rPr>
        <w:t xml:space="preserve"> (Treasury and Civil Service Committee</w:t>
      </w:r>
      <w:r w:rsidR="00E85E86">
        <w:rPr>
          <w:sz w:val="32"/>
          <w:szCs w:val="32"/>
          <w:lang w:val="en-GB"/>
        </w:rPr>
        <w:t>,</w:t>
      </w:r>
      <w:r w:rsidR="00F86E45">
        <w:rPr>
          <w:sz w:val="32"/>
          <w:szCs w:val="32"/>
          <w:lang w:val="en-GB"/>
        </w:rPr>
        <w:t xml:space="preserve"> 1993b, </w:t>
      </w:r>
      <w:r w:rsidR="00E85E86">
        <w:rPr>
          <w:sz w:val="32"/>
          <w:szCs w:val="32"/>
          <w:lang w:val="en-GB"/>
        </w:rPr>
        <w:t xml:space="preserve">p. </w:t>
      </w:r>
      <w:r w:rsidR="00F86E45">
        <w:rPr>
          <w:sz w:val="32"/>
          <w:szCs w:val="32"/>
          <w:lang w:val="en-GB"/>
        </w:rPr>
        <w:t>viii)</w:t>
      </w:r>
      <w:r w:rsidR="00CC33D4">
        <w:rPr>
          <w:sz w:val="32"/>
          <w:szCs w:val="32"/>
          <w:lang w:val="en-GB"/>
        </w:rPr>
        <w:t>. Since 200</w:t>
      </w:r>
      <w:r w:rsidR="006B192D">
        <w:rPr>
          <w:sz w:val="32"/>
          <w:szCs w:val="32"/>
          <w:lang w:val="en-GB"/>
        </w:rPr>
        <w:t>7 not only has the balance of power</w:t>
      </w:r>
      <w:r w:rsidR="00CC33D4">
        <w:rPr>
          <w:sz w:val="32"/>
          <w:szCs w:val="32"/>
          <w:lang w:val="en-GB"/>
        </w:rPr>
        <w:t xml:space="preserve"> in the state system </w:t>
      </w:r>
      <w:r w:rsidR="00AB10BA">
        <w:rPr>
          <w:sz w:val="32"/>
          <w:szCs w:val="32"/>
          <w:lang w:val="en-GB"/>
        </w:rPr>
        <w:t xml:space="preserve">slowly </w:t>
      </w:r>
      <w:r w:rsidR="00CC33D4">
        <w:rPr>
          <w:sz w:val="32"/>
          <w:szCs w:val="32"/>
          <w:lang w:val="en-GB"/>
        </w:rPr>
        <w:t>shifted in favour of the Bank</w:t>
      </w:r>
      <w:r w:rsidR="00F86E45">
        <w:rPr>
          <w:sz w:val="32"/>
          <w:szCs w:val="32"/>
          <w:lang w:val="en-GB"/>
        </w:rPr>
        <w:t>,</w:t>
      </w:r>
      <w:r w:rsidR="00497B9D">
        <w:rPr>
          <w:sz w:val="32"/>
          <w:szCs w:val="32"/>
          <w:lang w:val="en-GB"/>
        </w:rPr>
        <w:t xml:space="preserve"> </w:t>
      </w:r>
      <w:r w:rsidR="006B192D">
        <w:rPr>
          <w:sz w:val="32"/>
          <w:szCs w:val="32"/>
          <w:lang w:val="en-GB"/>
        </w:rPr>
        <w:t>but it has become quite commonplace for Governors to</w:t>
      </w:r>
      <w:r w:rsidR="006B192D">
        <w:rPr>
          <w:sz w:val="32"/>
          <w:szCs w:val="32"/>
        </w:rPr>
        <w:t xml:space="preserve"> assess and publicly criticize</w:t>
      </w:r>
      <w:r w:rsidR="00DE546F" w:rsidRPr="000E6426">
        <w:rPr>
          <w:sz w:val="32"/>
          <w:szCs w:val="32"/>
        </w:rPr>
        <w:t xml:space="preserve"> party positions and government policy</w:t>
      </w:r>
      <w:r w:rsidR="00FD1448">
        <w:rPr>
          <w:sz w:val="32"/>
          <w:szCs w:val="32"/>
        </w:rPr>
        <w:t xml:space="preserve">. Mervyn King </w:t>
      </w:r>
      <w:r w:rsidR="006B192D">
        <w:rPr>
          <w:sz w:val="32"/>
          <w:szCs w:val="32"/>
        </w:rPr>
        <w:t>undermine</w:t>
      </w:r>
      <w:r w:rsidR="00FD1448">
        <w:rPr>
          <w:sz w:val="32"/>
          <w:szCs w:val="32"/>
        </w:rPr>
        <w:t>d</w:t>
      </w:r>
      <w:r w:rsidR="006B192D">
        <w:rPr>
          <w:sz w:val="32"/>
          <w:szCs w:val="32"/>
        </w:rPr>
        <w:t xml:space="preserve"> much of the Blair/Brown administration’s </w:t>
      </w:r>
      <w:r w:rsidR="00FD1448">
        <w:rPr>
          <w:sz w:val="32"/>
          <w:szCs w:val="32"/>
        </w:rPr>
        <w:t xml:space="preserve">attempt to escape responsibility for </w:t>
      </w:r>
      <w:r w:rsidR="00CC33D4">
        <w:rPr>
          <w:sz w:val="32"/>
          <w:szCs w:val="32"/>
        </w:rPr>
        <w:t xml:space="preserve">failures of </w:t>
      </w:r>
      <w:r w:rsidR="00FD1448">
        <w:rPr>
          <w:sz w:val="32"/>
          <w:szCs w:val="32"/>
        </w:rPr>
        <w:t>policy</w:t>
      </w:r>
      <w:r w:rsidR="006B192D">
        <w:rPr>
          <w:sz w:val="32"/>
          <w:szCs w:val="32"/>
        </w:rPr>
        <w:t xml:space="preserve"> by highlighting</w:t>
      </w:r>
      <w:r w:rsidR="009D2C66">
        <w:rPr>
          <w:sz w:val="32"/>
          <w:szCs w:val="32"/>
        </w:rPr>
        <w:t xml:space="preserve"> </w:t>
      </w:r>
      <w:proofErr w:type="spellStart"/>
      <w:r w:rsidR="009D2C66">
        <w:rPr>
          <w:sz w:val="32"/>
          <w:szCs w:val="32"/>
        </w:rPr>
        <w:lastRenderedPageBreak/>
        <w:t>Labour’s</w:t>
      </w:r>
      <w:proofErr w:type="spellEnd"/>
      <w:r w:rsidR="009D2C66">
        <w:rPr>
          <w:sz w:val="32"/>
          <w:szCs w:val="32"/>
        </w:rPr>
        <w:t xml:space="preserve"> culpability for Northern Rock, Bradford and Bingley and RBS. Removing banking supervision from the Bank’s portfolio and the setting up </w:t>
      </w:r>
      <w:r w:rsidR="008D12E5">
        <w:rPr>
          <w:sz w:val="32"/>
          <w:szCs w:val="32"/>
        </w:rPr>
        <w:t xml:space="preserve">of </w:t>
      </w:r>
      <w:r w:rsidR="009D2C66">
        <w:rPr>
          <w:sz w:val="32"/>
          <w:szCs w:val="32"/>
        </w:rPr>
        <w:t xml:space="preserve">the FSA came to haunt the closing days of the </w:t>
      </w:r>
      <w:proofErr w:type="spellStart"/>
      <w:r w:rsidR="009D2C66">
        <w:rPr>
          <w:sz w:val="32"/>
          <w:szCs w:val="32"/>
        </w:rPr>
        <w:t>Labour</w:t>
      </w:r>
      <w:proofErr w:type="spellEnd"/>
      <w:r w:rsidR="009D2C66">
        <w:rPr>
          <w:sz w:val="32"/>
          <w:szCs w:val="32"/>
        </w:rPr>
        <w:t xml:space="preserve"> administration but p</w:t>
      </w:r>
      <w:r w:rsidR="00110F1F">
        <w:rPr>
          <w:sz w:val="32"/>
          <w:szCs w:val="32"/>
        </w:rPr>
        <w:t>aradoxically it was the Bank that</w:t>
      </w:r>
      <w:r w:rsidR="009D2C66">
        <w:rPr>
          <w:sz w:val="32"/>
          <w:szCs w:val="32"/>
        </w:rPr>
        <w:t xml:space="preserve"> emerged from the financial crisis with increased power and responsibility.</w:t>
      </w:r>
    </w:p>
    <w:p w:rsidR="006B192D" w:rsidRDefault="006B192D" w:rsidP="007C2BD6">
      <w:pPr>
        <w:spacing w:line="480" w:lineRule="auto"/>
        <w:rPr>
          <w:sz w:val="32"/>
          <w:szCs w:val="32"/>
        </w:rPr>
      </w:pPr>
    </w:p>
    <w:p w:rsidR="00237EA2" w:rsidRDefault="00431829" w:rsidP="007C2BD6">
      <w:pPr>
        <w:spacing w:line="480" w:lineRule="auto"/>
        <w:rPr>
          <w:sz w:val="32"/>
          <w:szCs w:val="32"/>
        </w:rPr>
      </w:pPr>
      <w:r>
        <w:rPr>
          <w:sz w:val="32"/>
          <w:szCs w:val="32"/>
        </w:rPr>
        <w:t>King</w:t>
      </w:r>
      <w:r w:rsidR="00D26CF9" w:rsidRPr="00F46ECC">
        <w:rPr>
          <w:sz w:val="32"/>
          <w:szCs w:val="32"/>
        </w:rPr>
        <w:t xml:space="preserve"> was </w:t>
      </w:r>
      <w:r w:rsidR="00D26CF9">
        <w:rPr>
          <w:sz w:val="32"/>
          <w:szCs w:val="32"/>
        </w:rPr>
        <w:t xml:space="preserve">also vocal and </w:t>
      </w:r>
      <w:r w:rsidR="00D26CF9" w:rsidRPr="00F46ECC">
        <w:rPr>
          <w:sz w:val="32"/>
          <w:szCs w:val="32"/>
        </w:rPr>
        <w:t>heavily criticized for his strong intervention in sensitive political debates on the morality of the culture of short-term profits and bonuses in the banking sector – in part directing his venom at George Osborne’s reluctance to act</w:t>
      </w:r>
      <w:r w:rsidR="00F86E45">
        <w:rPr>
          <w:sz w:val="32"/>
          <w:szCs w:val="32"/>
        </w:rPr>
        <w:t xml:space="preserve"> (Financial Times</w:t>
      </w:r>
      <w:r w:rsidR="009514E7">
        <w:rPr>
          <w:sz w:val="32"/>
          <w:szCs w:val="32"/>
        </w:rPr>
        <w:t>,</w:t>
      </w:r>
      <w:r w:rsidR="00D80B9B">
        <w:rPr>
          <w:sz w:val="32"/>
          <w:szCs w:val="32"/>
        </w:rPr>
        <w:t xml:space="preserve"> 2010; </w:t>
      </w:r>
      <w:r w:rsidR="00F86E45">
        <w:rPr>
          <w:sz w:val="32"/>
          <w:szCs w:val="32"/>
        </w:rPr>
        <w:t>Guardian</w:t>
      </w:r>
      <w:r w:rsidR="009514E7">
        <w:rPr>
          <w:sz w:val="32"/>
          <w:szCs w:val="32"/>
        </w:rPr>
        <w:t>,</w:t>
      </w:r>
      <w:r w:rsidR="00F86E45">
        <w:rPr>
          <w:sz w:val="32"/>
          <w:szCs w:val="32"/>
        </w:rPr>
        <w:t xml:space="preserve"> 2011)</w:t>
      </w:r>
      <w:r w:rsidR="00D26CF9" w:rsidRPr="00F46ECC">
        <w:rPr>
          <w:sz w:val="32"/>
          <w:szCs w:val="32"/>
        </w:rPr>
        <w:t>.</w:t>
      </w:r>
      <w:r w:rsidR="00D26CF9">
        <w:rPr>
          <w:sz w:val="32"/>
          <w:szCs w:val="32"/>
        </w:rPr>
        <w:t xml:space="preserve"> </w:t>
      </w:r>
      <w:r w:rsidR="00D26CF9" w:rsidRPr="00F46ECC">
        <w:rPr>
          <w:sz w:val="32"/>
          <w:szCs w:val="32"/>
        </w:rPr>
        <w:t>Similarly, the current Governor, Mark Carney, in office since July 2013,</w:t>
      </w:r>
      <w:r w:rsidR="00D26CF9" w:rsidRPr="00D26CF9">
        <w:rPr>
          <w:sz w:val="32"/>
          <w:szCs w:val="32"/>
        </w:rPr>
        <w:t xml:space="preserve"> </w:t>
      </w:r>
      <w:r w:rsidR="00D26CF9">
        <w:rPr>
          <w:sz w:val="32"/>
          <w:szCs w:val="32"/>
        </w:rPr>
        <w:t xml:space="preserve">has maintained </w:t>
      </w:r>
      <w:r>
        <w:rPr>
          <w:sz w:val="32"/>
          <w:szCs w:val="32"/>
        </w:rPr>
        <w:t xml:space="preserve">a strong public presence </w:t>
      </w:r>
      <w:r w:rsidR="00D26CF9" w:rsidRPr="00F46ECC">
        <w:rPr>
          <w:sz w:val="32"/>
          <w:szCs w:val="32"/>
        </w:rPr>
        <w:t xml:space="preserve">criticizing `unchecked market fundamentalism’ </w:t>
      </w:r>
      <w:r w:rsidR="00CC33D4">
        <w:rPr>
          <w:sz w:val="32"/>
          <w:szCs w:val="32"/>
        </w:rPr>
        <w:t>and suggesting that the Bank can considerably extend its remit with for example</w:t>
      </w:r>
      <w:r w:rsidR="00D26CF9" w:rsidRPr="00F46ECC">
        <w:rPr>
          <w:sz w:val="32"/>
          <w:szCs w:val="32"/>
        </w:rPr>
        <w:t xml:space="preserve"> an `important role to play in supporting s</w:t>
      </w:r>
      <w:r w:rsidR="006D4C49">
        <w:rPr>
          <w:sz w:val="32"/>
          <w:szCs w:val="32"/>
        </w:rPr>
        <w:t>ocial welfare’</w:t>
      </w:r>
      <w:r w:rsidR="00F86E45">
        <w:rPr>
          <w:sz w:val="32"/>
          <w:szCs w:val="32"/>
        </w:rPr>
        <w:t xml:space="preserve"> (Carney</w:t>
      </w:r>
      <w:r w:rsidR="009514E7">
        <w:rPr>
          <w:sz w:val="32"/>
          <w:szCs w:val="32"/>
        </w:rPr>
        <w:t>,</w:t>
      </w:r>
      <w:r w:rsidR="00F86E45">
        <w:rPr>
          <w:sz w:val="32"/>
          <w:szCs w:val="32"/>
        </w:rPr>
        <w:t xml:space="preserve"> 2014</w:t>
      </w:r>
      <w:r w:rsidR="00C47749">
        <w:rPr>
          <w:sz w:val="32"/>
          <w:szCs w:val="32"/>
        </w:rPr>
        <w:t>b</w:t>
      </w:r>
      <w:r w:rsidR="00F86E45">
        <w:rPr>
          <w:sz w:val="32"/>
          <w:szCs w:val="32"/>
        </w:rPr>
        <w:t>)</w:t>
      </w:r>
      <w:r w:rsidR="00D26CF9">
        <w:rPr>
          <w:sz w:val="32"/>
          <w:szCs w:val="32"/>
        </w:rPr>
        <w:t xml:space="preserve">. </w:t>
      </w:r>
      <w:r w:rsidR="008F7208">
        <w:rPr>
          <w:sz w:val="32"/>
          <w:szCs w:val="32"/>
        </w:rPr>
        <w:t xml:space="preserve">The </w:t>
      </w:r>
      <w:r w:rsidR="00237EA2">
        <w:rPr>
          <w:sz w:val="32"/>
          <w:szCs w:val="32"/>
        </w:rPr>
        <w:t xml:space="preserve">current </w:t>
      </w:r>
      <w:r w:rsidR="00D26CF9">
        <w:rPr>
          <w:sz w:val="32"/>
          <w:szCs w:val="32"/>
        </w:rPr>
        <w:t xml:space="preserve">salience of the Bank within broader </w:t>
      </w:r>
      <w:r w:rsidR="001462C7">
        <w:rPr>
          <w:sz w:val="32"/>
          <w:szCs w:val="32"/>
        </w:rPr>
        <w:t xml:space="preserve">public discourse is not the sole </w:t>
      </w:r>
      <w:r w:rsidR="001462C7">
        <w:rPr>
          <w:sz w:val="32"/>
          <w:szCs w:val="32"/>
        </w:rPr>
        <w:lastRenderedPageBreak/>
        <w:t>prerogative of the Governor. M</w:t>
      </w:r>
      <w:r w:rsidR="00DE546F" w:rsidRPr="000E6426">
        <w:rPr>
          <w:sz w:val="32"/>
          <w:szCs w:val="32"/>
        </w:rPr>
        <w:t xml:space="preserve">embers of Bank committees now regularly present in public on issues of the day. </w:t>
      </w:r>
      <w:r w:rsidR="00F46ECC" w:rsidRPr="00F46ECC">
        <w:rPr>
          <w:sz w:val="32"/>
          <w:szCs w:val="32"/>
        </w:rPr>
        <w:t>Over seventy five speeches by Bank personnel were made (and made available to the public) in 2014 compared to four in 1997</w:t>
      </w:r>
      <w:r w:rsidR="00E4752E">
        <w:rPr>
          <w:sz w:val="32"/>
          <w:szCs w:val="32"/>
        </w:rPr>
        <w:t xml:space="preserve"> (Bank of England</w:t>
      </w:r>
      <w:r w:rsidR="00237EA2">
        <w:rPr>
          <w:sz w:val="32"/>
          <w:szCs w:val="32"/>
        </w:rPr>
        <w:t>,</w:t>
      </w:r>
      <w:r w:rsidR="00E4752E">
        <w:rPr>
          <w:sz w:val="32"/>
          <w:szCs w:val="32"/>
        </w:rPr>
        <w:t xml:space="preserve"> 2015</w:t>
      </w:r>
      <w:r w:rsidR="00DA34D5">
        <w:rPr>
          <w:sz w:val="32"/>
          <w:szCs w:val="32"/>
        </w:rPr>
        <w:t>d</w:t>
      </w:r>
      <w:r w:rsidR="00E4752E">
        <w:rPr>
          <w:sz w:val="32"/>
          <w:szCs w:val="32"/>
        </w:rPr>
        <w:t>)</w:t>
      </w:r>
      <w:r w:rsidR="00F46ECC" w:rsidRPr="00F46ECC">
        <w:rPr>
          <w:sz w:val="32"/>
          <w:szCs w:val="32"/>
        </w:rPr>
        <w:t xml:space="preserve">. </w:t>
      </w:r>
      <w:r w:rsidR="008B57AB">
        <w:rPr>
          <w:sz w:val="32"/>
          <w:szCs w:val="32"/>
        </w:rPr>
        <w:t>T</w:t>
      </w:r>
      <w:r w:rsidR="00DA206E">
        <w:rPr>
          <w:sz w:val="32"/>
          <w:szCs w:val="32"/>
        </w:rPr>
        <w:t>he creation</w:t>
      </w:r>
      <w:r w:rsidR="00FE67B7">
        <w:rPr>
          <w:sz w:val="32"/>
          <w:szCs w:val="32"/>
        </w:rPr>
        <w:t>,</w:t>
      </w:r>
      <w:r w:rsidR="00DA206E">
        <w:rPr>
          <w:sz w:val="32"/>
          <w:szCs w:val="32"/>
        </w:rPr>
        <w:t xml:space="preserve"> </w:t>
      </w:r>
      <w:r w:rsidR="008B57AB">
        <w:rPr>
          <w:sz w:val="32"/>
          <w:szCs w:val="32"/>
        </w:rPr>
        <w:t>within of the Bank</w:t>
      </w:r>
      <w:r w:rsidR="00FE67B7">
        <w:rPr>
          <w:sz w:val="32"/>
          <w:szCs w:val="32"/>
        </w:rPr>
        <w:t>,</w:t>
      </w:r>
      <w:r w:rsidR="008B57AB">
        <w:rPr>
          <w:sz w:val="32"/>
          <w:szCs w:val="32"/>
        </w:rPr>
        <w:t xml:space="preserve"> </w:t>
      </w:r>
      <w:r w:rsidR="00EE3106">
        <w:rPr>
          <w:sz w:val="32"/>
          <w:szCs w:val="32"/>
        </w:rPr>
        <w:t>of the FPC</w:t>
      </w:r>
      <w:r w:rsidR="008B57AB">
        <w:rPr>
          <w:sz w:val="32"/>
          <w:szCs w:val="32"/>
        </w:rPr>
        <w:t xml:space="preserve"> and </w:t>
      </w:r>
      <w:r w:rsidR="00EE3106">
        <w:rPr>
          <w:sz w:val="32"/>
          <w:szCs w:val="32"/>
        </w:rPr>
        <w:t>the PRA</w:t>
      </w:r>
      <w:r w:rsidR="00E03E97">
        <w:rPr>
          <w:sz w:val="32"/>
          <w:szCs w:val="32"/>
        </w:rPr>
        <w:t xml:space="preserve"> has</w:t>
      </w:r>
      <w:r w:rsidR="008B57AB">
        <w:rPr>
          <w:sz w:val="32"/>
          <w:szCs w:val="32"/>
        </w:rPr>
        <w:t xml:space="preserve"> effectively trebled the powers of the Bank and doubl</w:t>
      </w:r>
      <w:r w:rsidR="006B6EAF">
        <w:rPr>
          <w:sz w:val="32"/>
          <w:szCs w:val="32"/>
        </w:rPr>
        <w:t>ed the size of the institution</w:t>
      </w:r>
      <w:r w:rsidR="00E4752E">
        <w:rPr>
          <w:sz w:val="32"/>
          <w:szCs w:val="32"/>
        </w:rPr>
        <w:t xml:space="preserve"> (Carney</w:t>
      </w:r>
      <w:r w:rsidR="00237EA2">
        <w:rPr>
          <w:sz w:val="32"/>
          <w:szCs w:val="32"/>
        </w:rPr>
        <w:t>,</w:t>
      </w:r>
      <w:r w:rsidR="00751B11">
        <w:rPr>
          <w:sz w:val="32"/>
          <w:szCs w:val="32"/>
        </w:rPr>
        <w:t xml:space="preserve"> 2014c</w:t>
      </w:r>
      <w:r w:rsidR="00E4752E">
        <w:rPr>
          <w:sz w:val="32"/>
          <w:szCs w:val="32"/>
        </w:rPr>
        <w:t>)</w:t>
      </w:r>
      <w:r w:rsidR="008B57AB">
        <w:rPr>
          <w:sz w:val="32"/>
          <w:szCs w:val="32"/>
        </w:rPr>
        <w:t>.</w:t>
      </w:r>
      <w:r w:rsidR="00CC33D4">
        <w:rPr>
          <w:sz w:val="32"/>
          <w:szCs w:val="32"/>
        </w:rPr>
        <w:t xml:space="preserve"> </w:t>
      </w:r>
      <w:r w:rsidR="00CD561C">
        <w:rPr>
          <w:sz w:val="32"/>
          <w:szCs w:val="32"/>
        </w:rPr>
        <w:t>The Bank’s `vast array of poli</w:t>
      </w:r>
      <w:r w:rsidR="006B6EAF">
        <w:rPr>
          <w:sz w:val="32"/>
          <w:szCs w:val="32"/>
        </w:rPr>
        <w:t>cy levers’</w:t>
      </w:r>
      <w:r w:rsidR="00CD561C">
        <w:rPr>
          <w:sz w:val="32"/>
          <w:szCs w:val="32"/>
        </w:rPr>
        <w:t xml:space="preserve"> </w:t>
      </w:r>
      <w:r w:rsidR="00B2750C">
        <w:rPr>
          <w:sz w:val="32"/>
          <w:szCs w:val="32"/>
        </w:rPr>
        <w:t xml:space="preserve">now </w:t>
      </w:r>
      <w:r w:rsidR="008F7208">
        <w:rPr>
          <w:sz w:val="32"/>
          <w:szCs w:val="32"/>
        </w:rPr>
        <w:t>extend</w:t>
      </w:r>
      <w:r w:rsidR="00F613C3">
        <w:rPr>
          <w:sz w:val="32"/>
          <w:szCs w:val="32"/>
        </w:rPr>
        <w:t>s</w:t>
      </w:r>
      <w:r w:rsidR="008F7208">
        <w:rPr>
          <w:sz w:val="32"/>
          <w:szCs w:val="32"/>
        </w:rPr>
        <w:t xml:space="preserve"> beyond </w:t>
      </w:r>
      <w:r w:rsidR="009514E7">
        <w:rPr>
          <w:sz w:val="32"/>
          <w:szCs w:val="32"/>
        </w:rPr>
        <w:t xml:space="preserve">traditional </w:t>
      </w:r>
      <w:r w:rsidR="008F7208">
        <w:rPr>
          <w:sz w:val="32"/>
          <w:szCs w:val="32"/>
        </w:rPr>
        <w:t>monetary policy to encompass</w:t>
      </w:r>
      <w:r w:rsidR="00EB4A28">
        <w:rPr>
          <w:sz w:val="32"/>
          <w:szCs w:val="32"/>
        </w:rPr>
        <w:t xml:space="preserve"> supervision and regulation of f</w:t>
      </w:r>
      <w:r w:rsidR="008F7208">
        <w:rPr>
          <w:sz w:val="32"/>
          <w:szCs w:val="32"/>
        </w:rPr>
        <w:t>inancial market infrastructures,</w:t>
      </w:r>
      <w:r w:rsidR="00EB4A28">
        <w:rPr>
          <w:sz w:val="32"/>
          <w:szCs w:val="32"/>
        </w:rPr>
        <w:t xml:space="preserve"> acting as lender </w:t>
      </w:r>
      <w:r w:rsidR="008F7208">
        <w:rPr>
          <w:sz w:val="32"/>
          <w:szCs w:val="32"/>
        </w:rPr>
        <w:t>and market maker of last resort,</w:t>
      </w:r>
      <w:r w:rsidR="00237EA2">
        <w:rPr>
          <w:sz w:val="32"/>
          <w:szCs w:val="32"/>
        </w:rPr>
        <w:t xml:space="preserve"> </w:t>
      </w:r>
      <w:r w:rsidR="00EB4A28">
        <w:rPr>
          <w:sz w:val="32"/>
          <w:szCs w:val="32"/>
        </w:rPr>
        <w:t>design</w:t>
      </w:r>
      <w:r w:rsidR="00237EA2">
        <w:rPr>
          <w:sz w:val="32"/>
          <w:szCs w:val="32"/>
        </w:rPr>
        <w:t>ing</w:t>
      </w:r>
      <w:r w:rsidR="00EB4A28">
        <w:rPr>
          <w:sz w:val="32"/>
          <w:szCs w:val="32"/>
        </w:rPr>
        <w:t xml:space="preserve"> and oper</w:t>
      </w:r>
      <w:r w:rsidR="00237EA2">
        <w:rPr>
          <w:sz w:val="32"/>
          <w:szCs w:val="32"/>
        </w:rPr>
        <w:t xml:space="preserve">ating </w:t>
      </w:r>
      <w:proofErr w:type="spellStart"/>
      <w:r w:rsidR="00237EA2">
        <w:rPr>
          <w:sz w:val="32"/>
          <w:szCs w:val="32"/>
        </w:rPr>
        <w:t>macroprudential</w:t>
      </w:r>
      <w:proofErr w:type="spellEnd"/>
      <w:r w:rsidR="00237EA2">
        <w:rPr>
          <w:sz w:val="32"/>
          <w:szCs w:val="32"/>
        </w:rPr>
        <w:t xml:space="preserve"> tools</w:t>
      </w:r>
      <w:r w:rsidR="008F7208">
        <w:rPr>
          <w:sz w:val="32"/>
          <w:szCs w:val="32"/>
        </w:rPr>
        <w:t xml:space="preserve"> and offering </w:t>
      </w:r>
      <w:r w:rsidR="00EB4A28">
        <w:rPr>
          <w:sz w:val="32"/>
          <w:szCs w:val="32"/>
        </w:rPr>
        <w:t>recommendations on co</w:t>
      </w:r>
      <w:r w:rsidR="008F7208">
        <w:rPr>
          <w:sz w:val="32"/>
          <w:szCs w:val="32"/>
        </w:rPr>
        <w:t>re elements of financial reform</w:t>
      </w:r>
      <w:r w:rsidR="00EB4A28">
        <w:rPr>
          <w:sz w:val="32"/>
          <w:szCs w:val="32"/>
        </w:rPr>
        <w:t xml:space="preserve"> and the resolution of failing financial institutions</w:t>
      </w:r>
      <w:r w:rsidR="00E4752E">
        <w:rPr>
          <w:sz w:val="32"/>
          <w:szCs w:val="32"/>
        </w:rPr>
        <w:t xml:space="preserve"> (Carney</w:t>
      </w:r>
      <w:r w:rsidR="009514E7">
        <w:rPr>
          <w:sz w:val="32"/>
          <w:szCs w:val="32"/>
        </w:rPr>
        <w:t>,</w:t>
      </w:r>
      <w:r w:rsidR="00751B11">
        <w:rPr>
          <w:sz w:val="32"/>
          <w:szCs w:val="32"/>
        </w:rPr>
        <w:t xml:space="preserve"> 2014a</w:t>
      </w:r>
      <w:r w:rsidR="00E4752E">
        <w:rPr>
          <w:sz w:val="32"/>
          <w:szCs w:val="32"/>
        </w:rPr>
        <w:t xml:space="preserve">, </w:t>
      </w:r>
      <w:r w:rsidR="009514E7">
        <w:rPr>
          <w:sz w:val="32"/>
          <w:szCs w:val="32"/>
        </w:rPr>
        <w:t xml:space="preserve">p. </w:t>
      </w:r>
      <w:r w:rsidR="00E4752E">
        <w:rPr>
          <w:sz w:val="32"/>
          <w:szCs w:val="32"/>
        </w:rPr>
        <w:t>14)</w:t>
      </w:r>
      <w:r w:rsidR="00EB4A28">
        <w:rPr>
          <w:sz w:val="32"/>
          <w:szCs w:val="32"/>
        </w:rPr>
        <w:t>.</w:t>
      </w:r>
      <w:r w:rsidR="006B6EAF">
        <w:rPr>
          <w:sz w:val="32"/>
          <w:szCs w:val="32"/>
        </w:rPr>
        <w:t xml:space="preserve"> For Carney </w:t>
      </w:r>
      <w:r w:rsidR="00751B11">
        <w:rPr>
          <w:sz w:val="32"/>
          <w:szCs w:val="32"/>
        </w:rPr>
        <w:t>(2014a</w:t>
      </w:r>
      <w:r w:rsidR="00E4752E">
        <w:rPr>
          <w:sz w:val="32"/>
          <w:szCs w:val="32"/>
        </w:rPr>
        <w:t xml:space="preserve">, </w:t>
      </w:r>
      <w:r w:rsidR="009514E7">
        <w:rPr>
          <w:sz w:val="32"/>
          <w:szCs w:val="32"/>
        </w:rPr>
        <w:t xml:space="preserve">p. </w:t>
      </w:r>
      <w:r w:rsidR="00E4752E">
        <w:rPr>
          <w:sz w:val="32"/>
          <w:szCs w:val="32"/>
        </w:rPr>
        <w:t xml:space="preserve">11) </w:t>
      </w:r>
      <w:r w:rsidR="00EC0E4F">
        <w:rPr>
          <w:sz w:val="32"/>
          <w:szCs w:val="32"/>
        </w:rPr>
        <w:t xml:space="preserve">this enlargement in the Bank’s responsibilities represents `a return to the broader role of the Bank </w:t>
      </w:r>
      <w:r w:rsidR="00726081">
        <w:rPr>
          <w:sz w:val="32"/>
          <w:szCs w:val="32"/>
        </w:rPr>
        <w:t>o</w:t>
      </w:r>
      <w:r w:rsidR="00A932BD">
        <w:rPr>
          <w:sz w:val="32"/>
          <w:szCs w:val="32"/>
        </w:rPr>
        <w:t xml:space="preserve">f the past’ in a context </w:t>
      </w:r>
      <w:r w:rsidR="00726081">
        <w:rPr>
          <w:sz w:val="32"/>
          <w:szCs w:val="32"/>
        </w:rPr>
        <w:t xml:space="preserve">characterized </w:t>
      </w:r>
      <w:r w:rsidR="00CC33D4">
        <w:rPr>
          <w:sz w:val="32"/>
          <w:szCs w:val="32"/>
        </w:rPr>
        <w:t xml:space="preserve">less by `esoteric politics’ </w:t>
      </w:r>
      <w:r w:rsidR="003B2E2A">
        <w:rPr>
          <w:sz w:val="32"/>
          <w:szCs w:val="32"/>
        </w:rPr>
        <w:t xml:space="preserve">(Moran, 1984) </w:t>
      </w:r>
      <w:r w:rsidR="00CC33D4">
        <w:rPr>
          <w:sz w:val="32"/>
          <w:szCs w:val="32"/>
        </w:rPr>
        <w:t xml:space="preserve">than by at least a commitment to a </w:t>
      </w:r>
      <w:r w:rsidR="00A932BD">
        <w:rPr>
          <w:sz w:val="32"/>
          <w:szCs w:val="32"/>
        </w:rPr>
        <w:t>degree of</w:t>
      </w:r>
      <w:r w:rsidR="00EC0E4F">
        <w:rPr>
          <w:sz w:val="32"/>
          <w:szCs w:val="32"/>
        </w:rPr>
        <w:t xml:space="preserve"> </w:t>
      </w:r>
      <w:r w:rsidR="00EC0E4F">
        <w:rPr>
          <w:sz w:val="32"/>
          <w:szCs w:val="32"/>
        </w:rPr>
        <w:lastRenderedPageBreak/>
        <w:t>transparency</w:t>
      </w:r>
      <w:r w:rsidR="00726081">
        <w:rPr>
          <w:sz w:val="32"/>
          <w:szCs w:val="32"/>
        </w:rPr>
        <w:t>, openness</w:t>
      </w:r>
      <w:r w:rsidR="00EC0E4F">
        <w:rPr>
          <w:sz w:val="32"/>
          <w:szCs w:val="32"/>
        </w:rPr>
        <w:t xml:space="preserve"> and accountability</w:t>
      </w:r>
      <w:r w:rsidR="00096C40">
        <w:rPr>
          <w:sz w:val="32"/>
          <w:szCs w:val="32"/>
        </w:rPr>
        <w:t xml:space="preserve"> (for example the release of Bank minutes covering 2007-09)</w:t>
      </w:r>
      <w:r w:rsidR="00EC0E4F">
        <w:rPr>
          <w:sz w:val="32"/>
          <w:szCs w:val="32"/>
        </w:rPr>
        <w:t>.</w:t>
      </w:r>
      <w:r w:rsidR="00726081">
        <w:rPr>
          <w:sz w:val="32"/>
          <w:szCs w:val="32"/>
        </w:rPr>
        <w:t xml:space="preserve"> </w:t>
      </w:r>
    </w:p>
    <w:p w:rsidR="00237EA2" w:rsidRDefault="00237EA2" w:rsidP="007C2BD6">
      <w:pPr>
        <w:spacing w:line="480" w:lineRule="auto"/>
        <w:rPr>
          <w:sz w:val="32"/>
          <w:szCs w:val="32"/>
        </w:rPr>
      </w:pPr>
    </w:p>
    <w:p w:rsidR="00237EA2" w:rsidRPr="00100058" w:rsidRDefault="00AB10BA" w:rsidP="00376E38">
      <w:pPr>
        <w:spacing w:line="480" w:lineRule="auto"/>
        <w:rPr>
          <w:sz w:val="32"/>
          <w:szCs w:val="32"/>
        </w:rPr>
      </w:pPr>
      <w:r>
        <w:rPr>
          <w:sz w:val="32"/>
          <w:szCs w:val="32"/>
        </w:rPr>
        <w:t>The strategy of externalization was originally conceived as an alternative approach to enhancing the status of the Bank.</w:t>
      </w:r>
      <w:r w:rsidR="00F4528C">
        <w:rPr>
          <w:sz w:val="32"/>
          <w:szCs w:val="32"/>
        </w:rPr>
        <w:t xml:space="preserve"> It remained dormant for almost thirty years until it became clear that operational independence had reduced the position of the Bank within the state system.</w:t>
      </w:r>
      <w:r w:rsidR="0052513B">
        <w:rPr>
          <w:sz w:val="32"/>
          <w:szCs w:val="32"/>
        </w:rPr>
        <w:t xml:space="preserve"> The narrow conception of independence imposed on the Bank in 1997 has now been replaced by a broader view of its operations which includes an externalization dimension to increase its visibility in public discourse and foster its role as commentator on broader government policy. Advocates of externalization recognized that </w:t>
      </w:r>
      <w:r w:rsidR="00FC2AD6">
        <w:rPr>
          <w:sz w:val="32"/>
          <w:szCs w:val="32"/>
        </w:rPr>
        <w:t xml:space="preserve">forms of operational independence are subject ultimately to political will (witness the </w:t>
      </w:r>
      <w:proofErr w:type="spellStart"/>
      <w:r w:rsidR="00FC2AD6">
        <w:rPr>
          <w:sz w:val="32"/>
          <w:szCs w:val="32"/>
        </w:rPr>
        <w:t>Corbyn</w:t>
      </w:r>
      <w:proofErr w:type="spellEnd"/>
      <w:r w:rsidR="00FC2AD6">
        <w:rPr>
          <w:sz w:val="32"/>
          <w:szCs w:val="32"/>
        </w:rPr>
        <w:t>/McDonnell suggest</w:t>
      </w:r>
      <w:r w:rsidR="00213043">
        <w:rPr>
          <w:sz w:val="32"/>
          <w:szCs w:val="32"/>
        </w:rPr>
        <w:t>ions on revoking the mandate of</w:t>
      </w:r>
      <w:r w:rsidR="00FC2AD6">
        <w:rPr>
          <w:sz w:val="32"/>
          <w:szCs w:val="32"/>
        </w:rPr>
        <w:t xml:space="preserve"> the Bank</w:t>
      </w:r>
      <w:r w:rsidR="00B528A5">
        <w:rPr>
          <w:sz w:val="32"/>
          <w:szCs w:val="32"/>
        </w:rPr>
        <w:t xml:space="preserve"> </w:t>
      </w:r>
      <w:r w:rsidR="00213043">
        <w:rPr>
          <w:sz w:val="32"/>
          <w:szCs w:val="32"/>
        </w:rPr>
        <w:t>(Financial Times, 2015)</w:t>
      </w:r>
      <w:r w:rsidR="00FC2AD6">
        <w:rPr>
          <w:sz w:val="32"/>
          <w:szCs w:val="32"/>
        </w:rPr>
        <w:t>)</w:t>
      </w:r>
      <w:r w:rsidR="009B6B43">
        <w:rPr>
          <w:sz w:val="32"/>
          <w:szCs w:val="32"/>
        </w:rPr>
        <w:t xml:space="preserve"> whereas </w:t>
      </w:r>
      <w:proofErr w:type="spellStart"/>
      <w:r w:rsidR="009B6B43">
        <w:rPr>
          <w:sz w:val="32"/>
          <w:szCs w:val="32"/>
        </w:rPr>
        <w:t>externalisation</w:t>
      </w:r>
      <w:proofErr w:type="spellEnd"/>
      <w:r w:rsidR="009B6B43">
        <w:rPr>
          <w:sz w:val="32"/>
          <w:szCs w:val="32"/>
        </w:rPr>
        <w:t xml:space="preserve"> seeks to embed the Bank more broadly </w:t>
      </w:r>
      <w:r w:rsidR="005939A7">
        <w:rPr>
          <w:sz w:val="32"/>
          <w:szCs w:val="32"/>
        </w:rPr>
        <w:t xml:space="preserve">and more securely </w:t>
      </w:r>
      <w:r w:rsidR="009B6B43">
        <w:rPr>
          <w:sz w:val="32"/>
          <w:szCs w:val="32"/>
        </w:rPr>
        <w:t xml:space="preserve">within the British political economy. </w:t>
      </w:r>
      <w:r w:rsidR="00D00DA3">
        <w:rPr>
          <w:sz w:val="32"/>
          <w:szCs w:val="32"/>
        </w:rPr>
        <w:t xml:space="preserve">Behind </w:t>
      </w:r>
      <w:r w:rsidR="009B6B43">
        <w:rPr>
          <w:sz w:val="32"/>
          <w:szCs w:val="32"/>
        </w:rPr>
        <w:t>Brown’s attempt to `</w:t>
      </w:r>
      <w:proofErr w:type="spellStart"/>
      <w:r w:rsidR="009B6B43">
        <w:rPr>
          <w:sz w:val="32"/>
          <w:szCs w:val="32"/>
        </w:rPr>
        <w:t>depoliticise</w:t>
      </w:r>
      <w:proofErr w:type="spellEnd"/>
      <w:r w:rsidR="009B6B43">
        <w:rPr>
          <w:sz w:val="32"/>
          <w:szCs w:val="32"/>
        </w:rPr>
        <w:t xml:space="preserve">’ </w:t>
      </w:r>
      <w:r w:rsidR="009B6B43">
        <w:rPr>
          <w:sz w:val="32"/>
          <w:szCs w:val="32"/>
        </w:rPr>
        <w:lastRenderedPageBreak/>
        <w:t xml:space="preserve">monetary policy </w:t>
      </w:r>
      <w:r w:rsidR="00D00DA3">
        <w:rPr>
          <w:sz w:val="32"/>
          <w:szCs w:val="32"/>
        </w:rPr>
        <w:t>was a clear objective to constrain the Bank and subordinate its activit</w:t>
      </w:r>
      <w:r w:rsidR="00D03A62">
        <w:rPr>
          <w:sz w:val="32"/>
          <w:szCs w:val="32"/>
        </w:rPr>
        <w:t xml:space="preserve">ies to a form of rigid rule following </w:t>
      </w:r>
      <w:r w:rsidR="00D00DA3">
        <w:rPr>
          <w:sz w:val="32"/>
          <w:szCs w:val="32"/>
        </w:rPr>
        <w:t>in the</w:t>
      </w:r>
      <w:r w:rsidR="00D03A62">
        <w:rPr>
          <w:sz w:val="32"/>
          <w:szCs w:val="32"/>
        </w:rPr>
        <w:t xml:space="preserve"> field of monetary policy. In </w:t>
      </w:r>
      <w:r w:rsidR="00D00DA3">
        <w:rPr>
          <w:sz w:val="32"/>
          <w:szCs w:val="32"/>
        </w:rPr>
        <w:t>somewhat parado</w:t>
      </w:r>
      <w:r w:rsidR="00D03A62">
        <w:rPr>
          <w:sz w:val="32"/>
          <w:szCs w:val="32"/>
        </w:rPr>
        <w:t xml:space="preserve">xical fashion </w:t>
      </w:r>
      <w:r w:rsidR="00D00DA3">
        <w:rPr>
          <w:sz w:val="32"/>
          <w:szCs w:val="32"/>
        </w:rPr>
        <w:t xml:space="preserve">the financial crisis </w:t>
      </w:r>
      <w:r w:rsidR="005939A7">
        <w:rPr>
          <w:sz w:val="32"/>
          <w:szCs w:val="32"/>
        </w:rPr>
        <w:t xml:space="preserve">provided the impetus for </w:t>
      </w:r>
      <w:r w:rsidR="00D00DA3">
        <w:rPr>
          <w:sz w:val="32"/>
          <w:szCs w:val="32"/>
        </w:rPr>
        <w:t xml:space="preserve">a reassessment of the role of the Bank within the state system enabling </w:t>
      </w:r>
      <w:r w:rsidR="005939A7">
        <w:rPr>
          <w:sz w:val="32"/>
          <w:szCs w:val="32"/>
        </w:rPr>
        <w:t xml:space="preserve">Bank </w:t>
      </w:r>
      <w:r w:rsidR="00D00DA3">
        <w:rPr>
          <w:sz w:val="32"/>
          <w:szCs w:val="32"/>
        </w:rPr>
        <w:t xml:space="preserve">officials finally to take steps </w:t>
      </w:r>
      <w:r w:rsidR="00D03A62">
        <w:rPr>
          <w:sz w:val="32"/>
          <w:szCs w:val="32"/>
        </w:rPr>
        <w:t>to increase</w:t>
      </w:r>
      <w:r w:rsidR="00D00DA3">
        <w:rPr>
          <w:sz w:val="32"/>
          <w:szCs w:val="32"/>
        </w:rPr>
        <w:t xml:space="preserve"> the political salience, </w:t>
      </w:r>
      <w:r w:rsidR="00D00DA3">
        <w:rPr>
          <w:sz w:val="32"/>
          <w:szCs w:val="32"/>
          <w:lang w:val="en-GB"/>
        </w:rPr>
        <w:t>prominence and authority of the Bank</w:t>
      </w:r>
      <w:r w:rsidR="00376E38">
        <w:rPr>
          <w:sz w:val="32"/>
          <w:szCs w:val="32"/>
        </w:rPr>
        <w:t xml:space="preserve"> in areas well beyond </w:t>
      </w:r>
      <w:r w:rsidR="00D00DA3">
        <w:rPr>
          <w:sz w:val="32"/>
          <w:szCs w:val="32"/>
        </w:rPr>
        <w:t xml:space="preserve">conventional </w:t>
      </w:r>
      <w:r w:rsidR="00376E38">
        <w:rPr>
          <w:sz w:val="32"/>
          <w:szCs w:val="32"/>
        </w:rPr>
        <w:t>mo</w:t>
      </w:r>
      <w:r w:rsidR="00D00DA3">
        <w:rPr>
          <w:sz w:val="32"/>
          <w:szCs w:val="32"/>
        </w:rPr>
        <w:t>netary management</w:t>
      </w:r>
      <w:r w:rsidR="00376E38">
        <w:rPr>
          <w:sz w:val="32"/>
          <w:szCs w:val="32"/>
        </w:rPr>
        <w:t>.</w:t>
      </w:r>
    </w:p>
    <w:p w:rsidR="00382387" w:rsidRDefault="00382387" w:rsidP="007C2BD6">
      <w:pPr>
        <w:spacing w:line="480" w:lineRule="auto"/>
        <w:rPr>
          <w:sz w:val="32"/>
          <w:szCs w:val="32"/>
        </w:rPr>
      </w:pPr>
    </w:p>
    <w:p w:rsidR="00382387" w:rsidRDefault="00382387" w:rsidP="007C2BD6">
      <w:pPr>
        <w:spacing w:line="480" w:lineRule="auto"/>
        <w:rPr>
          <w:sz w:val="32"/>
          <w:szCs w:val="32"/>
        </w:rPr>
      </w:pPr>
    </w:p>
    <w:p w:rsidR="00532CE0" w:rsidRDefault="00532CE0" w:rsidP="007C2BD6">
      <w:pPr>
        <w:spacing w:line="480" w:lineRule="auto"/>
        <w:rPr>
          <w:sz w:val="32"/>
          <w:szCs w:val="32"/>
        </w:rPr>
      </w:pPr>
    </w:p>
    <w:p w:rsidR="00532CE0" w:rsidRPr="000E6426" w:rsidRDefault="00532CE0" w:rsidP="007C2BD6">
      <w:pPr>
        <w:spacing w:line="480" w:lineRule="auto"/>
        <w:rPr>
          <w:sz w:val="32"/>
          <w:szCs w:val="32"/>
        </w:rPr>
      </w:pPr>
    </w:p>
    <w:p w:rsidR="004C7000" w:rsidRDefault="004C7000">
      <w:pPr>
        <w:rPr>
          <w:sz w:val="32"/>
          <w:szCs w:val="32"/>
        </w:rPr>
      </w:pPr>
    </w:p>
    <w:p w:rsidR="00532CE0" w:rsidRPr="00532CE0" w:rsidRDefault="00532CE0" w:rsidP="00532CE0">
      <w:pPr>
        <w:rPr>
          <w:sz w:val="32"/>
          <w:szCs w:val="32"/>
          <w:lang w:val="en-GB"/>
        </w:rPr>
      </w:pPr>
    </w:p>
    <w:p w:rsidR="00532CE0" w:rsidRPr="00532CE0" w:rsidRDefault="00532CE0" w:rsidP="00532CE0">
      <w:pPr>
        <w:rPr>
          <w:sz w:val="32"/>
          <w:szCs w:val="32"/>
          <w:lang w:val="en-GB"/>
        </w:rPr>
      </w:pPr>
    </w:p>
    <w:p w:rsidR="00532CE0" w:rsidRDefault="00532CE0" w:rsidP="00532CE0">
      <w:pPr>
        <w:rPr>
          <w:sz w:val="32"/>
          <w:szCs w:val="32"/>
          <w:lang w:val="en-GB"/>
        </w:rPr>
      </w:pPr>
    </w:p>
    <w:p w:rsidR="003D71AA" w:rsidRPr="00532CE0" w:rsidRDefault="003D71AA" w:rsidP="00532CE0">
      <w:pPr>
        <w:rPr>
          <w:sz w:val="32"/>
          <w:szCs w:val="32"/>
          <w:lang w:val="en-GB"/>
        </w:rPr>
      </w:pPr>
    </w:p>
    <w:p w:rsidR="007856FA" w:rsidRPr="007C6F7C" w:rsidRDefault="007856FA">
      <w:pPr>
        <w:rPr>
          <w:sz w:val="32"/>
          <w:szCs w:val="32"/>
          <w:lang w:val="en-GB"/>
        </w:rPr>
      </w:pPr>
    </w:p>
    <w:p w:rsidR="007856FA" w:rsidRDefault="007856FA">
      <w:pPr>
        <w:rPr>
          <w:sz w:val="32"/>
          <w:szCs w:val="32"/>
        </w:rPr>
      </w:pPr>
    </w:p>
    <w:p w:rsidR="007856FA" w:rsidRPr="007C6F7C" w:rsidRDefault="007C6F7C">
      <w:pPr>
        <w:rPr>
          <w:b/>
          <w:sz w:val="32"/>
          <w:szCs w:val="32"/>
        </w:rPr>
      </w:pPr>
      <w:r w:rsidRPr="007C6F7C">
        <w:rPr>
          <w:b/>
          <w:sz w:val="32"/>
          <w:szCs w:val="32"/>
        </w:rPr>
        <w:t>References</w:t>
      </w:r>
    </w:p>
    <w:p w:rsidR="007856FA" w:rsidRDefault="007856FA" w:rsidP="00A60F1D">
      <w:pPr>
        <w:rPr>
          <w:sz w:val="32"/>
          <w:szCs w:val="32"/>
        </w:rPr>
      </w:pPr>
    </w:p>
    <w:p w:rsidR="002E3522" w:rsidRDefault="002E3522" w:rsidP="00DF461A">
      <w:pPr>
        <w:rPr>
          <w:sz w:val="32"/>
          <w:szCs w:val="32"/>
        </w:rPr>
      </w:pPr>
    </w:p>
    <w:p w:rsidR="00DF461A" w:rsidRDefault="00DF461A" w:rsidP="00DF461A">
      <w:pPr>
        <w:rPr>
          <w:sz w:val="32"/>
          <w:szCs w:val="32"/>
        </w:rPr>
      </w:pPr>
      <w:r>
        <w:rPr>
          <w:sz w:val="32"/>
          <w:szCs w:val="32"/>
        </w:rPr>
        <w:lastRenderedPageBreak/>
        <w:t>Bank of England.</w:t>
      </w:r>
      <w:r w:rsidRPr="0023431D">
        <w:rPr>
          <w:sz w:val="32"/>
          <w:szCs w:val="32"/>
        </w:rPr>
        <w:t xml:space="preserve"> </w:t>
      </w:r>
      <w:r>
        <w:rPr>
          <w:sz w:val="32"/>
          <w:szCs w:val="32"/>
        </w:rPr>
        <w:t xml:space="preserve">(2006) </w:t>
      </w:r>
      <w:r w:rsidRPr="0023431D">
        <w:rPr>
          <w:i/>
          <w:sz w:val="32"/>
          <w:szCs w:val="32"/>
        </w:rPr>
        <w:t>Memorandum of Understanding between HM Treasury, the Bank of England and the Financial Services Authority</w:t>
      </w:r>
      <w:r>
        <w:rPr>
          <w:sz w:val="32"/>
          <w:szCs w:val="32"/>
        </w:rPr>
        <w:t xml:space="preserve">, accessed at </w:t>
      </w:r>
      <w:hyperlink r:id="rId8" w:history="1">
        <w:r w:rsidRPr="009C60CF">
          <w:rPr>
            <w:rStyle w:val="Hyperlink"/>
            <w:sz w:val="32"/>
            <w:szCs w:val="32"/>
          </w:rPr>
          <w:t>http://www.bankofengland.co.uk/financialstability/Documents/mou.pdf on May 2 2015</w:t>
        </w:r>
      </w:hyperlink>
      <w:r>
        <w:rPr>
          <w:rStyle w:val="Hyperlink"/>
          <w:color w:val="auto"/>
          <w:sz w:val="32"/>
          <w:szCs w:val="32"/>
          <w:u w:val="none"/>
        </w:rPr>
        <w:t>.</w:t>
      </w:r>
    </w:p>
    <w:p w:rsidR="007856FA" w:rsidRDefault="007856FA">
      <w:pPr>
        <w:rPr>
          <w:sz w:val="32"/>
          <w:szCs w:val="32"/>
        </w:rPr>
      </w:pPr>
    </w:p>
    <w:p w:rsidR="007856FA" w:rsidRDefault="007856FA">
      <w:pPr>
        <w:rPr>
          <w:rStyle w:val="Hyperlink"/>
          <w:color w:val="auto"/>
          <w:sz w:val="32"/>
          <w:szCs w:val="32"/>
          <w:u w:val="none"/>
        </w:rPr>
      </w:pPr>
      <w:r>
        <w:rPr>
          <w:sz w:val="32"/>
          <w:szCs w:val="32"/>
        </w:rPr>
        <w:t>Bank of England</w:t>
      </w:r>
      <w:r w:rsidR="00D80B9B">
        <w:rPr>
          <w:sz w:val="32"/>
          <w:szCs w:val="32"/>
        </w:rPr>
        <w:t>. (2014)</w:t>
      </w:r>
      <w:r>
        <w:rPr>
          <w:sz w:val="32"/>
          <w:szCs w:val="32"/>
        </w:rPr>
        <w:t xml:space="preserve"> </w:t>
      </w:r>
      <w:r w:rsidRPr="00D80B9B">
        <w:rPr>
          <w:i/>
          <w:sz w:val="32"/>
          <w:szCs w:val="32"/>
        </w:rPr>
        <w:t>The Financial Policy Committee’s review of the leverage ratio</w:t>
      </w:r>
      <w:r>
        <w:rPr>
          <w:sz w:val="32"/>
          <w:szCs w:val="32"/>
        </w:rPr>
        <w:t xml:space="preserve">, </w:t>
      </w:r>
      <w:r w:rsidR="00D80B9B">
        <w:rPr>
          <w:sz w:val="32"/>
          <w:szCs w:val="32"/>
        </w:rPr>
        <w:t xml:space="preserve">accessed at </w:t>
      </w:r>
      <w:hyperlink r:id="rId9" w:history="1">
        <w:r w:rsidR="00A97DB8" w:rsidRPr="00916A7A">
          <w:rPr>
            <w:rStyle w:val="Hyperlink"/>
            <w:sz w:val="32"/>
            <w:szCs w:val="32"/>
          </w:rPr>
          <w:t>http://www.bankofengland.co.uk/financialstability/Documents/fpc/fs_lrr.pdf on July 10 2015</w:t>
        </w:r>
      </w:hyperlink>
      <w:r w:rsidR="00D80B9B" w:rsidRPr="00D80B9B">
        <w:rPr>
          <w:rStyle w:val="Hyperlink"/>
          <w:color w:val="auto"/>
          <w:sz w:val="32"/>
          <w:szCs w:val="32"/>
          <w:u w:val="none"/>
        </w:rPr>
        <w:t>.</w:t>
      </w:r>
    </w:p>
    <w:p w:rsidR="007856FA" w:rsidRDefault="007856FA" w:rsidP="00532CE0">
      <w:pPr>
        <w:rPr>
          <w:sz w:val="32"/>
          <w:szCs w:val="32"/>
          <w:lang w:val="en-GB"/>
        </w:rPr>
      </w:pPr>
    </w:p>
    <w:p w:rsidR="00DF461A" w:rsidRDefault="00DF461A" w:rsidP="00DF461A">
      <w:pPr>
        <w:rPr>
          <w:sz w:val="32"/>
          <w:szCs w:val="32"/>
        </w:rPr>
      </w:pPr>
      <w:r>
        <w:rPr>
          <w:sz w:val="32"/>
          <w:szCs w:val="32"/>
        </w:rPr>
        <w:t xml:space="preserve">Bank of England. (2015a) `Historical MPC Voting Spreadsheet’, accessed at  </w:t>
      </w:r>
      <w:hyperlink r:id="rId10" w:history="1">
        <w:r w:rsidRPr="00451389">
          <w:rPr>
            <w:rStyle w:val="Hyperlink"/>
            <w:sz w:val="32"/>
            <w:szCs w:val="32"/>
          </w:rPr>
          <w:t>http://www.bankofengland.co.uk/monetarypolicy/Pages/decisions.aspx</w:t>
        </w:r>
      </w:hyperlink>
      <w:r>
        <w:rPr>
          <w:rStyle w:val="Hyperlink"/>
          <w:sz w:val="32"/>
          <w:szCs w:val="32"/>
        </w:rPr>
        <w:t xml:space="preserve">  </w:t>
      </w:r>
      <w:r w:rsidRPr="00900BD6">
        <w:rPr>
          <w:rStyle w:val="Hyperlink"/>
          <w:color w:val="auto"/>
          <w:sz w:val="32"/>
          <w:szCs w:val="32"/>
          <w:u w:val="none"/>
        </w:rPr>
        <w:t>on July 5 2015.</w:t>
      </w:r>
    </w:p>
    <w:p w:rsidR="00DF461A" w:rsidRDefault="00DF461A" w:rsidP="00532CE0">
      <w:pPr>
        <w:rPr>
          <w:sz w:val="32"/>
          <w:szCs w:val="32"/>
          <w:lang w:val="en-GB"/>
        </w:rPr>
      </w:pPr>
    </w:p>
    <w:p w:rsidR="00DF461A" w:rsidRDefault="00DF461A" w:rsidP="00DF461A">
      <w:pPr>
        <w:rPr>
          <w:sz w:val="32"/>
          <w:szCs w:val="32"/>
        </w:rPr>
      </w:pPr>
      <w:r>
        <w:rPr>
          <w:sz w:val="32"/>
          <w:szCs w:val="32"/>
        </w:rPr>
        <w:t>Bank of England. (2015b), `Official Bank Rate History’, accessed at</w:t>
      </w:r>
    </w:p>
    <w:p w:rsidR="00DF461A" w:rsidRDefault="00582908" w:rsidP="00DF461A">
      <w:pPr>
        <w:rPr>
          <w:sz w:val="32"/>
          <w:szCs w:val="32"/>
        </w:rPr>
      </w:pPr>
      <w:hyperlink r:id="rId11" w:history="1">
        <w:r w:rsidR="00DF461A" w:rsidRPr="009C60CF">
          <w:rPr>
            <w:rStyle w:val="Hyperlink"/>
            <w:sz w:val="32"/>
            <w:szCs w:val="32"/>
          </w:rPr>
          <w:t>http://www.bankofengland.co.uk/monetarypolicy/Pages/decisions.aspx</w:t>
        </w:r>
      </w:hyperlink>
      <w:r w:rsidR="00DF461A">
        <w:rPr>
          <w:sz w:val="32"/>
          <w:szCs w:val="32"/>
        </w:rPr>
        <w:t xml:space="preserve"> on July 10 2015.</w:t>
      </w:r>
    </w:p>
    <w:p w:rsidR="00DF461A" w:rsidRDefault="00DF461A" w:rsidP="00532CE0">
      <w:pPr>
        <w:rPr>
          <w:sz w:val="32"/>
          <w:szCs w:val="32"/>
          <w:lang w:val="en-GB"/>
        </w:rPr>
      </w:pPr>
    </w:p>
    <w:p w:rsidR="007856FA" w:rsidRDefault="007856FA" w:rsidP="00532CE0">
      <w:pPr>
        <w:rPr>
          <w:sz w:val="32"/>
          <w:szCs w:val="32"/>
          <w:lang w:val="en-GB"/>
        </w:rPr>
      </w:pPr>
      <w:r>
        <w:rPr>
          <w:sz w:val="32"/>
          <w:szCs w:val="32"/>
          <w:lang w:val="en-GB"/>
        </w:rPr>
        <w:t>Bank of England</w:t>
      </w:r>
      <w:r w:rsidR="003C18B7">
        <w:rPr>
          <w:sz w:val="32"/>
          <w:szCs w:val="32"/>
          <w:lang w:val="en-GB"/>
        </w:rPr>
        <w:t>.</w:t>
      </w:r>
      <w:r>
        <w:rPr>
          <w:sz w:val="32"/>
          <w:szCs w:val="32"/>
          <w:lang w:val="en-GB"/>
        </w:rPr>
        <w:t xml:space="preserve"> (2015</w:t>
      </w:r>
      <w:r w:rsidR="003C18B7">
        <w:rPr>
          <w:sz w:val="32"/>
          <w:szCs w:val="32"/>
          <w:lang w:val="en-GB"/>
        </w:rPr>
        <w:t>c</w:t>
      </w:r>
      <w:r>
        <w:rPr>
          <w:sz w:val="32"/>
          <w:szCs w:val="32"/>
          <w:lang w:val="en-GB"/>
        </w:rPr>
        <w:t xml:space="preserve">), </w:t>
      </w:r>
      <w:r w:rsidR="003C18B7">
        <w:rPr>
          <w:sz w:val="32"/>
          <w:szCs w:val="32"/>
          <w:lang w:val="en-GB"/>
        </w:rPr>
        <w:t>`</w:t>
      </w:r>
      <w:r>
        <w:rPr>
          <w:sz w:val="32"/>
          <w:szCs w:val="32"/>
          <w:lang w:val="en-GB"/>
        </w:rPr>
        <w:t>News Release, 9 July 2015</w:t>
      </w:r>
      <w:r w:rsidR="003C18B7">
        <w:rPr>
          <w:sz w:val="32"/>
          <w:szCs w:val="32"/>
          <w:lang w:val="en-GB"/>
        </w:rPr>
        <w:t>’</w:t>
      </w:r>
      <w:r>
        <w:rPr>
          <w:sz w:val="32"/>
          <w:szCs w:val="32"/>
          <w:lang w:val="en-GB"/>
        </w:rPr>
        <w:t xml:space="preserve">, </w:t>
      </w:r>
      <w:r w:rsidR="003C18B7">
        <w:rPr>
          <w:sz w:val="32"/>
          <w:szCs w:val="32"/>
          <w:lang w:val="en-GB"/>
        </w:rPr>
        <w:t xml:space="preserve">accessed at </w:t>
      </w:r>
      <w:hyperlink r:id="rId12" w:history="1">
        <w:r w:rsidRPr="005C583C">
          <w:rPr>
            <w:rStyle w:val="Hyperlink"/>
            <w:sz w:val="32"/>
            <w:szCs w:val="32"/>
            <w:lang w:val="en-GB"/>
          </w:rPr>
          <w:t>http://www.bankofengland.co.uk/publications/Documents/news/2015/007.pdf</w:t>
        </w:r>
      </w:hyperlink>
      <w:r w:rsidR="003C18B7">
        <w:rPr>
          <w:rStyle w:val="Hyperlink"/>
          <w:sz w:val="32"/>
          <w:szCs w:val="32"/>
          <w:lang w:val="en-GB"/>
        </w:rPr>
        <w:t xml:space="preserve"> </w:t>
      </w:r>
      <w:r w:rsidR="003C18B7" w:rsidRPr="003C18B7">
        <w:rPr>
          <w:rStyle w:val="Hyperlink"/>
          <w:color w:val="auto"/>
          <w:sz w:val="32"/>
          <w:szCs w:val="32"/>
          <w:u w:val="none"/>
          <w:lang w:val="en-GB"/>
        </w:rPr>
        <w:t>on July 13 2015.</w:t>
      </w:r>
    </w:p>
    <w:p w:rsidR="00751B11" w:rsidRDefault="00751B11" w:rsidP="008D49F9">
      <w:pPr>
        <w:rPr>
          <w:sz w:val="32"/>
          <w:szCs w:val="32"/>
        </w:rPr>
      </w:pPr>
    </w:p>
    <w:p w:rsidR="007856FA" w:rsidRDefault="007856FA" w:rsidP="008D49F9">
      <w:pPr>
        <w:rPr>
          <w:sz w:val="32"/>
          <w:szCs w:val="32"/>
        </w:rPr>
      </w:pPr>
      <w:r w:rsidRPr="00DA34D5">
        <w:rPr>
          <w:sz w:val="32"/>
          <w:szCs w:val="32"/>
        </w:rPr>
        <w:t>Bank of England</w:t>
      </w:r>
      <w:r w:rsidR="00DA34D5" w:rsidRPr="00DA34D5">
        <w:rPr>
          <w:sz w:val="32"/>
          <w:szCs w:val="32"/>
        </w:rPr>
        <w:t>.</w:t>
      </w:r>
      <w:r w:rsidRPr="008D49F9">
        <w:rPr>
          <w:sz w:val="32"/>
          <w:szCs w:val="32"/>
        </w:rPr>
        <w:t xml:space="preserve"> </w:t>
      </w:r>
      <w:r>
        <w:rPr>
          <w:sz w:val="32"/>
          <w:szCs w:val="32"/>
        </w:rPr>
        <w:t>(2015</w:t>
      </w:r>
      <w:r w:rsidR="00DA34D5">
        <w:rPr>
          <w:sz w:val="32"/>
          <w:szCs w:val="32"/>
        </w:rPr>
        <w:t>d</w:t>
      </w:r>
      <w:r>
        <w:rPr>
          <w:sz w:val="32"/>
          <w:szCs w:val="32"/>
        </w:rPr>
        <w:t xml:space="preserve">) </w:t>
      </w:r>
      <w:r w:rsidRPr="008D49F9">
        <w:rPr>
          <w:sz w:val="32"/>
          <w:szCs w:val="32"/>
        </w:rPr>
        <w:t xml:space="preserve">`Speeches by date’, </w:t>
      </w:r>
      <w:r w:rsidR="00DA34D5">
        <w:rPr>
          <w:sz w:val="32"/>
          <w:szCs w:val="32"/>
        </w:rPr>
        <w:t xml:space="preserve">accessed at </w:t>
      </w:r>
      <w:hyperlink r:id="rId13" w:history="1">
        <w:r w:rsidRPr="008D49F9">
          <w:rPr>
            <w:rStyle w:val="Hyperlink"/>
            <w:sz w:val="32"/>
            <w:szCs w:val="32"/>
          </w:rPr>
          <w:t>http://www.bankofengland.co.uk/publications/Pages/speeches/default.aspx</w:t>
        </w:r>
      </w:hyperlink>
      <w:r w:rsidR="00DA34D5">
        <w:rPr>
          <w:sz w:val="32"/>
          <w:szCs w:val="32"/>
        </w:rPr>
        <w:t xml:space="preserve"> on </w:t>
      </w:r>
      <w:r w:rsidRPr="008D49F9">
        <w:rPr>
          <w:sz w:val="32"/>
          <w:szCs w:val="32"/>
        </w:rPr>
        <w:t xml:space="preserve">April </w:t>
      </w:r>
      <w:r w:rsidR="00DA34D5">
        <w:rPr>
          <w:sz w:val="32"/>
          <w:szCs w:val="32"/>
        </w:rPr>
        <w:t xml:space="preserve">24 </w:t>
      </w:r>
      <w:r w:rsidRPr="008D49F9">
        <w:rPr>
          <w:sz w:val="32"/>
          <w:szCs w:val="32"/>
        </w:rPr>
        <w:t>2015</w:t>
      </w:r>
      <w:r w:rsidR="00DA34D5">
        <w:rPr>
          <w:sz w:val="32"/>
          <w:szCs w:val="32"/>
        </w:rPr>
        <w:t>.</w:t>
      </w:r>
    </w:p>
    <w:p w:rsidR="00A97DB8" w:rsidRDefault="00A97DB8" w:rsidP="00DF461A">
      <w:pPr>
        <w:rPr>
          <w:sz w:val="32"/>
          <w:szCs w:val="32"/>
        </w:rPr>
      </w:pPr>
    </w:p>
    <w:p w:rsidR="00A97DB8" w:rsidRDefault="00A97DB8" w:rsidP="00DF461A">
      <w:pPr>
        <w:rPr>
          <w:sz w:val="32"/>
          <w:szCs w:val="32"/>
        </w:rPr>
      </w:pPr>
      <w:r>
        <w:rPr>
          <w:sz w:val="32"/>
          <w:szCs w:val="32"/>
        </w:rPr>
        <w:t xml:space="preserve">Bank of England. (2015e) `Court of Directors’ Minutes 2007-2009’ at </w:t>
      </w:r>
      <w:hyperlink r:id="rId14" w:history="1">
        <w:r w:rsidR="00A7748E" w:rsidRPr="00916A7A">
          <w:rPr>
            <w:rStyle w:val="Hyperlink"/>
            <w:sz w:val="32"/>
            <w:szCs w:val="32"/>
          </w:rPr>
          <w:t>http://www.bankofengland.co.uk/ARCHIVE/Pages/digitalcontent/archivedocs/codm/20072009.aspx on 17 December 2015</w:t>
        </w:r>
      </w:hyperlink>
      <w:r>
        <w:rPr>
          <w:sz w:val="32"/>
          <w:szCs w:val="32"/>
        </w:rPr>
        <w:t>.</w:t>
      </w:r>
    </w:p>
    <w:p w:rsidR="00A7748E" w:rsidRDefault="00A7748E" w:rsidP="00DF461A">
      <w:pPr>
        <w:rPr>
          <w:sz w:val="32"/>
          <w:szCs w:val="32"/>
        </w:rPr>
      </w:pPr>
    </w:p>
    <w:p w:rsidR="00A7748E" w:rsidRPr="00011132" w:rsidRDefault="00A7748E" w:rsidP="00A7748E">
      <w:pPr>
        <w:rPr>
          <w:sz w:val="32"/>
          <w:szCs w:val="32"/>
        </w:rPr>
      </w:pPr>
      <w:r>
        <w:rPr>
          <w:sz w:val="32"/>
          <w:szCs w:val="32"/>
        </w:rPr>
        <w:lastRenderedPageBreak/>
        <w:t xml:space="preserve">Bank of England: PRA. (2014) </w:t>
      </w:r>
      <w:r w:rsidRPr="00011132">
        <w:rPr>
          <w:i/>
          <w:sz w:val="32"/>
          <w:szCs w:val="32"/>
        </w:rPr>
        <w:t>The Prudential Regulation Authority’s approach to banking supervision</w:t>
      </w:r>
      <w:r>
        <w:rPr>
          <w:sz w:val="32"/>
          <w:szCs w:val="32"/>
        </w:rPr>
        <w:t xml:space="preserve"> accessed at</w:t>
      </w:r>
    </w:p>
    <w:p w:rsidR="00A7748E" w:rsidRDefault="00582908" w:rsidP="00A7748E">
      <w:pPr>
        <w:rPr>
          <w:sz w:val="32"/>
          <w:szCs w:val="32"/>
        </w:rPr>
      </w:pPr>
      <w:hyperlink r:id="rId15" w:history="1">
        <w:r w:rsidR="00A7748E" w:rsidRPr="00916A7A">
          <w:rPr>
            <w:rStyle w:val="Hyperlink"/>
            <w:sz w:val="32"/>
            <w:szCs w:val="32"/>
          </w:rPr>
          <w:t>http://www.bankofengland.co.uk/publications/Documents/praapproach/bankingappr1406.pdf on July 5 2015</w:t>
        </w:r>
      </w:hyperlink>
      <w:r w:rsidR="00A7748E">
        <w:rPr>
          <w:sz w:val="32"/>
          <w:szCs w:val="32"/>
        </w:rPr>
        <w:t>.</w:t>
      </w:r>
    </w:p>
    <w:p w:rsidR="007856FA" w:rsidRDefault="007856FA">
      <w:pPr>
        <w:rPr>
          <w:sz w:val="32"/>
          <w:szCs w:val="32"/>
        </w:rPr>
      </w:pPr>
    </w:p>
    <w:p w:rsidR="00DF461A" w:rsidRDefault="00DF461A" w:rsidP="00DF461A">
      <w:pPr>
        <w:rPr>
          <w:sz w:val="32"/>
          <w:szCs w:val="32"/>
        </w:rPr>
      </w:pPr>
      <w:r>
        <w:rPr>
          <w:sz w:val="32"/>
          <w:szCs w:val="32"/>
        </w:rPr>
        <w:t xml:space="preserve">BE. </w:t>
      </w:r>
      <w:r w:rsidRPr="00B957C0">
        <w:rPr>
          <w:i/>
          <w:sz w:val="32"/>
          <w:szCs w:val="32"/>
        </w:rPr>
        <w:t>Bank of England Archive</w:t>
      </w:r>
      <w:r>
        <w:rPr>
          <w:sz w:val="32"/>
          <w:szCs w:val="32"/>
        </w:rPr>
        <w:t>, London.</w:t>
      </w:r>
    </w:p>
    <w:p w:rsidR="007856FA" w:rsidRDefault="007856FA">
      <w:pPr>
        <w:rPr>
          <w:sz w:val="32"/>
          <w:szCs w:val="32"/>
        </w:rPr>
      </w:pPr>
    </w:p>
    <w:p w:rsidR="007856FA" w:rsidRDefault="007856FA">
      <w:pPr>
        <w:rPr>
          <w:sz w:val="32"/>
          <w:szCs w:val="32"/>
        </w:rPr>
      </w:pPr>
      <w:r>
        <w:rPr>
          <w:sz w:val="32"/>
          <w:szCs w:val="32"/>
        </w:rPr>
        <w:t>Bean</w:t>
      </w:r>
      <w:r w:rsidR="003B6725">
        <w:rPr>
          <w:sz w:val="32"/>
          <w:szCs w:val="32"/>
        </w:rPr>
        <w:t>,</w:t>
      </w:r>
      <w:r>
        <w:rPr>
          <w:sz w:val="32"/>
          <w:szCs w:val="32"/>
        </w:rPr>
        <w:t xml:space="preserve"> C. (2012), </w:t>
      </w:r>
      <w:r w:rsidR="003B6725">
        <w:rPr>
          <w:sz w:val="32"/>
          <w:szCs w:val="32"/>
        </w:rPr>
        <w:t>`</w:t>
      </w:r>
      <w:proofErr w:type="gramStart"/>
      <w:r>
        <w:rPr>
          <w:sz w:val="32"/>
          <w:szCs w:val="32"/>
        </w:rPr>
        <w:t>What</w:t>
      </w:r>
      <w:proofErr w:type="gramEnd"/>
      <w:r>
        <w:rPr>
          <w:sz w:val="32"/>
          <w:szCs w:val="32"/>
        </w:rPr>
        <w:t xml:space="preserve"> we know now: the BoE’s past fifteen years</w:t>
      </w:r>
      <w:r w:rsidR="003B6725">
        <w:rPr>
          <w:sz w:val="32"/>
          <w:szCs w:val="32"/>
        </w:rPr>
        <w:t>’, Speech accessed at</w:t>
      </w:r>
      <w:r>
        <w:rPr>
          <w:sz w:val="32"/>
          <w:szCs w:val="32"/>
        </w:rPr>
        <w:t xml:space="preserve"> </w:t>
      </w:r>
      <w:hyperlink r:id="rId16" w:history="1">
        <w:r w:rsidRPr="005C583C">
          <w:rPr>
            <w:rStyle w:val="Hyperlink"/>
            <w:sz w:val="32"/>
            <w:szCs w:val="32"/>
          </w:rPr>
          <w:t>http://www.bankofengland.co.uk/publications/Documents/speeches/2012/speech577.pdf</w:t>
        </w:r>
      </w:hyperlink>
      <w:r w:rsidR="003B6725">
        <w:rPr>
          <w:rStyle w:val="Hyperlink"/>
          <w:sz w:val="32"/>
          <w:szCs w:val="32"/>
        </w:rPr>
        <w:t xml:space="preserve"> </w:t>
      </w:r>
      <w:r w:rsidR="003B6725" w:rsidRPr="003B6725">
        <w:rPr>
          <w:rStyle w:val="Hyperlink"/>
          <w:color w:val="auto"/>
          <w:sz w:val="32"/>
          <w:szCs w:val="32"/>
          <w:u w:val="none"/>
        </w:rPr>
        <w:t>on July 7 2015.</w:t>
      </w:r>
    </w:p>
    <w:p w:rsidR="00191559" w:rsidRDefault="00191559">
      <w:pPr>
        <w:rPr>
          <w:sz w:val="32"/>
          <w:szCs w:val="32"/>
        </w:rPr>
      </w:pPr>
    </w:p>
    <w:p w:rsidR="00191559" w:rsidRDefault="00191559">
      <w:pPr>
        <w:rPr>
          <w:sz w:val="32"/>
          <w:szCs w:val="32"/>
        </w:rPr>
      </w:pPr>
      <w:r>
        <w:rPr>
          <w:sz w:val="32"/>
          <w:szCs w:val="32"/>
        </w:rPr>
        <w:t xml:space="preserve">Bernanke, B. (2010) `Central bank independence, Transparency and Accountability’, Speech at the Bank of Japan, </w:t>
      </w:r>
      <w:proofErr w:type="gramStart"/>
      <w:r>
        <w:rPr>
          <w:sz w:val="32"/>
          <w:szCs w:val="32"/>
        </w:rPr>
        <w:t>accessed  at</w:t>
      </w:r>
      <w:proofErr w:type="gramEnd"/>
      <w:r>
        <w:rPr>
          <w:sz w:val="32"/>
          <w:szCs w:val="32"/>
        </w:rPr>
        <w:t xml:space="preserve"> </w:t>
      </w:r>
      <w:hyperlink r:id="rId17" w:history="1">
        <w:r w:rsidRPr="009C60CF">
          <w:rPr>
            <w:rStyle w:val="Hyperlink"/>
            <w:sz w:val="32"/>
            <w:szCs w:val="32"/>
          </w:rPr>
          <w:t>http://www.federalreserve.gov/newsevents/speech/bernanke20100525a.htm</w:t>
        </w:r>
      </w:hyperlink>
      <w:r>
        <w:rPr>
          <w:sz w:val="32"/>
          <w:szCs w:val="32"/>
        </w:rPr>
        <w:t xml:space="preserve"> on July 1 2015.</w:t>
      </w:r>
    </w:p>
    <w:p w:rsidR="007856FA" w:rsidRDefault="007856FA" w:rsidP="00532CE0">
      <w:pPr>
        <w:rPr>
          <w:sz w:val="32"/>
          <w:szCs w:val="32"/>
          <w:lang w:val="en-GB"/>
        </w:rPr>
      </w:pPr>
    </w:p>
    <w:p w:rsidR="007856FA" w:rsidRDefault="007856FA" w:rsidP="00532CE0">
      <w:pPr>
        <w:rPr>
          <w:sz w:val="32"/>
          <w:szCs w:val="32"/>
          <w:lang w:val="en-GB"/>
        </w:rPr>
      </w:pPr>
      <w:r w:rsidRPr="00532CE0">
        <w:rPr>
          <w:sz w:val="32"/>
          <w:szCs w:val="32"/>
          <w:lang w:val="en-GB"/>
        </w:rPr>
        <w:t xml:space="preserve">Burnham, </w:t>
      </w:r>
      <w:r>
        <w:rPr>
          <w:sz w:val="32"/>
          <w:szCs w:val="32"/>
          <w:lang w:val="en-GB"/>
        </w:rPr>
        <w:t xml:space="preserve">P. (2001) </w:t>
      </w:r>
      <w:r w:rsidR="00AE0837">
        <w:rPr>
          <w:sz w:val="32"/>
          <w:szCs w:val="32"/>
          <w:lang w:val="en-GB"/>
        </w:rPr>
        <w:t>`</w:t>
      </w:r>
      <w:r w:rsidRPr="00532CE0">
        <w:rPr>
          <w:sz w:val="32"/>
          <w:szCs w:val="32"/>
          <w:lang w:val="en-GB"/>
        </w:rPr>
        <w:t>New Labour and th</w:t>
      </w:r>
      <w:r>
        <w:rPr>
          <w:sz w:val="32"/>
          <w:szCs w:val="32"/>
          <w:lang w:val="en-GB"/>
        </w:rPr>
        <w:t xml:space="preserve">e Politics of </w:t>
      </w:r>
      <w:proofErr w:type="spellStart"/>
      <w:r>
        <w:rPr>
          <w:sz w:val="32"/>
          <w:szCs w:val="32"/>
          <w:lang w:val="en-GB"/>
        </w:rPr>
        <w:t>Depoliticisation</w:t>
      </w:r>
      <w:proofErr w:type="spellEnd"/>
      <w:r w:rsidR="00AE0837">
        <w:rPr>
          <w:sz w:val="32"/>
          <w:szCs w:val="32"/>
          <w:lang w:val="en-GB"/>
        </w:rPr>
        <w:t>’,</w:t>
      </w:r>
      <w:r w:rsidRPr="00532CE0">
        <w:rPr>
          <w:sz w:val="32"/>
          <w:szCs w:val="32"/>
          <w:lang w:val="en-GB"/>
        </w:rPr>
        <w:t xml:space="preserve"> </w:t>
      </w:r>
      <w:r w:rsidRPr="00AC4111">
        <w:rPr>
          <w:i/>
          <w:sz w:val="32"/>
          <w:szCs w:val="32"/>
          <w:lang w:val="en-GB"/>
        </w:rPr>
        <w:t>British Journal of Politics and International Relations</w:t>
      </w:r>
      <w:r w:rsidR="00AE0837">
        <w:rPr>
          <w:sz w:val="32"/>
          <w:szCs w:val="32"/>
          <w:lang w:val="en-GB"/>
        </w:rPr>
        <w:t xml:space="preserve"> </w:t>
      </w:r>
      <w:r w:rsidR="00AE0837" w:rsidRPr="00AE0837">
        <w:rPr>
          <w:b/>
          <w:sz w:val="32"/>
          <w:szCs w:val="32"/>
          <w:lang w:val="en-GB"/>
        </w:rPr>
        <w:t>3, 2</w:t>
      </w:r>
      <w:r w:rsidR="00AE0837">
        <w:rPr>
          <w:sz w:val="32"/>
          <w:szCs w:val="32"/>
          <w:lang w:val="en-GB"/>
        </w:rPr>
        <w:t>,</w:t>
      </w:r>
      <w:r w:rsidRPr="00532CE0">
        <w:rPr>
          <w:sz w:val="32"/>
          <w:szCs w:val="32"/>
          <w:lang w:val="en-GB"/>
        </w:rPr>
        <w:t xml:space="preserve"> </w:t>
      </w:r>
      <w:r>
        <w:rPr>
          <w:sz w:val="32"/>
          <w:szCs w:val="32"/>
          <w:lang w:val="en-GB"/>
        </w:rPr>
        <w:t>127-49.</w:t>
      </w:r>
      <w:r w:rsidRPr="00532CE0">
        <w:rPr>
          <w:sz w:val="32"/>
          <w:szCs w:val="32"/>
          <w:lang w:val="en-GB"/>
        </w:rPr>
        <w:t xml:space="preserve"> </w:t>
      </w:r>
    </w:p>
    <w:p w:rsidR="007856FA" w:rsidRDefault="007856FA" w:rsidP="00532CE0">
      <w:pPr>
        <w:rPr>
          <w:sz w:val="32"/>
          <w:szCs w:val="32"/>
          <w:lang w:val="en-GB"/>
        </w:rPr>
      </w:pPr>
    </w:p>
    <w:p w:rsidR="007856FA" w:rsidRDefault="007856FA" w:rsidP="00532CE0">
      <w:pPr>
        <w:rPr>
          <w:sz w:val="32"/>
          <w:szCs w:val="32"/>
          <w:lang w:val="en-GB"/>
        </w:rPr>
      </w:pPr>
      <w:proofErr w:type="spellStart"/>
      <w:r w:rsidRPr="00532CE0">
        <w:rPr>
          <w:sz w:val="32"/>
          <w:szCs w:val="32"/>
          <w:lang w:val="en-GB"/>
        </w:rPr>
        <w:t>Capie</w:t>
      </w:r>
      <w:proofErr w:type="spellEnd"/>
      <w:r w:rsidRPr="00532CE0">
        <w:rPr>
          <w:sz w:val="32"/>
          <w:szCs w:val="32"/>
          <w:lang w:val="en-GB"/>
        </w:rPr>
        <w:t xml:space="preserve">, </w:t>
      </w:r>
      <w:r>
        <w:rPr>
          <w:sz w:val="32"/>
          <w:szCs w:val="32"/>
          <w:lang w:val="en-GB"/>
        </w:rPr>
        <w:t xml:space="preserve">F. (2010) </w:t>
      </w:r>
      <w:r w:rsidRPr="00532CE0">
        <w:rPr>
          <w:i/>
          <w:sz w:val="32"/>
          <w:szCs w:val="32"/>
          <w:lang w:val="en-GB"/>
        </w:rPr>
        <w:t>The Bank of England 1950s to 1979</w:t>
      </w:r>
      <w:r w:rsidR="00B957C0">
        <w:rPr>
          <w:i/>
          <w:sz w:val="32"/>
          <w:szCs w:val="32"/>
          <w:lang w:val="en-GB"/>
        </w:rPr>
        <w:t>,</w:t>
      </w:r>
      <w:r w:rsidR="00B957C0">
        <w:rPr>
          <w:sz w:val="32"/>
          <w:szCs w:val="32"/>
          <w:lang w:val="en-GB"/>
        </w:rPr>
        <w:t xml:space="preserve"> </w:t>
      </w:r>
      <w:r>
        <w:rPr>
          <w:sz w:val="32"/>
          <w:szCs w:val="32"/>
          <w:lang w:val="en-GB"/>
        </w:rPr>
        <w:t xml:space="preserve">Cambridge, </w:t>
      </w:r>
      <w:r w:rsidR="00B957C0">
        <w:rPr>
          <w:sz w:val="32"/>
          <w:szCs w:val="32"/>
          <w:lang w:val="en-GB"/>
        </w:rPr>
        <w:t>Cambridge University Press.</w:t>
      </w:r>
    </w:p>
    <w:p w:rsidR="007856FA" w:rsidRDefault="007856FA" w:rsidP="008D49F9">
      <w:pPr>
        <w:rPr>
          <w:sz w:val="32"/>
          <w:szCs w:val="32"/>
        </w:rPr>
      </w:pPr>
    </w:p>
    <w:p w:rsidR="00D85551" w:rsidRDefault="00D85551" w:rsidP="008D49F9">
      <w:pPr>
        <w:rPr>
          <w:sz w:val="32"/>
          <w:szCs w:val="32"/>
        </w:rPr>
      </w:pPr>
      <w:r w:rsidRPr="00D85551">
        <w:rPr>
          <w:sz w:val="32"/>
          <w:szCs w:val="32"/>
        </w:rPr>
        <w:t>Carney, M. (2014a) `One Mission. One Bank. Promoting the good of the people of the United Kingdom’, Speech accessed at http://www.bankofengland.co.uk/publications/Documents/speeches/2014/speech715.pdf on May 30 2015.</w:t>
      </w:r>
    </w:p>
    <w:p w:rsidR="007856FA" w:rsidRDefault="007856FA" w:rsidP="008D49F9">
      <w:pPr>
        <w:rPr>
          <w:sz w:val="32"/>
          <w:szCs w:val="32"/>
        </w:rPr>
      </w:pPr>
    </w:p>
    <w:p w:rsidR="007856FA" w:rsidRDefault="007856FA" w:rsidP="008D49F9">
      <w:pPr>
        <w:rPr>
          <w:sz w:val="32"/>
          <w:szCs w:val="32"/>
        </w:rPr>
      </w:pPr>
      <w:r w:rsidRPr="008D49F9">
        <w:rPr>
          <w:sz w:val="32"/>
          <w:szCs w:val="32"/>
        </w:rPr>
        <w:t xml:space="preserve">Carney, </w:t>
      </w:r>
      <w:r>
        <w:rPr>
          <w:sz w:val="32"/>
          <w:szCs w:val="32"/>
        </w:rPr>
        <w:t xml:space="preserve">M. </w:t>
      </w:r>
      <w:r w:rsidR="00C47749">
        <w:rPr>
          <w:sz w:val="32"/>
          <w:szCs w:val="32"/>
        </w:rPr>
        <w:t xml:space="preserve">(2014b) </w:t>
      </w:r>
      <w:r w:rsidRPr="008D49F9">
        <w:rPr>
          <w:sz w:val="32"/>
          <w:szCs w:val="32"/>
        </w:rPr>
        <w:t xml:space="preserve">`Inclusive Capitalism: creating a sense of the systemic’, Speech </w:t>
      </w:r>
      <w:r w:rsidR="00C47749">
        <w:rPr>
          <w:sz w:val="32"/>
          <w:szCs w:val="32"/>
        </w:rPr>
        <w:t>accessed at</w:t>
      </w:r>
      <w:r w:rsidRPr="008D49F9">
        <w:rPr>
          <w:sz w:val="32"/>
          <w:szCs w:val="32"/>
        </w:rPr>
        <w:t xml:space="preserve">, </w:t>
      </w:r>
      <w:hyperlink r:id="rId18" w:history="1">
        <w:r w:rsidRPr="008D49F9">
          <w:rPr>
            <w:rStyle w:val="Hyperlink"/>
            <w:sz w:val="32"/>
            <w:szCs w:val="32"/>
          </w:rPr>
          <w:t>http://www.bankofengland.co.uk/publications/Documents/speeches/2014/speech731.pdf</w:t>
        </w:r>
      </w:hyperlink>
      <w:r w:rsidR="00C47749">
        <w:rPr>
          <w:sz w:val="32"/>
          <w:szCs w:val="32"/>
        </w:rPr>
        <w:t xml:space="preserve"> on </w:t>
      </w:r>
      <w:r w:rsidRPr="008D49F9">
        <w:rPr>
          <w:sz w:val="32"/>
          <w:szCs w:val="32"/>
        </w:rPr>
        <w:t xml:space="preserve">April </w:t>
      </w:r>
      <w:r w:rsidR="00C47749">
        <w:rPr>
          <w:sz w:val="32"/>
          <w:szCs w:val="32"/>
        </w:rPr>
        <w:t xml:space="preserve">24 </w:t>
      </w:r>
      <w:r w:rsidRPr="008D49F9">
        <w:rPr>
          <w:sz w:val="32"/>
          <w:szCs w:val="32"/>
        </w:rPr>
        <w:t>2015.</w:t>
      </w:r>
    </w:p>
    <w:p w:rsidR="007856FA" w:rsidRDefault="007856FA" w:rsidP="008D49F9">
      <w:pPr>
        <w:rPr>
          <w:sz w:val="32"/>
          <w:szCs w:val="32"/>
        </w:rPr>
      </w:pPr>
    </w:p>
    <w:p w:rsidR="00D85551" w:rsidRDefault="00D85551" w:rsidP="008D49F9">
      <w:pPr>
        <w:rPr>
          <w:sz w:val="32"/>
          <w:szCs w:val="32"/>
        </w:rPr>
      </w:pPr>
      <w:r w:rsidRPr="00D85551">
        <w:rPr>
          <w:sz w:val="32"/>
          <w:szCs w:val="32"/>
        </w:rPr>
        <w:lastRenderedPageBreak/>
        <w:t xml:space="preserve">Carney, M. (2014c) `Response to questions in Bank of England </w:t>
      </w:r>
      <w:proofErr w:type="spellStart"/>
      <w:r w:rsidRPr="00D85551">
        <w:rPr>
          <w:sz w:val="32"/>
          <w:szCs w:val="32"/>
        </w:rPr>
        <w:t>Mais</w:t>
      </w:r>
      <w:proofErr w:type="spellEnd"/>
      <w:r w:rsidRPr="00D85551">
        <w:rPr>
          <w:sz w:val="32"/>
          <w:szCs w:val="32"/>
        </w:rPr>
        <w:t xml:space="preserve"> Lecture Audience Q&amp;A’, March 18, accessed at http://www.bankofengland.co.uk/publications/Documents/speeches/2014/speech715qatrans.pdf on May 30 2015.</w:t>
      </w:r>
    </w:p>
    <w:p w:rsidR="000B486F" w:rsidRDefault="000B486F" w:rsidP="00532CE0">
      <w:pPr>
        <w:rPr>
          <w:sz w:val="32"/>
          <w:szCs w:val="32"/>
          <w:lang w:val="en-GB"/>
        </w:rPr>
      </w:pPr>
    </w:p>
    <w:p w:rsidR="007856FA" w:rsidRPr="00532CE0" w:rsidRDefault="007856FA" w:rsidP="00532CE0">
      <w:pPr>
        <w:rPr>
          <w:sz w:val="32"/>
          <w:szCs w:val="32"/>
          <w:lang w:val="en-GB"/>
        </w:rPr>
      </w:pPr>
      <w:r w:rsidRPr="00532CE0">
        <w:rPr>
          <w:sz w:val="32"/>
          <w:szCs w:val="32"/>
          <w:lang w:val="en-GB"/>
        </w:rPr>
        <w:t xml:space="preserve">Chapman, </w:t>
      </w:r>
      <w:r>
        <w:rPr>
          <w:sz w:val="32"/>
          <w:szCs w:val="32"/>
          <w:lang w:val="en-GB"/>
        </w:rPr>
        <w:t>R</w:t>
      </w:r>
      <w:r w:rsidR="00B957C0">
        <w:rPr>
          <w:sz w:val="32"/>
          <w:szCs w:val="32"/>
          <w:lang w:val="en-GB"/>
        </w:rPr>
        <w:t xml:space="preserve">. (1970) </w:t>
      </w:r>
      <w:r w:rsidRPr="00532CE0">
        <w:rPr>
          <w:sz w:val="32"/>
          <w:szCs w:val="32"/>
          <w:lang w:val="en-GB"/>
        </w:rPr>
        <w:t>`</w:t>
      </w:r>
      <w:proofErr w:type="gramStart"/>
      <w:r w:rsidRPr="00532CE0">
        <w:rPr>
          <w:sz w:val="32"/>
          <w:szCs w:val="32"/>
          <w:lang w:val="en-GB"/>
        </w:rPr>
        <w:t>The</w:t>
      </w:r>
      <w:proofErr w:type="gramEnd"/>
      <w:r w:rsidRPr="00532CE0">
        <w:rPr>
          <w:sz w:val="32"/>
          <w:szCs w:val="32"/>
          <w:lang w:val="en-GB"/>
        </w:rPr>
        <w:t xml:space="preserve"> Bank of England: Not a Nationalised Industry, or a Public Corporation, But a Nationalised Institution’, </w:t>
      </w:r>
      <w:r w:rsidRPr="00532CE0">
        <w:rPr>
          <w:i/>
          <w:sz w:val="32"/>
          <w:szCs w:val="32"/>
          <w:lang w:val="en-GB"/>
        </w:rPr>
        <w:t>Parliamentary Affairs</w:t>
      </w:r>
      <w:r w:rsidR="00B957C0">
        <w:rPr>
          <w:sz w:val="32"/>
          <w:szCs w:val="32"/>
          <w:lang w:val="en-GB"/>
        </w:rPr>
        <w:t xml:space="preserve">, </w:t>
      </w:r>
      <w:r w:rsidR="00B957C0" w:rsidRPr="00B957C0">
        <w:rPr>
          <w:b/>
          <w:sz w:val="32"/>
          <w:szCs w:val="32"/>
          <w:lang w:val="en-GB"/>
        </w:rPr>
        <w:t>24</w:t>
      </w:r>
      <w:r w:rsidR="00B957C0">
        <w:rPr>
          <w:sz w:val="32"/>
          <w:szCs w:val="32"/>
          <w:lang w:val="en-GB"/>
        </w:rPr>
        <w:t>,</w:t>
      </w:r>
      <w:r w:rsidRPr="00532CE0">
        <w:rPr>
          <w:sz w:val="32"/>
          <w:szCs w:val="32"/>
          <w:lang w:val="en-GB"/>
        </w:rPr>
        <w:t xml:space="preserve"> 208-221.</w:t>
      </w:r>
    </w:p>
    <w:p w:rsidR="004811C6" w:rsidRDefault="004811C6" w:rsidP="00686011">
      <w:pPr>
        <w:rPr>
          <w:sz w:val="32"/>
          <w:szCs w:val="32"/>
        </w:rPr>
      </w:pPr>
    </w:p>
    <w:p w:rsidR="004811C6" w:rsidRDefault="004811C6" w:rsidP="00686011">
      <w:pPr>
        <w:rPr>
          <w:sz w:val="32"/>
          <w:szCs w:val="32"/>
        </w:rPr>
      </w:pPr>
      <w:r>
        <w:rPr>
          <w:sz w:val="32"/>
          <w:szCs w:val="32"/>
        </w:rPr>
        <w:t xml:space="preserve">Clift, B. and Tomlinson, J. (2006) `Credible Keynesianism? New </w:t>
      </w:r>
      <w:proofErr w:type="spellStart"/>
      <w:r>
        <w:rPr>
          <w:sz w:val="32"/>
          <w:szCs w:val="32"/>
        </w:rPr>
        <w:t>Labour</w:t>
      </w:r>
      <w:proofErr w:type="spellEnd"/>
      <w:r>
        <w:rPr>
          <w:sz w:val="32"/>
          <w:szCs w:val="32"/>
        </w:rPr>
        <w:t xml:space="preserve"> Macroeconomic Policy and the Political Economy of Coarse Tuning’, </w:t>
      </w:r>
      <w:r w:rsidRPr="007B18DA">
        <w:rPr>
          <w:i/>
          <w:sz w:val="32"/>
          <w:szCs w:val="32"/>
        </w:rPr>
        <w:t>British Journal of Political Science</w:t>
      </w:r>
      <w:r>
        <w:rPr>
          <w:sz w:val="32"/>
          <w:szCs w:val="32"/>
        </w:rPr>
        <w:t xml:space="preserve">, </w:t>
      </w:r>
      <w:r w:rsidRPr="007B18DA">
        <w:rPr>
          <w:b/>
          <w:sz w:val="32"/>
          <w:szCs w:val="32"/>
        </w:rPr>
        <w:t>37</w:t>
      </w:r>
      <w:r w:rsidR="007B18DA">
        <w:rPr>
          <w:sz w:val="32"/>
          <w:szCs w:val="32"/>
        </w:rPr>
        <w:t>, 47-69.</w:t>
      </w:r>
    </w:p>
    <w:p w:rsidR="007856FA" w:rsidRDefault="007856FA">
      <w:pPr>
        <w:rPr>
          <w:sz w:val="32"/>
          <w:szCs w:val="32"/>
        </w:rPr>
      </w:pPr>
    </w:p>
    <w:p w:rsidR="007856FA" w:rsidRDefault="007856FA" w:rsidP="00532CE0">
      <w:pPr>
        <w:rPr>
          <w:sz w:val="32"/>
          <w:szCs w:val="32"/>
          <w:lang w:val="en-GB"/>
        </w:rPr>
      </w:pPr>
      <w:proofErr w:type="spellStart"/>
      <w:r w:rsidRPr="0023431D">
        <w:rPr>
          <w:sz w:val="32"/>
          <w:szCs w:val="32"/>
        </w:rPr>
        <w:t>Conaghan</w:t>
      </w:r>
      <w:proofErr w:type="spellEnd"/>
      <w:r w:rsidRPr="0023431D">
        <w:rPr>
          <w:sz w:val="32"/>
          <w:szCs w:val="32"/>
        </w:rPr>
        <w:t xml:space="preserve">, </w:t>
      </w:r>
      <w:r>
        <w:rPr>
          <w:sz w:val="32"/>
          <w:szCs w:val="32"/>
        </w:rPr>
        <w:t xml:space="preserve">D. </w:t>
      </w:r>
      <w:r w:rsidR="00161C82">
        <w:rPr>
          <w:sz w:val="32"/>
          <w:szCs w:val="32"/>
        </w:rPr>
        <w:t xml:space="preserve">(2012) </w:t>
      </w:r>
      <w:proofErr w:type="gramStart"/>
      <w:r w:rsidRPr="0023431D">
        <w:rPr>
          <w:i/>
          <w:sz w:val="32"/>
          <w:szCs w:val="32"/>
        </w:rPr>
        <w:t>The</w:t>
      </w:r>
      <w:proofErr w:type="gramEnd"/>
      <w:r w:rsidRPr="0023431D">
        <w:rPr>
          <w:i/>
          <w:sz w:val="32"/>
          <w:szCs w:val="32"/>
        </w:rPr>
        <w:t xml:space="preserve"> Bank</w:t>
      </w:r>
      <w:r w:rsidR="00161C82">
        <w:rPr>
          <w:i/>
          <w:sz w:val="32"/>
          <w:szCs w:val="32"/>
        </w:rPr>
        <w:t>,</w:t>
      </w:r>
      <w:r w:rsidR="00161C82">
        <w:rPr>
          <w:sz w:val="32"/>
          <w:szCs w:val="32"/>
        </w:rPr>
        <w:t xml:space="preserve"> </w:t>
      </w:r>
      <w:r w:rsidRPr="0023431D">
        <w:rPr>
          <w:sz w:val="32"/>
          <w:szCs w:val="32"/>
        </w:rPr>
        <w:t>London,</w:t>
      </w:r>
      <w:r w:rsidR="00161C82">
        <w:rPr>
          <w:sz w:val="32"/>
          <w:szCs w:val="32"/>
        </w:rPr>
        <w:t xml:space="preserve"> </w:t>
      </w:r>
      <w:proofErr w:type="spellStart"/>
      <w:r w:rsidR="00161C82">
        <w:rPr>
          <w:sz w:val="32"/>
          <w:szCs w:val="32"/>
        </w:rPr>
        <w:t>Biteback</w:t>
      </w:r>
      <w:proofErr w:type="spellEnd"/>
      <w:r w:rsidR="00161C82">
        <w:rPr>
          <w:sz w:val="32"/>
          <w:szCs w:val="32"/>
        </w:rPr>
        <w:t>.</w:t>
      </w:r>
    </w:p>
    <w:p w:rsidR="004811C6" w:rsidRDefault="004811C6" w:rsidP="00532CE0">
      <w:pPr>
        <w:rPr>
          <w:sz w:val="32"/>
          <w:szCs w:val="32"/>
          <w:lang w:val="en-GB"/>
        </w:rPr>
      </w:pPr>
    </w:p>
    <w:p w:rsidR="004811C6" w:rsidRDefault="004811C6" w:rsidP="00532CE0">
      <w:pPr>
        <w:rPr>
          <w:sz w:val="32"/>
          <w:szCs w:val="32"/>
          <w:lang w:val="en-GB"/>
        </w:rPr>
      </w:pPr>
      <w:proofErr w:type="spellStart"/>
      <w:r>
        <w:rPr>
          <w:sz w:val="32"/>
          <w:szCs w:val="32"/>
          <w:lang w:val="en-GB"/>
        </w:rPr>
        <w:t>Dellepiane</w:t>
      </w:r>
      <w:proofErr w:type="spellEnd"/>
      <w:r>
        <w:rPr>
          <w:sz w:val="32"/>
          <w:szCs w:val="32"/>
          <w:lang w:val="en-GB"/>
        </w:rPr>
        <w:t xml:space="preserve">-Avellaneda, S. (2013) `Gordon Unbound: The </w:t>
      </w:r>
      <w:proofErr w:type="spellStart"/>
      <w:r>
        <w:rPr>
          <w:sz w:val="32"/>
          <w:szCs w:val="32"/>
          <w:lang w:val="en-GB"/>
        </w:rPr>
        <w:t>Heresthetic</w:t>
      </w:r>
      <w:proofErr w:type="spellEnd"/>
      <w:r>
        <w:rPr>
          <w:sz w:val="32"/>
          <w:szCs w:val="32"/>
          <w:lang w:val="en-GB"/>
        </w:rPr>
        <w:t xml:space="preserve"> of Central Bank Independence in Britain’, </w:t>
      </w:r>
      <w:r w:rsidRPr="004811C6">
        <w:rPr>
          <w:i/>
          <w:sz w:val="32"/>
          <w:szCs w:val="32"/>
          <w:lang w:val="en-GB"/>
        </w:rPr>
        <w:t>British Journal of Political Science</w:t>
      </w:r>
      <w:r>
        <w:rPr>
          <w:sz w:val="32"/>
          <w:szCs w:val="32"/>
          <w:lang w:val="en-GB"/>
        </w:rPr>
        <w:t xml:space="preserve">, </w:t>
      </w:r>
      <w:r w:rsidRPr="004811C6">
        <w:rPr>
          <w:b/>
          <w:sz w:val="32"/>
          <w:szCs w:val="32"/>
          <w:lang w:val="en-GB"/>
        </w:rPr>
        <w:t>43, 02</w:t>
      </w:r>
      <w:r>
        <w:rPr>
          <w:sz w:val="32"/>
          <w:szCs w:val="32"/>
          <w:lang w:val="en-GB"/>
        </w:rPr>
        <w:t>, 263-293.</w:t>
      </w:r>
    </w:p>
    <w:p w:rsidR="00A40C23" w:rsidRDefault="00A40C23" w:rsidP="00532CE0">
      <w:pPr>
        <w:rPr>
          <w:sz w:val="32"/>
          <w:szCs w:val="32"/>
          <w:lang w:val="en-GB"/>
        </w:rPr>
      </w:pPr>
    </w:p>
    <w:p w:rsidR="00A40C23" w:rsidRDefault="00A40C23" w:rsidP="00532CE0">
      <w:pPr>
        <w:rPr>
          <w:sz w:val="32"/>
          <w:szCs w:val="32"/>
          <w:lang w:val="en-GB"/>
        </w:rPr>
      </w:pPr>
      <w:proofErr w:type="spellStart"/>
      <w:r>
        <w:rPr>
          <w:sz w:val="32"/>
          <w:szCs w:val="32"/>
          <w:lang w:val="en-GB"/>
        </w:rPr>
        <w:t>El</w:t>
      </w:r>
      <w:r w:rsidR="004D4C04">
        <w:rPr>
          <w:sz w:val="32"/>
          <w:szCs w:val="32"/>
          <w:lang w:val="en-GB"/>
        </w:rPr>
        <w:t>gie</w:t>
      </w:r>
      <w:proofErr w:type="spellEnd"/>
      <w:r w:rsidR="004D4C04">
        <w:rPr>
          <w:sz w:val="32"/>
          <w:szCs w:val="32"/>
          <w:lang w:val="en-GB"/>
        </w:rPr>
        <w:t>, R. and Thompson, H. (1998)</w:t>
      </w:r>
      <w:r>
        <w:rPr>
          <w:sz w:val="32"/>
          <w:szCs w:val="32"/>
          <w:lang w:val="en-GB"/>
        </w:rPr>
        <w:t xml:space="preserve"> </w:t>
      </w:r>
      <w:r w:rsidRPr="00A40C23">
        <w:rPr>
          <w:i/>
          <w:sz w:val="32"/>
          <w:szCs w:val="32"/>
          <w:lang w:val="en-GB"/>
        </w:rPr>
        <w:t>The Politics of Central Banks</w:t>
      </w:r>
      <w:r>
        <w:rPr>
          <w:sz w:val="32"/>
          <w:szCs w:val="32"/>
          <w:lang w:val="en-GB"/>
        </w:rPr>
        <w:t>, London, Routledge.</w:t>
      </w:r>
    </w:p>
    <w:p w:rsidR="004811C6" w:rsidRDefault="004811C6" w:rsidP="00532CE0">
      <w:pPr>
        <w:rPr>
          <w:sz w:val="32"/>
          <w:szCs w:val="32"/>
        </w:rPr>
      </w:pPr>
    </w:p>
    <w:p w:rsidR="000926E2" w:rsidRDefault="000926E2" w:rsidP="00532CE0">
      <w:pPr>
        <w:rPr>
          <w:sz w:val="32"/>
          <w:szCs w:val="32"/>
        </w:rPr>
      </w:pPr>
      <w:r>
        <w:rPr>
          <w:sz w:val="32"/>
          <w:szCs w:val="32"/>
        </w:rPr>
        <w:t>Economic Affairs Committee Hearing</w:t>
      </w:r>
      <w:r w:rsidR="00D80B9B">
        <w:rPr>
          <w:sz w:val="32"/>
          <w:szCs w:val="32"/>
        </w:rPr>
        <w:t>. (2015)</w:t>
      </w:r>
      <w:r>
        <w:rPr>
          <w:sz w:val="32"/>
          <w:szCs w:val="32"/>
        </w:rPr>
        <w:t xml:space="preserve"> </w:t>
      </w:r>
      <w:r w:rsidR="00D80B9B">
        <w:rPr>
          <w:sz w:val="32"/>
          <w:szCs w:val="32"/>
        </w:rPr>
        <w:t>`</w:t>
      </w:r>
      <w:r>
        <w:rPr>
          <w:sz w:val="32"/>
          <w:szCs w:val="32"/>
        </w:rPr>
        <w:t>Opening Remarks by the Governor</w:t>
      </w:r>
      <w:r w:rsidR="00D80B9B">
        <w:rPr>
          <w:sz w:val="32"/>
          <w:szCs w:val="32"/>
        </w:rPr>
        <w:t>’</w:t>
      </w:r>
      <w:r w:rsidR="00D85551">
        <w:rPr>
          <w:sz w:val="32"/>
          <w:szCs w:val="32"/>
        </w:rPr>
        <w:t>,</w:t>
      </w:r>
      <w:r w:rsidR="00D80B9B">
        <w:rPr>
          <w:sz w:val="32"/>
          <w:szCs w:val="32"/>
        </w:rPr>
        <w:t xml:space="preserve"> accessed at</w:t>
      </w:r>
    </w:p>
    <w:p w:rsidR="000926E2" w:rsidRDefault="00582908" w:rsidP="00532CE0">
      <w:pPr>
        <w:rPr>
          <w:sz w:val="32"/>
          <w:szCs w:val="32"/>
        </w:rPr>
      </w:pPr>
      <w:hyperlink r:id="rId19" w:history="1">
        <w:r w:rsidR="000926E2" w:rsidRPr="009C60CF">
          <w:rPr>
            <w:rStyle w:val="Hyperlink"/>
            <w:sz w:val="32"/>
            <w:szCs w:val="32"/>
          </w:rPr>
          <w:t>http://www.bankofengland.co.uk/publications/Documents/other/treasurycommittee/other/eac100315.pdf</w:t>
        </w:r>
      </w:hyperlink>
      <w:r w:rsidR="00D80B9B">
        <w:rPr>
          <w:sz w:val="32"/>
          <w:szCs w:val="32"/>
        </w:rPr>
        <w:t xml:space="preserve"> on July 8 2015.</w:t>
      </w:r>
    </w:p>
    <w:p w:rsidR="000926E2" w:rsidRDefault="000926E2" w:rsidP="00532CE0">
      <w:pPr>
        <w:rPr>
          <w:sz w:val="32"/>
          <w:szCs w:val="32"/>
        </w:rPr>
      </w:pPr>
    </w:p>
    <w:p w:rsidR="007856FA" w:rsidRDefault="007856FA" w:rsidP="00532CE0">
      <w:pPr>
        <w:rPr>
          <w:sz w:val="32"/>
          <w:szCs w:val="32"/>
          <w:lang w:val="en-GB"/>
        </w:rPr>
      </w:pPr>
      <w:proofErr w:type="spellStart"/>
      <w:r w:rsidRPr="00532CE0">
        <w:rPr>
          <w:sz w:val="32"/>
          <w:szCs w:val="32"/>
        </w:rPr>
        <w:t>Fforde</w:t>
      </w:r>
      <w:proofErr w:type="spellEnd"/>
      <w:r w:rsidRPr="00532CE0">
        <w:rPr>
          <w:sz w:val="32"/>
          <w:szCs w:val="32"/>
        </w:rPr>
        <w:t xml:space="preserve">, </w:t>
      </w:r>
      <w:r>
        <w:rPr>
          <w:sz w:val="32"/>
          <w:szCs w:val="32"/>
        </w:rPr>
        <w:t>J</w:t>
      </w:r>
      <w:r w:rsidR="00B957C0">
        <w:rPr>
          <w:sz w:val="32"/>
          <w:szCs w:val="32"/>
        </w:rPr>
        <w:t xml:space="preserve">. (1992) </w:t>
      </w:r>
      <w:r w:rsidRPr="00532CE0">
        <w:rPr>
          <w:i/>
          <w:sz w:val="32"/>
          <w:szCs w:val="32"/>
          <w:lang w:val="en-GB"/>
        </w:rPr>
        <w:t>The Bank of England and Public Policy 1941-1958</w:t>
      </w:r>
      <w:r w:rsidR="00B957C0">
        <w:rPr>
          <w:i/>
          <w:sz w:val="32"/>
          <w:szCs w:val="32"/>
          <w:lang w:val="en-GB"/>
        </w:rPr>
        <w:t>,</w:t>
      </w:r>
      <w:r w:rsidR="00B957C0">
        <w:rPr>
          <w:sz w:val="32"/>
          <w:szCs w:val="32"/>
          <w:lang w:val="en-GB"/>
        </w:rPr>
        <w:t xml:space="preserve"> </w:t>
      </w:r>
      <w:r w:rsidRPr="00532CE0">
        <w:rPr>
          <w:sz w:val="32"/>
          <w:szCs w:val="32"/>
          <w:lang w:val="en-GB"/>
        </w:rPr>
        <w:t xml:space="preserve">Cambridge, </w:t>
      </w:r>
      <w:r w:rsidR="00B957C0">
        <w:rPr>
          <w:sz w:val="32"/>
          <w:szCs w:val="32"/>
          <w:lang w:val="en-GB"/>
        </w:rPr>
        <w:t>Cambridge University Press.</w:t>
      </w:r>
      <w:r w:rsidRPr="00532CE0">
        <w:rPr>
          <w:sz w:val="32"/>
          <w:szCs w:val="32"/>
          <w:lang w:val="en-GB"/>
        </w:rPr>
        <w:t xml:space="preserve"> </w:t>
      </w:r>
    </w:p>
    <w:p w:rsidR="007856FA" w:rsidRDefault="007856FA" w:rsidP="008D49F9">
      <w:pPr>
        <w:rPr>
          <w:sz w:val="32"/>
          <w:szCs w:val="32"/>
        </w:rPr>
      </w:pPr>
    </w:p>
    <w:p w:rsidR="007856FA" w:rsidRPr="008D49F9" w:rsidRDefault="007856FA" w:rsidP="008D49F9">
      <w:pPr>
        <w:rPr>
          <w:sz w:val="32"/>
          <w:szCs w:val="32"/>
        </w:rPr>
      </w:pPr>
      <w:r w:rsidRPr="008D49F9">
        <w:rPr>
          <w:sz w:val="32"/>
          <w:szCs w:val="32"/>
        </w:rPr>
        <w:t>Fi</w:t>
      </w:r>
      <w:r w:rsidR="00933300">
        <w:rPr>
          <w:sz w:val="32"/>
          <w:szCs w:val="32"/>
        </w:rPr>
        <w:t>nancial Services Bill. (2012) `</w:t>
      </w:r>
      <w:r w:rsidRPr="008D49F9">
        <w:rPr>
          <w:sz w:val="32"/>
          <w:szCs w:val="32"/>
        </w:rPr>
        <w:t>Amendments as of 30 November 2012</w:t>
      </w:r>
      <w:r w:rsidR="00933300">
        <w:rPr>
          <w:sz w:val="32"/>
          <w:szCs w:val="32"/>
        </w:rPr>
        <w:t>’, accessed at</w:t>
      </w:r>
      <w:r w:rsidRPr="008D49F9">
        <w:rPr>
          <w:sz w:val="32"/>
          <w:szCs w:val="32"/>
        </w:rPr>
        <w:t xml:space="preserve"> </w:t>
      </w:r>
      <w:hyperlink r:id="rId20" w:history="1">
        <w:r w:rsidRPr="008D49F9">
          <w:rPr>
            <w:rStyle w:val="Hyperlink"/>
            <w:sz w:val="32"/>
            <w:szCs w:val="32"/>
          </w:rPr>
          <w:t>http://www.publications.parliament.uk/pa/bills/lbill/2012-2013/0060/20130060.pdf</w:t>
        </w:r>
      </w:hyperlink>
      <w:r w:rsidR="00933300">
        <w:rPr>
          <w:sz w:val="32"/>
          <w:szCs w:val="32"/>
        </w:rPr>
        <w:t xml:space="preserve">, on </w:t>
      </w:r>
      <w:r w:rsidRPr="008D49F9">
        <w:rPr>
          <w:sz w:val="32"/>
          <w:szCs w:val="32"/>
        </w:rPr>
        <w:t xml:space="preserve">January </w:t>
      </w:r>
      <w:r w:rsidR="00933300">
        <w:rPr>
          <w:sz w:val="32"/>
          <w:szCs w:val="32"/>
        </w:rPr>
        <w:t xml:space="preserve">25 </w:t>
      </w:r>
      <w:r w:rsidRPr="008D49F9">
        <w:rPr>
          <w:sz w:val="32"/>
          <w:szCs w:val="32"/>
        </w:rPr>
        <w:t>2015.</w:t>
      </w:r>
    </w:p>
    <w:p w:rsidR="007856FA" w:rsidRDefault="007856FA">
      <w:pPr>
        <w:rPr>
          <w:i/>
          <w:sz w:val="32"/>
          <w:szCs w:val="32"/>
        </w:rPr>
      </w:pPr>
    </w:p>
    <w:p w:rsidR="007856FA" w:rsidRDefault="007856FA">
      <w:pPr>
        <w:rPr>
          <w:sz w:val="32"/>
          <w:szCs w:val="32"/>
        </w:rPr>
      </w:pPr>
      <w:r w:rsidRPr="00D80B9B">
        <w:rPr>
          <w:sz w:val="32"/>
          <w:szCs w:val="32"/>
        </w:rPr>
        <w:lastRenderedPageBreak/>
        <w:t>Financial Times</w:t>
      </w:r>
      <w:r w:rsidR="00D80B9B">
        <w:rPr>
          <w:sz w:val="32"/>
          <w:szCs w:val="32"/>
        </w:rPr>
        <w:t>. (2010)</w:t>
      </w:r>
      <w:r w:rsidRPr="008D49F9">
        <w:rPr>
          <w:sz w:val="32"/>
          <w:szCs w:val="32"/>
        </w:rPr>
        <w:t xml:space="preserve"> `Bank of England divisions are laid bare’, </w:t>
      </w:r>
      <w:r w:rsidR="00D80B9B">
        <w:rPr>
          <w:sz w:val="32"/>
          <w:szCs w:val="32"/>
        </w:rPr>
        <w:t>25 November, accessed at</w:t>
      </w:r>
      <w:r w:rsidRPr="008D49F9">
        <w:rPr>
          <w:sz w:val="32"/>
          <w:szCs w:val="32"/>
        </w:rPr>
        <w:t xml:space="preserve"> </w:t>
      </w:r>
      <w:hyperlink r:id="rId21" w:anchor="axzz1iLD31PBn" w:history="1">
        <w:r w:rsidRPr="008D49F9">
          <w:rPr>
            <w:rStyle w:val="Hyperlink"/>
            <w:sz w:val="32"/>
            <w:szCs w:val="32"/>
          </w:rPr>
          <w:t>http://www.ft.com/cms/s/0/25ad090e-f887-11df-8b7b-00144feab49a.html#axzz1iLD31PBn</w:t>
        </w:r>
      </w:hyperlink>
      <w:r w:rsidR="00D80B9B">
        <w:rPr>
          <w:sz w:val="32"/>
          <w:szCs w:val="32"/>
        </w:rPr>
        <w:t xml:space="preserve"> </w:t>
      </w:r>
      <w:r w:rsidRPr="008D49F9">
        <w:rPr>
          <w:sz w:val="32"/>
          <w:szCs w:val="32"/>
        </w:rPr>
        <w:t>on 30 December 2014</w:t>
      </w:r>
      <w:r w:rsidR="00213043">
        <w:rPr>
          <w:sz w:val="32"/>
          <w:szCs w:val="32"/>
        </w:rPr>
        <w:t>.</w:t>
      </w:r>
    </w:p>
    <w:p w:rsidR="00213043" w:rsidRDefault="00213043">
      <w:pPr>
        <w:rPr>
          <w:sz w:val="32"/>
          <w:szCs w:val="32"/>
        </w:rPr>
      </w:pPr>
    </w:p>
    <w:p w:rsidR="00213043" w:rsidRDefault="00213043">
      <w:pPr>
        <w:rPr>
          <w:sz w:val="32"/>
          <w:szCs w:val="32"/>
        </w:rPr>
      </w:pPr>
      <w:r>
        <w:rPr>
          <w:sz w:val="32"/>
          <w:szCs w:val="32"/>
        </w:rPr>
        <w:t>Financial Times. (2015) `</w:t>
      </w:r>
      <w:r w:rsidRPr="00213043">
        <w:rPr>
          <w:sz w:val="32"/>
          <w:szCs w:val="32"/>
        </w:rPr>
        <w:t>John McDonnell sets sights on reform of Bank of England and Treasury</w:t>
      </w:r>
      <w:r>
        <w:rPr>
          <w:sz w:val="32"/>
          <w:szCs w:val="32"/>
        </w:rPr>
        <w:t xml:space="preserve">’, 28 September, accessed at  </w:t>
      </w:r>
    </w:p>
    <w:p w:rsidR="00213043" w:rsidRDefault="00582908">
      <w:pPr>
        <w:rPr>
          <w:sz w:val="32"/>
          <w:szCs w:val="32"/>
        </w:rPr>
      </w:pPr>
      <w:hyperlink r:id="rId22" w:anchor="axzz44OXqDNdH" w:history="1">
        <w:r w:rsidR="00213043" w:rsidRPr="004B2ECE">
          <w:rPr>
            <w:rStyle w:val="Hyperlink"/>
            <w:sz w:val="32"/>
            <w:szCs w:val="32"/>
          </w:rPr>
          <w:t>http://www.ft.com/cms/s/0/6c543e46-65dc-11e5-a57f-21b88f7d973f.html#axzz44OXqDNdH</w:t>
        </w:r>
      </w:hyperlink>
      <w:r w:rsidR="00213043">
        <w:rPr>
          <w:sz w:val="32"/>
          <w:szCs w:val="32"/>
        </w:rPr>
        <w:t xml:space="preserve"> on 18 December 2015.</w:t>
      </w:r>
    </w:p>
    <w:p w:rsidR="00EC7BD3" w:rsidRDefault="00EC7BD3">
      <w:pPr>
        <w:rPr>
          <w:sz w:val="32"/>
          <w:szCs w:val="32"/>
        </w:rPr>
      </w:pPr>
    </w:p>
    <w:p w:rsidR="00EC7BD3" w:rsidRDefault="00EC7BD3">
      <w:pPr>
        <w:rPr>
          <w:sz w:val="32"/>
          <w:szCs w:val="32"/>
        </w:rPr>
      </w:pPr>
      <w:r>
        <w:rPr>
          <w:sz w:val="32"/>
          <w:szCs w:val="32"/>
        </w:rPr>
        <w:t xml:space="preserve">Fischer, S. (2015) `Central Bank Independence’, 2015 Herbert Stein Memorial Lecture, 4 November, accessed at </w:t>
      </w:r>
      <w:hyperlink r:id="rId23" w:history="1">
        <w:r w:rsidRPr="004B2ECE">
          <w:rPr>
            <w:rStyle w:val="Hyperlink"/>
            <w:sz w:val="32"/>
            <w:szCs w:val="32"/>
          </w:rPr>
          <w:t>http://www.federalreserve.gov/newsevents/speech/fischer20151104a.htm</w:t>
        </w:r>
      </w:hyperlink>
      <w:r>
        <w:rPr>
          <w:sz w:val="32"/>
          <w:szCs w:val="32"/>
        </w:rPr>
        <w:t xml:space="preserve"> on 30 March 2016.</w:t>
      </w:r>
    </w:p>
    <w:p w:rsidR="007856FA" w:rsidRDefault="007856FA">
      <w:pPr>
        <w:rPr>
          <w:sz w:val="32"/>
          <w:szCs w:val="32"/>
        </w:rPr>
      </w:pPr>
    </w:p>
    <w:p w:rsidR="007856FA" w:rsidRDefault="007856FA">
      <w:pPr>
        <w:rPr>
          <w:sz w:val="32"/>
          <w:szCs w:val="32"/>
        </w:rPr>
      </w:pPr>
      <w:r w:rsidRPr="008D49F9">
        <w:rPr>
          <w:sz w:val="32"/>
          <w:szCs w:val="32"/>
        </w:rPr>
        <w:t xml:space="preserve">Fisher, </w:t>
      </w:r>
      <w:r>
        <w:rPr>
          <w:sz w:val="32"/>
          <w:szCs w:val="32"/>
        </w:rPr>
        <w:t xml:space="preserve">P. </w:t>
      </w:r>
      <w:r w:rsidR="00011132">
        <w:rPr>
          <w:sz w:val="32"/>
          <w:szCs w:val="32"/>
        </w:rPr>
        <w:t>(2012) `</w:t>
      </w:r>
      <w:r w:rsidRPr="00011132">
        <w:rPr>
          <w:sz w:val="32"/>
          <w:szCs w:val="32"/>
        </w:rPr>
        <w:t>Policy making at the Bank of England: the FPC</w:t>
      </w:r>
      <w:r w:rsidR="00011132">
        <w:rPr>
          <w:sz w:val="32"/>
          <w:szCs w:val="32"/>
        </w:rPr>
        <w:t>’</w:t>
      </w:r>
      <w:r w:rsidRPr="00011132">
        <w:rPr>
          <w:sz w:val="32"/>
          <w:szCs w:val="32"/>
        </w:rPr>
        <w:t>,</w:t>
      </w:r>
      <w:r w:rsidR="00011132">
        <w:rPr>
          <w:sz w:val="32"/>
          <w:szCs w:val="32"/>
        </w:rPr>
        <w:t xml:space="preserve"> S</w:t>
      </w:r>
      <w:r w:rsidRPr="008D49F9">
        <w:rPr>
          <w:sz w:val="32"/>
          <w:szCs w:val="32"/>
        </w:rPr>
        <w:t>peec</w:t>
      </w:r>
      <w:r w:rsidR="00011132">
        <w:rPr>
          <w:sz w:val="32"/>
          <w:szCs w:val="32"/>
        </w:rPr>
        <w:t xml:space="preserve">h accessed at </w:t>
      </w:r>
      <w:hyperlink r:id="rId24" w:history="1">
        <w:r w:rsidRPr="008D49F9">
          <w:rPr>
            <w:rStyle w:val="Hyperlink"/>
            <w:sz w:val="32"/>
            <w:szCs w:val="32"/>
          </w:rPr>
          <w:t>http://www.bankofengland.co.uk/publications/Documents/speeches/2012/speech550.pdf</w:t>
        </w:r>
      </w:hyperlink>
      <w:r w:rsidR="00011132">
        <w:rPr>
          <w:sz w:val="32"/>
          <w:szCs w:val="32"/>
        </w:rPr>
        <w:t xml:space="preserve">, on 20 </w:t>
      </w:r>
      <w:r w:rsidRPr="008D49F9">
        <w:rPr>
          <w:sz w:val="32"/>
          <w:szCs w:val="32"/>
        </w:rPr>
        <w:t>May 2015</w:t>
      </w:r>
      <w:r w:rsidR="00011132">
        <w:rPr>
          <w:sz w:val="32"/>
          <w:szCs w:val="32"/>
        </w:rPr>
        <w:t>.</w:t>
      </w:r>
    </w:p>
    <w:p w:rsidR="007856FA" w:rsidRDefault="007856FA" w:rsidP="00532CE0">
      <w:pPr>
        <w:rPr>
          <w:sz w:val="32"/>
          <w:szCs w:val="32"/>
          <w:lang w:val="en-GB"/>
        </w:rPr>
      </w:pPr>
    </w:p>
    <w:p w:rsidR="009B440B" w:rsidRPr="009B440B" w:rsidRDefault="00011132" w:rsidP="009B440B">
      <w:pPr>
        <w:rPr>
          <w:sz w:val="32"/>
          <w:szCs w:val="32"/>
          <w:lang w:val="en-GB"/>
        </w:rPr>
      </w:pPr>
      <w:r>
        <w:rPr>
          <w:sz w:val="32"/>
          <w:szCs w:val="32"/>
          <w:lang w:val="en-GB"/>
        </w:rPr>
        <w:t>Fisher, P. (2014)</w:t>
      </w:r>
      <w:r w:rsidR="009B440B">
        <w:rPr>
          <w:sz w:val="32"/>
          <w:szCs w:val="32"/>
          <w:lang w:val="en-GB"/>
        </w:rPr>
        <w:t xml:space="preserve"> </w:t>
      </w:r>
      <w:r>
        <w:rPr>
          <w:sz w:val="32"/>
          <w:szCs w:val="32"/>
          <w:lang w:val="en-GB"/>
        </w:rPr>
        <w:t>`</w:t>
      </w:r>
      <w:proofErr w:type="spellStart"/>
      <w:r w:rsidR="009B440B" w:rsidRPr="009B440B">
        <w:rPr>
          <w:sz w:val="32"/>
          <w:szCs w:val="32"/>
          <w:lang w:val="en-GB"/>
        </w:rPr>
        <w:t>Microprudential</w:t>
      </w:r>
      <w:proofErr w:type="spellEnd"/>
      <w:r w:rsidR="009B440B" w:rsidRPr="009B440B">
        <w:rPr>
          <w:sz w:val="32"/>
          <w:szCs w:val="32"/>
          <w:lang w:val="en-GB"/>
        </w:rPr>
        <w:t xml:space="preserve">, </w:t>
      </w:r>
      <w:proofErr w:type="spellStart"/>
      <w:r w:rsidR="009B440B" w:rsidRPr="009B440B">
        <w:rPr>
          <w:sz w:val="32"/>
          <w:szCs w:val="32"/>
          <w:lang w:val="en-GB"/>
        </w:rPr>
        <w:t>macro</w:t>
      </w:r>
      <w:r w:rsidR="009B440B">
        <w:rPr>
          <w:sz w:val="32"/>
          <w:szCs w:val="32"/>
          <w:lang w:val="en-GB"/>
        </w:rPr>
        <w:t>prudential</w:t>
      </w:r>
      <w:proofErr w:type="spellEnd"/>
      <w:r w:rsidR="009B440B">
        <w:rPr>
          <w:sz w:val="32"/>
          <w:szCs w:val="32"/>
          <w:lang w:val="en-GB"/>
        </w:rPr>
        <w:t xml:space="preserve"> and monetary policy: </w:t>
      </w:r>
      <w:r w:rsidR="009B440B" w:rsidRPr="009B440B">
        <w:rPr>
          <w:sz w:val="32"/>
          <w:szCs w:val="32"/>
          <w:lang w:val="en-GB"/>
        </w:rPr>
        <w:t>conflict, compromise or co-ordination?</w:t>
      </w:r>
      <w:r>
        <w:rPr>
          <w:sz w:val="32"/>
          <w:szCs w:val="32"/>
          <w:lang w:val="en-GB"/>
        </w:rPr>
        <w:t>’, Speech accessed at</w:t>
      </w:r>
    </w:p>
    <w:p w:rsidR="009B440B" w:rsidRDefault="00582908" w:rsidP="00532CE0">
      <w:pPr>
        <w:rPr>
          <w:sz w:val="32"/>
          <w:szCs w:val="32"/>
          <w:lang w:val="en-GB"/>
        </w:rPr>
      </w:pPr>
      <w:hyperlink r:id="rId25" w:history="1">
        <w:r w:rsidR="000926E2" w:rsidRPr="009C60CF">
          <w:rPr>
            <w:rStyle w:val="Hyperlink"/>
            <w:sz w:val="32"/>
            <w:szCs w:val="32"/>
            <w:lang w:val="en-GB"/>
          </w:rPr>
          <w:t>http://www.bankofengland.co.uk/publications/Documents/speeches/2014/speech759.pdf</w:t>
        </w:r>
      </w:hyperlink>
      <w:r w:rsidR="00011132">
        <w:rPr>
          <w:sz w:val="32"/>
          <w:szCs w:val="32"/>
          <w:lang w:val="en-GB"/>
        </w:rPr>
        <w:t xml:space="preserve"> on July 2 2015.</w:t>
      </w:r>
    </w:p>
    <w:p w:rsidR="000926E2" w:rsidRDefault="000926E2" w:rsidP="00532CE0">
      <w:pPr>
        <w:rPr>
          <w:sz w:val="32"/>
          <w:szCs w:val="32"/>
          <w:lang w:val="en-GB"/>
        </w:rPr>
      </w:pPr>
    </w:p>
    <w:p w:rsidR="007856FA" w:rsidRDefault="007856FA" w:rsidP="00532CE0">
      <w:pPr>
        <w:rPr>
          <w:sz w:val="32"/>
          <w:szCs w:val="32"/>
          <w:lang w:val="en-GB"/>
        </w:rPr>
      </w:pPr>
      <w:r w:rsidRPr="00532CE0">
        <w:rPr>
          <w:sz w:val="32"/>
          <w:szCs w:val="32"/>
          <w:lang w:val="en-GB"/>
        </w:rPr>
        <w:t xml:space="preserve">Flinders, </w:t>
      </w:r>
      <w:r w:rsidR="00AE0837">
        <w:rPr>
          <w:sz w:val="32"/>
          <w:szCs w:val="32"/>
          <w:lang w:val="en-GB"/>
        </w:rPr>
        <w:t xml:space="preserve">M. (2008) </w:t>
      </w:r>
      <w:r w:rsidRPr="00AE0837">
        <w:rPr>
          <w:i/>
          <w:sz w:val="32"/>
          <w:szCs w:val="32"/>
          <w:lang w:val="en-GB"/>
        </w:rPr>
        <w:t>Delegated Governance and the British State</w:t>
      </w:r>
      <w:r w:rsidR="00AE0837">
        <w:rPr>
          <w:i/>
          <w:sz w:val="32"/>
          <w:szCs w:val="32"/>
          <w:lang w:val="en-GB"/>
        </w:rPr>
        <w:t>,</w:t>
      </w:r>
      <w:r w:rsidR="00AE0837">
        <w:rPr>
          <w:sz w:val="32"/>
          <w:szCs w:val="32"/>
          <w:lang w:val="en-GB"/>
        </w:rPr>
        <w:t xml:space="preserve"> </w:t>
      </w:r>
      <w:r w:rsidRPr="00532CE0">
        <w:rPr>
          <w:sz w:val="32"/>
          <w:szCs w:val="32"/>
          <w:lang w:val="en-GB"/>
        </w:rPr>
        <w:t xml:space="preserve">Oxford, </w:t>
      </w:r>
      <w:r w:rsidR="00AE0837">
        <w:rPr>
          <w:sz w:val="32"/>
          <w:szCs w:val="32"/>
          <w:lang w:val="en-GB"/>
        </w:rPr>
        <w:t>Oxford University Press</w:t>
      </w:r>
      <w:r w:rsidRPr="00532CE0">
        <w:rPr>
          <w:sz w:val="32"/>
          <w:szCs w:val="32"/>
          <w:lang w:val="en-GB"/>
        </w:rPr>
        <w:t>.</w:t>
      </w:r>
    </w:p>
    <w:p w:rsidR="00340B0C" w:rsidRDefault="00340B0C" w:rsidP="00532CE0">
      <w:pPr>
        <w:rPr>
          <w:sz w:val="32"/>
          <w:szCs w:val="32"/>
          <w:lang w:val="en-GB"/>
        </w:rPr>
      </w:pPr>
    </w:p>
    <w:p w:rsidR="00340B0C" w:rsidRDefault="00340B0C" w:rsidP="00532CE0">
      <w:pPr>
        <w:rPr>
          <w:sz w:val="32"/>
          <w:szCs w:val="32"/>
          <w:lang w:val="en-GB"/>
        </w:rPr>
      </w:pPr>
      <w:r>
        <w:rPr>
          <w:sz w:val="32"/>
          <w:szCs w:val="32"/>
          <w:lang w:val="en-GB"/>
        </w:rPr>
        <w:t>Franzese, R. J. (1999) `</w:t>
      </w:r>
      <w:r w:rsidRPr="00340B0C">
        <w:rPr>
          <w:sz w:val="32"/>
          <w:szCs w:val="32"/>
          <w:lang w:val="en-GB"/>
        </w:rPr>
        <w:t>Partially Independent Central Banks, Politically Responsive Governments, and Inflation</w:t>
      </w:r>
      <w:r>
        <w:rPr>
          <w:sz w:val="32"/>
          <w:szCs w:val="32"/>
          <w:lang w:val="en-GB"/>
        </w:rPr>
        <w:t xml:space="preserve">’, </w:t>
      </w:r>
      <w:r w:rsidRPr="00340B0C">
        <w:rPr>
          <w:i/>
          <w:sz w:val="32"/>
          <w:szCs w:val="32"/>
          <w:lang w:val="en-GB"/>
        </w:rPr>
        <w:t>American Journal of Political Science</w:t>
      </w:r>
      <w:r>
        <w:rPr>
          <w:sz w:val="32"/>
          <w:szCs w:val="32"/>
          <w:lang w:val="en-GB"/>
        </w:rPr>
        <w:t xml:space="preserve">, </w:t>
      </w:r>
      <w:r w:rsidRPr="00340B0C">
        <w:rPr>
          <w:b/>
          <w:sz w:val="32"/>
          <w:szCs w:val="32"/>
          <w:lang w:val="en-GB"/>
        </w:rPr>
        <w:t>43</w:t>
      </w:r>
      <w:r w:rsidRPr="00340B0C">
        <w:rPr>
          <w:sz w:val="32"/>
          <w:szCs w:val="32"/>
          <w:lang w:val="en-GB"/>
        </w:rPr>
        <w:t>,</w:t>
      </w:r>
      <w:r w:rsidRPr="00340B0C">
        <w:rPr>
          <w:b/>
          <w:sz w:val="32"/>
          <w:szCs w:val="32"/>
          <w:lang w:val="en-GB"/>
        </w:rPr>
        <w:t xml:space="preserve"> 3</w:t>
      </w:r>
      <w:r>
        <w:rPr>
          <w:sz w:val="32"/>
          <w:szCs w:val="32"/>
          <w:lang w:val="en-GB"/>
        </w:rPr>
        <w:t>, 681-706.</w:t>
      </w:r>
    </w:p>
    <w:p w:rsidR="009B440B" w:rsidRDefault="009B440B" w:rsidP="00A60F1D">
      <w:pPr>
        <w:rPr>
          <w:sz w:val="32"/>
          <w:szCs w:val="32"/>
        </w:rPr>
      </w:pPr>
    </w:p>
    <w:p w:rsidR="007856FA" w:rsidRDefault="00D80B9B" w:rsidP="00A60F1D">
      <w:pPr>
        <w:rPr>
          <w:sz w:val="32"/>
          <w:szCs w:val="32"/>
        </w:rPr>
      </w:pPr>
      <w:r>
        <w:rPr>
          <w:sz w:val="32"/>
          <w:szCs w:val="32"/>
        </w:rPr>
        <w:t>Gracie, A. (2014)</w:t>
      </w:r>
      <w:r w:rsidR="007856FA">
        <w:rPr>
          <w:sz w:val="32"/>
          <w:szCs w:val="32"/>
        </w:rPr>
        <w:t xml:space="preserve"> </w:t>
      </w:r>
      <w:r>
        <w:rPr>
          <w:sz w:val="32"/>
          <w:szCs w:val="32"/>
        </w:rPr>
        <w:t>`</w:t>
      </w:r>
      <w:r w:rsidR="007856FA" w:rsidRPr="00A60F1D">
        <w:rPr>
          <w:sz w:val="32"/>
          <w:szCs w:val="32"/>
        </w:rPr>
        <w:t>Total Loss-Absorbing Capacity – the thinking behind the FSB</w:t>
      </w:r>
      <w:r w:rsidR="009B440B">
        <w:rPr>
          <w:sz w:val="32"/>
          <w:szCs w:val="32"/>
        </w:rPr>
        <w:t xml:space="preserve"> Term Sheet</w:t>
      </w:r>
      <w:r>
        <w:rPr>
          <w:sz w:val="32"/>
          <w:szCs w:val="32"/>
        </w:rPr>
        <w:t>’, accessed at</w:t>
      </w:r>
    </w:p>
    <w:p w:rsidR="009B440B" w:rsidRDefault="00582908" w:rsidP="00A60F1D">
      <w:pPr>
        <w:rPr>
          <w:sz w:val="32"/>
          <w:szCs w:val="32"/>
        </w:rPr>
      </w:pPr>
      <w:hyperlink r:id="rId26" w:history="1">
        <w:r w:rsidR="009B440B" w:rsidRPr="009C60CF">
          <w:rPr>
            <w:rStyle w:val="Hyperlink"/>
            <w:sz w:val="32"/>
            <w:szCs w:val="32"/>
          </w:rPr>
          <w:t>http://www.bankofengland.co.uk/publications/Documents/speeches/2014/speech783.pdf</w:t>
        </w:r>
      </w:hyperlink>
      <w:r w:rsidR="00D80B9B">
        <w:rPr>
          <w:sz w:val="32"/>
          <w:szCs w:val="32"/>
        </w:rPr>
        <w:t xml:space="preserve"> on July 15 2015.</w:t>
      </w:r>
    </w:p>
    <w:p w:rsidR="007856FA" w:rsidRDefault="007856FA" w:rsidP="00532CE0">
      <w:pPr>
        <w:rPr>
          <w:sz w:val="32"/>
          <w:szCs w:val="32"/>
        </w:rPr>
      </w:pPr>
    </w:p>
    <w:p w:rsidR="00DF461A" w:rsidRDefault="00DF461A" w:rsidP="00DF461A">
      <w:pPr>
        <w:rPr>
          <w:sz w:val="32"/>
          <w:szCs w:val="32"/>
        </w:rPr>
      </w:pPr>
      <w:r w:rsidRPr="00D80B9B">
        <w:rPr>
          <w:sz w:val="32"/>
          <w:szCs w:val="32"/>
        </w:rPr>
        <w:t>Guardian</w:t>
      </w:r>
      <w:r>
        <w:rPr>
          <w:sz w:val="32"/>
          <w:szCs w:val="32"/>
        </w:rPr>
        <w:t>. (2011)</w:t>
      </w:r>
      <w:r w:rsidRPr="008D49F9">
        <w:rPr>
          <w:sz w:val="32"/>
          <w:szCs w:val="32"/>
        </w:rPr>
        <w:t xml:space="preserve"> `Mervyn King blasts banks for exp</w:t>
      </w:r>
      <w:r>
        <w:rPr>
          <w:sz w:val="32"/>
          <w:szCs w:val="32"/>
        </w:rPr>
        <w:t>loiting customers’, 5 March, accessed at</w:t>
      </w:r>
      <w:r w:rsidRPr="008D49F9">
        <w:rPr>
          <w:sz w:val="32"/>
          <w:szCs w:val="32"/>
        </w:rPr>
        <w:t xml:space="preserve"> </w:t>
      </w:r>
      <w:hyperlink r:id="rId27" w:history="1">
        <w:r w:rsidR="00694AAB" w:rsidRPr="007C1749">
          <w:rPr>
            <w:rStyle w:val="Hyperlink"/>
            <w:sz w:val="32"/>
            <w:szCs w:val="32"/>
          </w:rPr>
          <w:t>http://www.guardian.co.uk/business/2011/mar/05/mervyn-king-banks-exploiting-customers on December 28 2014</w:t>
        </w:r>
      </w:hyperlink>
      <w:r>
        <w:rPr>
          <w:sz w:val="32"/>
          <w:szCs w:val="32"/>
        </w:rPr>
        <w:t>.</w:t>
      </w:r>
    </w:p>
    <w:p w:rsidR="00694AAB" w:rsidRDefault="00694AAB" w:rsidP="00DF461A">
      <w:pPr>
        <w:rPr>
          <w:sz w:val="32"/>
          <w:szCs w:val="32"/>
        </w:rPr>
      </w:pPr>
    </w:p>
    <w:p w:rsidR="00694AAB" w:rsidRPr="008D49F9" w:rsidRDefault="00694AAB" w:rsidP="00DF461A">
      <w:pPr>
        <w:rPr>
          <w:sz w:val="32"/>
          <w:szCs w:val="32"/>
        </w:rPr>
      </w:pPr>
      <w:r>
        <w:rPr>
          <w:sz w:val="32"/>
          <w:szCs w:val="32"/>
        </w:rPr>
        <w:t>Hall, P. A. and Franzese, R.J. (1998) `</w:t>
      </w:r>
      <w:r w:rsidRPr="00694AAB">
        <w:rPr>
          <w:sz w:val="32"/>
          <w:szCs w:val="32"/>
        </w:rPr>
        <w:t>Mixed Signals: Central Bank Independence, Coordinated Wage Bargaining, and European Monetary Union</w:t>
      </w:r>
      <w:r w:rsidR="00BF0422">
        <w:rPr>
          <w:sz w:val="32"/>
          <w:szCs w:val="32"/>
        </w:rPr>
        <w:t xml:space="preserve">’, </w:t>
      </w:r>
      <w:r w:rsidR="00BF0422" w:rsidRPr="00BF0422">
        <w:rPr>
          <w:i/>
          <w:sz w:val="32"/>
          <w:szCs w:val="32"/>
        </w:rPr>
        <w:t>International Organization</w:t>
      </w:r>
      <w:r w:rsidR="00BF0422">
        <w:rPr>
          <w:sz w:val="32"/>
          <w:szCs w:val="32"/>
        </w:rPr>
        <w:t xml:space="preserve">, </w:t>
      </w:r>
      <w:r w:rsidR="00BF0422" w:rsidRPr="00BF0422">
        <w:rPr>
          <w:b/>
          <w:sz w:val="32"/>
          <w:szCs w:val="32"/>
        </w:rPr>
        <w:t>52</w:t>
      </w:r>
      <w:r w:rsidR="00BF0422" w:rsidRPr="00BF0422">
        <w:rPr>
          <w:sz w:val="32"/>
          <w:szCs w:val="32"/>
        </w:rPr>
        <w:t>,</w:t>
      </w:r>
      <w:r w:rsidR="00BF0422" w:rsidRPr="00BF0422">
        <w:rPr>
          <w:b/>
          <w:sz w:val="32"/>
          <w:szCs w:val="32"/>
        </w:rPr>
        <w:t xml:space="preserve"> 3</w:t>
      </w:r>
      <w:r w:rsidR="00BF0422">
        <w:rPr>
          <w:sz w:val="32"/>
          <w:szCs w:val="32"/>
        </w:rPr>
        <w:t>, 505-535.</w:t>
      </w:r>
    </w:p>
    <w:p w:rsidR="00DF461A" w:rsidRDefault="00DF461A" w:rsidP="00532CE0">
      <w:pPr>
        <w:rPr>
          <w:sz w:val="32"/>
          <w:szCs w:val="32"/>
        </w:rPr>
      </w:pPr>
    </w:p>
    <w:p w:rsidR="007856FA" w:rsidRDefault="007856FA" w:rsidP="00532CE0">
      <w:pPr>
        <w:rPr>
          <w:sz w:val="32"/>
          <w:szCs w:val="32"/>
          <w:lang w:val="en-GB"/>
        </w:rPr>
      </w:pPr>
      <w:r w:rsidRPr="00532CE0">
        <w:rPr>
          <w:sz w:val="32"/>
          <w:szCs w:val="32"/>
        </w:rPr>
        <w:t xml:space="preserve">Hay, </w:t>
      </w:r>
      <w:r w:rsidR="00AE0837">
        <w:rPr>
          <w:sz w:val="32"/>
          <w:szCs w:val="32"/>
          <w:lang w:val="en-GB"/>
        </w:rPr>
        <w:t>C.</w:t>
      </w:r>
      <w:r w:rsidRPr="00532CE0">
        <w:rPr>
          <w:sz w:val="32"/>
          <w:szCs w:val="32"/>
          <w:lang w:val="en-GB"/>
        </w:rPr>
        <w:t xml:space="preserve"> </w:t>
      </w:r>
      <w:r w:rsidR="00AE0837">
        <w:rPr>
          <w:sz w:val="32"/>
          <w:szCs w:val="32"/>
          <w:lang w:val="en-GB"/>
        </w:rPr>
        <w:t xml:space="preserve">(1999) </w:t>
      </w:r>
      <w:proofErr w:type="gramStart"/>
      <w:r w:rsidRPr="00AE0837">
        <w:rPr>
          <w:i/>
          <w:sz w:val="32"/>
          <w:szCs w:val="32"/>
          <w:lang w:val="en-GB"/>
        </w:rPr>
        <w:t>The</w:t>
      </w:r>
      <w:proofErr w:type="gramEnd"/>
      <w:r w:rsidRPr="00AE0837">
        <w:rPr>
          <w:i/>
          <w:sz w:val="32"/>
          <w:szCs w:val="32"/>
          <w:lang w:val="en-GB"/>
        </w:rPr>
        <w:t xml:space="preserve"> Political Economy of New Labour</w:t>
      </w:r>
      <w:r w:rsidR="00AE0837">
        <w:rPr>
          <w:i/>
          <w:sz w:val="32"/>
          <w:szCs w:val="32"/>
          <w:lang w:val="en-GB"/>
        </w:rPr>
        <w:t>,</w:t>
      </w:r>
      <w:r w:rsidR="00AE0837">
        <w:rPr>
          <w:sz w:val="32"/>
          <w:szCs w:val="32"/>
          <w:lang w:val="en-GB"/>
        </w:rPr>
        <w:t xml:space="preserve"> </w:t>
      </w:r>
      <w:r w:rsidRPr="00532CE0">
        <w:rPr>
          <w:sz w:val="32"/>
          <w:szCs w:val="32"/>
          <w:lang w:val="en-GB"/>
        </w:rPr>
        <w:t xml:space="preserve">Manchester, </w:t>
      </w:r>
      <w:r w:rsidR="00AE0837">
        <w:rPr>
          <w:sz w:val="32"/>
          <w:szCs w:val="32"/>
          <w:lang w:val="en-GB"/>
        </w:rPr>
        <w:t>Manchester University Press.</w:t>
      </w:r>
      <w:r w:rsidRPr="00532CE0">
        <w:rPr>
          <w:sz w:val="32"/>
          <w:szCs w:val="32"/>
          <w:lang w:val="en-GB"/>
        </w:rPr>
        <w:t xml:space="preserve"> </w:t>
      </w:r>
    </w:p>
    <w:p w:rsidR="007856FA" w:rsidRDefault="007856FA" w:rsidP="00532CE0">
      <w:pPr>
        <w:rPr>
          <w:sz w:val="32"/>
          <w:szCs w:val="32"/>
          <w:lang w:val="en-GB"/>
        </w:rPr>
      </w:pPr>
    </w:p>
    <w:p w:rsidR="007856FA" w:rsidRPr="00532CE0" w:rsidRDefault="007856FA" w:rsidP="00532CE0">
      <w:pPr>
        <w:rPr>
          <w:sz w:val="32"/>
          <w:szCs w:val="32"/>
          <w:lang w:val="en-GB"/>
        </w:rPr>
      </w:pPr>
      <w:r w:rsidRPr="00532CE0">
        <w:rPr>
          <w:sz w:val="32"/>
          <w:szCs w:val="32"/>
          <w:lang w:val="en-GB"/>
        </w:rPr>
        <w:t>Hay, C.</w:t>
      </w:r>
      <w:r w:rsidR="00AE0837">
        <w:rPr>
          <w:sz w:val="32"/>
          <w:szCs w:val="32"/>
          <w:lang w:val="en-GB"/>
        </w:rPr>
        <w:t xml:space="preserve"> (2007)</w:t>
      </w:r>
      <w:r w:rsidRPr="00532CE0">
        <w:rPr>
          <w:sz w:val="32"/>
          <w:szCs w:val="32"/>
          <w:lang w:val="en-GB"/>
        </w:rPr>
        <w:t xml:space="preserve"> </w:t>
      </w:r>
      <w:r w:rsidRPr="00AE0837">
        <w:rPr>
          <w:i/>
          <w:sz w:val="32"/>
          <w:szCs w:val="32"/>
          <w:lang w:val="en-GB"/>
        </w:rPr>
        <w:t>Why We Hate Politics</w:t>
      </w:r>
      <w:r w:rsidR="00AE0837">
        <w:rPr>
          <w:sz w:val="32"/>
          <w:szCs w:val="32"/>
          <w:lang w:val="en-GB"/>
        </w:rPr>
        <w:t xml:space="preserve">, </w:t>
      </w:r>
      <w:r w:rsidRPr="00532CE0">
        <w:rPr>
          <w:sz w:val="32"/>
          <w:szCs w:val="32"/>
          <w:lang w:val="en-GB"/>
        </w:rPr>
        <w:t xml:space="preserve">Cambridge, </w:t>
      </w:r>
      <w:r w:rsidR="00AE0837">
        <w:rPr>
          <w:sz w:val="32"/>
          <w:szCs w:val="32"/>
          <w:lang w:val="en-GB"/>
        </w:rPr>
        <w:t>Polity.</w:t>
      </w:r>
      <w:r w:rsidRPr="00532CE0">
        <w:rPr>
          <w:sz w:val="32"/>
          <w:szCs w:val="32"/>
          <w:lang w:val="en-GB"/>
        </w:rPr>
        <w:t xml:space="preserve"> </w:t>
      </w:r>
    </w:p>
    <w:p w:rsidR="007856FA" w:rsidRDefault="007856FA" w:rsidP="00532CE0">
      <w:pPr>
        <w:rPr>
          <w:sz w:val="32"/>
          <w:szCs w:val="32"/>
          <w:lang w:val="en-GB"/>
        </w:rPr>
      </w:pPr>
    </w:p>
    <w:p w:rsidR="00DF461A" w:rsidRDefault="00DF461A" w:rsidP="00DF461A">
      <w:pPr>
        <w:rPr>
          <w:sz w:val="32"/>
          <w:szCs w:val="32"/>
        </w:rPr>
      </w:pPr>
      <w:proofErr w:type="spellStart"/>
      <w:r w:rsidRPr="008B46C8">
        <w:rPr>
          <w:sz w:val="32"/>
          <w:szCs w:val="32"/>
        </w:rPr>
        <w:t>Hix</w:t>
      </w:r>
      <w:proofErr w:type="spellEnd"/>
      <w:r w:rsidRPr="008B46C8">
        <w:rPr>
          <w:sz w:val="32"/>
          <w:szCs w:val="32"/>
        </w:rPr>
        <w:t>,</w:t>
      </w:r>
      <w:r>
        <w:rPr>
          <w:sz w:val="32"/>
          <w:szCs w:val="32"/>
        </w:rPr>
        <w:t xml:space="preserve"> S., </w:t>
      </w:r>
      <w:proofErr w:type="spellStart"/>
      <w:r>
        <w:rPr>
          <w:sz w:val="32"/>
          <w:szCs w:val="32"/>
        </w:rPr>
        <w:t>Hoyland</w:t>
      </w:r>
      <w:proofErr w:type="spellEnd"/>
      <w:r>
        <w:rPr>
          <w:sz w:val="32"/>
          <w:szCs w:val="32"/>
        </w:rPr>
        <w:t xml:space="preserve">, B. and </w:t>
      </w:r>
      <w:proofErr w:type="spellStart"/>
      <w:r w:rsidRPr="008B46C8">
        <w:rPr>
          <w:sz w:val="32"/>
          <w:szCs w:val="32"/>
        </w:rPr>
        <w:t>Vivyan</w:t>
      </w:r>
      <w:proofErr w:type="spellEnd"/>
      <w:r>
        <w:rPr>
          <w:sz w:val="32"/>
          <w:szCs w:val="32"/>
        </w:rPr>
        <w:t>, N.</w:t>
      </w:r>
      <w:r w:rsidRPr="008B46C8">
        <w:rPr>
          <w:sz w:val="32"/>
          <w:szCs w:val="32"/>
        </w:rPr>
        <w:t xml:space="preserve"> </w:t>
      </w:r>
      <w:r>
        <w:rPr>
          <w:sz w:val="32"/>
          <w:szCs w:val="32"/>
        </w:rPr>
        <w:t>(2007) `</w:t>
      </w:r>
      <w:r w:rsidRPr="008B46C8">
        <w:rPr>
          <w:sz w:val="32"/>
          <w:szCs w:val="32"/>
        </w:rPr>
        <w:t>From doves to hawks: a spatial analysis of voting in the Monetary Policy Committee of the Bank of England, 1997-2007</w:t>
      </w:r>
      <w:r>
        <w:rPr>
          <w:sz w:val="32"/>
          <w:szCs w:val="32"/>
        </w:rPr>
        <w:t>’, LSE Working Paper</w:t>
      </w:r>
      <w:r w:rsidRPr="00900BD6">
        <w:rPr>
          <w:sz w:val="32"/>
          <w:szCs w:val="32"/>
        </w:rPr>
        <w:t>, accessed at</w:t>
      </w:r>
      <w:r>
        <w:t xml:space="preserve"> </w:t>
      </w:r>
      <w:hyperlink r:id="rId28" w:history="1">
        <w:r w:rsidRPr="008B46C8">
          <w:rPr>
            <w:rStyle w:val="Hyperlink"/>
            <w:sz w:val="32"/>
            <w:szCs w:val="32"/>
          </w:rPr>
          <w:t>http://eprints.lse.ac.uk/25199/</w:t>
        </w:r>
      </w:hyperlink>
      <w:r>
        <w:rPr>
          <w:sz w:val="32"/>
          <w:szCs w:val="32"/>
        </w:rPr>
        <w:t xml:space="preserve"> on June 26 2015.</w:t>
      </w:r>
    </w:p>
    <w:p w:rsidR="00DF461A" w:rsidRDefault="00DF461A">
      <w:pPr>
        <w:rPr>
          <w:sz w:val="32"/>
          <w:szCs w:val="32"/>
          <w:lang w:val="en-GB"/>
        </w:rPr>
      </w:pPr>
    </w:p>
    <w:p w:rsidR="007856FA" w:rsidRDefault="007856FA">
      <w:pPr>
        <w:rPr>
          <w:sz w:val="32"/>
          <w:szCs w:val="32"/>
          <w:lang w:val="en-GB"/>
        </w:rPr>
      </w:pPr>
      <w:r w:rsidRPr="00532CE0">
        <w:rPr>
          <w:sz w:val="32"/>
          <w:szCs w:val="32"/>
          <w:lang w:val="en-GB"/>
        </w:rPr>
        <w:t xml:space="preserve">HM Treasury, </w:t>
      </w:r>
      <w:r w:rsidR="000B486F">
        <w:rPr>
          <w:sz w:val="32"/>
          <w:szCs w:val="32"/>
          <w:lang w:val="en-GB"/>
        </w:rPr>
        <w:t xml:space="preserve">(2002) </w:t>
      </w:r>
      <w:r w:rsidRPr="000B486F">
        <w:rPr>
          <w:i/>
          <w:sz w:val="32"/>
          <w:szCs w:val="32"/>
          <w:lang w:val="en-GB"/>
        </w:rPr>
        <w:t>Reforming Britain’s Economic and Financial Policy</w:t>
      </w:r>
      <w:r w:rsidR="000B486F">
        <w:rPr>
          <w:i/>
          <w:sz w:val="32"/>
          <w:szCs w:val="32"/>
          <w:lang w:val="en-GB"/>
        </w:rPr>
        <w:t>,</w:t>
      </w:r>
      <w:r w:rsidR="000B486F">
        <w:rPr>
          <w:sz w:val="32"/>
          <w:szCs w:val="32"/>
          <w:lang w:val="en-GB"/>
        </w:rPr>
        <w:t xml:space="preserve"> </w:t>
      </w:r>
      <w:r w:rsidRPr="00532CE0">
        <w:rPr>
          <w:sz w:val="32"/>
          <w:szCs w:val="32"/>
          <w:lang w:val="en-GB"/>
        </w:rPr>
        <w:t xml:space="preserve">London, </w:t>
      </w:r>
      <w:r w:rsidR="000B486F">
        <w:rPr>
          <w:sz w:val="32"/>
          <w:szCs w:val="32"/>
          <w:lang w:val="en-GB"/>
        </w:rPr>
        <w:t>HMSO.</w:t>
      </w:r>
    </w:p>
    <w:p w:rsidR="00D85551" w:rsidRDefault="00D85551" w:rsidP="00D85551">
      <w:pPr>
        <w:spacing w:before="240"/>
        <w:rPr>
          <w:sz w:val="32"/>
          <w:szCs w:val="32"/>
        </w:rPr>
      </w:pPr>
      <w:r>
        <w:rPr>
          <w:sz w:val="32"/>
          <w:szCs w:val="32"/>
        </w:rPr>
        <w:t xml:space="preserve">HM Treasury. (2012) </w:t>
      </w:r>
      <w:r w:rsidRPr="008D49F9">
        <w:rPr>
          <w:i/>
          <w:sz w:val="32"/>
          <w:szCs w:val="32"/>
        </w:rPr>
        <w:t>A new approach to financial regulation: securing stability, protecting consumers</w:t>
      </w:r>
      <w:r>
        <w:rPr>
          <w:sz w:val="32"/>
          <w:szCs w:val="32"/>
        </w:rPr>
        <w:t xml:space="preserve">, Cm8268, </w:t>
      </w:r>
      <w:r w:rsidRPr="008D49F9">
        <w:rPr>
          <w:sz w:val="32"/>
          <w:szCs w:val="32"/>
        </w:rPr>
        <w:t xml:space="preserve">London, </w:t>
      </w:r>
      <w:r>
        <w:rPr>
          <w:sz w:val="32"/>
          <w:szCs w:val="32"/>
        </w:rPr>
        <w:t>HMSO.</w:t>
      </w:r>
    </w:p>
    <w:p w:rsidR="00D85551" w:rsidRDefault="00D85551">
      <w:pPr>
        <w:rPr>
          <w:sz w:val="32"/>
          <w:szCs w:val="32"/>
          <w:lang w:val="en-GB"/>
        </w:rPr>
      </w:pPr>
    </w:p>
    <w:p w:rsidR="00730140" w:rsidRDefault="00C82C19" w:rsidP="00A60F1D">
      <w:pPr>
        <w:rPr>
          <w:sz w:val="32"/>
          <w:szCs w:val="32"/>
          <w:lang w:val="en-GB"/>
        </w:rPr>
      </w:pPr>
      <w:r>
        <w:rPr>
          <w:sz w:val="32"/>
          <w:szCs w:val="32"/>
          <w:lang w:val="en-GB"/>
        </w:rPr>
        <w:t>HMSO. (1959)</w:t>
      </w:r>
      <w:r w:rsidR="007856FA" w:rsidRPr="0093309A">
        <w:rPr>
          <w:sz w:val="32"/>
          <w:szCs w:val="32"/>
          <w:lang w:val="en-GB"/>
        </w:rPr>
        <w:t xml:space="preserve"> </w:t>
      </w:r>
      <w:r w:rsidR="007856FA" w:rsidRPr="0093309A">
        <w:rPr>
          <w:i/>
          <w:sz w:val="32"/>
          <w:szCs w:val="32"/>
          <w:lang w:val="en-GB"/>
        </w:rPr>
        <w:t>Committee on the Working of the Monetary System (Radcliffe Report)</w:t>
      </w:r>
      <w:r>
        <w:rPr>
          <w:sz w:val="32"/>
          <w:szCs w:val="32"/>
          <w:lang w:val="en-GB"/>
        </w:rPr>
        <w:t xml:space="preserve">, </w:t>
      </w:r>
      <w:proofErr w:type="spellStart"/>
      <w:r>
        <w:rPr>
          <w:sz w:val="32"/>
          <w:szCs w:val="32"/>
          <w:lang w:val="en-GB"/>
        </w:rPr>
        <w:t>Cmnd</w:t>
      </w:r>
      <w:proofErr w:type="spellEnd"/>
      <w:r>
        <w:rPr>
          <w:sz w:val="32"/>
          <w:szCs w:val="32"/>
          <w:lang w:val="en-GB"/>
        </w:rPr>
        <w:t xml:space="preserve">. 827, </w:t>
      </w:r>
      <w:r w:rsidR="007856FA" w:rsidRPr="0093309A">
        <w:rPr>
          <w:sz w:val="32"/>
          <w:szCs w:val="32"/>
          <w:lang w:val="en-GB"/>
        </w:rPr>
        <w:t xml:space="preserve">London, </w:t>
      </w:r>
      <w:r>
        <w:rPr>
          <w:sz w:val="32"/>
          <w:szCs w:val="32"/>
          <w:lang w:val="en-GB"/>
        </w:rPr>
        <w:t>HMSO</w:t>
      </w:r>
      <w:r w:rsidR="007856FA" w:rsidRPr="0093309A">
        <w:rPr>
          <w:sz w:val="32"/>
          <w:szCs w:val="32"/>
          <w:lang w:val="en-GB"/>
        </w:rPr>
        <w:t>.</w:t>
      </w:r>
    </w:p>
    <w:p w:rsidR="00F8639B" w:rsidRDefault="00F8639B" w:rsidP="00A60F1D">
      <w:pPr>
        <w:rPr>
          <w:sz w:val="32"/>
          <w:szCs w:val="32"/>
          <w:lang w:val="en-GB"/>
        </w:rPr>
      </w:pPr>
    </w:p>
    <w:p w:rsidR="00F8639B" w:rsidRPr="00D85551" w:rsidRDefault="00F8639B" w:rsidP="00A60F1D">
      <w:pPr>
        <w:rPr>
          <w:sz w:val="32"/>
          <w:szCs w:val="32"/>
        </w:rPr>
      </w:pPr>
      <w:r>
        <w:rPr>
          <w:sz w:val="32"/>
          <w:szCs w:val="32"/>
          <w:lang w:val="en-GB"/>
        </w:rPr>
        <w:t xml:space="preserve">Jessop, B. (2008) </w:t>
      </w:r>
      <w:r w:rsidRPr="00F8639B">
        <w:rPr>
          <w:i/>
          <w:sz w:val="32"/>
          <w:szCs w:val="32"/>
          <w:lang w:val="en-GB"/>
        </w:rPr>
        <w:t>State Power</w:t>
      </w:r>
      <w:r>
        <w:rPr>
          <w:sz w:val="32"/>
          <w:szCs w:val="32"/>
          <w:lang w:val="en-GB"/>
        </w:rPr>
        <w:t>, Cambridge, Polity.</w:t>
      </w:r>
    </w:p>
    <w:p w:rsidR="00730140" w:rsidRDefault="00730140">
      <w:pPr>
        <w:rPr>
          <w:sz w:val="32"/>
          <w:szCs w:val="32"/>
        </w:rPr>
      </w:pPr>
    </w:p>
    <w:p w:rsidR="007856FA" w:rsidRDefault="00736D55">
      <w:pPr>
        <w:rPr>
          <w:sz w:val="32"/>
          <w:szCs w:val="32"/>
        </w:rPr>
      </w:pPr>
      <w:r>
        <w:rPr>
          <w:sz w:val="32"/>
          <w:szCs w:val="32"/>
        </w:rPr>
        <w:lastRenderedPageBreak/>
        <w:t xml:space="preserve">Joyce, M., </w:t>
      </w:r>
      <w:r w:rsidR="007856FA" w:rsidRPr="0007605C">
        <w:rPr>
          <w:sz w:val="32"/>
          <w:szCs w:val="32"/>
        </w:rPr>
        <w:t>Tong</w:t>
      </w:r>
      <w:r>
        <w:rPr>
          <w:sz w:val="32"/>
          <w:szCs w:val="32"/>
        </w:rPr>
        <w:t>, M. and Woods, R.</w:t>
      </w:r>
      <w:r w:rsidR="007856FA" w:rsidRPr="0007605C">
        <w:rPr>
          <w:sz w:val="32"/>
          <w:szCs w:val="32"/>
        </w:rPr>
        <w:t xml:space="preserve"> (2011) </w:t>
      </w:r>
      <w:r w:rsidRPr="00736D55">
        <w:rPr>
          <w:sz w:val="32"/>
          <w:szCs w:val="32"/>
        </w:rPr>
        <w:t>`</w:t>
      </w:r>
      <w:r w:rsidR="007856FA" w:rsidRPr="00736D55">
        <w:rPr>
          <w:sz w:val="32"/>
          <w:szCs w:val="32"/>
        </w:rPr>
        <w:t>The United Kingdom’s quantitative easing policy</w:t>
      </w:r>
      <w:r w:rsidRPr="00736D55">
        <w:rPr>
          <w:sz w:val="32"/>
          <w:szCs w:val="32"/>
        </w:rPr>
        <w:t>’</w:t>
      </w:r>
      <w:r w:rsidR="007856FA" w:rsidRPr="0007605C">
        <w:rPr>
          <w:i/>
          <w:sz w:val="32"/>
          <w:szCs w:val="32"/>
        </w:rPr>
        <w:t>, Quarterly Bulletin</w:t>
      </w:r>
      <w:r>
        <w:rPr>
          <w:i/>
          <w:sz w:val="32"/>
          <w:szCs w:val="32"/>
        </w:rPr>
        <w:t>,</w:t>
      </w:r>
      <w:r w:rsidR="007856FA" w:rsidRPr="0007605C">
        <w:rPr>
          <w:i/>
          <w:sz w:val="32"/>
          <w:szCs w:val="32"/>
        </w:rPr>
        <w:t xml:space="preserve"> </w:t>
      </w:r>
      <w:r w:rsidR="007856FA" w:rsidRPr="00736D55">
        <w:rPr>
          <w:b/>
          <w:sz w:val="32"/>
          <w:szCs w:val="32"/>
        </w:rPr>
        <w:t>Q3</w:t>
      </w:r>
      <w:r>
        <w:rPr>
          <w:sz w:val="32"/>
          <w:szCs w:val="32"/>
        </w:rPr>
        <w:t>, accessed at</w:t>
      </w:r>
      <w:r w:rsidR="007856FA" w:rsidRPr="0007605C">
        <w:rPr>
          <w:sz w:val="32"/>
          <w:szCs w:val="32"/>
        </w:rPr>
        <w:t xml:space="preserve"> </w:t>
      </w:r>
      <w:hyperlink r:id="rId29" w:history="1">
        <w:r w:rsidR="007856FA" w:rsidRPr="005C583C">
          <w:rPr>
            <w:rStyle w:val="Hyperlink"/>
            <w:sz w:val="32"/>
            <w:szCs w:val="32"/>
          </w:rPr>
          <w:t>http://www.bankofengland.co.uk/publications/Documents/quarterlybulletin/qb110301.pdf</w:t>
        </w:r>
      </w:hyperlink>
      <w:r>
        <w:rPr>
          <w:rStyle w:val="Hyperlink"/>
          <w:sz w:val="32"/>
          <w:szCs w:val="32"/>
        </w:rPr>
        <w:t xml:space="preserve"> </w:t>
      </w:r>
      <w:r w:rsidRPr="00736D55">
        <w:rPr>
          <w:rStyle w:val="Hyperlink"/>
          <w:color w:val="auto"/>
          <w:sz w:val="32"/>
          <w:szCs w:val="32"/>
          <w:u w:val="none"/>
        </w:rPr>
        <w:t>on May 12 2015.</w:t>
      </w:r>
    </w:p>
    <w:p w:rsidR="007856FA" w:rsidRDefault="007856FA">
      <w:pPr>
        <w:rPr>
          <w:sz w:val="32"/>
          <w:szCs w:val="32"/>
        </w:rPr>
      </w:pPr>
    </w:p>
    <w:p w:rsidR="007856FA" w:rsidRDefault="007856FA">
      <w:pPr>
        <w:rPr>
          <w:sz w:val="32"/>
          <w:szCs w:val="32"/>
        </w:rPr>
      </w:pPr>
      <w:r w:rsidRPr="00532CE0">
        <w:rPr>
          <w:sz w:val="32"/>
          <w:szCs w:val="32"/>
        </w:rPr>
        <w:t xml:space="preserve">Keegan, </w:t>
      </w:r>
      <w:r>
        <w:rPr>
          <w:sz w:val="32"/>
          <w:szCs w:val="32"/>
        </w:rPr>
        <w:t xml:space="preserve">W. </w:t>
      </w:r>
      <w:r w:rsidR="000B486F">
        <w:rPr>
          <w:sz w:val="32"/>
          <w:szCs w:val="32"/>
        </w:rPr>
        <w:t xml:space="preserve">(2004) </w:t>
      </w:r>
      <w:proofErr w:type="gramStart"/>
      <w:r w:rsidRPr="00532CE0">
        <w:rPr>
          <w:i/>
          <w:sz w:val="32"/>
          <w:szCs w:val="32"/>
        </w:rPr>
        <w:t>The</w:t>
      </w:r>
      <w:proofErr w:type="gramEnd"/>
      <w:r w:rsidRPr="00532CE0">
        <w:rPr>
          <w:i/>
          <w:sz w:val="32"/>
          <w:szCs w:val="32"/>
        </w:rPr>
        <w:t xml:space="preserve"> Prudence of </w:t>
      </w:r>
      <w:proofErr w:type="spellStart"/>
      <w:r w:rsidRPr="00532CE0">
        <w:rPr>
          <w:i/>
          <w:sz w:val="32"/>
          <w:szCs w:val="32"/>
        </w:rPr>
        <w:t>Mr</w:t>
      </w:r>
      <w:proofErr w:type="spellEnd"/>
      <w:r w:rsidRPr="00532CE0">
        <w:rPr>
          <w:i/>
          <w:sz w:val="32"/>
          <w:szCs w:val="32"/>
        </w:rPr>
        <w:t xml:space="preserve"> Gordon Brown</w:t>
      </w:r>
      <w:r w:rsidR="000B486F">
        <w:rPr>
          <w:i/>
          <w:sz w:val="32"/>
          <w:szCs w:val="32"/>
        </w:rPr>
        <w:t>,</w:t>
      </w:r>
      <w:r w:rsidR="000B486F">
        <w:rPr>
          <w:sz w:val="32"/>
          <w:szCs w:val="32"/>
        </w:rPr>
        <w:t xml:space="preserve"> </w:t>
      </w:r>
      <w:proofErr w:type="spellStart"/>
      <w:r w:rsidRPr="00532CE0">
        <w:rPr>
          <w:sz w:val="32"/>
          <w:szCs w:val="32"/>
        </w:rPr>
        <w:t>Chichester</w:t>
      </w:r>
      <w:proofErr w:type="spellEnd"/>
      <w:r w:rsidRPr="00532CE0">
        <w:rPr>
          <w:sz w:val="32"/>
          <w:szCs w:val="32"/>
        </w:rPr>
        <w:t xml:space="preserve">, </w:t>
      </w:r>
      <w:r w:rsidR="000B486F">
        <w:rPr>
          <w:sz w:val="32"/>
          <w:szCs w:val="32"/>
        </w:rPr>
        <w:t>John Wiley.</w:t>
      </w:r>
    </w:p>
    <w:p w:rsidR="003436E6" w:rsidRDefault="003436E6">
      <w:pPr>
        <w:rPr>
          <w:sz w:val="32"/>
          <w:szCs w:val="32"/>
        </w:rPr>
      </w:pPr>
    </w:p>
    <w:p w:rsidR="003436E6" w:rsidRDefault="003436E6">
      <w:pPr>
        <w:rPr>
          <w:sz w:val="32"/>
          <w:szCs w:val="32"/>
        </w:rPr>
      </w:pPr>
      <w:r>
        <w:rPr>
          <w:sz w:val="32"/>
          <w:szCs w:val="32"/>
        </w:rPr>
        <w:t xml:space="preserve">Keegan, W. (2012) `Bank deregulation leads to disaster: shout it from the rooftops’, The Guardian, May 6, accessed at </w:t>
      </w:r>
      <w:hyperlink r:id="rId30" w:history="1">
        <w:r w:rsidR="004811C6" w:rsidRPr="000C795C">
          <w:rPr>
            <w:rStyle w:val="Hyperlink"/>
            <w:sz w:val="32"/>
            <w:szCs w:val="32"/>
          </w:rPr>
          <w:t>http://www.theguardian.com/business/2012/may/06/shout-rooftops-bank-deregulation-leads-to-disaster on 17 December 2015</w:t>
        </w:r>
      </w:hyperlink>
      <w:r w:rsidR="00AA29E8">
        <w:rPr>
          <w:sz w:val="32"/>
          <w:szCs w:val="32"/>
        </w:rPr>
        <w:t>.</w:t>
      </w:r>
    </w:p>
    <w:p w:rsidR="004811C6" w:rsidRDefault="004811C6">
      <w:pPr>
        <w:rPr>
          <w:sz w:val="32"/>
          <w:szCs w:val="32"/>
        </w:rPr>
      </w:pPr>
    </w:p>
    <w:p w:rsidR="004811C6" w:rsidRDefault="004811C6">
      <w:pPr>
        <w:rPr>
          <w:sz w:val="32"/>
          <w:szCs w:val="32"/>
        </w:rPr>
      </w:pPr>
      <w:r>
        <w:rPr>
          <w:sz w:val="32"/>
          <w:szCs w:val="32"/>
        </w:rPr>
        <w:t xml:space="preserve">King, M. (2005) `Epistemic Communities and the Diffusion of Ideas: Central Bank Reform in the United Kingdom’, </w:t>
      </w:r>
      <w:r w:rsidRPr="004811C6">
        <w:rPr>
          <w:i/>
          <w:sz w:val="32"/>
          <w:szCs w:val="32"/>
        </w:rPr>
        <w:t>West European Politics</w:t>
      </w:r>
      <w:r>
        <w:rPr>
          <w:sz w:val="32"/>
          <w:szCs w:val="32"/>
        </w:rPr>
        <w:t xml:space="preserve">, </w:t>
      </w:r>
      <w:r w:rsidRPr="004811C6">
        <w:rPr>
          <w:b/>
          <w:sz w:val="32"/>
          <w:szCs w:val="32"/>
        </w:rPr>
        <w:t>28, 1</w:t>
      </w:r>
      <w:r>
        <w:rPr>
          <w:sz w:val="32"/>
          <w:szCs w:val="32"/>
        </w:rPr>
        <w:t>, 94-123.</w:t>
      </w:r>
    </w:p>
    <w:p w:rsidR="007856FA" w:rsidRDefault="007856FA">
      <w:pPr>
        <w:rPr>
          <w:sz w:val="32"/>
          <w:szCs w:val="32"/>
        </w:rPr>
      </w:pPr>
    </w:p>
    <w:p w:rsidR="000926E2" w:rsidRDefault="00CB60A7" w:rsidP="000926E2">
      <w:pPr>
        <w:rPr>
          <w:sz w:val="32"/>
          <w:szCs w:val="32"/>
        </w:rPr>
      </w:pPr>
      <w:r>
        <w:rPr>
          <w:sz w:val="32"/>
          <w:szCs w:val="32"/>
        </w:rPr>
        <w:t>Kohn, D. (2013)</w:t>
      </w:r>
      <w:r w:rsidR="000926E2">
        <w:rPr>
          <w:sz w:val="32"/>
          <w:szCs w:val="32"/>
        </w:rPr>
        <w:t xml:space="preserve"> `</w:t>
      </w:r>
      <w:proofErr w:type="gramStart"/>
      <w:r w:rsidR="000926E2" w:rsidRPr="000926E2">
        <w:rPr>
          <w:sz w:val="32"/>
          <w:szCs w:val="32"/>
        </w:rPr>
        <w:t>The</w:t>
      </w:r>
      <w:proofErr w:type="gramEnd"/>
      <w:r w:rsidR="000926E2" w:rsidRPr="000926E2">
        <w:rPr>
          <w:sz w:val="32"/>
          <w:szCs w:val="32"/>
        </w:rPr>
        <w:t xml:space="preserve"> interactions of </w:t>
      </w:r>
      <w:proofErr w:type="spellStart"/>
      <w:r w:rsidR="000926E2" w:rsidRPr="000926E2">
        <w:rPr>
          <w:sz w:val="32"/>
          <w:szCs w:val="32"/>
        </w:rPr>
        <w:t>macroprud</w:t>
      </w:r>
      <w:r w:rsidR="000926E2">
        <w:rPr>
          <w:sz w:val="32"/>
          <w:szCs w:val="32"/>
        </w:rPr>
        <w:t>ential</w:t>
      </w:r>
      <w:proofErr w:type="spellEnd"/>
      <w:r w:rsidR="000926E2">
        <w:rPr>
          <w:sz w:val="32"/>
          <w:szCs w:val="32"/>
        </w:rPr>
        <w:t xml:space="preserve"> and monetary policies: a </w:t>
      </w:r>
      <w:r w:rsidR="000926E2" w:rsidRPr="000926E2">
        <w:rPr>
          <w:sz w:val="32"/>
          <w:szCs w:val="32"/>
        </w:rPr>
        <w:t>view from the Bank of England's Financial Policy Committee</w:t>
      </w:r>
      <w:r w:rsidR="000926E2">
        <w:rPr>
          <w:sz w:val="32"/>
          <w:szCs w:val="32"/>
        </w:rPr>
        <w:t>’</w:t>
      </w:r>
      <w:r>
        <w:rPr>
          <w:sz w:val="32"/>
          <w:szCs w:val="32"/>
        </w:rPr>
        <w:t>, Speech accessed at</w:t>
      </w:r>
    </w:p>
    <w:p w:rsidR="000926E2" w:rsidRDefault="00582908" w:rsidP="000926E2">
      <w:pPr>
        <w:rPr>
          <w:sz w:val="32"/>
          <w:szCs w:val="32"/>
        </w:rPr>
      </w:pPr>
      <w:hyperlink r:id="rId31" w:history="1">
        <w:r w:rsidR="000926E2" w:rsidRPr="009C60CF">
          <w:rPr>
            <w:rStyle w:val="Hyperlink"/>
            <w:sz w:val="32"/>
            <w:szCs w:val="32"/>
          </w:rPr>
          <w:t>http://www.bankofengland.co.uk/publications/Documents/speeches/2013/speech692.pdf</w:t>
        </w:r>
      </w:hyperlink>
      <w:r w:rsidR="00CB60A7">
        <w:rPr>
          <w:sz w:val="32"/>
          <w:szCs w:val="32"/>
        </w:rPr>
        <w:t xml:space="preserve"> on June 12 2015.</w:t>
      </w:r>
    </w:p>
    <w:p w:rsidR="000926E2" w:rsidRDefault="000926E2" w:rsidP="000926E2">
      <w:pPr>
        <w:rPr>
          <w:sz w:val="32"/>
          <w:szCs w:val="32"/>
        </w:rPr>
      </w:pPr>
    </w:p>
    <w:p w:rsidR="000926E2" w:rsidRDefault="006B4519">
      <w:pPr>
        <w:rPr>
          <w:sz w:val="32"/>
          <w:szCs w:val="32"/>
        </w:rPr>
      </w:pPr>
      <w:proofErr w:type="spellStart"/>
      <w:r>
        <w:rPr>
          <w:sz w:val="32"/>
          <w:szCs w:val="32"/>
        </w:rPr>
        <w:t>Krippner</w:t>
      </w:r>
      <w:proofErr w:type="spellEnd"/>
      <w:r>
        <w:rPr>
          <w:sz w:val="32"/>
          <w:szCs w:val="32"/>
        </w:rPr>
        <w:t xml:space="preserve">, G. (2011) </w:t>
      </w:r>
      <w:r w:rsidRPr="00B957C0">
        <w:rPr>
          <w:i/>
          <w:sz w:val="32"/>
          <w:szCs w:val="32"/>
        </w:rPr>
        <w:t>Capitalizing on Crisis</w:t>
      </w:r>
      <w:r>
        <w:rPr>
          <w:sz w:val="32"/>
          <w:szCs w:val="32"/>
        </w:rPr>
        <w:t xml:space="preserve">, London, Harvard University Press. </w:t>
      </w:r>
    </w:p>
    <w:p w:rsidR="00F8639B" w:rsidRDefault="00F8639B" w:rsidP="0023431D">
      <w:pPr>
        <w:rPr>
          <w:sz w:val="32"/>
          <w:szCs w:val="32"/>
        </w:rPr>
      </w:pPr>
    </w:p>
    <w:p w:rsidR="00F8639B" w:rsidRDefault="00F8639B" w:rsidP="0023431D">
      <w:pPr>
        <w:rPr>
          <w:sz w:val="32"/>
          <w:szCs w:val="32"/>
        </w:rPr>
      </w:pPr>
      <w:r>
        <w:rPr>
          <w:sz w:val="32"/>
          <w:szCs w:val="32"/>
        </w:rPr>
        <w:t xml:space="preserve">McLean, I. </w:t>
      </w:r>
      <w:r w:rsidR="00A7748E">
        <w:rPr>
          <w:sz w:val="32"/>
          <w:szCs w:val="32"/>
        </w:rPr>
        <w:t xml:space="preserve">(2001) </w:t>
      </w:r>
      <w:r w:rsidR="00A7748E" w:rsidRPr="00A7748E">
        <w:rPr>
          <w:i/>
          <w:sz w:val="32"/>
          <w:szCs w:val="32"/>
        </w:rPr>
        <w:t>Rational Choice and British Politics</w:t>
      </w:r>
      <w:r w:rsidR="00A7748E">
        <w:rPr>
          <w:sz w:val="32"/>
          <w:szCs w:val="32"/>
        </w:rPr>
        <w:t>, Oxford, Oxford University Press.</w:t>
      </w:r>
    </w:p>
    <w:p w:rsidR="007856FA" w:rsidRDefault="007856FA">
      <w:pPr>
        <w:rPr>
          <w:sz w:val="32"/>
          <w:szCs w:val="32"/>
        </w:rPr>
      </w:pPr>
    </w:p>
    <w:p w:rsidR="007856FA" w:rsidRDefault="007856FA">
      <w:pPr>
        <w:rPr>
          <w:sz w:val="32"/>
          <w:szCs w:val="32"/>
        </w:rPr>
      </w:pPr>
      <w:r>
        <w:rPr>
          <w:sz w:val="32"/>
          <w:szCs w:val="32"/>
        </w:rPr>
        <w:t>Miles, D</w:t>
      </w:r>
      <w:r w:rsidR="00D54FC1">
        <w:rPr>
          <w:sz w:val="32"/>
          <w:szCs w:val="32"/>
        </w:rPr>
        <w:t>. (2015)</w:t>
      </w:r>
      <w:r>
        <w:rPr>
          <w:sz w:val="32"/>
          <w:szCs w:val="32"/>
        </w:rPr>
        <w:t xml:space="preserve"> </w:t>
      </w:r>
      <w:r w:rsidR="00D54FC1">
        <w:rPr>
          <w:sz w:val="32"/>
          <w:szCs w:val="32"/>
        </w:rPr>
        <w:t>`</w:t>
      </w:r>
      <w:r w:rsidRPr="00827733">
        <w:rPr>
          <w:sz w:val="32"/>
          <w:szCs w:val="32"/>
        </w:rPr>
        <w:t>What can monetary policy do?</w:t>
      </w:r>
      <w:proofErr w:type="gramStart"/>
      <w:r w:rsidR="00D54FC1">
        <w:rPr>
          <w:sz w:val="32"/>
          <w:szCs w:val="32"/>
        </w:rPr>
        <w:t>’</w:t>
      </w:r>
      <w:r w:rsidR="003C18B7">
        <w:rPr>
          <w:sz w:val="32"/>
          <w:szCs w:val="32"/>
        </w:rPr>
        <w:t>,</w:t>
      </w:r>
      <w:proofErr w:type="gramEnd"/>
      <w:r w:rsidRPr="00827733">
        <w:rPr>
          <w:sz w:val="32"/>
          <w:szCs w:val="32"/>
        </w:rPr>
        <w:t xml:space="preserve"> Speech </w:t>
      </w:r>
      <w:r w:rsidR="003C18B7">
        <w:rPr>
          <w:sz w:val="32"/>
          <w:szCs w:val="32"/>
        </w:rPr>
        <w:t xml:space="preserve">accessed at </w:t>
      </w:r>
      <w:hyperlink r:id="rId32" w:history="1">
        <w:r w:rsidRPr="005C583C">
          <w:rPr>
            <w:rStyle w:val="Hyperlink"/>
            <w:sz w:val="32"/>
            <w:szCs w:val="32"/>
          </w:rPr>
          <w:t>http://www.bankofengland.co.uk/publications/Documents/speeches/2015/speech791.pdf</w:t>
        </w:r>
      </w:hyperlink>
      <w:r w:rsidR="003C18B7">
        <w:rPr>
          <w:rStyle w:val="Hyperlink"/>
          <w:sz w:val="32"/>
          <w:szCs w:val="32"/>
        </w:rPr>
        <w:t xml:space="preserve"> </w:t>
      </w:r>
      <w:r w:rsidR="003C18B7" w:rsidRPr="003C18B7">
        <w:rPr>
          <w:rStyle w:val="Hyperlink"/>
          <w:color w:val="auto"/>
          <w:sz w:val="32"/>
          <w:szCs w:val="32"/>
          <w:u w:val="none"/>
        </w:rPr>
        <w:t>on July 10 2015.</w:t>
      </w:r>
    </w:p>
    <w:p w:rsidR="007856FA" w:rsidRDefault="007856FA" w:rsidP="00532CE0">
      <w:pPr>
        <w:rPr>
          <w:sz w:val="32"/>
          <w:szCs w:val="32"/>
        </w:rPr>
      </w:pPr>
    </w:p>
    <w:p w:rsidR="007856FA" w:rsidRDefault="007856FA" w:rsidP="00532CE0">
      <w:pPr>
        <w:rPr>
          <w:sz w:val="32"/>
          <w:szCs w:val="32"/>
          <w:lang w:val="en-GB"/>
        </w:rPr>
      </w:pPr>
      <w:r w:rsidRPr="00532CE0">
        <w:rPr>
          <w:sz w:val="32"/>
          <w:szCs w:val="32"/>
        </w:rPr>
        <w:t xml:space="preserve">Moran, </w:t>
      </w:r>
      <w:r>
        <w:rPr>
          <w:sz w:val="32"/>
          <w:szCs w:val="32"/>
        </w:rPr>
        <w:t>M</w:t>
      </w:r>
      <w:r w:rsidR="00B957C0">
        <w:rPr>
          <w:sz w:val="32"/>
          <w:szCs w:val="32"/>
        </w:rPr>
        <w:t xml:space="preserve">. (1984) </w:t>
      </w:r>
      <w:proofErr w:type="gramStart"/>
      <w:r w:rsidRPr="00532CE0">
        <w:rPr>
          <w:i/>
          <w:sz w:val="32"/>
          <w:szCs w:val="32"/>
          <w:lang w:val="en-GB"/>
        </w:rPr>
        <w:t>The</w:t>
      </w:r>
      <w:proofErr w:type="gramEnd"/>
      <w:r w:rsidRPr="00532CE0">
        <w:rPr>
          <w:i/>
          <w:sz w:val="32"/>
          <w:szCs w:val="32"/>
          <w:lang w:val="en-GB"/>
        </w:rPr>
        <w:t xml:space="preserve"> Politics of Banking</w:t>
      </w:r>
      <w:r w:rsidR="00B957C0">
        <w:rPr>
          <w:i/>
          <w:sz w:val="32"/>
          <w:szCs w:val="32"/>
          <w:lang w:val="en-GB"/>
        </w:rPr>
        <w:t>,</w:t>
      </w:r>
      <w:r w:rsidR="00B957C0">
        <w:rPr>
          <w:sz w:val="32"/>
          <w:szCs w:val="32"/>
          <w:lang w:val="en-GB"/>
        </w:rPr>
        <w:t xml:space="preserve"> </w:t>
      </w:r>
      <w:r w:rsidRPr="00532CE0">
        <w:rPr>
          <w:sz w:val="32"/>
          <w:szCs w:val="32"/>
          <w:lang w:val="en-GB"/>
        </w:rPr>
        <w:t xml:space="preserve">London, </w:t>
      </w:r>
      <w:r w:rsidR="00B957C0">
        <w:rPr>
          <w:sz w:val="32"/>
          <w:szCs w:val="32"/>
          <w:lang w:val="en-GB"/>
        </w:rPr>
        <w:t xml:space="preserve">Macmillan. </w:t>
      </w:r>
    </w:p>
    <w:p w:rsidR="00433300" w:rsidRDefault="00433300" w:rsidP="00532CE0">
      <w:pPr>
        <w:rPr>
          <w:sz w:val="32"/>
          <w:szCs w:val="32"/>
          <w:lang w:val="en-GB"/>
        </w:rPr>
      </w:pPr>
    </w:p>
    <w:p w:rsidR="00433300" w:rsidRDefault="00433300" w:rsidP="00532CE0">
      <w:pPr>
        <w:rPr>
          <w:sz w:val="32"/>
          <w:szCs w:val="32"/>
          <w:lang w:val="en-GB"/>
        </w:rPr>
      </w:pPr>
      <w:r>
        <w:rPr>
          <w:sz w:val="32"/>
          <w:szCs w:val="32"/>
          <w:lang w:val="en-GB"/>
        </w:rPr>
        <w:t xml:space="preserve">Spence, M. (1973) `Job Market </w:t>
      </w:r>
      <w:proofErr w:type="spellStart"/>
      <w:r>
        <w:rPr>
          <w:sz w:val="32"/>
          <w:szCs w:val="32"/>
          <w:lang w:val="en-GB"/>
        </w:rPr>
        <w:t>Signaling</w:t>
      </w:r>
      <w:proofErr w:type="spellEnd"/>
      <w:r>
        <w:rPr>
          <w:sz w:val="32"/>
          <w:szCs w:val="32"/>
          <w:lang w:val="en-GB"/>
        </w:rPr>
        <w:t xml:space="preserve">’, </w:t>
      </w:r>
      <w:proofErr w:type="gramStart"/>
      <w:r w:rsidRPr="00433300">
        <w:rPr>
          <w:i/>
          <w:sz w:val="32"/>
          <w:szCs w:val="32"/>
          <w:lang w:val="en-GB"/>
        </w:rPr>
        <w:t>The</w:t>
      </w:r>
      <w:proofErr w:type="gramEnd"/>
      <w:r w:rsidRPr="00433300">
        <w:rPr>
          <w:i/>
          <w:sz w:val="32"/>
          <w:szCs w:val="32"/>
          <w:lang w:val="en-GB"/>
        </w:rPr>
        <w:t xml:space="preserve"> Quarterly Journal of Economics</w:t>
      </w:r>
      <w:r>
        <w:rPr>
          <w:sz w:val="32"/>
          <w:szCs w:val="32"/>
          <w:lang w:val="en-GB"/>
        </w:rPr>
        <w:t xml:space="preserve">, </w:t>
      </w:r>
      <w:r w:rsidRPr="00433300">
        <w:rPr>
          <w:b/>
          <w:sz w:val="32"/>
          <w:szCs w:val="32"/>
          <w:lang w:val="en-GB"/>
        </w:rPr>
        <w:t>87, 3</w:t>
      </w:r>
      <w:r>
        <w:rPr>
          <w:sz w:val="32"/>
          <w:szCs w:val="32"/>
          <w:lang w:val="en-GB"/>
        </w:rPr>
        <w:t>, pp. 355-374.</w:t>
      </w:r>
      <w:bookmarkStart w:id="0" w:name="_GoBack"/>
      <w:bookmarkEnd w:id="0"/>
    </w:p>
    <w:p w:rsidR="004811C6" w:rsidRDefault="004811C6" w:rsidP="00532CE0">
      <w:pPr>
        <w:rPr>
          <w:sz w:val="32"/>
          <w:szCs w:val="32"/>
          <w:lang w:val="en-GB"/>
        </w:rPr>
      </w:pPr>
    </w:p>
    <w:p w:rsidR="004811C6" w:rsidRDefault="004811C6" w:rsidP="00532CE0">
      <w:pPr>
        <w:rPr>
          <w:sz w:val="32"/>
          <w:szCs w:val="32"/>
          <w:lang w:val="en-GB"/>
        </w:rPr>
      </w:pPr>
      <w:r>
        <w:rPr>
          <w:sz w:val="32"/>
          <w:szCs w:val="32"/>
          <w:lang w:val="en-GB"/>
        </w:rPr>
        <w:t xml:space="preserve">Patel, S. (2008) `An Independent Bank of England’, </w:t>
      </w:r>
      <w:r w:rsidRPr="004811C6">
        <w:rPr>
          <w:i/>
          <w:sz w:val="32"/>
          <w:szCs w:val="32"/>
          <w:lang w:val="en-GB"/>
        </w:rPr>
        <w:t>Public Policy and Administration</w:t>
      </w:r>
      <w:r>
        <w:rPr>
          <w:sz w:val="32"/>
          <w:szCs w:val="32"/>
          <w:lang w:val="en-GB"/>
        </w:rPr>
        <w:t xml:space="preserve">, </w:t>
      </w:r>
      <w:r w:rsidRPr="004811C6">
        <w:rPr>
          <w:b/>
          <w:sz w:val="32"/>
          <w:szCs w:val="32"/>
          <w:lang w:val="en-GB"/>
        </w:rPr>
        <w:t>23, 1</w:t>
      </w:r>
      <w:r>
        <w:rPr>
          <w:sz w:val="32"/>
          <w:szCs w:val="32"/>
          <w:lang w:val="en-GB"/>
        </w:rPr>
        <w:t>, 27-41.</w:t>
      </w:r>
    </w:p>
    <w:p w:rsidR="007856FA" w:rsidRDefault="007856FA" w:rsidP="00532CE0">
      <w:pPr>
        <w:rPr>
          <w:sz w:val="32"/>
          <w:szCs w:val="32"/>
          <w:lang w:val="en-GB"/>
        </w:rPr>
      </w:pPr>
    </w:p>
    <w:p w:rsidR="007856FA" w:rsidRDefault="007856FA" w:rsidP="00532CE0">
      <w:pPr>
        <w:rPr>
          <w:sz w:val="32"/>
          <w:szCs w:val="32"/>
          <w:lang w:val="en-GB"/>
        </w:rPr>
      </w:pPr>
      <w:proofErr w:type="spellStart"/>
      <w:r w:rsidRPr="00532CE0">
        <w:rPr>
          <w:sz w:val="32"/>
          <w:szCs w:val="32"/>
          <w:lang w:val="en-GB"/>
        </w:rPr>
        <w:t>Peden</w:t>
      </w:r>
      <w:proofErr w:type="spellEnd"/>
      <w:r w:rsidRPr="00532CE0">
        <w:rPr>
          <w:sz w:val="32"/>
          <w:szCs w:val="32"/>
          <w:lang w:val="en-GB"/>
        </w:rPr>
        <w:t xml:space="preserve">, </w:t>
      </w:r>
      <w:r>
        <w:rPr>
          <w:sz w:val="32"/>
          <w:szCs w:val="32"/>
          <w:lang w:val="en-GB"/>
        </w:rPr>
        <w:t>G</w:t>
      </w:r>
      <w:r w:rsidR="00B957C0">
        <w:rPr>
          <w:sz w:val="32"/>
          <w:szCs w:val="32"/>
          <w:lang w:val="en-GB"/>
        </w:rPr>
        <w:t xml:space="preserve">. (2000) </w:t>
      </w:r>
      <w:proofErr w:type="gramStart"/>
      <w:r w:rsidRPr="00532CE0">
        <w:rPr>
          <w:i/>
          <w:sz w:val="32"/>
          <w:szCs w:val="32"/>
          <w:lang w:val="en-GB"/>
        </w:rPr>
        <w:t>The</w:t>
      </w:r>
      <w:proofErr w:type="gramEnd"/>
      <w:r w:rsidRPr="00532CE0">
        <w:rPr>
          <w:i/>
          <w:sz w:val="32"/>
          <w:szCs w:val="32"/>
          <w:lang w:val="en-GB"/>
        </w:rPr>
        <w:t xml:space="preserve"> Treasury and British Public Policy 1906-1959</w:t>
      </w:r>
      <w:r w:rsidR="00B957C0">
        <w:rPr>
          <w:i/>
          <w:sz w:val="32"/>
          <w:szCs w:val="32"/>
          <w:lang w:val="en-GB"/>
        </w:rPr>
        <w:t xml:space="preserve">, </w:t>
      </w:r>
      <w:r w:rsidR="00B957C0">
        <w:rPr>
          <w:sz w:val="32"/>
          <w:szCs w:val="32"/>
          <w:lang w:val="en-GB"/>
        </w:rPr>
        <w:t>Oxford, Oxford University Press.</w:t>
      </w:r>
      <w:r w:rsidRPr="00532CE0">
        <w:rPr>
          <w:sz w:val="32"/>
          <w:szCs w:val="32"/>
          <w:lang w:val="en-GB"/>
        </w:rPr>
        <w:t xml:space="preserve"> </w:t>
      </w:r>
    </w:p>
    <w:p w:rsidR="007856FA" w:rsidRDefault="007856FA">
      <w:pPr>
        <w:rPr>
          <w:sz w:val="32"/>
          <w:szCs w:val="32"/>
          <w:lang w:val="en-GB"/>
        </w:rPr>
      </w:pPr>
    </w:p>
    <w:p w:rsidR="007856FA" w:rsidRDefault="007856FA">
      <w:pPr>
        <w:rPr>
          <w:sz w:val="32"/>
          <w:szCs w:val="32"/>
          <w:lang w:val="en-GB"/>
        </w:rPr>
      </w:pPr>
      <w:r w:rsidRPr="0023431D">
        <w:rPr>
          <w:sz w:val="32"/>
          <w:szCs w:val="32"/>
          <w:lang w:val="en-GB"/>
        </w:rPr>
        <w:t xml:space="preserve">Treasury and Civil Service Committee, </w:t>
      </w:r>
      <w:r w:rsidR="00C82C19">
        <w:rPr>
          <w:sz w:val="32"/>
          <w:szCs w:val="32"/>
          <w:lang w:val="en-GB"/>
        </w:rPr>
        <w:t xml:space="preserve">(1993a) </w:t>
      </w:r>
      <w:proofErr w:type="gramStart"/>
      <w:r w:rsidRPr="0023431D">
        <w:rPr>
          <w:i/>
          <w:sz w:val="32"/>
          <w:szCs w:val="32"/>
          <w:lang w:val="en-GB"/>
        </w:rPr>
        <w:t>The</w:t>
      </w:r>
      <w:proofErr w:type="gramEnd"/>
      <w:r w:rsidRPr="0023431D">
        <w:rPr>
          <w:i/>
          <w:sz w:val="32"/>
          <w:szCs w:val="32"/>
          <w:lang w:val="en-GB"/>
        </w:rPr>
        <w:t xml:space="preserve"> Role of the Bank of England: Minutes of Evidence</w:t>
      </w:r>
      <w:r w:rsidR="00C82C19">
        <w:rPr>
          <w:sz w:val="32"/>
          <w:szCs w:val="32"/>
          <w:lang w:val="en-GB"/>
        </w:rPr>
        <w:t xml:space="preserve">. 98-I and 98-II, </w:t>
      </w:r>
      <w:r w:rsidRPr="0023431D">
        <w:rPr>
          <w:sz w:val="32"/>
          <w:szCs w:val="32"/>
          <w:lang w:val="en-GB"/>
        </w:rPr>
        <w:t>London,</w:t>
      </w:r>
      <w:r w:rsidR="00C82C19">
        <w:rPr>
          <w:sz w:val="32"/>
          <w:szCs w:val="32"/>
          <w:lang w:val="en-GB"/>
        </w:rPr>
        <w:t xml:space="preserve"> HMSO.</w:t>
      </w:r>
    </w:p>
    <w:p w:rsidR="007856FA" w:rsidRDefault="007856FA" w:rsidP="0023431D">
      <w:pPr>
        <w:rPr>
          <w:sz w:val="32"/>
          <w:szCs w:val="32"/>
          <w:lang w:val="en-GB"/>
        </w:rPr>
      </w:pPr>
    </w:p>
    <w:p w:rsidR="00441EAB" w:rsidRPr="00EE7F96" w:rsidRDefault="007856FA">
      <w:pPr>
        <w:rPr>
          <w:sz w:val="32"/>
          <w:szCs w:val="32"/>
          <w:lang w:val="en-GB"/>
        </w:rPr>
      </w:pPr>
      <w:r w:rsidRPr="0023431D">
        <w:rPr>
          <w:sz w:val="32"/>
          <w:szCs w:val="32"/>
          <w:lang w:val="en-GB"/>
        </w:rPr>
        <w:t xml:space="preserve">Treasury and Civil Service Committee, </w:t>
      </w:r>
      <w:r w:rsidR="00161C82">
        <w:rPr>
          <w:sz w:val="32"/>
          <w:szCs w:val="32"/>
          <w:lang w:val="en-GB"/>
        </w:rPr>
        <w:t xml:space="preserve">(1993b) </w:t>
      </w:r>
      <w:r w:rsidRPr="0023431D">
        <w:rPr>
          <w:i/>
          <w:sz w:val="32"/>
          <w:szCs w:val="32"/>
          <w:lang w:val="en-GB"/>
        </w:rPr>
        <w:t xml:space="preserve">The Role of the Bank of England: Volume One, First Report, </w:t>
      </w:r>
      <w:r w:rsidRPr="0023431D">
        <w:rPr>
          <w:sz w:val="32"/>
          <w:szCs w:val="32"/>
          <w:lang w:val="en-GB"/>
        </w:rPr>
        <w:t xml:space="preserve">London, </w:t>
      </w:r>
      <w:r w:rsidR="00161C82">
        <w:rPr>
          <w:sz w:val="32"/>
          <w:szCs w:val="32"/>
          <w:lang w:val="en-GB"/>
        </w:rPr>
        <w:t>HMSO.</w:t>
      </w:r>
    </w:p>
    <w:p w:rsidR="00AC7053" w:rsidRDefault="00AC7053">
      <w:pPr>
        <w:rPr>
          <w:sz w:val="32"/>
          <w:szCs w:val="32"/>
        </w:rPr>
      </w:pPr>
    </w:p>
    <w:p w:rsidR="00AC7053" w:rsidRDefault="00AC7053">
      <w:pPr>
        <w:rPr>
          <w:sz w:val="32"/>
          <w:szCs w:val="32"/>
        </w:rPr>
      </w:pPr>
      <w:proofErr w:type="spellStart"/>
      <w:r>
        <w:rPr>
          <w:sz w:val="32"/>
          <w:szCs w:val="32"/>
        </w:rPr>
        <w:t>Warsh</w:t>
      </w:r>
      <w:proofErr w:type="spellEnd"/>
      <w:r>
        <w:rPr>
          <w:sz w:val="32"/>
          <w:szCs w:val="32"/>
        </w:rPr>
        <w:t xml:space="preserve">, K. (2014) `Transparency and the Bank of England’s Monetary Policy Committee’, </w:t>
      </w:r>
      <w:r w:rsidR="00447F9D">
        <w:rPr>
          <w:sz w:val="32"/>
          <w:szCs w:val="32"/>
        </w:rPr>
        <w:t xml:space="preserve">Review accessed at </w:t>
      </w:r>
      <w:hyperlink r:id="rId33" w:history="1">
        <w:r w:rsidR="00447F9D" w:rsidRPr="009C60CF">
          <w:rPr>
            <w:rStyle w:val="Hyperlink"/>
            <w:sz w:val="32"/>
            <w:szCs w:val="32"/>
          </w:rPr>
          <w:t>http://www.bankofengland.co.uk/publications/Documents/news/2014/warsh.pdf</w:t>
        </w:r>
      </w:hyperlink>
      <w:r w:rsidR="00447F9D">
        <w:rPr>
          <w:sz w:val="32"/>
          <w:szCs w:val="32"/>
        </w:rPr>
        <w:t xml:space="preserve"> on July 4 2015.</w:t>
      </w:r>
    </w:p>
    <w:p w:rsidR="00441EAB" w:rsidRDefault="00441EAB">
      <w:pPr>
        <w:rPr>
          <w:sz w:val="32"/>
          <w:szCs w:val="32"/>
        </w:rPr>
      </w:pPr>
    </w:p>
    <w:p w:rsidR="00AC7053" w:rsidRDefault="00AC7053">
      <w:pPr>
        <w:rPr>
          <w:sz w:val="32"/>
          <w:szCs w:val="32"/>
        </w:rPr>
      </w:pPr>
      <w:proofErr w:type="spellStart"/>
      <w:r>
        <w:rPr>
          <w:sz w:val="32"/>
          <w:szCs w:val="32"/>
        </w:rPr>
        <w:t>Weale</w:t>
      </w:r>
      <w:proofErr w:type="spellEnd"/>
      <w:r>
        <w:rPr>
          <w:sz w:val="32"/>
          <w:szCs w:val="32"/>
        </w:rPr>
        <w:t xml:space="preserve">, M. (2015) `Independence and responsibility: observations from an External Member of the Monetary Policy Committee’, Speech accessed at </w:t>
      </w:r>
      <w:hyperlink r:id="rId34" w:history="1">
        <w:r w:rsidR="00AA29E8" w:rsidRPr="00916A7A">
          <w:rPr>
            <w:rStyle w:val="Hyperlink"/>
            <w:sz w:val="32"/>
            <w:szCs w:val="32"/>
          </w:rPr>
          <w:t>http://www.bankofengland.co.uk/publications/Documents/speeches/2015/speech827.pdf on July 2 2015</w:t>
        </w:r>
      </w:hyperlink>
      <w:r>
        <w:rPr>
          <w:sz w:val="32"/>
          <w:szCs w:val="32"/>
        </w:rPr>
        <w:t>.</w:t>
      </w:r>
    </w:p>
    <w:p w:rsidR="00AA29E8" w:rsidRDefault="00AA29E8">
      <w:pPr>
        <w:rPr>
          <w:sz w:val="32"/>
          <w:szCs w:val="32"/>
        </w:rPr>
      </w:pPr>
    </w:p>
    <w:p w:rsidR="00AA29E8" w:rsidRDefault="00AA29E8">
      <w:pPr>
        <w:rPr>
          <w:sz w:val="32"/>
          <w:szCs w:val="32"/>
        </w:rPr>
      </w:pPr>
      <w:r>
        <w:rPr>
          <w:sz w:val="32"/>
          <w:szCs w:val="32"/>
        </w:rPr>
        <w:t>Wintour</w:t>
      </w:r>
      <w:r w:rsidR="001665B5">
        <w:rPr>
          <w:sz w:val="32"/>
          <w:szCs w:val="32"/>
        </w:rPr>
        <w:t>, P. (2014) `</w:t>
      </w:r>
      <w:proofErr w:type="spellStart"/>
      <w:r w:rsidR="001665B5">
        <w:rPr>
          <w:sz w:val="32"/>
          <w:szCs w:val="32"/>
        </w:rPr>
        <w:t>Labour</w:t>
      </w:r>
      <w:proofErr w:type="spellEnd"/>
      <w:r w:rsidR="001665B5">
        <w:rPr>
          <w:sz w:val="32"/>
          <w:szCs w:val="32"/>
        </w:rPr>
        <w:t xml:space="preserve"> not responsible for crash, says former Bank of England Governor’, The Guardian, 29 December accessed at </w:t>
      </w:r>
      <w:hyperlink r:id="rId35" w:history="1">
        <w:r w:rsidR="001665B5" w:rsidRPr="00916A7A">
          <w:rPr>
            <w:rStyle w:val="Hyperlink"/>
            <w:sz w:val="32"/>
            <w:szCs w:val="32"/>
          </w:rPr>
          <w:t>http://www.theguardian.com/business/2014/dec/29/labour-government-not-responsible-crash-bank-england-governor-mervyn-king</w:t>
        </w:r>
      </w:hyperlink>
      <w:r w:rsidR="001665B5">
        <w:rPr>
          <w:sz w:val="32"/>
          <w:szCs w:val="32"/>
        </w:rPr>
        <w:t xml:space="preserve"> on 17 December 2015.</w:t>
      </w:r>
    </w:p>
    <w:p w:rsidR="00AC7053" w:rsidRDefault="00AC7053">
      <w:pPr>
        <w:rPr>
          <w:sz w:val="32"/>
          <w:szCs w:val="32"/>
        </w:rPr>
      </w:pPr>
    </w:p>
    <w:p w:rsidR="00AC7053" w:rsidRDefault="00AC7053">
      <w:pPr>
        <w:rPr>
          <w:sz w:val="32"/>
          <w:szCs w:val="32"/>
        </w:rPr>
      </w:pPr>
    </w:p>
    <w:p w:rsidR="00441EAB" w:rsidRDefault="00441EAB">
      <w:pPr>
        <w:rPr>
          <w:sz w:val="32"/>
          <w:szCs w:val="32"/>
        </w:rPr>
      </w:pPr>
    </w:p>
    <w:p w:rsidR="00DF461A" w:rsidRDefault="00DF461A">
      <w:pPr>
        <w:rPr>
          <w:sz w:val="32"/>
          <w:szCs w:val="32"/>
        </w:rPr>
      </w:pPr>
    </w:p>
    <w:p w:rsidR="00DF461A" w:rsidRDefault="00DF461A">
      <w:pPr>
        <w:rPr>
          <w:sz w:val="32"/>
          <w:szCs w:val="32"/>
        </w:rPr>
      </w:pPr>
    </w:p>
    <w:p w:rsidR="00DF461A" w:rsidRDefault="00DF461A">
      <w:pPr>
        <w:rPr>
          <w:sz w:val="32"/>
          <w:szCs w:val="32"/>
        </w:rPr>
      </w:pPr>
    </w:p>
    <w:p w:rsidR="00DF461A" w:rsidRDefault="00DF461A">
      <w:pPr>
        <w:rPr>
          <w:sz w:val="32"/>
          <w:szCs w:val="32"/>
        </w:rPr>
      </w:pPr>
    </w:p>
    <w:p w:rsidR="00CE0696" w:rsidRPr="000E6426" w:rsidRDefault="0093410C">
      <w:pPr>
        <w:rPr>
          <w:sz w:val="32"/>
          <w:szCs w:val="32"/>
        </w:rPr>
      </w:pPr>
      <w:r>
        <w:rPr>
          <w:sz w:val="32"/>
          <w:szCs w:val="32"/>
        </w:rPr>
        <w:t>Word Count</w:t>
      </w:r>
      <w:r w:rsidR="00DA510E">
        <w:rPr>
          <w:sz w:val="32"/>
          <w:szCs w:val="32"/>
        </w:rPr>
        <w:t>: 7040</w:t>
      </w:r>
    </w:p>
    <w:sectPr w:rsidR="00CE0696" w:rsidRPr="000E6426">
      <w:headerReference w:type="default" r:id="rId3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08" w:rsidRDefault="00582908" w:rsidP="00C72036">
      <w:r>
        <w:separator/>
      </w:r>
    </w:p>
  </w:endnote>
  <w:endnote w:type="continuationSeparator" w:id="0">
    <w:p w:rsidR="00582908" w:rsidRDefault="00582908" w:rsidP="00C7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08" w:rsidRDefault="00582908" w:rsidP="00C72036">
      <w:r>
        <w:separator/>
      </w:r>
    </w:p>
  </w:footnote>
  <w:footnote w:type="continuationSeparator" w:id="0">
    <w:p w:rsidR="00582908" w:rsidRDefault="00582908" w:rsidP="00C72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B11" w:rsidRDefault="00751B11">
    <w:pPr>
      <w:pStyle w:val="Header"/>
      <w:jc w:val="right"/>
    </w:pPr>
    <w:r>
      <w:fldChar w:fldCharType="begin"/>
    </w:r>
    <w:r>
      <w:instrText xml:space="preserve"> PAGE   \* MERGEFORMAT </w:instrText>
    </w:r>
    <w:r>
      <w:fldChar w:fldCharType="separate"/>
    </w:r>
    <w:r w:rsidR="00433300">
      <w:rPr>
        <w:noProof/>
      </w:rPr>
      <w:t>42</w:t>
    </w:r>
    <w:r>
      <w:fldChar w:fldCharType="end"/>
    </w:r>
  </w:p>
  <w:p w:rsidR="00751B11" w:rsidRDefault="00751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94091"/>
    <w:multiLevelType w:val="hybridMultilevel"/>
    <w:tmpl w:val="E200D054"/>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1" w15:restartNumberingAfterBreak="0">
    <w:nsid w:val="3DB62DB1"/>
    <w:multiLevelType w:val="hybridMultilevel"/>
    <w:tmpl w:val="FC0856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4FEE20C5"/>
    <w:multiLevelType w:val="hybridMultilevel"/>
    <w:tmpl w:val="04E62B0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52961B40"/>
    <w:multiLevelType w:val="hybridMultilevel"/>
    <w:tmpl w:val="B45825CA"/>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15:restartNumberingAfterBreak="0">
    <w:nsid w:val="62007194"/>
    <w:multiLevelType w:val="hybridMultilevel"/>
    <w:tmpl w:val="F60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16"/>
    <w:rsid w:val="00001C7B"/>
    <w:rsid w:val="00011132"/>
    <w:rsid w:val="000138F1"/>
    <w:rsid w:val="00026DB6"/>
    <w:rsid w:val="000301BA"/>
    <w:rsid w:val="00030338"/>
    <w:rsid w:val="00034DCC"/>
    <w:rsid w:val="00035BE6"/>
    <w:rsid w:val="00037D1A"/>
    <w:rsid w:val="00041B20"/>
    <w:rsid w:val="0004337B"/>
    <w:rsid w:val="000464FD"/>
    <w:rsid w:val="00052BFC"/>
    <w:rsid w:val="0005381C"/>
    <w:rsid w:val="000558B0"/>
    <w:rsid w:val="00056D9C"/>
    <w:rsid w:val="00057BF3"/>
    <w:rsid w:val="00066821"/>
    <w:rsid w:val="00066B86"/>
    <w:rsid w:val="00067091"/>
    <w:rsid w:val="00070AF9"/>
    <w:rsid w:val="000728B6"/>
    <w:rsid w:val="00072CB4"/>
    <w:rsid w:val="0007328A"/>
    <w:rsid w:val="00074653"/>
    <w:rsid w:val="00075024"/>
    <w:rsid w:val="000753B7"/>
    <w:rsid w:val="0007605C"/>
    <w:rsid w:val="00077F2D"/>
    <w:rsid w:val="00080451"/>
    <w:rsid w:val="00080F83"/>
    <w:rsid w:val="00084FC4"/>
    <w:rsid w:val="000859AA"/>
    <w:rsid w:val="000926E2"/>
    <w:rsid w:val="00096C40"/>
    <w:rsid w:val="000971D4"/>
    <w:rsid w:val="000A0060"/>
    <w:rsid w:val="000A3628"/>
    <w:rsid w:val="000B11B7"/>
    <w:rsid w:val="000B486F"/>
    <w:rsid w:val="000B4D80"/>
    <w:rsid w:val="000B58AD"/>
    <w:rsid w:val="000B5BBE"/>
    <w:rsid w:val="000C30F1"/>
    <w:rsid w:val="000C5269"/>
    <w:rsid w:val="000D000A"/>
    <w:rsid w:val="000D158A"/>
    <w:rsid w:val="000D304C"/>
    <w:rsid w:val="000D6923"/>
    <w:rsid w:val="000D6BFD"/>
    <w:rsid w:val="000D6CA2"/>
    <w:rsid w:val="000E3727"/>
    <w:rsid w:val="000E6426"/>
    <w:rsid w:val="000F0C38"/>
    <w:rsid w:val="000F105E"/>
    <w:rsid w:val="000F50E6"/>
    <w:rsid w:val="000F57D4"/>
    <w:rsid w:val="000F5A98"/>
    <w:rsid w:val="00100058"/>
    <w:rsid w:val="00100443"/>
    <w:rsid w:val="00101BF9"/>
    <w:rsid w:val="001028FD"/>
    <w:rsid w:val="00103CE7"/>
    <w:rsid w:val="00110F1F"/>
    <w:rsid w:val="001111A7"/>
    <w:rsid w:val="00126839"/>
    <w:rsid w:val="00127749"/>
    <w:rsid w:val="001328D6"/>
    <w:rsid w:val="001337DC"/>
    <w:rsid w:val="001339AF"/>
    <w:rsid w:val="00136E61"/>
    <w:rsid w:val="0014321C"/>
    <w:rsid w:val="001434F5"/>
    <w:rsid w:val="001462C7"/>
    <w:rsid w:val="001474CC"/>
    <w:rsid w:val="0015156E"/>
    <w:rsid w:val="001517C2"/>
    <w:rsid w:val="00152765"/>
    <w:rsid w:val="0015449F"/>
    <w:rsid w:val="00154C44"/>
    <w:rsid w:val="00154CD9"/>
    <w:rsid w:val="001602D9"/>
    <w:rsid w:val="00160E67"/>
    <w:rsid w:val="00161816"/>
    <w:rsid w:val="00161C82"/>
    <w:rsid w:val="001646BB"/>
    <w:rsid w:val="001665B5"/>
    <w:rsid w:val="00166E78"/>
    <w:rsid w:val="00176208"/>
    <w:rsid w:val="00176DFD"/>
    <w:rsid w:val="00177777"/>
    <w:rsid w:val="00184C35"/>
    <w:rsid w:val="00186016"/>
    <w:rsid w:val="001866D5"/>
    <w:rsid w:val="00191559"/>
    <w:rsid w:val="00191638"/>
    <w:rsid w:val="001B05B4"/>
    <w:rsid w:val="001B12D0"/>
    <w:rsid w:val="001B4046"/>
    <w:rsid w:val="001B66D4"/>
    <w:rsid w:val="001C0C31"/>
    <w:rsid w:val="001C41D7"/>
    <w:rsid w:val="001C48DF"/>
    <w:rsid w:val="001D1951"/>
    <w:rsid w:val="001D5940"/>
    <w:rsid w:val="001E0BDA"/>
    <w:rsid w:val="001E28B2"/>
    <w:rsid w:val="001E2B72"/>
    <w:rsid w:val="001E5C82"/>
    <w:rsid w:val="001E7BC2"/>
    <w:rsid w:val="001F1639"/>
    <w:rsid w:val="00200F16"/>
    <w:rsid w:val="002010BA"/>
    <w:rsid w:val="002048FC"/>
    <w:rsid w:val="00212A27"/>
    <w:rsid w:val="00213043"/>
    <w:rsid w:val="0021325A"/>
    <w:rsid w:val="00213968"/>
    <w:rsid w:val="00213ABD"/>
    <w:rsid w:val="002153EF"/>
    <w:rsid w:val="00216366"/>
    <w:rsid w:val="00222F80"/>
    <w:rsid w:val="002244E6"/>
    <w:rsid w:val="00224799"/>
    <w:rsid w:val="00231505"/>
    <w:rsid w:val="0023431D"/>
    <w:rsid w:val="00234F7B"/>
    <w:rsid w:val="00237EA2"/>
    <w:rsid w:val="00243CF2"/>
    <w:rsid w:val="0024418C"/>
    <w:rsid w:val="0025359B"/>
    <w:rsid w:val="0025427F"/>
    <w:rsid w:val="0025462A"/>
    <w:rsid w:val="00255EBC"/>
    <w:rsid w:val="00257894"/>
    <w:rsid w:val="00257A4B"/>
    <w:rsid w:val="00260002"/>
    <w:rsid w:val="00262216"/>
    <w:rsid w:val="0026349A"/>
    <w:rsid w:val="00263DBC"/>
    <w:rsid w:val="0026434A"/>
    <w:rsid w:val="00264D7E"/>
    <w:rsid w:val="002744EB"/>
    <w:rsid w:val="00276EC5"/>
    <w:rsid w:val="00280151"/>
    <w:rsid w:val="00280F89"/>
    <w:rsid w:val="00281D84"/>
    <w:rsid w:val="00284060"/>
    <w:rsid w:val="00285397"/>
    <w:rsid w:val="00286802"/>
    <w:rsid w:val="00290CD5"/>
    <w:rsid w:val="002A5A62"/>
    <w:rsid w:val="002A766E"/>
    <w:rsid w:val="002A7873"/>
    <w:rsid w:val="002B10A5"/>
    <w:rsid w:val="002B3589"/>
    <w:rsid w:val="002B7CC2"/>
    <w:rsid w:val="002C1106"/>
    <w:rsid w:val="002C7E0F"/>
    <w:rsid w:val="002D2127"/>
    <w:rsid w:val="002D48EC"/>
    <w:rsid w:val="002D6BBC"/>
    <w:rsid w:val="002E13E5"/>
    <w:rsid w:val="002E209C"/>
    <w:rsid w:val="002E2159"/>
    <w:rsid w:val="002E2828"/>
    <w:rsid w:val="002E2EBC"/>
    <w:rsid w:val="002E3522"/>
    <w:rsid w:val="002F00B0"/>
    <w:rsid w:val="002F1754"/>
    <w:rsid w:val="00303881"/>
    <w:rsid w:val="003040F9"/>
    <w:rsid w:val="00310880"/>
    <w:rsid w:val="00314BD7"/>
    <w:rsid w:val="00320CDE"/>
    <w:rsid w:val="00324D59"/>
    <w:rsid w:val="00330754"/>
    <w:rsid w:val="003329F7"/>
    <w:rsid w:val="003357CA"/>
    <w:rsid w:val="00336488"/>
    <w:rsid w:val="00337990"/>
    <w:rsid w:val="00340B0C"/>
    <w:rsid w:val="003414D4"/>
    <w:rsid w:val="003436E6"/>
    <w:rsid w:val="00346040"/>
    <w:rsid w:val="00354C79"/>
    <w:rsid w:val="003560C4"/>
    <w:rsid w:val="00357BFB"/>
    <w:rsid w:val="003603CE"/>
    <w:rsid w:val="003605CC"/>
    <w:rsid w:val="00361AF5"/>
    <w:rsid w:val="0036746E"/>
    <w:rsid w:val="003717DB"/>
    <w:rsid w:val="003718A4"/>
    <w:rsid w:val="003721F1"/>
    <w:rsid w:val="00376E38"/>
    <w:rsid w:val="0038016D"/>
    <w:rsid w:val="00382387"/>
    <w:rsid w:val="003823FD"/>
    <w:rsid w:val="00384B28"/>
    <w:rsid w:val="00386DC6"/>
    <w:rsid w:val="00386E4A"/>
    <w:rsid w:val="003937A0"/>
    <w:rsid w:val="003938E8"/>
    <w:rsid w:val="003A2099"/>
    <w:rsid w:val="003A6B68"/>
    <w:rsid w:val="003A7357"/>
    <w:rsid w:val="003B2E2A"/>
    <w:rsid w:val="003B64DA"/>
    <w:rsid w:val="003B6725"/>
    <w:rsid w:val="003C024F"/>
    <w:rsid w:val="003C18B7"/>
    <w:rsid w:val="003D4F64"/>
    <w:rsid w:val="003D584E"/>
    <w:rsid w:val="003D71AA"/>
    <w:rsid w:val="003E0056"/>
    <w:rsid w:val="003E1744"/>
    <w:rsid w:val="003E2806"/>
    <w:rsid w:val="003E2868"/>
    <w:rsid w:val="003E34DD"/>
    <w:rsid w:val="003E53B6"/>
    <w:rsid w:val="003F4034"/>
    <w:rsid w:val="003F4868"/>
    <w:rsid w:val="003F626A"/>
    <w:rsid w:val="003F6970"/>
    <w:rsid w:val="0040159A"/>
    <w:rsid w:val="00404448"/>
    <w:rsid w:val="00412C69"/>
    <w:rsid w:val="004147D4"/>
    <w:rsid w:val="004232A5"/>
    <w:rsid w:val="00431829"/>
    <w:rsid w:val="00431BFD"/>
    <w:rsid w:val="00433300"/>
    <w:rsid w:val="00434BBF"/>
    <w:rsid w:val="00441B9A"/>
    <w:rsid w:val="00441EAB"/>
    <w:rsid w:val="00446254"/>
    <w:rsid w:val="00447F0C"/>
    <w:rsid w:val="00447F9D"/>
    <w:rsid w:val="00450CC4"/>
    <w:rsid w:val="0045199D"/>
    <w:rsid w:val="00452832"/>
    <w:rsid w:val="00463A6E"/>
    <w:rsid w:val="00464B17"/>
    <w:rsid w:val="00467C6C"/>
    <w:rsid w:val="004716D1"/>
    <w:rsid w:val="00473963"/>
    <w:rsid w:val="0047488F"/>
    <w:rsid w:val="00476D94"/>
    <w:rsid w:val="00477BA1"/>
    <w:rsid w:val="004811C6"/>
    <w:rsid w:val="00481630"/>
    <w:rsid w:val="00483EE8"/>
    <w:rsid w:val="00485907"/>
    <w:rsid w:val="00491936"/>
    <w:rsid w:val="00493176"/>
    <w:rsid w:val="00495865"/>
    <w:rsid w:val="00496CA1"/>
    <w:rsid w:val="00497B9D"/>
    <w:rsid w:val="004A037F"/>
    <w:rsid w:val="004A60A4"/>
    <w:rsid w:val="004B00C3"/>
    <w:rsid w:val="004B31D8"/>
    <w:rsid w:val="004B405D"/>
    <w:rsid w:val="004B6736"/>
    <w:rsid w:val="004B6F36"/>
    <w:rsid w:val="004B7A59"/>
    <w:rsid w:val="004C2368"/>
    <w:rsid w:val="004C47A9"/>
    <w:rsid w:val="004C518D"/>
    <w:rsid w:val="004C7000"/>
    <w:rsid w:val="004D4312"/>
    <w:rsid w:val="004D4C04"/>
    <w:rsid w:val="004D696B"/>
    <w:rsid w:val="004E0310"/>
    <w:rsid w:val="004E1A33"/>
    <w:rsid w:val="004E5559"/>
    <w:rsid w:val="004F3763"/>
    <w:rsid w:val="004F5BCB"/>
    <w:rsid w:val="00500963"/>
    <w:rsid w:val="00502499"/>
    <w:rsid w:val="00511E34"/>
    <w:rsid w:val="00512074"/>
    <w:rsid w:val="00521396"/>
    <w:rsid w:val="00522CF7"/>
    <w:rsid w:val="0052513B"/>
    <w:rsid w:val="005260D2"/>
    <w:rsid w:val="0052637A"/>
    <w:rsid w:val="00530A6A"/>
    <w:rsid w:val="00532CE0"/>
    <w:rsid w:val="00532E87"/>
    <w:rsid w:val="00533CB6"/>
    <w:rsid w:val="005341DC"/>
    <w:rsid w:val="005420F9"/>
    <w:rsid w:val="00543DCC"/>
    <w:rsid w:val="005444B4"/>
    <w:rsid w:val="005473FA"/>
    <w:rsid w:val="00547D6B"/>
    <w:rsid w:val="0055619C"/>
    <w:rsid w:val="0056346B"/>
    <w:rsid w:val="00564D07"/>
    <w:rsid w:val="00565825"/>
    <w:rsid w:val="00567F10"/>
    <w:rsid w:val="00572754"/>
    <w:rsid w:val="005729A0"/>
    <w:rsid w:val="00574F3A"/>
    <w:rsid w:val="00575297"/>
    <w:rsid w:val="0057544A"/>
    <w:rsid w:val="00582908"/>
    <w:rsid w:val="00582C55"/>
    <w:rsid w:val="00582D38"/>
    <w:rsid w:val="00583B75"/>
    <w:rsid w:val="00583E94"/>
    <w:rsid w:val="005851CC"/>
    <w:rsid w:val="0059143F"/>
    <w:rsid w:val="00592906"/>
    <w:rsid w:val="005935A1"/>
    <w:rsid w:val="005939A7"/>
    <w:rsid w:val="00594649"/>
    <w:rsid w:val="005A2ACE"/>
    <w:rsid w:val="005A5AC7"/>
    <w:rsid w:val="005B0800"/>
    <w:rsid w:val="005B1E63"/>
    <w:rsid w:val="005B4A1F"/>
    <w:rsid w:val="005B7B7C"/>
    <w:rsid w:val="005C0296"/>
    <w:rsid w:val="005C4CAD"/>
    <w:rsid w:val="005C7193"/>
    <w:rsid w:val="005D0E0E"/>
    <w:rsid w:val="005D1317"/>
    <w:rsid w:val="005D27AC"/>
    <w:rsid w:val="005D2AE4"/>
    <w:rsid w:val="005D74BA"/>
    <w:rsid w:val="005E63C8"/>
    <w:rsid w:val="005F0CE5"/>
    <w:rsid w:val="005F5957"/>
    <w:rsid w:val="005F73B2"/>
    <w:rsid w:val="00606075"/>
    <w:rsid w:val="00610B12"/>
    <w:rsid w:val="006255FF"/>
    <w:rsid w:val="00625756"/>
    <w:rsid w:val="00631104"/>
    <w:rsid w:val="0063469D"/>
    <w:rsid w:val="00642968"/>
    <w:rsid w:val="0065078F"/>
    <w:rsid w:val="00650E0F"/>
    <w:rsid w:val="00651238"/>
    <w:rsid w:val="00654A6F"/>
    <w:rsid w:val="006557E9"/>
    <w:rsid w:val="00655DF6"/>
    <w:rsid w:val="006565A6"/>
    <w:rsid w:val="00663EA9"/>
    <w:rsid w:val="00664350"/>
    <w:rsid w:val="00665C3A"/>
    <w:rsid w:val="0067404D"/>
    <w:rsid w:val="0067664C"/>
    <w:rsid w:val="006775FF"/>
    <w:rsid w:val="006828F4"/>
    <w:rsid w:val="00683C1D"/>
    <w:rsid w:val="00686011"/>
    <w:rsid w:val="0068607C"/>
    <w:rsid w:val="00694AAB"/>
    <w:rsid w:val="0069789A"/>
    <w:rsid w:val="006A0C25"/>
    <w:rsid w:val="006A2108"/>
    <w:rsid w:val="006A3CD6"/>
    <w:rsid w:val="006B192D"/>
    <w:rsid w:val="006B4519"/>
    <w:rsid w:val="006B56E4"/>
    <w:rsid w:val="006B6EAF"/>
    <w:rsid w:val="006C10C8"/>
    <w:rsid w:val="006C1473"/>
    <w:rsid w:val="006C19C9"/>
    <w:rsid w:val="006C2D0F"/>
    <w:rsid w:val="006C36CE"/>
    <w:rsid w:val="006C3B51"/>
    <w:rsid w:val="006D047E"/>
    <w:rsid w:val="006D2FA7"/>
    <w:rsid w:val="006D35B9"/>
    <w:rsid w:val="006D44D7"/>
    <w:rsid w:val="006D4C49"/>
    <w:rsid w:val="006D7168"/>
    <w:rsid w:val="006D751F"/>
    <w:rsid w:val="006E12AB"/>
    <w:rsid w:val="006F1E18"/>
    <w:rsid w:val="006F2742"/>
    <w:rsid w:val="006F7B2D"/>
    <w:rsid w:val="007031C6"/>
    <w:rsid w:val="00703A8F"/>
    <w:rsid w:val="00704FE5"/>
    <w:rsid w:val="0071231F"/>
    <w:rsid w:val="00715A2B"/>
    <w:rsid w:val="00715B41"/>
    <w:rsid w:val="00726081"/>
    <w:rsid w:val="0072691A"/>
    <w:rsid w:val="00730140"/>
    <w:rsid w:val="00736D55"/>
    <w:rsid w:val="00741A47"/>
    <w:rsid w:val="00742016"/>
    <w:rsid w:val="007425F8"/>
    <w:rsid w:val="00744241"/>
    <w:rsid w:val="00744FB8"/>
    <w:rsid w:val="00745FEF"/>
    <w:rsid w:val="00751B11"/>
    <w:rsid w:val="00752B16"/>
    <w:rsid w:val="00752DC2"/>
    <w:rsid w:val="00754134"/>
    <w:rsid w:val="00754AEE"/>
    <w:rsid w:val="007718FF"/>
    <w:rsid w:val="00771D7A"/>
    <w:rsid w:val="00771F97"/>
    <w:rsid w:val="007731A2"/>
    <w:rsid w:val="00774031"/>
    <w:rsid w:val="00774B7B"/>
    <w:rsid w:val="00775454"/>
    <w:rsid w:val="007804B4"/>
    <w:rsid w:val="0078371A"/>
    <w:rsid w:val="007856FA"/>
    <w:rsid w:val="007915FC"/>
    <w:rsid w:val="007924EF"/>
    <w:rsid w:val="00792666"/>
    <w:rsid w:val="007A0EC6"/>
    <w:rsid w:val="007A1061"/>
    <w:rsid w:val="007A3A78"/>
    <w:rsid w:val="007A5B6F"/>
    <w:rsid w:val="007B0E0E"/>
    <w:rsid w:val="007B18DA"/>
    <w:rsid w:val="007B57E4"/>
    <w:rsid w:val="007C2BD6"/>
    <w:rsid w:val="007C6C22"/>
    <w:rsid w:val="007C6F7C"/>
    <w:rsid w:val="007D287B"/>
    <w:rsid w:val="007D6CDB"/>
    <w:rsid w:val="007D6F0B"/>
    <w:rsid w:val="007F0B64"/>
    <w:rsid w:val="007F1128"/>
    <w:rsid w:val="007F56D6"/>
    <w:rsid w:val="007F68BD"/>
    <w:rsid w:val="008019F9"/>
    <w:rsid w:val="0080373A"/>
    <w:rsid w:val="00804566"/>
    <w:rsid w:val="0081331A"/>
    <w:rsid w:val="00817B2B"/>
    <w:rsid w:val="008201D6"/>
    <w:rsid w:val="00823065"/>
    <w:rsid w:val="008243DD"/>
    <w:rsid w:val="0082681C"/>
    <w:rsid w:val="00827733"/>
    <w:rsid w:val="008300C1"/>
    <w:rsid w:val="00831820"/>
    <w:rsid w:val="00832C18"/>
    <w:rsid w:val="00832F58"/>
    <w:rsid w:val="008348AB"/>
    <w:rsid w:val="00836939"/>
    <w:rsid w:val="00836C7C"/>
    <w:rsid w:val="008377DD"/>
    <w:rsid w:val="00837954"/>
    <w:rsid w:val="0084094E"/>
    <w:rsid w:val="00843374"/>
    <w:rsid w:val="00846F01"/>
    <w:rsid w:val="00850A5D"/>
    <w:rsid w:val="00853B65"/>
    <w:rsid w:val="00854871"/>
    <w:rsid w:val="00857FAA"/>
    <w:rsid w:val="00867C20"/>
    <w:rsid w:val="00873EBD"/>
    <w:rsid w:val="00883C7A"/>
    <w:rsid w:val="008851D6"/>
    <w:rsid w:val="00887C95"/>
    <w:rsid w:val="0089052C"/>
    <w:rsid w:val="0089486D"/>
    <w:rsid w:val="00897E5F"/>
    <w:rsid w:val="008A1631"/>
    <w:rsid w:val="008A1CE6"/>
    <w:rsid w:val="008A22CA"/>
    <w:rsid w:val="008A38D9"/>
    <w:rsid w:val="008A77F2"/>
    <w:rsid w:val="008B266C"/>
    <w:rsid w:val="008B46C8"/>
    <w:rsid w:val="008B57AB"/>
    <w:rsid w:val="008C06AA"/>
    <w:rsid w:val="008C1DC2"/>
    <w:rsid w:val="008C28E2"/>
    <w:rsid w:val="008C2A86"/>
    <w:rsid w:val="008D11F0"/>
    <w:rsid w:val="008D12E5"/>
    <w:rsid w:val="008D24F9"/>
    <w:rsid w:val="008D3C41"/>
    <w:rsid w:val="008D49F9"/>
    <w:rsid w:val="008D5B90"/>
    <w:rsid w:val="008E69A0"/>
    <w:rsid w:val="008F10C5"/>
    <w:rsid w:val="008F1A61"/>
    <w:rsid w:val="008F4076"/>
    <w:rsid w:val="008F4A1D"/>
    <w:rsid w:val="008F718B"/>
    <w:rsid w:val="008F7208"/>
    <w:rsid w:val="00900267"/>
    <w:rsid w:val="00900BD6"/>
    <w:rsid w:val="009013A5"/>
    <w:rsid w:val="00902877"/>
    <w:rsid w:val="009058CB"/>
    <w:rsid w:val="00913FBB"/>
    <w:rsid w:val="009210C9"/>
    <w:rsid w:val="009220CC"/>
    <w:rsid w:val="00922F93"/>
    <w:rsid w:val="00925404"/>
    <w:rsid w:val="00927632"/>
    <w:rsid w:val="00927FFB"/>
    <w:rsid w:val="0093309A"/>
    <w:rsid w:val="00933300"/>
    <w:rsid w:val="0093410C"/>
    <w:rsid w:val="00935880"/>
    <w:rsid w:val="00943CD4"/>
    <w:rsid w:val="00944B3A"/>
    <w:rsid w:val="0094557B"/>
    <w:rsid w:val="0095027D"/>
    <w:rsid w:val="009514E7"/>
    <w:rsid w:val="009516DA"/>
    <w:rsid w:val="00951A70"/>
    <w:rsid w:val="009548C4"/>
    <w:rsid w:val="00955FFA"/>
    <w:rsid w:val="0095673D"/>
    <w:rsid w:val="0096016B"/>
    <w:rsid w:val="00962978"/>
    <w:rsid w:val="00967039"/>
    <w:rsid w:val="00970B42"/>
    <w:rsid w:val="009711F3"/>
    <w:rsid w:val="0098079A"/>
    <w:rsid w:val="00982305"/>
    <w:rsid w:val="0098257E"/>
    <w:rsid w:val="009834C3"/>
    <w:rsid w:val="009874EA"/>
    <w:rsid w:val="0099113B"/>
    <w:rsid w:val="0099305A"/>
    <w:rsid w:val="00993DB1"/>
    <w:rsid w:val="00995E84"/>
    <w:rsid w:val="009A04C8"/>
    <w:rsid w:val="009A42BF"/>
    <w:rsid w:val="009A6713"/>
    <w:rsid w:val="009B08CD"/>
    <w:rsid w:val="009B440B"/>
    <w:rsid w:val="009B6B43"/>
    <w:rsid w:val="009C3959"/>
    <w:rsid w:val="009C5870"/>
    <w:rsid w:val="009C5A46"/>
    <w:rsid w:val="009C675F"/>
    <w:rsid w:val="009D128E"/>
    <w:rsid w:val="009D1C47"/>
    <w:rsid w:val="009D2C66"/>
    <w:rsid w:val="009D404D"/>
    <w:rsid w:val="009D596E"/>
    <w:rsid w:val="009D5F98"/>
    <w:rsid w:val="009E1915"/>
    <w:rsid w:val="009E1F11"/>
    <w:rsid w:val="009E2C3A"/>
    <w:rsid w:val="009E31AA"/>
    <w:rsid w:val="009E3ED8"/>
    <w:rsid w:val="009E7B08"/>
    <w:rsid w:val="009F0FAD"/>
    <w:rsid w:val="009F38AC"/>
    <w:rsid w:val="009F3C7A"/>
    <w:rsid w:val="009F3F25"/>
    <w:rsid w:val="009F3F27"/>
    <w:rsid w:val="009F4CE6"/>
    <w:rsid w:val="009F63F5"/>
    <w:rsid w:val="00A00137"/>
    <w:rsid w:val="00A01EF8"/>
    <w:rsid w:val="00A02352"/>
    <w:rsid w:val="00A04530"/>
    <w:rsid w:val="00A045E9"/>
    <w:rsid w:val="00A04F3E"/>
    <w:rsid w:val="00A05ABD"/>
    <w:rsid w:val="00A13D93"/>
    <w:rsid w:val="00A2048B"/>
    <w:rsid w:val="00A23F85"/>
    <w:rsid w:val="00A33609"/>
    <w:rsid w:val="00A33A08"/>
    <w:rsid w:val="00A34B89"/>
    <w:rsid w:val="00A35230"/>
    <w:rsid w:val="00A377BC"/>
    <w:rsid w:val="00A40C23"/>
    <w:rsid w:val="00A418B4"/>
    <w:rsid w:val="00A4314A"/>
    <w:rsid w:val="00A47CC3"/>
    <w:rsid w:val="00A50240"/>
    <w:rsid w:val="00A54F52"/>
    <w:rsid w:val="00A551F6"/>
    <w:rsid w:val="00A558C3"/>
    <w:rsid w:val="00A60F1D"/>
    <w:rsid w:val="00A717F8"/>
    <w:rsid w:val="00A71D0E"/>
    <w:rsid w:val="00A72096"/>
    <w:rsid w:val="00A7748E"/>
    <w:rsid w:val="00A77673"/>
    <w:rsid w:val="00A85B9D"/>
    <w:rsid w:val="00A900C9"/>
    <w:rsid w:val="00A932BD"/>
    <w:rsid w:val="00A94169"/>
    <w:rsid w:val="00A97DB8"/>
    <w:rsid w:val="00AA000F"/>
    <w:rsid w:val="00AA14AA"/>
    <w:rsid w:val="00AA1527"/>
    <w:rsid w:val="00AA176E"/>
    <w:rsid w:val="00AA29E8"/>
    <w:rsid w:val="00AA61F7"/>
    <w:rsid w:val="00AA71D9"/>
    <w:rsid w:val="00AB10BA"/>
    <w:rsid w:val="00AB12B7"/>
    <w:rsid w:val="00AB27AC"/>
    <w:rsid w:val="00AC4111"/>
    <w:rsid w:val="00AC7053"/>
    <w:rsid w:val="00AD1666"/>
    <w:rsid w:val="00AE066B"/>
    <w:rsid w:val="00AE0837"/>
    <w:rsid w:val="00AE4389"/>
    <w:rsid w:val="00AE66F1"/>
    <w:rsid w:val="00AF0066"/>
    <w:rsid w:val="00AF1A63"/>
    <w:rsid w:val="00AF1AE9"/>
    <w:rsid w:val="00AF1E26"/>
    <w:rsid w:val="00AF48CF"/>
    <w:rsid w:val="00B02C09"/>
    <w:rsid w:val="00B03546"/>
    <w:rsid w:val="00B03FA2"/>
    <w:rsid w:val="00B04C71"/>
    <w:rsid w:val="00B05125"/>
    <w:rsid w:val="00B056BF"/>
    <w:rsid w:val="00B07819"/>
    <w:rsid w:val="00B12817"/>
    <w:rsid w:val="00B12EAA"/>
    <w:rsid w:val="00B14D78"/>
    <w:rsid w:val="00B162B8"/>
    <w:rsid w:val="00B16316"/>
    <w:rsid w:val="00B16368"/>
    <w:rsid w:val="00B174B9"/>
    <w:rsid w:val="00B25931"/>
    <w:rsid w:val="00B2750C"/>
    <w:rsid w:val="00B33691"/>
    <w:rsid w:val="00B35B4B"/>
    <w:rsid w:val="00B513C0"/>
    <w:rsid w:val="00B528A5"/>
    <w:rsid w:val="00B55F62"/>
    <w:rsid w:val="00B56F39"/>
    <w:rsid w:val="00B601C3"/>
    <w:rsid w:val="00B61AC1"/>
    <w:rsid w:val="00B61B81"/>
    <w:rsid w:val="00B657E0"/>
    <w:rsid w:val="00B7290E"/>
    <w:rsid w:val="00B7583C"/>
    <w:rsid w:val="00B81841"/>
    <w:rsid w:val="00B86264"/>
    <w:rsid w:val="00B87BD1"/>
    <w:rsid w:val="00B91B58"/>
    <w:rsid w:val="00B91C49"/>
    <w:rsid w:val="00B9303A"/>
    <w:rsid w:val="00B94542"/>
    <w:rsid w:val="00B9567D"/>
    <w:rsid w:val="00B957C0"/>
    <w:rsid w:val="00B95F51"/>
    <w:rsid w:val="00B972BC"/>
    <w:rsid w:val="00BA529A"/>
    <w:rsid w:val="00BA751A"/>
    <w:rsid w:val="00BB1885"/>
    <w:rsid w:val="00BB1AB4"/>
    <w:rsid w:val="00BB1BDC"/>
    <w:rsid w:val="00BB619F"/>
    <w:rsid w:val="00BB7D39"/>
    <w:rsid w:val="00BC0BD7"/>
    <w:rsid w:val="00BC3AB4"/>
    <w:rsid w:val="00BD040F"/>
    <w:rsid w:val="00BD2493"/>
    <w:rsid w:val="00BE07BE"/>
    <w:rsid w:val="00BE3E2C"/>
    <w:rsid w:val="00BE47A4"/>
    <w:rsid w:val="00BE5A5E"/>
    <w:rsid w:val="00BF0422"/>
    <w:rsid w:val="00BF2E5F"/>
    <w:rsid w:val="00BF4A1F"/>
    <w:rsid w:val="00BF70EE"/>
    <w:rsid w:val="00C03531"/>
    <w:rsid w:val="00C0418F"/>
    <w:rsid w:val="00C066F5"/>
    <w:rsid w:val="00C10DE7"/>
    <w:rsid w:val="00C11854"/>
    <w:rsid w:val="00C1598B"/>
    <w:rsid w:val="00C20E1B"/>
    <w:rsid w:val="00C20FB7"/>
    <w:rsid w:val="00C21B49"/>
    <w:rsid w:val="00C25713"/>
    <w:rsid w:val="00C258AD"/>
    <w:rsid w:val="00C26DC8"/>
    <w:rsid w:val="00C335D6"/>
    <w:rsid w:val="00C34C91"/>
    <w:rsid w:val="00C4101D"/>
    <w:rsid w:val="00C42DCB"/>
    <w:rsid w:val="00C4706E"/>
    <w:rsid w:val="00C47749"/>
    <w:rsid w:val="00C507BD"/>
    <w:rsid w:val="00C526A3"/>
    <w:rsid w:val="00C5603F"/>
    <w:rsid w:val="00C5660E"/>
    <w:rsid w:val="00C615C0"/>
    <w:rsid w:val="00C63C6B"/>
    <w:rsid w:val="00C66D8D"/>
    <w:rsid w:val="00C72036"/>
    <w:rsid w:val="00C731DC"/>
    <w:rsid w:val="00C778E1"/>
    <w:rsid w:val="00C80A6F"/>
    <w:rsid w:val="00C82C19"/>
    <w:rsid w:val="00C8372E"/>
    <w:rsid w:val="00C847AE"/>
    <w:rsid w:val="00C85F89"/>
    <w:rsid w:val="00C90A10"/>
    <w:rsid w:val="00C91328"/>
    <w:rsid w:val="00C91A9D"/>
    <w:rsid w:val="00C94299"/>
    <w:rsid w:val="00C94456"/>
    <w:rsid w:val="00CA0246"/>
    <w:rsid w:val="00CA1622"/>
    <w:rsid w:val="00CA2556"/>
    <w:rsid w:val="00CA2A38"/>
    <w:rsid w:val="00CA4262"/>
    <w:rsid w:val="00CB60A7"/>
    <w:rsid w:val="00CC18CE"/>
    <w:rsid w:val="00CC33C7"/>
    <w:rsid w:val="00CC33D4"/>
    <w:rsid w:val="00CC3BF2"/>
    <w:rsid w:val="00CC7A2B"/>
    <w:rsid w:val="00CC7BD5"/>
    <w:rsid w:val="00CC7CDE"/>
    <w:rsid w:val="00CC7E3B"/>
    <w:rsid w:val="00CD0ADF"/>
    <w:rsid w:val="00CD47C5"/>
    <w:rsid w:val="00CD561C"/>
    <w:rsid w:val="00CE0696"/>
    <w:rsid w:val="00CE395F"/>
    <w:rsid w:val="00CE4B43"/>
    <w:rsid w:val="00CE4CA6"/>
    <w:rsid w:val="00CE56B3"/>
    <w:rsid w:val="00CE5709"/>
    <w:rsid w:val="00CF0334"/>
    <w:rsid w:val="00D00DA3"/>
    <w:rsid w:val="00D03A62"/>
    <w:rsid w:val="00D03B8B"/>
    <w:rsid w:val="00D04D41"/>
    <w:rsid w:val="00D05139"/>
    <w:rsid w:val="00D06930"/>
    <w:rsid w:val="00D209EC"/>
    <w:rsid w:val="00D20D1D"/>
    <w:rsid w:val="00D249FD"/>
    <w:rsid w:val="00D26CF9"/>
    <w:rsid w:val="00D31FFF"/>
    <w:rsid w:val="00D34380"/>
    <w:rsid w:val="00D375C8"/>
    <w:rsid w:val="00D41F2B"/>
    <w:rsid w:val="00D43053"/>
    <w:rsid w:val="00D433E3"/>
    <w:rsid w:val="00D46854"/>
    <w:rsid w:val="00D54FC1"/>
    <w:rsid w:val="00D61947"/>
    <w:rsid w:val="00D62351"/>
    <w:rsid w:val="00D6300C"/>
    <w:rsid w:val="00D639C2"/>
    <w:rsid w:val="00D70C80"/>
    <w:rsid w:val="00D71949"/>
    <w:rsid w:val="00D728B7"/>
    <w:rsid w:val="00D72AA6"/>
    <w:rsid w:val="00D72FB5"/>
    <w:rsid w:val="00D72FB9"/>
    <w:rsid w:val="00D806E6"/>
    <w:rsid w:val="00D80B9B"/>
    <w:rsid w:val="00D80F57"/>
    <w:rsid w:val="00D81F50"/>
    <w:rsid w:val="00D82D13"/>
    <w:rsid w:val="00D84E8C"/>
    <w:rsid w:val="00D85551"/>
    <w:rsid w:val="00D9098A"/>
    <w:rsid w:val="00D92C8E"/>
    <w:rsid w:val="00D97ED2"/>
    <w:rsid w:val="00DA15B0"/>
    <w:rsid w:val="00DA206E"/>
    <w:rsid w:val="00DA34D5"/>
    <w:rsid w:val="00DA3D29"/>
    <w:rsid w:val="00DA4B7C"/>
    <w:rsid w:val="00DA510E"/>
    <w:rsid w:val="00DB3BFB"/>
    <w:rsid w:val="00DB52C8"/>
    <w:rsid w:val="00DC598B"/>
    <w:rsid w:val="00DC7E3F"/>
    <w:rsid w:val="00DD05F5"/>
    <w:rsid w:val="00DD1EC0"/>
    <w:rsid w:val="00DD332B"/>
    <w:rsid w:val="00DD5FB1"/>
    <w:rsid w:val="00DE546F"/>
    <w:rsid w:val="00DF00E5"/>
    <w:rsid w:val="00DF2D68"/>
    <w:rsid w:val="00DF461A"/>
    <w:rsid w:val="00E00F0C"/>
    <w:rsid w:val="00E01714"/>
    <w:rsid w:val="00E03427"/>
    <w:rsid w:val="00E03980"/>
    <w:rsid w:val="00E03E97"/>
    <w:rsid w:val="00E0535E"/>
    <w:rsid w:val="00E056ED"/>
    <w:rsid w:val="00E05B6F"/>
    <w:rsid w:val="00E0703B"/>
    <w:rsid w:val="00E123D5"/>
    <w:rsid w:val="00E134C7"/>
    <w:rsid w:val="00E1544F"/>
    <w:rsid w:val="00E249BD"/>
    <w:rsid w:val="00E273D9"/>
    <w:rsid w:val="00E3450A"/>
    <w:rsid w:val="00E410E2"/>
    <w:rsid w:val="00E4752E"/>
    <w:rsid w:val="00E60847"/>
    <w:rsid w:val="00E62BCA"/>
    <w:rsid w:val="00E65E3B"/>
    <w:rsid w:val="00E722A7"/>
    <w:rsid w:val="00E83531"/>
    <w:rsid w:val="00E853C4"/>
    <w:rsid w:val="00E85E86"/>
    <w:rsid w:val="00E87FFB"/>
    <w:rsid w:val="00E93083"/>
    <w:rsid w:val="00E93CFA"/>
    <w:rsid w:val="00E95B6C"/>
    <w:rsid w:val="00EA335A"/>
    <w:rsid w:val="00EA336D"/>
    <w:rsid w:val="00EA506F"/>
    <w:rsid w:val="00EA5D2B"/>
    <w:rsid w:val="00EA7B81"/>
    <w:rsid w:val="00EB3C16"/>
    <w:rsid w:val="00EB4A28"/>
    <w:rsid w:val="00EC067C"/>
    <w:rsid w:val="00EC0E4F"/>
    <w:rsid w:val="00EC357B"/>
    <w:rsid w:val="00EC3E4A"/>
    <w:rsid w:val="00EC3F92"/>
    <w:rsid w:val="00EC79AA"/>
    <w:rsid w:val="00EC7BD3"/>
    <w:rsid w:val="00ED5021"/>
    <w:rsid w:val="00ED7C17"/>
    <w:rsid w:val="00EE22A2"/>
    <w:rsid w:val="00EE3106"/>
    <w:rsid w:val="00EE3CAB"/>
    <w:rsid w:val="00EE7F96"/>
    <w:rsid w:val="00EF4322"/>
    <w:rsid w:val="00EF49AA"/>
    <w:rsid w:val="00EF5A2F"/>
    <w:rsid w:val="00EF76B0"/>
    <w:rsid w:val="00F01E89"/>
    <w:rsid w:val="00F02806"/>
    <w:rsid w:val="00F04A40"/>
    <w:rsid w:val="00F07CA2"/>
    <w:rsid w:val="00F11A59"/>
    <w:rsid w:val="00F1343F"/>
    <w:rsid w:val="00F14929"/>
    <w:rsid w:val="00F165DB"/>
    <w:rsid w:val="00F24A81"/>
    <w:rsid w:val="00F3014A"/>
    <w:rsid w:val="00F32901"/>
    <w:rsid w:val="00F33008"/>
    <w:rsid w:val="00F331FB"/>
    <w:rsid w:val="00F40EE9"/>
    <w:rsid w:val="00F4356B"/>
    <w:rsid w:val="00F436F2"/>
    <w:rsid w:val="00F4464C"/>
    <w:rsid w:val="00F4528C"/>
    <w:rsid w:val="00F454A5"/>
    <w:rsid w:val="00F46ECC"/>
    <w:rsid w:val="00F504EA"/>
    <w:rsid w:val="00F54AEB"/>
    <w:rsid w:val="00F613C3"/>
    <w:rsid w:val="00F640B0"/>
    <w:rsid w:val="00F73D0D"/>
    <w:rsid w:val="00F7799F"/>
    <w:rsid w:val="00F81AE4"/>
    <w:rsid w:val="00F82A23"/>
    <w:rsid w:val="00F83DE2"/>
    <w:rsid w:val="00F848C5"/>
    <w:rsid w:val="00F8639B"/>
    <w:rsid w:val="00F86E45"/>
    <w:rsid w:val="00F87786"/>
    <w:rsid w:val="00F92B0F"/>
    <w:rsid w:val="00F95F2F"/>
    <w:rsid w:val="00FA087C"/>
    <w:rsid w:val="00FA1DE9"/>
    <w:rsid w:val="00FA5EC1"/>
    <w:rsid w:val="00FA5FCF"/>
    <w:rsid w:val="00FA6368"/>
    <w:rsid w:val="00FA7470"/>
    <w:rsid w:val="00FC1139"/>
    <w:rsid w:val="00FC1507"/>
    <w:rsid w:val="00FC2AD6"/>
    <w:rsid w:val="00FC63C6"/>
    <w:rsid w:val="00FD0666"/>
    <w:rsid w:val="00FD1448"/>
    <w:rsid w:val="00FD2069"/>
    <w:rsid w:val="00FD4585"/>
    <w:rsid w:val="00FD7A60"/>
    <w:rsid w:val="00FE4D9C"/>
    <w:rsid w:val="00FE67B7"/>
    <w:rsid w:val="00FF1D88"/>
    <w:rsid w:val="00FF2814"/>
    <w:rsid w:val="00FF46D2"/>
    <w:rsid w:val="00FF47DB"/>
    <w:rsid w:val="00FF48D7"/>
    <w:rsid w:val="00FF4AE0"/>
    <w:rsid w:val="00FF4DE5"/>
    <w:rsid w:val="00FF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A240F6A-9438-462E-BA35-5983FB15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0C30F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94542"/>
    <w:rPr>
      <w:rFonts w:cs="Times New Roman"/>
      <w:color w:val="0000FF"/>
      <w:u w:val="single"/>
    </w:rPr>
  </w:style>
  <w:style w:type="character" w:styleId="FollowedHyperlink">
    <w:name w:val="FollowedHyperlink"/>
    <w:rsid w:val="007A1061"/>
    <w:rPr>
      <w:color w:val="800080"/>
      <w:u w:val="single"/>
    </w:rPr>
  </w:style>
  <w:style w:type="paragraph" w:styleId="ListParagraph">
    <w:name w:val="List Paragraph"/>
    <w:basedOn w:val="Normal"/>
    <w:qFormat/>
    <w:rsid w:val="004C7000"/>
    <w:pPr>
      <w:spacing w:after="200" w:line="276" w:lineRule="auto"/>
      <w:ind w:left="720"/>
    </w:pPr>
    <w:rPr>
      <w:rFonts w:ascii="Calibri" w:hAnsi="Calibri"/>
      <w:sz w:val="22"/>
      <w:szCs w:val="22"/>
    </w:rPr>
  </w:style>
  <w:style w:type="paragraph" w:styleId="Header">
    <w:name w:val="header"/>
    <w:basedOn w:val="Normal"/>
    <w:link w:val="HeaderChar"/>
    <w:uiPriority w:val="99"/>
    <w:unhideWhenUsed/>
    <w:rsid w:val="00C72036"/>
    <w:pPr>
      <w:tabs>
        <w:tab w:val="center" w:pos="4680"/>
        <w:tab w:val="right" w:pos="9360"/>
      </w:tabs>
    </w:pPr>
    <w:rPr>
      <w:lang w:val="x-none" w:eastAsia="x-none"/>
    </w:rPr>
  </w:style>
  <w:style w:type="character" w:customStyle="1" w:styleId="HeaderChar">
    <w:name w:val="Header Char"/>
    <w:link w:val="Header"/>
    <w:uiPriority w:val="99"/>
    <w:rsid w:val="00C72036"/>
    <w:rPr>
      <w:sz w:val="24"/>
      <w:szCs w:val="24"/>
    </w:rPr>
  </w:style>
  <w:style w:type="paragraph" w:styleId="Footer">
    <w:name w:val="footer"/>
    <w:basedOn w:val="Normal"/>
    <w:link w:val="FooterChar"/>
    <w:uiPriority w:val="99"/>
    <w:semiHidden/>
    <w:unhideWhenUsed/>
    <w:rsid w:val="00C72036"/>
    <w:pPr>
      <w:tabs>
        <w:tab w:val="center" w:pos="4680"/>
        <w:tab w:val="right" w:pos="9360"/>
      </w:tabs>
    </w:pPr>
    <w:rPr>
      <w:lang w:val="x-none" w:eastAsia="x-none"/>
    </w:rPr>
  </w:style>
  <w:style w:type="character" w:customStyle="1" w:styleId="FooterChar">
    <w:name w:val="Footer Char"/>
    <w:link w:val="Footer"/>
    <w:uiPriority w:val="99"/>
    <w:semiHidden/>
    <w:rsid w:val="00C72036"/>
    <w:rPr>
      <w:sz w:val="24"/>
      <w:szCs w:val="24"/>
    </w:rPr>
  </w:style>
  <w:style w:type="paragraph" w:styleId="PlainText">
    <w:name w:val="Plain Text"/>
    <w:basedOn w:val="Normal"/>
    <w:rsid w:val="00035BE6"/>
    <w:rPr>
      <w:rFonts w:ascii="Courier New" w:hAnsi="Courier New" w:cs="Courier New"/>
      <w:sz w:val="20"/>
      <w:szCs w:val="20"/>
      <w:lang w:val="en-GB"/>
    </w:rPr>
  </w:style>
  <w:style w:type="paragraph" w:styleId="FootnoteText">
    <w:name w:val="footnote text"/>
    <w:basedOn w:val="Normal"/>
    <w:link w:val="FootnoteTextChar"/>
    <w:uiPriority w:val="99"/>
    <w:semiHidden/>
    <w:unhideWhenUsed/>
    <w:rsid w:val="00683C1D"/>
    <w:rPr>
      <w:sz w:val="20"/>
      <w:szCs w:val="20"/>
    </w:rPr>
  </w:style>
  <w:style w:type="character" w:customStyle="1" w:styleId="FootnoteTextChar">
    <w:name w:val="Footnote Text Char"/>
    <w:basedOn w:val="DefaultParagraphFont"/>
    <w:link w:val="FootnoteText"/>
    <w:uiPriority w:val="99"/>
    <w:semiHidden/>
    <w:rsid w:val="00683C1D"/>
  </w:style>
  <w:style w:type="character" w:styleId="FootnoteReference">
    <w:name w:val="footnote reference"/>
    <w:uiPriority w:val="99"/>
    <w:semiHidden/>
    <w:unhideWhenUsed/>
    <w:rsid w:val="00683C1D"/>
    <w:rPr>
      <w:vertAlign w:val="superscript"/>
    </w:rPr>
  </w:style>
  <w:style w:type="character" w:customStyle="1" w:styleId="Heading1Char">
    <w:name w:val="Heading 1 Char"/>
    <w:basedOn w:val="DefaultParagraphFont"/>
    <w:link w:val="Heading1"/>
    <w:uiPriority w:val="9"/>
    <w:rsid w:val="000C30F1"/>
    <w:rPr>
      <w:rFonts w:asciiTheme="majorHAnsi" w:eastAsiaTheme="majorEastAsia" w:hAnsiTheme="majorHAnsi" w:cstheme="majorBidi"/>
      <w:color w:val="2E74B5" w:themeColor="accent1" w:themeShade="BF"/>
      <w:sz w:val="32"/>
      <w:szCs w:val="32"/>
      <w:lang w:val="en-US" w:eastAsia="en-US"/>
    </w:rPr>
  </w:style>
  <w:style w:type="paragraph" w:styleId="EndnoteText">
    <w:name w:val="endnote text"/>
    <w:basedOn w:val="Normal"/>
    <w:link w:val="EndnoteTextChar"/>
    <w:uiPriority w:val="99"/>
    <w:semiHidden/>
    <w:unhideWhenUsed/>
    <w:rsid w:val="000C30F1"/>
    <w:rPr>
      <w:sz w:val="20"/>
      <w:szCs w:val="20"/>
    </w:rPr>
  </w:style>
  <w:style w:type="character" w:customStyle="1" w:styleId="EndnoteTextChar">
    <w:name w:val="Endnote Text Char"/>
    <w:basedOn w:val="DefaultParagraphFont"/>
    <w:link w:val="EndnoteText"/>
    <w:uiPriority w:val="99"/>
    <w:semiHidden/>
    <w:rsid w:val="000C30F1"/>
    <w:rPr>
      <w:lang w:val="en-US" w:eastAsia="en-US"/>
    </w:rPr>
  </w:style>
  <w:style w:type="character" w:styleId="EndnoteReference">
    <w:name w:val="endnote reference"/>
    <w:basedOn w:val="DefaultParagraphFont"/>
    <w:uiPriority w:val="99"/>
    <w:semiHidden/>
    <w:unhideWhenUsed/>
    <w:rsid w:val="000C30F1"/>
    <w:rPr>
      <w:vertAlign w:val="superscript"/>
    </w:rPr>
  </w:style>
  <w:style w:type="paragraph" w:styleId="NoSpacing">
    <w:name w:val="No Spacing"/>
    <w:uiPriority w:val="1"/>
    <w:qFormat/>
    <w:rsid w:val="00C4101D"/>
    <w:rPr>
      <w:sz w:val="24"/>
      <w:szCs w:val="24"/>
      <w:lang w:val="en-US" w:eastAsia="en-US"/>
    </w:rPr>
  </w:style>
  <w:style w:type="paragraph" w:styleId="BalloonText">
    <w:name w:val="Balloon Text"/>
    <w:basedOn w:val="Normal"/>
    <w:link w:val="BalloonTextChar"/>
    <w:uiPriority w:val="99"/>
    <w:semiHidden/>
    <w:unhideWhenUsed/>
    <w:rsid w:val="000B4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6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ofengland.co.uk/financialstability/Documents/mou.pdf%20on%20May%202%202015" TargetMode="External"/><Relationship Id="rId13" Type="http://schemas.openxmlformats.org/officeDocument/2006/relationships/hyperlink" Target="http://www.bankofengland.co.uk/publications/Pages/speeches/default.aspx" TargetMode="External"/><Relationship Id="rId18" Type="http://schemas.openxmlformats.org/officeDocument/2006/relationships/hyperlink" Target="http://www.bankofengland.co.uk/publications/Documents/speeches/2014/speech731.pdf" TargetMode="External"/><Relationship Id="rId26" Type="http://schemas.openxmlformats.org/officeDocument/2006/relationships/hyperlink" Target="http://www.bankofengland.co.uk/publications/Documents/speeches/2014/speech783.pdf" TargetMode="External"/><Relationship Id="rId3" Type="http://schemas.openxmlformats.org/officeDocument/2006/relationships/styles" Target="styles.xml"/><Relationship Id="rId21" Type="http://schemas.openxmlformats.org/officeDocument/2006/relationships/hyperlink" Target="http://www.ft.com/cms/s/0/25ad090e-f887-11df-8b7b-00144feab49a.html" TargetMode="External"/><Relationship Id="rId34" Type="http://schemas.openxmlformats.org/officeDocument/2006/relationships/hyperlink" Target="http://www.bankofengland.co.uk/publications/Documents/speeches/2015/speech827.pdf%20on%20July%202%202015" TargetMode="External"/><Relationship Id="rId7" Type="http://schemas.openxmlformats.org/officeDocument/2006/relationships/endnotes" Target="endnotes.xml"/><Relationship Id="rId12" Type="http://schemas.openxmlformats.org/officeDocument/2006/relationships/hyperlink" Target="http://www.bankofengland.co.uk/publications/Documents/news/2015/007.pdf" TargetMode="External"/><Relationship Id="rId17" Type="http://schemas.openxmlformats.org/officeDocument/2006/relationships/hyperlink" Target="http://www.federalreserve.gov/newsevents/speech/bernanke20100525a.htm" TargetMode="External"/><Relationship Id="rId25" Type="http://schemas.openxmlformats.org/officeDocument/2006/relationships/hyperlink" Target="http://www.bankofengland.co.uk/publications/Documents/speeches/2014/speech759.pdf" TargetMode="External"/><Relationship Id="rId33" Type="http://schemas.openxmlformats.org/officeDocument/2006/relationships/hyperlink" Target="http://www.bankofengland.co.uk/publications/Documents/news/2014/warsh.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nkofengland.co.uk/publications/Documents/speeches/2012/speech577.pdf" TargetMode="External"/><Relationship Id="rId20" Type="http://schemas.openxmlformats.org/officeDocument/2006/relationships/hyperlink" Target="http://www.publications.parliament.uk/pa/bills/lbill/2012-2013/0060/20130060.pdf" TargetMode="External"/><Relationship Id="rId29" Type="http://schemas.openxmlformats.org/officeDocument/2006/relationships/hyperlink" Target="http://www.bankofengland.co.uk/publications/Documents/quarterlybulletin/qb1103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ofengland.co.uk/monetarypolicy/Pages/decisions.aspx" TargetMode="External"/><Relationship Id="rId24" Type="http://schemas.openxmlformats.org/officeDocument/2006/relationships/hyperlink" Target="http://www.bankofengland.co.uk/publications/Documents/speeches/2012/speech550.pdf" TargetMode="External"/><Relationship Id="rId32" Type="http://schemas.openxmlformats.org/officeDocument/2006/relationships/hyperlink" Target="http://www.bankofengland.co.uk/publications/Documents/speeches/2015/speech791.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nkofengland.co.uk/publications/Documents/praapproach/bankingappr1406.pdf%20on%20July%205%202015" TargetMode="External"/><Relationship Id="rId23" Type="http://schemas.openxmlformats.org/officeDocument/2006/relationships/hyperlink" Target="http://www.federalreserve.gov/newsevents/speech/fischer20151104a.htm" TargetMode="External"/><Relationship Id="rId28" Type="http://schemas.openxmlformats.org/officeDocument/2006/relationships/hyperlink" Target="http://eprints.lse.ac.uk/25199/" TargetMode="External"/><Relationship Id="rId36" Type="http://schemas.openxmlformats.org/officeDocument/2006/relationships/header" Target="header1.xml"/><Relationship Id="rId10" Type="http://schemas.openxmlformats.org/officeDocument/2006/relationships/hyperlink" Target="http://www.bankofengland.co.uk/monetarypolicy/Pages/decisions.aspx" TargetMode="External"/><Relationship Id="rId19" Type="http://schemas.openxmlformats.org/officeDocument/2006/relationships/hyperlink" Target="http://www.bankofengland.co.uk/publications/Documents/other/treasurycommittee/other/eac100315.pdf" TargetMode="External"/><Relationship Id="rId31" Type="http://schemas.openxmlformats.org/officeDocument/2006/relationships/hyperlink" Target="http://www.bankofengland.co.uk/publications/Documents/speeches/2013/speech692.pdf" TargetMode="External"/><Relationship Id="rId4" Type="http://schemas.openxmlformats.org/officeDocument/2006/relationships/settings" Target="settings.xml"/><Relationship Id="rId9" Type="http://schemas.openxmlformats.org/officeDocument/2006/relationships/hyperlink" Target="http://www.bankofengland.co.uk/financialstability/Documents/fpc/fs_lrr.pdf%20on%20July%2010%202015" TargetMode="External"/><Relationship Id="rId14" Type="http://schemas.openxmlformats.org/officeDocument/2006/relationships/hyperlink" Target="http://www.bankofengland.co.uk/ARCHIVE/Pages/digitalcontent/archivedocs/codm/20072009.aspx%20on%2017%20December%202015" TargetMode="External"/><Relationship Id="rId22" Type="http://schemas.openxmlformats.org/officeDocument/2006/relationships/hyperlink" Target="http://www.ft.com/cms/s/0/6c543e46-65dc-11e5-a57f-21b88f7d973f.html" TargetMode="External"/><Relationship Id="rId27" Type="http://schemas.openxmlformats.org/officeDocument/2006/relationships/hyperlink" Target="http://www.guardian.co.uk/business/2011/mar/05/mervyn-king-banks-exploiting-customers%20on%20December%2028%202014" TargetMode="External"/><Relationship Id="rId30" Type="http://schemas.openxmlformats.org/officeDocument/2006/relationships/hyperlink" Target="http://www.theguardian.com/business/2012/may/06/shout-rooftops-bank-deregulation-leads-to-disaster%20on%2017%20December%202015" TargetMode="External"/><Relationship Id="rId35" Type="http://schemas.openxmlformats.org/officeDocument/2006/relationships/hyperlink" Target="http://www.theguardian.com/business/2014/dec/29/labour-government-not-responsible-crash-bank-england-governor-mervy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4D9F24-39C6-458D-8D67-F31ABB39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46</Pages>
  <Words>7553</Words>
  <Characters>43058</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operational independence</vt:lpstr>
    </vt:vector>
  </TitlesOfParts>
  <Company> </Company>
  <LinksUpToDate>false</LinksUpToDate>
  <CharactersWithSpaces>50510</CharactersWithSpaces>
  <SharedDoc>false</SharedDoc>
  <HLinks>
    <vt:vector size="66" baseType="variant">
      <vt:variant>
        <vt:i4>5963794</vt:i4>
      </vt:variant>
      <vt:variant>
        <vt:i4>30</vt:i4>
      </vt:variant>
      <vt:variant>
        <vt:i4>0</vt:i4>
      </vt:variant>
      <vt:variant>
        <vt:i4>5</vt:i4>
      </vt:variant>
      <vt:variant>
        <vt:lpwstr>http://www.bankofengland.co.uk/publications/Documents/speeches/2014/speech715.pdf</vt:lpwstr>
      </vt:variant>
      <vt:variant>
        <vt:lpwstr/>
      </vt:variant>
      <vt:variant>
        <vt:i4>1048661</vt:i4>
      </vt:variant>
      <vt:variant>
        <vt:i4>27</vt:i4>
      </vt:variant>
      <vt:variant>
        <vt:i4>0</vt:i4>
      </vt:variant>
      <vt:variant>
        <vt:i4>5</vt:i4>
      </vt:variant>
      <vt:variant>
        <vt:lpwstr>http://www.bankofengland.co.uk/publications/Documents/speeches/2014/speech715qatrans.pdf</vt:lpwstr>
      </vt:variant>
      <vt:variant>
        <vt:lpwstr/>
      </vt:variant>
      <vt:variant>
        <vt:i4>7077943</vt:i4>
      </vt:variant>
      <vt:variant>
        <vt:i4>24</vt:i4>
      </vt:variant>
      <vt:variant>
        <vt:i4>0</vt:i4>
      </vt:variant>
      <vt:variant>
        <vt:i4>5</vt:i4>
      </vt:variant>
      <vt:variant>
        <vt:lpwstr>http://www.bankofengland.co.uk/publications/Pages/speeches/default.aspx</vt:lpwstr>
      </vt:variant>
      <vt:variant>
        <vt:lpwstr/>
      </vt:variant>
      <vt:variant>
        <vt:i4>2687018</vt:i4>
      </vt:variant>
      <vt:variant>
        <vt:i4>21</vt:i4>
      </vt:variant>
      <vt:variant>
        <vt:i4>0</vt:i4>
      </vt:variant>
      <vt:variant>
        <vt:i4>5</vt:i4>
      </vt:variant>
      <vt:variant>
        <vt:lpwstr>http://www.theguardian.com/politics/2014/jul/13/relative-equality-good-growth-governor-mark-carney</vt:lpwstr>
      </vt:variant>
      <vt:variant>
        <vt:lpwstr/>
      </vt:variant>
      <vt:variant>
        <vt:i4>5832726</vt:i4>
      </vt:variant>
      <vt:variant>
        <vt:i4>18</vt:i4>
      </vt:variant>
      <vt:variant>
        <vt:i4>0</vt:i4>
      </vt:variant>
      <vt:variant>
        <vt:i4>5</vt:i4>
      </vt:variant>
      <vt:variant>
        <vt:lpwstr>http://www.bankofengland.co.uk/publications/Documents/speeches/2014/speech731.pdf</vt:lpwstr>
      </vt:variant>
      <vt:variant>
        <vt:lpwstr/>
      </vt:variant>
      <vt:variant>
        <vt:i4>458831</vt:i4>
      </vt:variant>
      <vt:variant>
        <vt:i4>15</vt:i4>
      </vt:variant>
      <vt:variant>
        <vt:i4>0</vt:i4>
      </vt:variant>
      <vt:variant>
        <vt:i4>5</vt:i4>
      </vt:variant>
      <vt:variant>
        <vt:lpwstr>http://www.guardian.co.uk/business/2011/mar/05/mervyn-king-banks-exploiting-customers</vt:lpwstr>
      </vt:variant>
      <vt:variant>
        <vt:lpwstr/>
      </vt:variant>
      <vt:variant>
        <vt:i4>6619172</vt:i4>
      </vt:variant>
      <vt:variant>
        <vt:i4>12</vt:i4>
      </vt:variant>
      <vt:variant>
        <vt:i4>0</vt:i4>
      </vt:variant>
      <vt:variant>
        <vt:i4>5</vt:i4>
      </vt:variant>
      <vt:variant>
        <vt:lpwstr>http://www.ft.com/cms/s/0/25ad090e-f887-11df-8b7b-00144feab49a.html</vt:lpwstr>
      </vt:variant>
      <vt:variant>
        <vt:lpwstr>axzz1iLD31PBn</vt:lpwstr>
      </vt:variant>
      <vt:variant>
        <vt:i4>5963866</vt:i4>
      </vt:variant>
      <vt:variant>
        <vt:i4>9</vt:i4>
      </vt:variant>
      <vt:variant>
        <vt:i4>0</vt:i4>
      </vt:variant>
      <vt:variant>
        <vt:i4>5</vt:i4>
      </vt:variant>
      <vt:variant>
        <vt:lpwstr>http://www.publications.parliament.uk/pa/bills/lbill/2012-2013/0060/20130060.pdf</vt:lpwstr>
      </vt:variant>
      <vt:variant>
        <vt:lpwstr/>
      </vt:variant>
      <vt:variant>
        <vt:i4>6225939</vt:i4>
      </vt:variant>
      <vt:variant>
        <vt:i4>6</vt:i4>
      </vt:variant>
      <vt:variant>
        <vt:i4>0</vt:i4>
      </vt:variant>
      <vt:variant>
        <vt:i4>5</vt:i4>
      </vt:variant>
      <vt:variant>
        <vt:lpwstr>http://www.bankofengland.co.uk/publications/Documents/speeches/2012/speech550.pdf</vt:lpwstr>
      </vt:variant>
      <vt:variant>
        <vt:lpwstr/>
      </vt:variant>
      <vt:variant>
        <vt:i4>2752565</vt:i4>
      </vt:variant>
      <vt:variant>
        <vt:i4>3</vt:i4>
      </vt:variant>
      <vt:variant>
        <vt:i4>0</vt:i4>
      </vt:variant>
      <vt:variant>
        <vt:i4>5</vt:i4>
      </vt:variant>
      <vt:variant>
        <vt:lpwstr>http://www.bankofengland.co.uk/financialstability/Documents/mou.pdf</vt:lpwstr>
      </vt:variant>
      <vt:variant>
        <vt:lpwstr/>
      </vt:variant>
      <vt:variant>
        <vt:i4>6815860</vt:i4>
      </vt:variant>
      <vt:variant>
        <vt:i4>0</vt:i4>
      </vt:variant>
      <vt:variant>
        <vt:i4>0</vt:i4>
      </vt:variant>
      <vt:variant>
        <vt:i4>5</vt:i4>
      </vt:variant>
      <vt:variant>
        <vt:lpwstr>http://hansard.millbanksystems.com/commons/1985/jul/26/johnson-matthey-bankers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independence</dc:title>
  <dc:subject/>
  <dc:creator>peter</dc:creator>
  <cp:keywords/>
  <cp:lastModifiedBy>peter</cp:lastModifiedBy>
  <cp:revision>48</cp:revision>
  <cp:lastPrinted>2016-03-30T19:33:00Z</cp:lastPrinted>
  <dcterms:created xsi:type="dcterms:W3CDTF">2015-12-17T22:11:00Z</dcterms:created>
  <dcterms:modified xsi:type="dcterms:W3CDTF">2016-04-05T19:56:00Z</dcterms:modified>
</cp:coreProperties>
</file>