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610642" w14:textId="77777777" w:rsidR="004A52DF" w:rsidRDefault="005179E1" w:rsidP="00EF07A8">
      <w:pPr>
        <w:spacing w:after="120"/>
        <w:rPr>
          <w:rFonts w:ascii="Calibri" w:hAnsi="Calibri"/>
          <w:b/>
        </w:rPr>
      </w:pPr>
      <w:bookmarkStart w:id="0" w:name="_GoBack"/>
      <w:bookmarkEnd w:id="0"/>
      <w:r w:rsidRPr="005179E1">
        <w:rPr>
          <w:rFonts w:ascii="Calibri" w:hAnsi="Calibri"/>
          <w:b/>
        </w:rPr>
        <w:t>The Minimum Information about a Biosynthetic Gene cluster (MIBiG) specification</w:t>
      </w:r>
    </w:p>
    <w:p w14:paraId="5139D962" w14:textId="77777777" w:rsidR="004A52DF" w:rsidRDefault="004A52DF" w:rsidP="00EF07A8">
      <w:pPr>
        <w:spacing w:after="120"/>
        <w:rPr>
          <w:rFonts w:ascii="Calibri" w:hAnsi="Calibri"/>
        </w:rPr>
      </w:pPr>
    </w:p>
    <w:p w14:paraId="1A803CB9" w14:textId="40E1BE62" w:rsidR="00D97306" w:rsidRPr="00D97306" w:rsidRDefault="00D97306" w:rsidP="00D97306">
      <w:pPr>
        <w:rPr>
          <w:rFonts w:ascii="Calibri" w:hAnsi="Calibri"/>
          <w:sz w:val="20"/>
          <w:szCs w:val="20"/>
        </w:rPr>
      </w:pPr>
      <w:r w:rsidRPr="00D97306">
        <w:rPr>
          <w:rFonts w:ascii="Calibri" w:hAnsi="Calibri"/>
          <w:sz w:val="20"/>
          <w:szCs w:val="20"/>
        </w:rPr>
        <w:t>Marnix H. Medema</w:t>
      </w:r>
      <w:r w:rsidRPr="00D97306">
        <w:rPr>
          <w:rFonts w:ascii="Calibri" w:hAnsi="Calibri"/>
          <w:sz w:val="20"/>
          <w:szCs w:val="20"/>
          <w:vertAlign w:val="superscript"/>
        </w:rPr>
        <w:t>1</w:t>
      </w:r>
      <w:r w:rsidR="00637A5F">
        <w:rPr>
          <w:rFonts w:ascii="Calibri" w:hAnsi="Calibri"/>
          <w:sz w:val="20"/>
          <w:szCs w:val="20"/>
          <w:vertAlign w:val="superscript"/>
        </w:rPr>
        <w:t>*</w:t>
      </w:r>
      <w:r w:rsidRPr="00D97306">
        <w:rPr>
          <w:rFonts w:ascii="Calibri" w:hAnsi="Calibri"/>
          <w:sz w:val="20"/>
          <w:szCs w:val="20"/>
        </w:rPr>
        <w:t>, Renzo Kottmann</w:t>
      </w:r>
      <w:r w:rsidRPr="00D97306">
        <w:rPr>
          <w:rFonts w:ascii="Calibri" w:hAnsi="Calibri"/>
          <w:sz w:val="20"/>
          <w:szCs w:val="20"/>
          <w:vertAlign w:val="superscript"/>
        </w:rPr>
        <w:t>1</w:t>
      </w:r>
      <w:r w:rsidRPr="00D97306">
        <w:rPr>
          <w:rFonts w:ascii="Calibri" w:hAnsi="Calibri"/>
          <w:sz w:val="20"/>
          <w:szCs w:val="20"/>
        </w:rPr>
        <w:t>, Pelin Yilmaz</w:t>
      </w:r>
      <w:r w:rsidRPr="00D97306">
        <w:rPr>
          <w:rFonts w:ascii="Calibri" w:hAnsi="Calibri"/>
          <w:sz w:val="20"/>
          <w:szCs w:val="20"/>
          <w:vertAlign w:val="superscript"/>
        </w:rPr>
        <w:t>1</w:t>
      </w:r>
      <w:r w:rsidRPr="00D97306">
        <w:rPr>
          <w:rFonts w:ascii="Calibri" w:hAnsi="Calibri"/>
          <w:sz w:val="20"/>
          <w:szCs w:val="20"/>
        </w:rPr>
        <w:t>, Matthew Cummings</w:t>
      </w:r>
      <w:r w:rsidRPr="00D97306">
        <w:rPr>
          <w:rFonts w:ascii="Calibri" w:hAnsi="Calibri"/>
          <w:sz w:val="20"/>
          <w:szCs w:val="20"/>
          <w:vertAlign w:val="superscript"/>
        </w:rPr>
        <w:t>2</w:t>
      </w:r>
      <w:r w:rsidRPr="00D97306">
        <w:rPr>
          <w:rFonts w:ascii="Calibri" w:hAnsi="Calibri"/>
          <w:sz w:val="20"/>
          <w:szCs w:val="20"/>
        </w:rPr>
        <w:t xml:space="preserve">, John </w:t>
      </w:r>
      <w:r w:rsidR="003C0E0A">
        <w:rPr>
          <w:rFonts w:ascii="Calibri" w:hAnsi="Calibri"/>
          <w:sz w:val="20"/>
          <w:szCs w:val="20"/>
        </w:rPr>
        <w:t xml:space="preserve">B. </w:t>
      </w:r>
      <w:r w:rsidRPr="00D97306">
        <w:rPr>
          <w:rFonts w:ascii="Calibri" w:hAnsi="Calibri"/>
          <w:sz w:val="20"/>
          <w:szCs w:val="20"/>
        </w:rPr>
        <w:t>Biggins</w:t>
      </w:r>
      <w:r w:rsidRPr="00D97306">
        <w:rPr>
          <w:rFonts w:ascii="Calibri" w:hAnsi="Calibri"/>
          <w:sz w:val="20"/>
          <w:szCs w:val="20"/>
          <w:vertAlign w:val="superscript"/>
        </w:rPr>
        <w:t>3</w:t>
      </w:r>
      <w:r w:rsidRPr="00D97306">
        <w:rPr>
          <w:rFonts w:ascii="Calibri" w:hAnsi="Calibri"/>
          <w:sz w:val="20"/>
          <w:szCs w:val="20"/>
        </w:rPr>
        <w:t>, Kai Blin</w:t>
      </w:r>
      <w:r w:rsidRPr="00D97306">
        <w:rPr>
          <w:rFonts w:ascii="Calibri" w:hAnsi="Calibri"/>
          <w:sz w:val="20"/>
          <w:szCs w:val="20"/>
          <w:vertAlign w:val="superscript"/>
        </w:rPr>
        <w:t>4</w:t>
      </w:r>
      <w:r w:rsidRPr="00D97306">
        <w:rPr>
          <w:rFonts w:ascii="Calibri" w:hAnsi="Calibri"/>
          <w:sz w:val="20"/>
          <w:szCs w:val="20"/>
        </w:rPr>
        <w:t>, Irene de Bruijn</w:t>
      </w:r>
      <w:r w:rsidRPr="00D97306">
        <w:rPr>
          <w:rFonts w:ascii="Calibri" w:hAnsi="Calibri"/>
          <w:sz w:val="20"/>
          <w:szCs w:val="20"/>
          <w:vertAlign w:val="superscript"/>
        </w:rPr>
        <w:t>5</w:t>
      </w:r>
      <w:r w:rsidRPr="00D97306">
        <w:rPr>
          <w:rFonts w:ascii="Calibri" w:hAnsi="Calibri"/>
          <w:sz w:val="20"/>
          <w:szCs w:val="20"/>
        </w:rPr>
        <w:t>, Yit Heng Chooi</w:t>
      </w:r>
      <w:r w:rsidRPr="00D97306">
        <w:rPr>
          <w:rFonts w:ascii="Calibri" w:hAnsi="Calibri"/>
          <w:sz w:val="20"/>
          <w:szCs w:val="20"/>
          <w:vertAlign w:val="superscript"/>
        </w:rPr>
        <w:t>6</w:t>
      </w:r>
      <w:r w:rsidRPr="00D97306">
        <w:rPr>
          <w:rFonts w:ascii="Calibri" w:hAnsi="Calibri"/>
          <w:sz w:val="20"/>
          <w:szCs w:val="20"/>
        </w:rPr>
        <w:t>, Jan Claesen</w:t>
      </w:r>
      <w:r w:rsidRPr="00D97306">
        <w:rPr>
          <w:rFonts w:ascii="Calibri" w:hAnsi="Calibri"/>
          <w:sz w:val="20"/>
          <w:szCs w:val="20"/>
          <w:vertAlign w:val="superscript"/>
        </w:rPr>
        <w:t>7</w:t>
      </w:r>
      <w:r w:rsidRPr="00D97306">
        <w:rPr>
          <w:rFonts w:ascii="Calibri" w:hAnsi="Calibri"/>
          <w:sz w:val="20"/>
          <w:szCs w:val="20"/>
        </w:rPr>
        <w:t>, R. Cameron Coates</w:t>
      </w:r>
      <w:r w:rsidRPr="00D97306">
        <w:rPr>
          <w:rFonts w:ascii="Calibri" w:hAnsi="Calibri"/>
          <w:sz w:val="20"/>
          <w:szCs w:val="20"/>
          <w:vertAlign w:val="superscript"/>
        </w:rPr>
        <w:t>8</w:t>
      </w:r>
      <w:r w:rsidRPr="00D97306">
        <w:rPr>
          <w:rFonts w:ascii="Calibri" w:hAnsi="Calibri"/>
          <w:sz w:val="20"/>
          <w:szCs w:val="20"/>
        </w:rPr>
        <w:t>, Pablo Cruz-Morales</w:t>
      </w:r>
      <w:r w:rsidRPr="00D97306">
        <w:rPr>
          <w:rFonts w:ascii="Calibri" w:hAnsi="Calibri"/>
          <w:sz w:val="20"/>
          <w:szCs w:val="20"/>
          <w:vertAlign w:val="superscript"/>
        </w:rPr>
        <w:t>9</w:t>
      </w:r>
      <w:r w:rsidRPr="00D97306">
        <w:rPr>
          <w:rFonts w:ascii="Calibri" w:hAnsi="Calibri"/>
          <w:sz w:val="20"/>
          <w:szCs w:val="20"/>
        </w:rPr>
        <w:t>, Srikanth Duddela</w:t>
      </w:r>
      <w:r w:rsidRPr="00D97306">
        <w:rPr>
          <w:rFonts w:ascii="Calibri" w:hAnsi="Calibri"/>
          <w:sz w:val="20"/>
          <w:szCs w:val="20"/>
          <w:vertAlign w:val="superscript"/>
        </w:rPr>
        <w:t>10</w:t>
      </w:r>
      <w:r w:rsidRPr="00D97306">
        <w:rPr>
          <w:rFonts w:ascii="Calibri" w:hAnsi="Calibri"/>
          <w:sz w:val="20"/>
          <w:szCs w:val="20"/>
        </w:rPr>
        <w:t>, Stephanie Düsterhus</w:t>
      </w:r>
      <w:r w:rsidRPr="00D97306">
        <w:rPr>
          <w:rFonts w:ascii="Calibri" w:hAnsi="Calibri"/>
          <w:sz w:val="20"/>
          <w:szCs w:val="20"/>
          <w:vertAlign w:val="superscript"/>
        </w:rPr>
        <w:t>11</w:t>
      </w:r>
      <w:r w:rsidRPr="00D97306">
        <w:rPr>
          <w:rFonts w:ascii="Calibri" w:hAnsi="Calibri"/>
          <w:sz w:val="20"/>
          <w:szCs w:val="20"/>
        </w:rPr>
        <w:t xml:space="preserve">, Daniel </w:t>
      </w:r>
      <w:r w:rsidR="009A6EBE">
        <w:rPr>
          <w:rFonts w:ascii="Calibri" w:hAnsi="Calibri"/>
          <w:sz w:val="20"/>
          <w:szCs w:val="20"/>
        </w:rPr>
        <w:t xml:space="preserve">J. </w:t>
      </w:r>
      <w:r w:rsidRPr="00D97306">
        <w:rPr>
          <w:rFonts w:ascii="Calibri" w:hAnsi="Calibri"/>
          <w:sz w:val="20"/>
          <w:szCs w:val="20"/>
        </w:rPr>
        <w:t>Edwards</w:t>
      </w:r>
      <w:r w:rsidRPr="00D97306">
        <w:rPr>
          <w:rFonts w:ascii="Calibri" w:hAnsi="Calibri"/>
          <w:sz w:val="20"/>
          <w:szCs w:val="20"/>
          <w:vertAlign w:val="superscript"/>
        </w:rPr>
        <w:t>12</w:t>
      </w:r>
      <w:r w:rsidRPr="00D97306">
        <w:rPr>
          <w:rFonts w:ascii="Calibri" w:hAnsi="Calibri"/>
          <w:sz w:val="20"/>
          <w:szCs w:val="20"/>
        </w:rPr>
        <w:t>, David P. Fewer</w:t>
      </w:r>
      <w:r w:rsidRPr="00D97306">
        <w:rPr>
          <w:rFonts w:ascii="Calibri" w:hAnsi="Calibri"/>
          <w:sz w:val="20"/>
          <w:szCs w:val="20"/>
          <w:vertAlign w:val="superscript"/>
        </w:rPr>
        <w:t>13</w:t>
      </w:r>
      <w:r w:rsidRPr="00D97306">
        <w:rPr>
          <w:rFonts w:ascii="Calibri" w:hAnsi="Calibri"/>
          <w:sz w:val="20"/>
          <w:szCs w:val="20"/>
        </w:rPr>
        <w:t>, Neha Garg</w:t>
      </w:r>
      <w:r w:rsidRPr="00D97306">
        <w:rPr>
          <w:rFonts w:ascii="Calibri" w:hAnsi="Calibri"/>
          <w:sz w:val="20"/>
          <w:szCs w:val="20"/>
          <w:vertAlign w:val="superscript"/>
        </w:rPr>
        <w:t>14</w:t>
      </w:r>
      <w:r w:rsidRPr="00D97306">
        <w:rPr>
          <w:rFonts w:ascii="Calibri" w:hAnsi="Calibri"/>
          <w:sz w:val="20"/>
          <w:szCs w:val="20"/>
        </w:rPr>
        <w:t>, Christoph Geiger</w:t>
      </w:r>
      <w:r w:rsidRPr="00D97306">
        <w:rPr>
          <w:rFonts w:ascii="Calibri" w:hAnsi="Calibri"/>
          <w:sz w:val="20"/>
          <w:szCs w:val="20"/>
          <w:vertAlign w:val="superscript"/>
        </w:rPr>
        <w:t>11</w:t>
      </w:r>
      <w:r w:rsidRPr="00D97306">
        <w:rPr>
          <w:rFonts w:ascii="Calibri" w:hAnsi="Calibri"/>
          <w:sz w:val="20"/>
          <w:szCs w:val="20"/>
        </w:rPr>
        <w:t>, Juan Pablo Gomez-Escribano</w:t>
      </w:r>
      <w:r w:rsidRPr="00D97306">
        <w:rPr>
          <w:rFonts w:ascii="Calibri" w:hAnsi="Calibri"/>
          <w:sz w:val="20"/>
          <w:szCs w:val="20"/>
          <w:vertAlign w:val="superscript"/>
        </w:rPr>
        <w:t>15</w:t>
      </w:r>
      <w:r w:rsidRPr="00D97306">
        <w:rPr>
          <w:rFonts w:ascii="Calibri" w:hAnsi="Calibri"/>
          <w:sz w:val="20"/>
          <w:szCs w:val="20"/>
        </w:rPr>
        <w:t>, Anja Greule</w:t>
      </w:r>
      <w:r w:rsidRPr="00D97306">
        <w:rPr>
          <w:rFonts w:ascii="Calibri" w:hAnsi="Calibri"/>
          <w:sz w:val="20"/>
          <w:szCs w:val="20"/>
          <w:vertAlign w:val="superscript"/>
        </w:rPr>
        <w:t>16</w:t>
      </w:r>
      <w:r w:rsidRPr="00D97306">
        <w:rPr>
          <w:rFonts w:ascii="Calibri" w:hAnsi="Calibri"/>
          <w:sz w:val="20"/>
          <w:szCs w:val="20"/>
        </w:rPr>
        <w:t>, Michalis Hadjithomas</w:t>
      </w:r>
      <w:r w:rsidRPr="00D97306">
        <w:rPr>
          <w:rFonts w:ascii="Calibri" w:hAnsi="Calibri"/>
          <w:sz w:val="20"/>
          <w:szCs w:val="20"/>
          <w:vertAlign w:val="superscript"/>
        </w:rPr>
        <w:t>8</w:t>
      </w:r>
      <w:r w:rsidRPr="00D97306">
        <w:rPr>
          <w:rFonts w:ascii="Calibri" w:hAnsi="Calibri"/>
          <w:sz w:val="20"/>
          <w:szCs w:val="20"/>
        </w:rPr>
        <w:t>, Anthony S. Haines</w:t>
      </w:r>
      <w:r w:rsidRPr="00D97306">
        <w:rPr>
          <w:rFonts w:ascii="Calibri" w:hAnsi="Calibri"/>
          <w:sz w:val="20"/>
          <w:szCs w:val="20"/>
          <w:vertAlign w:val="superscript"/>
        </w:rPr>
        <w:t>17</w:t>
      </w:r>
      <w:r w:rsidRPr="00D97306">
        <w:rPr>
          <w:rFonts w:ascii="Calibri" w:hAnsi="Calibri"/>
          <w:sz w:val="20"/>
          <w:szCs w:val="20"/>
        </w:rPr>
        <w:t>, Eric J. N. Helfrich</w:t>
      </w:r>
      <w:r w:rsidRPr="00D97306">
        <w:rPr>
          <w:rFonts w:ascii="Calibri" w:hAnsi="Calibri"/>
          <w:sz w:val="20"/>
          <w:szCs w:val="20"/>
          <w:vertAlign w:val="superscript"/>
        </w:rPr>
        <w:t>18</w:t>
      </w:r>
      <w:r w:rsidRPr="00D97306">
        <w:rPr>
          <w:rFonts w:ascii="Calibri" w:hAnsi="Calibri"/>
          <w:sz w:val="20"/>
          <w:szCs w:val="20"/>
        </w:rPr>
        <w:t>, Matthew L. Hillwig</w:t>
      </w:r>
      <w:r w:rsidRPr="00D97306">
        <w:rPr>
          <w:rFonts w:ascii="Calibri" w:hAnsi="Calibri"/>
          <w:sz w:val="20"/>
          <w:szCs w:val="20"/>
          <w:vertAlign w:val="superscript"/>
        </w:rPr>
        <w:t>19</w:t>
      </w:r>
      <w:r w:rsidRPr="00D97306">
        <w:rPr>
          <w:rFonts w:ascii="Calibri" w:hAnsi="Calibri"/>
          <w:sz w:val="20"/>
          <w:szCs w:val="20"/>
        </w:rPr>
        <w:t>, Keishi Ishida</w:t>
      </w:r>
      <w:r w:rsidRPr="00D97306">
        <w:rPr>
          <w:rFonts w:ascii="Calibri" w:hAnsi="Calibri"/>
          <w:sz w:val="20"/>
          <w:szCs w:val="20"/>
          <w:vertAlign w:val="superscript"/>
        </w:rPr>
        <w:t>20</w:t>
      </w:r>
      <w:r w:rsidRPr="00D97306">
        <w:rPr>
          <w:rFonts w:ascii="Calibri" w:hAnsi="Calibri"/>
          <w:sz w:val="20"/>
          <w:szCs w:val="20"/>
        </w:rPr>
        <w:t>, Adam C. Jones</w:t>
      </w:r>
      <w:r w:rsidRPr="00D97306">
        <w:rPr>
          <w:rFonts w:ascii="Calibri" w:hAnsi="Calibri"/>
          <w:sz w:val="20"/>
          <w:szCs w:val="20"/>
          <w:vertAlign w:val="superscript"/>
        </w:rPr>
        <w:t>21</w:t>
      </w:r>
      <w:r w:rsidRPr="00D97306">
        <w:rPr>
          <w:rFonts w:ascii="Calibri" w:hAnsi="Calibri"/>
          <w:sz w:val="20"/>
          <w:szCs w:val="20"/>
        </w:rPr>
        <w:t>, Carla S. Jones</w:t>
      </w:r>
      <w:r w:rsidRPr="00D97306">
        <w:rPr>
          <w:rFonts w:ascii="Calibri" w:hAnsi="Calibri"/>
          <w:sz w:val="20"/>
          <w:szCs w:val="20"/>
          <w:vertAlign w:val="superscript"/>
        </w:rPr>
        <w:t>22</w:t>
      </w:r>
      <w:r w:rsidRPr="00D97306">
        <w:rPr>
          <w:rFonts w:ascii="Calibri" w:hAnsi="Calibri"/>
          <w:sz w:val="20"/>
          <w:szCs w:val="20"/>
        </w:rPr>
        <w:t>, Katrin Jungmann</w:t>
      </w:r>
      <w:r w:rsidRPr="00D97306">
        <w:rPr>
          <w:rFonts w:ascii="Calibri" w:hAnsi="Calibri"/>
          <w:sz w:val="20"/>
          <w:szCs w:val="20"/>
          <w:vertAlign w:val="superscript"/>
        </w:rPr>
        <w:t>10</w:t>
      </w:r>
      <w:r w:rsidRPr="00D97306">
        <w:rPr>
          <w:rFonts w:ascii="Calibri" w:hAnsi="Calibri"/>
          <w:sz w:val="20"/>
          <w:szCs w:val="20"/>
        </w:rPr>
        <w:t>, Carsten Kegler</w:t>
      </w:r>
      <w:r w:rsidRPr="00D97306">
        <w:rPr>
          <w:rFonts w:ascii="Calibri" w:hAnsi="Calibri"/>
          <w:sz w:val="20"/>
          <w:szCs w:val="20"/>
          <w:vertAlign w:val="superscript"/>
        </w:rPr>
        <w:t>23</w:t>
      </w:r>
      <w:r w:rsidRPr="00D97306">
        <w:rPr>
          <w:rFonts w:ascii="Calibri" w:hAnsi="Calibri"/>
          <w:sz w:val="20"/>
          <w:szCs w:val="20"/>
        </w:rPr>
        <w:t>, Hyun Uk Kim</w:t>
      </w:r>
      <w:r w:rsidRPr="00D97306">
        <w:rPr>
          <w:rFonts w:ascii="Calibri" w:hAnsi="Calibri"/>
          <w:sz w:val="20"/>
          <w:szCs w:val="20"/>
          <w:vertAlign w:val="superscript"/>
        </w:rPr>
        <w:t>4,24</w:t>
      </w:r>
      <w:r w:rsidRPr="00D97306">
        <w:rPr>
          <w:rFonts w:ascii="Calibri" w:hAnsi="Calibri"/>
          <w:sz w:val="20"/>
          <w:szCs w:val="20"/>
        </w:rPr>
        <w:t>, Peter Kötter</w:t>
      </w:r>
      <w:r w:rsidRPr="00D97306">
        <w:rPr>
          <w:rFonts w:ascii="Calibri" w:hAnsi="Calibri"/>
          <w:sz w:val="20"/>
          <w:szCs w:val="20"/>
          <w:vertAlign w:val="superscript"/>
        </w:rPr>
        <w:t>11</w:t>
      </w:r>
      <w:r w:rsidRPr="00D97306">
        <w:rPr>
          <w:rFonts w:ascii="Calibri" w:hAnsi="Calibri"/>
          <w:sz w:val="20"/>
          <w:szCs w:val="20"/>
        </w:rPr>
        <w:t>, Daniel Krug</w:t>
      </w:r>
      <w:r w:rsidRPr="00D97306">
        <w:rPr>
          <w:rFonts w:ascii="Calibri" w:hAnsi="Calibri"/>
          <w:sz w:val="20"/>
          <w:szCs w:val="20"/>
          <w:vertAlign w:val="superscript"/>
        </w:rPr>
        <w:t>10</w:t>
      </w:r>
      <w:r w:rsidRPr="00D97306">
        <w:rPr>
          <w:rFonts w:ascii="Calibri" w:hAnsi="Calibri"/>
          <w:sz w:val="20"/>
          <w:szCs w:val="20"/>
        </w:rPr>
        <w:t>, Joleen Masschelein</w:t>
      </w:r>
      <w:r w:rsidRPr="00D97306">
        <w:rPr>
          <w:rFonts w:ascii="Calibri" w:hAnsi="Calibri"/>
          <w:sz w:val="20"/>
          <w:szCs w:val="20"/>
          <w:vertAlign w:val="superscript"/>
        </w:rPr>
        <w:t>25</w:t>
      </w:r>
      <w:r w:rsidRPr="00D97306">
        <w:rPr>
          <w:rFonts w:ascii="Calibri" w:hAnsi="Calibri"/>
          <w:sz w:val="20"/>
          <w:szCs w:val="20"/>
        </w:rPr>
        <w:t>, Alexey V. Melnik</w:t>
      </w:r>
      <w:r w:rsidRPr="00D97306">
        <w:rPr>
          <w:rFonts w:ascii="Calibri" w:hAnsi="Calibri"/>
          <w:sz w:val="20"/>
          <w:szCs w:val="20"/>
          <w:vertAlign w:val="superscript"/>
        </w:rPr>
        <w:t>14</w:t>
      </w:r>
      <w:r w:rsidRPr="00D97306">
        <w:rPr>
          <w:rFonts w:ascii="Calibri" w:hAnsi="Calibri"/>
          <w:sz w:val="20"/>
          <w:szCs w:val="20"/>
        </w:rPr>
        <w:t>, Simone M. Mantovani</w:t>
      </w:r>
      <w:r w:rsidRPr="00D97306">
        <w:rPr>
          <w:rFonts w:ascii="Calibri" w:hAnsi="Calibri"/>
          <w:sz w:val="20"/>
          <w:szCs w:val="20"/>
          <w:vertAlign w:val="superscript"/>
        </w:rPr>
        <w:t>26</w:t>
      </w:r>
      <w:r w:rsidR="00A512C9">
        <w:rPr>
          <w:rFonts w:ascii="Calibri" w:hAnsi="Calibri"/>
          <w:sz w:val="20"/>
          <w:szCs w:val="20"/>
        </w:rPr>
        <w:t>, Emily</w:t>
      </w:r>
      <w:r w:rsidRPr="00D97306">
        <w:rPr>
          <w:rFonts w:ascii="Calibri" w:hAnsi="Calibri"/>
          <w:sz w:val="20"/>
          <w:szCs w:val="20"/>
        </w:rPr>
        <w:t xml:space="preserve"> </w:t>
      </w:r>
      <w:r w:rsidR="003C0E0A">
        <w:rPr>
          <w:rFonts w:ascii="Calibri" w:hAnsi="Calibri"/>
          <w:sz w:val="20"/>
          <w:szCs w:val="20"/>
        </w:rPr>
        <w:t xml:space="preserve">A. </w:t>
      </w:r>
      <w:r w:rsidRPr="00D97306">
        <w:rPr>
          <w:rFonts w:ascii="Calibri" w:hAnsi="Calibri"/>
          <w:sz w:val="20"/>
          <w:szCs w:val="20"/>
        </w:rPr>
        <w:t>Monroe</w:t>
      </w:r>
      <w:r w:rsidRPr="00D97306">
        <w:rPr>
          <w:rFonts w:ascii="Calibri" w:hAnsi="Calibri"/>
          <w:sz w:val="20"/>
          <w:szCs w:val="20"/>
          <w:vertAlign w:val="superscript"/>
        </w:rPr>
        <w:t>27</w:t>
      </w:r>
      <w:r w:rsidRPr="00D97306">
        <w:rPr>
          <w:rFonts w:ascii="Calibri" w:hAnsi="Calibri"/>
          <w:sz w:val="20"/>
          <w:szCs w:val="20"/>
        </w:rPr>
        <w:t>, Marcus Moore</w:t>
      </w:r>
      <w:r w:rsidRPr="00D97306">
        <w:rPr>
          <w:rFonts w:ascii="Calibri" w:hAnsi="Calibri"/>
          <w:sz w:val="20"/>
          <w:szCs w:val="20"/>
          <w:vertAlign w:val="superscript"/>
        </w:rPr>
        <w:t>28</w:t>
      </w:r>
      <w:r w:rsidRPr="00D97306">
        <w:rPr>
          <w:rFonts w:ascii="Calibri" w:hAnsi="Calibri"/>
          <w:sz w:val="20"/>
          <w:szCs w:val="20"/>
        </w:rPr>
        <w:t>, Nathan Moss</w:t>
      </w:r>
      <w:r w:rsidRPr="00D97306">
        <w:rPr>
          <w:rFonts w:ascii="Calibri" w:hAnsi="Calibri"/>
          <w:sz w:val="20"/>
          <w:szCs w:val="20"/>
          <w:vertAlign w:val="superscript"/>
        </w:rPr>
        <w:t>29</w:t>
      </w:r>
      <w:r w:rsidRPr="00D97306">
        <w:rPr>
          <w:rFonts w:ascii="Calibri" w:hAnsi="Calibri"/>
          <w:sz w:val="20"/>
          <w:szCs w:val="20"/>
        </w:rPr>
        <w:t>, Hans-Wilhelm Nützmann</w:t>
      </w:r>
      <w:r w:rsidRPr="00D97306">
        <w:rPr>
          <w:rFonts w:ascii="Calibri" w:hAnsi="Calibri"/>
          <w:sz w:val="20"/>
          <w:szCs w:val="20"/>
          <w:vertAlign w:val="superscript"/>
        </w:rPr>
        <w:t>30</w:t>
      </w:r>
      <w:r w:rsidRPr="00D97306">
        <w:rPr>
          <w:rFonts w:ascii="Calibri" w:hAnsi="Calibri"/>
          <w:sz w:val="20"/>
          <w:szCs w:val="20"/>
        </w:rPr>
        <w:t>, Guohui Pan</w:t>
      </w:r>
      <w:r w:rsidRPr="00D97306">
        <w:rPr>
          <w:rFonts w:ascii="Calibri" w:hAnsi="Calibri"/>
          <w:sz w:val="20"/>
          <w:szCs w:val="20"/>
          <w:vertAlign w:val="superscript"/>
        </w:rPr>
        <w:t>31</w:t>
      </w:r>
      <w:r w:rsidRPr="00D97306">
        <w:rPr>
          <w:rFonts w:ascii="Calibri" w:hAnsi="Calibri"/>
          <w:sz w:val="20"/>
          <w:szCs w:val="20"/>
        </w:rPr>
        <w:t>, Amrita Pati</w:t>
      </w:r>
      <w:r w:rsidRPr="00D97306">
        <w:rPr>
          <w:rFonts w:ascii="Calibri" w:hAnsi="Calibri"/>
          <w:sz w:val="20"/>
          <w:szCs w:val="20"/>
          <w:vertAlign w:val="superscript"/>
        </w:rPr>
        <w:t>8</w:t>
      </w:r>
      <w:r w:rsidRPr="00D97306">
        <w:rPr>
          <w:rFonts w:ascii="Calibri" w:hAnsi="Calibri"/>
          <w:sz w:val="20"/>
          <w:szCs w:val="20"/>
        </w:rPr>
        <w:t>, Daniel Petras</w:t>
      </w:r>
      <w:r w:rsidRPr="00D97306">
        <w:rPr>
          <w:rFonts w:ascii="Calibri" w:hAnsi="Calibri"/>
          <w:sz w:val="20"/>
          <w:szCs w:val="20"/>
          <w:vertAlign w:val="superscript"/>
        </w:rPr>
        <w:t>32</w:t>
      </w:r>
      <w:r w:rsidRPr="00D97306">
        <w:rPr>
          <w:rFonts w:ascii="Calibri" w:hAnsi="Calibri"/>
          <w:sz w:val="20"/>
          <w:szCs w:val="20"/>
        </w:rPr>
        <w:t>, Jerry Reen</w:t>
      </w:r>
      <w:r w:rsidRPr="00D97306">
        <w:rPr>
          <w:rFonts w:ascii="Calibri" w:hAnsi="Calibri"/>
          <w:sz w:val="20"/>
          <w:szCs w:val="20"/>
          <w:vertAlign w:val="superscript"/>
        </w:rPr>
        <w:t>33</w:t>
      </w:r>
      <w:r w:rsidRPr="00D97306">
        <w:rPr>
          <w:rFonts w:ascii="Calibri" w:hAnsi="Calibri"/>
          <w:sz w:val="20"/>
          <w:szCs w:val="20"/>
        </w:rPr>
        <w:t>, Federico Rosconi</w:t>
      </w:r>
      <w:r w:rsidRPr="00D97306">
        <w:rPr>
          <w:rFonts w:ascii="Calibri" w:hAnsi="Calibri"/>
          <w:sz w:val="20"/>
          <w:szCs w:val="20"/>
          <w:vertAlign w:val="superscript"/>
        </w:rPr>
        <w:t>34</w:t>
      </w:r>
      <w:r w:rsidRPr="00D97306">
        <w:rPr>
          <w:rFonts w:ascii="Calibri" w:hAnsi="Calibri"/>
          <w:sz w:val="20"/>
          <w:szCs w:val="20"/>
        </w:rPr>
        <w:t>, Zhe Rui</w:t>
      </w:r>
      <w:r w:rsidRPr="00D97306">
        <w:rPr>
          <w:rFonts w:ascii="Calibri" w:hAnsi="Calibri"/>
          <w:sz w:val="20"/>
          <w:szCs w:val="20"/>
          <w:vertAlign w:val="superscript"/>
        </w:rPr>
        <w:t>35</w:t>
      </w:r>
      <w:r w:rsidRPr="00D97306">
        <w:rPr>
          <w:rFonts w:ascii="Calibri" w:hAnsi="Calibri"/>
          <w:sz w:val="20"/>
          <w:szCs w:val="20"/>
        </w:rPr>
        <w:t>, Zhenhua Tian</w:t>
      </w:r>
      <w:r w:rsidRPr="00D97306">
        <w:rPr>
          <w:rFonts w:ascii="Calibri" w:hAnsi="Calibri"/>
          <w:sz w:val="20"/>
          <w:szCs w:val="20"/>
          <w:vertAlign w:val="superscript"/>
        </w:rPr>
        <w:t>36</w:t>
      </w:r>
      <w:r w:rsidRPr="00D97306">
        <w:rPr>
          <w:rFonts w:ascii="Calibri" w:hAnsi="Calibri"/>
          <w:sz w:val="20"/>
          <w:szCs w:val="20"/>
        </w:rPr>
        <w:t>, Nicholas J. Tobias</w:t>
      </w:r>
      <w:r w:rsidRPr="00D97306">
        <w:rPr>
          <w:rFonts w:ascii="Calibri" w:hAnsi="Calibri"/>
          <w:sz w:val="20"/>
          <w:szCs w:val="20"/>
          <w:vertAlign w:val="superscript"/>
        </w:rPr>
        <w:t>23</w:t>
      </w:r>
      <w:r w:rsidRPr="00D97306">
        <w:rPr>
          <w:rFonts w:ascii="Calibri" w:hAnsi="Calibri"/>
          <w:sz w:val="20"/>
          <w:szCs w:val="20"/>
        </w:rPr>
        <w:t>, Yuta Tsunematsu</w:t>
      </w:r>
      <w:r w:rsidRPr="00D97306">
        <w:rPr>
          <w:rFonts w:ascii="Calibri" w:hAnsi="Calibri"/>
          <w:sz w:val="20"/>
          <w:szCs w:val="20"/>
          <w:vertAlign w:val="superscript"/>
        </w:rPr>
        <w:t>20,37</w:t>
      </w:r>
      <w:r w:rsidRPr="00D97306">
        <w:rPr>
          <w:rFonts w:ascii="Calibri" w:hAnsi="Calibri"/>
          <w:sz w:val="20"/>
          <w:szCs w:val="20"/>
        </w:rPr>
        <w:t>, Philipp Wiemann</w:t>
      </w:r>
      <w:r w:rsidRPr="00D97306">
        <w:rPr>
          <w:rFonts w:ascii="Calibri" w:hAnsi="Calibri"/>
          <w:sz w:val="20"/>
          <w:szCs w:val="20"/>
          <w:vertAlign w:val="superscript"/>
        </w:rPr>
        <w:t>38</w:t>
      </w:r>
      <w:r w:rsidRPr="00D97306">
        <w:rPr>
          <w:rFonts w:ascii="Calibri" w:hAnsi="Calibri"/>
          <w:sz w:val="20"/>
          <w:szCs w:val="20"/>
        </w:rPr>
        <w:t>, Elizabeth Wyckoff</w:t>
      </w:r>
      <w:r w:rsidRPr="00D97306">
        <w:rPr>
          <w:rFonts w:ascii="Calibri" w:hAnsi="Calibri"/>
          <w:sz w:val="20"/>
          <w:szCs w:val="20"/>
          <w:vertAlign w:val="superscript"/>
        </w:rPr>
        <w:t>39</w:t>
      </w:r>
      <w:r w:rsidRPr="00D97306">
        <w:rPr>
          <w:rFonts w:ascii="Calibri" w:hAnsi="Calibri"/>
          <w:sz w:val="20"/>
          <w:szCs w:val="20"/>
        </w:rPr>
        <w:t>, Xiaohui Yan</w:t>
      </w:r>
      <w:r w:rsidRPr="00D97306">
        <w:rPr>
          <w:rFonts w:ascii="Calibri" w:hAnsi="Calibri"/>
          <w:sz w:val="20"/>
          <w:szCs w:val="20"/>
          <w:vertAlign w:val="superscript"/>
        </w:rPr>
        <w:t>31</w:t>
      </w:r>
      <w:r w:rsidRPr="00D97306">
        <w:rPr>
          <w:rFonts w:ascii="Calibri" w:hAnsi="Calibri"/>
          <w:sz w:val="20"/>
          <w:szCs w:val="20"/>
        </w:rPr>
        <w:t>, Grace Yim</w:t>
      </w:r>
      <w:r w:rsidRPr="00D97306">
        <w:rPr>
          <w:rFonts w:ascii="Calibri" w:hAnsi="Calibri"/>
          <w:sz w:val="20"/>
          <w:szCs w:val="20"/>
          <w:vertAlign w:val="superscript"/>
        </w:rPr>
        <w:t>40</w:t>
      </w:r>
      <w:r w:rsidRPr="00D97306">
        <w:rPr>
          <w:rFonts w:ascii="Calibri" w:hAnsi="Calibri"/>
          <w:sz w:val="20"/>
          <w:szCs w:val="20"/>
        </w:rPr>
        <w:t>, Fengan Yu</w:t>
      </w:r>
      <w:r w:rsidRPr="00D97306">
        <w:rPr>
          <w:rFonts w:ascii="Calibri" w:hAnsi="Calibri"/>
          <w:sz w:val="20"/>
          <w:szCs w:val="20"/>
          <w:vertAlign w:val="superscript"/>
        </w:rPr>
        <w:t>41</w:t>
      </w:r>
      <w:r w:rsidRPr="00D97306">
        <w:rPr>
          <w:rFonts w:ascii="Calibri" w:hAnsi="Calibri"/>
          <w:sz w:val="20"/>
          <w:szCs w:val="20"/>
        </w:rPr>
        <w:t>, Yunchang Xie</w:t>
      </w:r>
      <w:r w:rsidRPr="00D97306">
        <w:rPr>
          <w:rFonts w:ascii="Calibri" w:hAnsi="Calibri"/>
          <w:sz w:val="20"/>
          <w:szCs w:val="20"/>
          <w:vertAlign w:val="superscript"/>
        </w:rPr>
        <w:t>42</w:t>
      </w:r>
      <w:r w:rsidRPr="00D97306">
        <w:rPr>
          <w:rFonts w:ascii="Calibri" w:hAnsi="Calibri"/>
          <w:sz w:val="20"/>
          <w:szCs w:val="20"/>
        </w:rPr>
        <w:t>, Bertrand Aigle</w:t>
      </w:r>
      <w:r w:rsidRPr="00D97306">
        <w:rPr>
          <w:rFonts w:ascii="Calibri" w:hAnsi="Calibri"/>
          <w:sz w:val="20"/>
          <w:szCs w:val="20"/>
          <w:vertAlign w:val="superscript"/>
        </w:rPr>
        <w:t>43,44</w:t>
      </w:r>
      <w:r w:rsidRPr="00D97306">
        <w:rPr>
          <w:rFonts w:ascii="Calibri" w:hAnsi="Calibri"/>
          <w:sz w:val="20"/>
          <w:szCs w:val="20"/>
        </w:rPr>
        <w:t>, Alexander K. Apel</w:t>
      </w:r>
      <w:r w:rsidRPr="00D97306">
        <w:rPr>
          <w:rFonts w:ascii="Calibri" w:hAnsi="Calibri"/>
          <w:sz w:val="20"/>
          <w:szCs w:val="20"/>
          <w:vertAlign w:val="superscript"/>
        </w:rPr>
        <w:t>45,46</w:t>
      </w:r>
      <w:r w:rsidRPr="00D97306">
        <w:rPr>
          <w:rFonts w:ascii="Calibri" w:hAnsi="Calibri"/>
          <w:sz w:val="20"/>
          <w:szCs w:val="20"/>
        </w:rPr>
        <w:t>, Carl J. Balibar</w:t>
      </w:r>
      <w:r w:rsidRPr="00D97306">
        <w:rPr>
          <w:rFonts w:ascii="Calibri" w:hAnsi="Calibri"/>
          <w:sz w:val="20"/>
          <w:szCs w:val="20"/>
          <w:vertAlign w:val="superscript"/>
        </w:rPr>
        <w:t>47</w:t>
      </w:r>
      <w:r w:rsidRPr="00D97306">
        <w:rPr>
          <w:rFonts w:ascii="Calibri" w:hAnsi="Calibri"/>
          <w:sz w:val="20"/>
          <w:szCs w:val="20"/>
        </w:rPr>
        <w:t xml:space="preserve">, Emily </w:t>
      </w:r>
      <w:r w:rsidR="003C0E0A">
        <w:rPr>
          <w:rFonts w:ascii="Calibri" w:hAnsi="Calibri"/>
          <w:sz w:val="20"/>
          <w:szCs w:val="20"/>
        </w:rPr>
        <w:t xml:space="preserve">P. </w:t>
      </w:r>
      <w:r w:rsidRPr="00D97306">
        <w:rPr>
          <w:rFonts w:ascii="Calibri" w:hAnsi="Calibri"/>
          <w:sz w:val="20"/>
          <w:szCs w:val="20"/>
        </w:rPr>
        <w:t>Balskus</w:t>
      </w:r>
      <w:r w:rsidRPr="00D97306">
        <w:rPr>
          <w:rFonts w:ascii="Calibri" w:hAnsi="Calibri"/>
          <w:sz w:val="20"/>
          <w:szCs w:val="20"/>
          <w:vertAlign w:val="superscript"/>
        </w:rPr>
        <w:t>48</w:t>
      </w:r>
      <w:r w:rsidRPr="00D97306">
        <w:rPr>
          <w:rFonts w:ascii="Calibri" w:hAnsi="Calibri"/>
          <w:sz w:val="20"/>
          <w:szCs w:val="20"/>
        </w:rPr>
        <w:t>, Francisco Barona-Gómez</w:t>
      </w:r>
      <w:r w:rsidRPr="00D97306">
        <w:rPr>
          <w:rFonts w:ascii="Calibri" w:hAnsi="Calibri"/>
          <w:sz w:val="20"/>
          <w:szCs w:val="20"/>
          <w:vertAlign w:val="superscript"/>
        </w:rPr>
        <w:t>9</w:t>
      </w:r>
      <w:r w:rsidRPr="00D97306">
        <w:rPr>
          <w:rFonts w:ascii="Calibri" w:hAnsi="Calibri"/>
          <w:sz w:val="20"/>
          <w:szCs w:val="20"/>
        </w:rPr>
        <w:t>, Andreas Bechthold</w:t>
      </w:r>
      <w:r w:rsidRPr="00D97306">
        <w:rPr>
          <w:rFonts w:ascii="Calibri" w:hAnsi="Calibri"/>
          <w:sz w:val="20"/>
          <w:szCs w:val="20"/>
          <w:vertAlign w:val="superscript"/>
        </w:rPr>
        <w:t>16</w:t>
      </w:r>
      <w:r w:rsidRPr="00D97306">
        <w:rPr>
          <w:rFonts w:ascii="Calibri" w:hAnsi="Calibri"/>
          <w:sz w:val="20"/>
          <w:szCs w:val="20"/>
        </w:rPr>
        <w:t>, Helge B. Bode</w:t>
      </w:r>
      <w:r w:rsidRPr="00D97306">
        <w:rPr>
          <w:rFonts w:ascii="Calibri" w:hAnsi="Calibri"/>
          <w:sz w:val="20"/>
          <w:szCs w:val="20"/>
          <w:vertAlign w:val="superscript"/>
        </w:rPr>
        <w:t>23,49</w:t>
      </w:r>
      <w:r w:rsidRPr="00D97306">
        <w:rPr>
          <w:rFonts w:ascii="Calibri" w:hAnsi="Calibri"/>
          <w:sz w:val="20"/>
          <w:szCs w:val="20"/>
        </w:rPr>
        <w:t>, Rainer Borriss</w:t>
      </w:r>
      <w:r w:rsidRPr="00D97306">
        <w:rPr>
          <w:rFonts w:ascii="Calibri" w:hAnsi="Calibri"/>
          <w:sz w:val="20"/>
          <w:szCs w:val="20"/>
          <w:vertAlign w:val="superscript"/>
        </w:rPr>
        <w:t>50</w:t>
      </w:r>
      <w:r w:rsidRPr="00D97306">
        <w:rPr>
          <w:rFonts w:ascii="Calibri" w:hAnsi="Calibri"/>
          <w:sz w:val="20"/>
          <w:szCs w:val="20"/>
        </w:rPr>
        <w:t xml:space="preserve">, Sean </w:t>
      </w:r>
      <w:r w:rsidR="003C0E0A">
        <w:rPr>
          <w:rFonts w:ascii="Calibri" w:hAnsi="Calibri"/>
          <w:sz w:val="20"/>
          <w:szCs w:val="20"/>
        </w:rPr>
        <w:t xml:space="preserve">F. </w:t>
      </w:r>
      <w:r w:rsidRPr="00D97306">
        <w:rPr>
          <w:rFonts w:ascii="Calibri" w:hAnsi="Calibri"/>
          <w:sz w:val="20"/>
          <w:szCs w:val="20"/>
        </w:rPr>
        <w:t>Brady</w:t>
      </w:r>
      <w:r w:rsidRPr="00D97306">
        <w:rPr>
          <w:rFonts w:ascii="Calibri" w:hAnsi="Calibri"/>
          <w:sz w:val="20"/>
          <w:szCs w:val="20"/>
          <w:vertAlign w:val="superscript"/>
        </w:rPr>
        <w:t>3</w:t>
      </w:r>
      <w:r w:rsidRPr="00D97306">
        <w:rPr>
          <w:rFonts w:ascii="Calibri" w:hAnsi="Calibri"/>
          <w:sz w:val="20"/>
          <w:szCs w:val="20"/>
        </w:rPr>
        <w:t xml:space="preserve">, Axel </w:t>
      </w:r>
      <w:r w:rsidR="003C0E0A">
        <w:rPr>
          <w:rFonts w:ascii="Calibri" w:hAnsi="Calibri"/>
          <w:sz w:val="20"/>
          <w:szCs w:val="20"/>
        </w:rPr>
        <w:t xml:space="preserve">A. </w:t>
      </w:r>
      <w:r w:rsidRPr="00D97306">
        <w:rPr>
          <w:rFonts w:ascii="Calibri" w:hAnsi="Calibri"/>
          <w:sz w:val="20"/>
          <w:szCs w:val="20"/>
        </w:rPr>
        <w:t>Brakhage</w:t>
      </w:r>
      <w:r w:rsidRPr="00D97306">
        <w:rPr>
          <w:rFonts w:ascii="Calibri" w:hAnsi="Calibri"/>
          <w:sz w:val="20"/>
          <w:szCs w:val="20"/>
          <w:vertAlign w:val="superscript"/>
        </w:rPr>
        <w:t>20</w:t>
      </w:r>
      <w:r w:rsidRPr="00D97306">
        <w:rPr>
          <w:rFonts w:ascii="Calibri" w:hAnsi="Calibri"/>
          <w:sz w:val="20"/>
          <w:szCs w:val="20"/>
        </w:rPr>
        <w:t>, Patrick Caffrey</w:t>
      </w:r>
      <w:r w:rsidRPr="00D97306">
        <w:rPr>
          <w:rFonts w:ascii="Calibri" w:hAnsi="Calibri"/>
          <w:sz w:val="20"/>
          <w:szCs w:val="20"/>
          <w:vertAlign w:val="superscript"/>
        </w:rPr>
        <w:t>51</w:t>
      </w:r>
      <w:r w:rsidRPr="00D97306">
        <w:rPr>
          <w:rFonts w:ascii="Calibri" w:hAnsi="Calibri"/>
          <w:sz w:val="20"/>
          <w:szCs w:val="20"/>
        </w:rPr>
        <w:t>, Yi-Qiang Cheng</w:t>
      </w:r>
      <w:r w:rsidRPr="00D97306">
        <w:rPr>
          <w:rFonts w:ascii="Calibri" w:hAnsi="Calibri"/>
          <w:sz w:val="20"/>
          <w:szCs w:val="20"/>
          <w:vertAlign w:val="superscript"/>
        </w:rPr>
        <w:t>52</w:t>
      </w:r>
      <w:r w:rsidRPr="00D97306">
        <w:rPr>
          <w:rFonts w:ascii="Calibri" w:hAnsi="Calibri"/>
          <w:sz w:val="20"/>
          <w:szCs w:val="20"/>
        </w:rPr>
        <w:t>, Jon Clardy</w:t>
      </w:r>
      <w:r w:rsidRPr="00D97306">
        <w:rPr>
          <w:rFonts w:ascii="Calibri" w:hAnsi="Calibri"/>
          <w:sz w:val="20"/>
          <w:szCs w:val="20"/>
          <w:vertAlign w:val="superscript"/>
        </w:rPr>
        <w:t>53</w:t>
      </w:r>
      <w:r w:rsidRPr="00D97306">
        <w:rPr>
          <w:rFonts w:ascii="Calibri" w:hAnsi="Calibri"/>
          <w:sz w:val="20"/>
          <w:szCs w:val="20"/>
        </w:rPr>
        <w:t xml:space="preserve">, Russell </w:t>
      </w:r>
      <w:r w:rsidR="004B4E4B">
        <w:rPr>
          <w:rFonts w:ascii="Calibri" w:hAnsi="Calibri"/>
          <w:sz w:val="20"/>
          <w:szCs w:val="20"/>
        </w:rPr>
        <w:t xml:space="preserve">J. </w:t>
      </w:r>
      <w:r w:rsidRPr="00D97306">
        <w:rPr>
          <w:rFonts w:ascii="Calibri" w:hAnsi="Calibri"/>
          <w:sz w:val="20"/>
          <w:szCs w:val="20"/>
        </w:rPr>
        <w:t>Cox</w:t>
      </w:r>
      <w:r w:rsidRPr="00D97306">
        <w:rPr>
          <w:rFonts w:ascii="Calibri" w:hAnsi="Calibri"/>
          <w:sz w:val="20"/>
          <w:szCs w:val="20"/>
          <w:vertAlign w:val="superscript"/>
        </w:rPr>
        <w:t>54,55</w:t>
      </w:r>
      <w:r w:rsidRPr="00D97306">
        <w:rPr>
          <w:rFonts w:ascii="Calibri" w:hAnsi="Calibri"/>
          <w:sz w:val="20"/>
          <w:szCs w:val="20"/>
        </w:rPr>
        <w:t>, René De Mot</w:t>
      </w:r>
      <w:r w:rsidRPr="00D97306">
        <w:rPr>
          <w:rFonts w:ascii="Calibri" w:hAnsi="Calibri"/>
          <w:sz w:val="20"/>
          <w:szCs w:val="20"/>
          <w:vertAlign w:val="superscript"/>
        </w:rPr>
        <w:t>56</w:t>
      </w:r>
      <w:r w:rsidRPr="00D97306">
        <w:rPr>
          <w:rFonts w:ascii="Calibri" w:hAnsi="Calibri"/>
          <w:sz w:val="20"/>
          <w:szCs w:val="20"/>
        </w:rPr>
        <w:t>, Stefano Donadio</w:t>
      </w:r>
      <w:r w:rsidRPr="00D97306">
        <w:rPr>
          <w:rFonts w:ascii="Calibri" w:hAnsi="Calibri"/>
          <w:sz w:val="20"/>
          <w:szCs w:val="20"/>
          <w:vertAlign w:val="superscript"/>
        </w:rPr>
        <w:t>57</w:t>
      </w:r>
      <w:r w:rsidRPr="00D97306">
        <w:rPr>
          <w:rFonts w:ascii="Calibri" w:hAnsi="Calibri"/>
          <w:sz w:val="20"/>
          <w:szCs w:val="20"/>
        </w:rPr>
        <w:t>, Mohamed S. Donia</w:t>
      </w:r>
      <w:r w:rsidRPr="00D97306">
        <w:rPr>
          <w:rFonts w:ascii="Calibri" w:hAnsi="Calibri"/>
          <w:sz w:val="20"/>
          <w:szCs w:val="20"/>
          <w:vertAlign w:val="superscript"/>
        </w:rPr>
        <w:t>58</w:t>
      </w:r>
      <w:r w:rsidRPr="00D97306">
        <w:rPr>
          <w:rFonts w:ascii="Calibri" w:hAnsi="Calibri"/>
          <w:sz w:val="20"/>
          <w:szCs w:val="20"/>
        </w:rPr>
        <w:t xml:space="preserve">, Wilfred </w:t>
      </w:r>
      <w:r w:rsidR="003C0E0A">
        <w:rPr>
          <w:rFonts w:ascii="Calibri" w:hAnsi="Calibri"/>
          <w:sz w:val="20"/>
          <w:szCs w:val="20"/>
        </w:rPr>
        <w:t xml:space="preserve">A. </w:t>
      </w:r>
      <w:r w:rsidRPr="00D97306">
        <w:rPr>
          <w:rFonts w:ascii="Calibri" w:hAnsi="Calibri"/>
          <w:sz w:val="20"/>
          <w:szCs w:val="20"/>
        </w:rPr>
        <w:t>van der Donk</w:t>
      </w:r>
      <w:r w:rsidRPr="00D97306">
        <w:rPr>
          <w:rFonts w:ascii="Calibri" w:hAnsi="Calibri"/>
          <w:sz w:val="20"/>
          <w:szCs w:val="20"/>
          <w:vertAlign w:val="superscript"/>
        </w:rPr>
        <w:t>59,60</w:t>
      </w:r>
      <w:r w:rsidRPr="00D97306">
        <w:rPr>
          <w:rFonts w:ascii="Calibri" w:hAnsi="Calibri"/>
          <w:sz w:val="20"/>
          <w:szCs w:val="20"/>
        </w:rPr>
        <w:t>, Pieter C. Dorrestein</w:t>
      </w:r>
      <w:r w:rsidRPr="00D97306">
        <w:rPr>
          <w:rFonts w:ascii="Calibri" w:hAnsi="Calibri"/>
          <w:sz w:val="20"/>
          <w:szCs w:val="20"/>
          <w:vertAlign w:val="superscript"/>
        </w:rPr>
        <w:t>14,29,61</w:t>
      </w:r>
      <w:r w:rsidRPr="00D97306">
        <w:rPr>
          <w:rFonts w:ascii="Calibri" w:hAnsi="Calibri"/>
          <w:sz w:val="20"/>
          <w:szCs w:val="20"/>
        </w:rPr>
        <w:t>, Sean Doyle</w:t>
      </w:r>
      <w:r w:rsidRPr="00D97306">
        <w:rPr>
          <w:rFonts w:ascii="Calibri" w:hAnsi="Calibri"/>
          <w:sz w:val="20"/>
          <w:szCs w:val="20"/>
          <w:vertAlign w:val="superscript"/>
        </w:rPr>
        <w:t>62</w:t>
      </w:r>
      <w:r w:rsidRPr="00D97306">
        <w:rPr>
          <w:rFonts w:ascii="Calibri" w:hAnsi="Calibri"/>
          <w:sz w:val="20"/>
          <w:szCs w:val="20"/>
        </w:rPr>
        <w:t>, Arnold J. M. Driessen</w:t>
      </w:r>
      <w:r w:rsidRPr="00D97306">
        <w:rPr>
          <w:rFonts w:ascii="Calibri" w:hAnsi="Calibri"/>
          <w:sz w:val="20"/>
          <w:szCs w:val="20"/>
          <w:vertAlign w:val="superscript"/>
        </w:rPr>
        <w:t>63</w:t>
      </w:r>
      <w:r w:rsidRPr="00D97306">
        <w:rPr>
          <w:rFonts w:ascii="Calibri" w:hAnsi="Calibri"/>
          <w:sz w:val="20"/>
          <w:szCs w:val="20"/>
        </w:rPr>
        <w:t>, Monika Ehling-Schulz</w:t>
      </w:r>
      <w:r w:rsidRPr="00D97306">
        <w:rPr>
          <w:rFonts w:ascii="Calibri" w:hAnsi="Calibri"/>
          <w:sz w:val="20"/>
          <w:szCs w:val="20"/>
          <w:vertAlign w:val="superscript"/>
        </w:rPr>
        <w:t>64</w:t>
      </w:r>
      <w:r w:rsidRPr="00D97306">
        <w:rPr>
          <w:rFonts w:ascii="Calibri" w:hAnsi="Calibri"/>
          <w:sz w:val="20"/>
          <w:szCs w:val="20"/>
        </w:rPr>
        <w:t>, Karl-Dieter Entian</w:t>
      </w:r>
      <w:r w:rsidRPr="00D97306">
        <w:rPr>
          <w:rFonts w:ascii="Calibri" w:hAnsi="Calibri"/>
          <w:sz w:val="20"/>
          <w:szCs w:val="20"/>
          <w:vertAlign w:val="superscript"/>
        </w:rPr>
        <w:t>11</w:t>
      </w:r>
      <w:r w:rsidRPr="00D97306">
        <w:rPr>
          <w:rFonts w:ascii="Calibri" w:hAnsi="Calibri"/>
          <w:sz w:val="20"/>
          <w:szCs w:val="20"/>
        </w:rPr>
        <w:t>, Michael A. Fischbach</w:t>
      </w:r>
      <w:r w:rsidRPr="00D97306">
        <w:rPr>
          <w:rFonts w:ascii="Calibri" w:hAnsi="Calibri"/>
          <w:sz w:val="20"/>
          <w:szCs w:val="20"/>
          <w:vertAlign w:val="superscript"/>
        </w:rPr>
        <w:t>65</w:t>
      </w:r>
      <w:r w:rsidRPr="00D97306">
        <w:rPr>
          <w:rFonts w:ascii="Calibri" w:hAnsi="Calibri"/>
          <w:sz w:val="20"/>
          <w:szCs w:val="20"/>
        </w:rPr>
        <w:t>, Lena Gerwick</w:t>
      </w:r>
      <w:r w:rsidRPr="00D97306">
        <w:rPr>
          <w:rFonts w:ascii="Calibri" w:hAnsi="Calibri"/>
          <w:sz w:val="20"/>
          <w:szCs w:val="20"/>
          <w:vertAlign w:val="superscript"/>
        </w:rPr>
        <w:t>66</w:t>
      </w:r>
      <w:r w:rsidRPr="00D97306">
        <w:rPr>
          <w:rFonts w:ascii="Calibri" w:hAnsi="Calibri"/>
          <w:sz w:val="20"/>
          <w:szCs w:val="20"/>
        </w:rPr>
        <w:t>, William H. Gerwick</w:t>
      </w:r>
      <w:r w:rsidRPr="00D97306">
        <w:rPr>
          <w:rFonts w:ascii="Calibri" w:hAnsi="Calibri"/>
          <w:sz w:val="20"/>
          <w:szCs w:val="20"/>
          <w:vertAlign w:val="superscript"/>
        </w:rPr>
        <w:t>14,66</w:t>
      </w:r>
      <w:r w:rsidRPr="00D97306">
        <w:rPr>
          <w:rFonts w:ascii="Calibri" w:hAnsi="Calibri"/>
          <w:sz w:val="20"/>
          <w:szCs w:val="20"/>
        </w:rPr>
        <w:t>, Harald Gross</w:t>
      </w:r>
      <w:r w:rsidRPr="00D97306">
        <w:rPr>
          <w:rFonts w:ascii="Calibri" w:hAnsi="Calibri"/>
          <w:sz w:val="20"/>
          <w:szCs w:val="20"/>
          <w:vertAlign w:val="superscript"/>
        </w:rPr>
        <w:t>45,46</w:t>
      </w:r>
      <w:r w:rsidRPr="00D97306">
        <w:rPr>
          <w:rFonts w:ascii="Calibri" w:hAnsi="Calibri"/>
          <w:sz w:val="20"/>
          <w:szCs w:val="20"/>
        </w:rPr>
        <w:t>, Bertolt Gust</w:t>
      </w:r>
      <w:r w:rsidRPr="00D97306">
        <w:rPr>
          <w:rFonts w:ascii="Calibri" w:hAnsi="Calibri"/>
          <w:sz w:val="20"/>
          <w:szCs w:val="20"/>
          <w:vertAlign w:val="superscript"/>
        </w:rPr>
        <w:t>45,46</w:t>
      </w:r>
      <w:r w:rsidRPr="00D97306">
        <w:rPr>
          <w:rFonts w:ascii="Calibri" w:hAnsi="Calibri"/>
          <w:sz w:val="20"/>
          <w:szCs w:val="20"/>
        </w:rPr>
        <w:t>, Christian Hertweck</w:t>
      </w:r>
      <w:r w:rsidRPr="00D97306">
        <w:rPr>
          <w:rFonts w:ascii="Calibri" w:hAnsi="Calibri"/>
          <w:sz w:val="20"/>
          <w:szCs w:val="20"/>
          <w:vertAlign w:val="superscript"/>
        </w:rPr>
        <w:t>20,67</w:t>
      </w:r>
      <w:r w:rsidRPr="00D97306">
        <w:rPr>
          <w:rFonts w:ascii="Calibri" w:hAnsi="Calibri"/>
          <w:sz w:val="20"/>
          <w:szCs w:val="20"/>
        </w:rPr>
        <w:t>, Monica Höfte</w:t>
      </w:r>
      <w:r w:rsidRPr="00D97306">
        <w:rPr>
          <w:rFonts w:ascii="Calibri" w:hAnsi="Calibri"/>
          <w:sz w:val="20"/>
          <w:szCs w:val="20"/>
          <w:vertAlign w:val="superscript"/>
        </w:rPr>
        <w:t>68</w:t>
      </w:r>
      <w:r w:rsidRPr="00D97306">
        <w:rPr>
          <w:rFonts w:ascii="Calibri" w:hAnsi="Calibri"/>
          <w:sz w:val="20"/>
          <w:szCs w:val="20"/>
        </w:rPr>
        <w:t xml:space="preserve">, Susan </w:t>
      </w:r>
      <w:r w:rsidR="00673BEB">
        <w:rPr>
          <w:rFonts w:ascii="Calibri" w:hAnsi="Calibri"/>
          <w:sz w:val="20"/>
          <w:szCs w:val="20"/>
        </w:rPr>
        <w:t xml:space="preserve">E. </w:t>
      </w:r>
      <w:r w:rsidRPr="00D97306">
        <w:rPr>
          <w:rFonts w:ascii="Calibri" w:hAnsi="Calibri"/>
          <w:sz w:val="20"/>
          <w:szCs w:val="20"/>
        </w:rPr>
        <w:t>Jensen</w:t>
      </w:r>
      <w:r w:rsidRPr="00D97306">
        <w:rPr>
          <w:rFonts w:ascii="Calibri" w:hAnsi="Calibri"/>
          <w:sz w:val="20"/>
          <w:szCs w:val="20"/>
          <w:vertAlign w:val="superscript"/>
        </w:rPr>
        <w:t>69</w:t>
      </w:r>
      <w:r w:rsidRPr="00D97306">
        <w:rPr>
          <w:rFonts w:ascii="Calibri" w:hAnsi="Calibri"/>
          <w:sz w:val="20"/>
          <w:szCs w:val="20"/>
        </w:rPr>
        <w:t>, Jianhua Ju</w:t>
      </w:r>
      <w:r w:rsidRPr="00D97306">
        <w:rPr>
          <w:rFonts w:ascii="Calibri" w:hAnsi="Calibri"/>
          <w:sz w:val="20"/>
          <w:szCs w:val="20"/>
          <w:vertAlign w:val="superscript"/>
        </w:rPr>
        <w:t>42</w:t>
      </w:r>
      <w:r w:rsidRPr="00D97306">
        <w:rPr>
          <w:rFonts w:ascii="Calibri" w:hAnsi="Calibri"/>
          <w:sz w:val="20"/>
          <w:szCs w:val="20"/>
        </w:rPr>
        <w:t>, Leonard Katz</w:t>
      </w:r>
      <w:r w:rsidRPr="00D97306">
        <w:rPr>
          <w:rFonts w:ascii="Calibri" w:hAnsi="Calibri"/>
          <w:sz w:val="20"/>
          <w:szCs w:val="20"/>
          <w:vertAlign w:val="superscript"/>
        </w:rPr>
        <w:t>70</w:t>
      </w:r>
      <w:r w:rsidRPr="00D97306">
        <w:rPr>
          <w:rFonts w:ascii="Calibri" w:hAnsi="Calibri"/>
          <w:sz w:val="20"/>
          <w:szCs w:val="20"/>
        </w:rPr>
        <w:t>, Leonard Kaysser</w:t>
      </w:r>
      <w:r w:rsidRPr="00D97306">
        <w:rPr>
          <w:rFonts w:ascii="Calibri" w:hAnsi="Calibri"/>
          <w:sz w:val="20"/>
          <w:szCs w:val="20"/>
          <w:vertAlign w:val="superscript"/>
        </w:rPr>
        <w:t>45,46</w:t>
      </w:r>
      <w:r w:rsidRPr="00D97306">
        <w:rPr>
          <w:rFonts w:ascii="Calibri" w:hAnsi="Calibri"/>
          <w:sz w:val="20"/>
          <w:szCs w:val="20"/>
        </w:rPr>
        <w:t xml:space="preserve">, Jonathan </w:t>
      </w:r>
      <w:r w:rsidR="003C0E0A">
        <w:rPr>
          <w:rFonts w:ascii="Calibri" w:hAnsi="Calibri"/>
          <w:sz w:val="20"/>
          <w:szCs w:val="20"/>
        </w:rPr>
        <w:t xml:space="preserve">L. </w:t>
      </w:r>
      <w:r w:rsidRPr="00D97306">
        <w:rPr>
          <w:rFonts w:ascii="Calibri" w:hAnsi="Calibri"/>
          <w:sz w:val="20"/>
          <w:szCs w:val="20"/>
        </w:rPr>
        <w:t>Klassen</w:t>
      </w:r>
      <w:r w:rsidRPr="00D97306">
        <w:rPr>
          <w:rFonts w:ascii="Calibri" w:hAnsi="Calibri"/>
          <w:sz w:val="20"/>
          <w:szCs w:val="20"/>
          <w:vertAlign w:val="superscript"/>
        </w:rPr>
        <w:t>71</w:t>
      </w:r>
      <w:r w:rsidRPr="00D97306">
        <w:rPr>
          <w:rFonts w:ascii="Calibri" w:hAnsi="Calibri"/>
          <w:sz w:val="20"/>
          <w:szCs w:val="20"/>
        </w:rPr>
        <w:t>, Nancy P. Keller</w:t>
      </w:r>
      <w:r w:rsidRPr="00D97306">
        <w:rPr>
          <w:rFonts w:ascii="Calibri" w:hAnsi="Calibri"/>
          <w:sz w:val="20"/>
          <w:szCs w:val="20"/>
          <w:vertAlign w:val="superscript"/>
        </w:rPr>
        <w:t>38,72</w:t>
      </w:r>
      <w:r w:rsidRPr="00D97306">
        <w:rPr>
          <w:rFonts w:ascii="Calibri" w:hAnsi="Calibri"/>
          <w:sz w:val="20"/>
          <w:szCs w:val="20"/>
        </w:rPr>
        <w:t>, Jan Kormanec</w:t>
      </w:r>
      <w:r w:rsidRPr="00D97306">
        <w:rPr>
          <w:rFonts w:ascii="Calibri" w:hAnsi="Calibri"/>
          <w:sz w:val="20"/>
          <w:szCs w:val="20"/>
          <w:vertAlign w:val="superscript"/>
        </w:rPr>
        <w:t>73</w:t>
      </w:r>
      <w:r w:rsidRPr="00D97306">
        <w:rPr>
          <w:rFonts w:ascii="Calibri" w:hAnsi="Calibri"/>
          <w:sz w:val="20"/>
          <w:szCs w:val="20"/>
        </w:rPr>
        <w:t xml:space="preserve">, Oscar </w:t>
      </w:r>
      <w:r w:rsidR="003C0E0A">
        <w:rPr>
          <w:rFonts w:ascii="Calibri" w:hAnsi="Calibri"/>
          <w:sz w:val="20"/>
          <w:szCs w:val="20"/>
        </w:rPr>
        <w:t xml:space="preserve">P. </w:t>
      </w:r>
      <w:r w:rsidRPr="00D97306">
        <w:rPr>
          <w:rFonts w:ascii="Calibri" w:hAnsi="Calibri"/>
          <w:sz w:val="20"/>
          <w:szCs w:val="20"/>
        </w:rPr>
        <w:t>Kuipers</w:t>
      </w:r>
      <w:r w:rsidRPr="00D97306">
        <w:rPr>
          <w:rFonts w:ascii="Calibri" w:hAnsi="Calibri"/>
          <w:sz w:val="20"/>
          <w:szCs w:val="20"/>
          <w:vertAlign w:val="superscript"/>
        </w:rPr>
        <w:t>74</w:t>
      </w:r>
      <w:r w:rsidRPr="00D97306">
        <w:rPr>
          <w:rFonts w:ascii="Calibri" w:hAnsi="Calibri"/>
          <w:sz w:val="20"/>
          <w:szCs w:val="20"/>
        </w:rPr>
        <w:t>, Tomohisa Kuzuyama</w:t>
      </w:r>
      <w:r w:rsidRPr="00D97306">
        <w:rPr>
          <w:rFonts w:ascii="Calibri" w:hAnsi="Calibri"/>
          <w:sz w:val="20"/>
          <w:szCs w:val="20"/>
          <w:vertAlign w:val="superscript"/>
        </w:rPr>
        <w:t>75</w:t>
      </w:r>
      <w:r w:rsidRPr="00D97306">
        <w:rPr>
          <w:rFonts w:ascii="Calibri" w:hAnsi="Calibri"/>
          <w:sz w:val="20"/>
          <w:szCs w:val="20"/>
        </w:rPr>
        <w:t xml:space="preserve">, Nikos </w:t>
      </w:r>
      <w:r w:rsidR="003C0E0A">
        <w:rPr>
          <w:rFonts w:ascii="Calibri" w:hAnsi="Calibri"/>
          <w:sz w:val="20"/>
          <w:szCs w:val="20"/>
        </w:rPr>
        <w:t xml:space="preserve">C. </w:t>
      </w:r>
      <w:r w:rsidRPr="00D97306">
        <w:rPr>
          <w:rFonts w:ascii="Calibri" w:hAnsi="Calibri"/>
          <w:sz w:val="20"/>
          <w:szCs w:val="20"/>
        </w:rPr>
        <w:t>Kyrpides</w:t>
      </w:r>
      <w:r w:rsidRPr="00D97306">
        <w:rPr>
          <w:rFonts w:ascii="Calibri" w:hAnsi="Calibri"/>
          <w:sz w:val="20"/>
          <w:szCs w:val="20"/>
          <w:vertAlign w:val="superscript"/>
        </w:rPr>
        <w:t>8,76</w:t>
      </w:r>
      <w:r w:rsidRPr="00D97306">
        <w:rPr>
          <w:rFonts w:ascii="Calibri" w:hAnsi="Calibri"/>
          <w:sz w:val="20"/>
          <w:szCs w:val="20"/>
        </w:rPr>
        <w:t>, Hyung-Jin Kwon</w:t>
      </w:r>
      <w:r w:rsidRPr="00D97306">
        <w:rPr>
          <w:rFonts w:ascii="Calibri" w:hAnsi="Calibri"/>
          <w:sz w:val="20"/>
          <w:szCs w:val="20"/>
          <w:vertAlign w:val="superscript"/>
        </w:rPr>
        <w:t>77</w:t>
      </w:r>
      <w:r w:rsidRPr="00D97306">
        <w:rPr>
          <w:rFonts w:ascii="Calibri" w:hAnsi="Calibri"/>
          <w:sz w:val="20"/>
          <w:szCs w:val="20"/>
        </w:rPr>
        <w:t>, Sylvie Lautru</w:t>
      </w:r>
      <w:r w:rsidRPr="00D97306">
        <w:rPr>
          <w:rFonts w:ascii="Calibri" w:hAnsi="Calibri"/>
          <w:sz w:val="20"/>
          <w:szCs w:val="20"/>
          <w:vertAlign w:val="superscript"/>
        </w:rPr>
        <w:t>78</w:t>
      </w:r>
      <w:r w:rsidRPr="00D97306">
        <w:rPr>
          <w:rFonts w:ascii="Calibri" w:hAnsi="Calibri"/>
          <w:sz w:val="20"/>
          <w:szCs w:val="20"/>
        </w:rPr>
        <w:t>, Rob Lavigne</w:t>
      </w:r>
      <w:r w:rsidRPr="00D97306">
        <w:rPr>
          <w:rFonts w:ascii="Calibri" w:hAnsi="Calibri"/>
          <w:sz w:val="20"/>
          <w:szCs w:val="20"/>
          <w:vertAlign w:val="superscript"/>
        </w:rPr>
        <w:t>25,79</w:t>
      </w:r>
      <w:r w:rsidRPr="00D97306">
        <w:rPr>
          <w:rFonts w:ascii="Calibri" w:hAnsi="Calibri"/>
          <w:sz w:val="20"/>
          <w:szCs w:val="20"/>
        </w:rPr>
        <w:t>, Chia Lee</w:t>
      </w:r>
      <w:r w:rsidRPr="00D97306">
        <w:rPr>
          <w:rFonts w:ascii="Calibri" w:hAnsi="Calibri"/>
          <w:sz w:val="20"/>
          <w:szCs w:val="20"/>
          <w:vertAlign w:val="superscript"/>
        </w:rPr>
        <w:t>80</w:t>
      </w:r>
      <w:r w:rsidRPr="00D97306">
        <w:rPr>
          <w:rFonts w:ascii="Calibri" w:hAnsi="Calibri"/>
          <w:sz w:val="20"/>
          <w:szCs w:val="20"/>
        </w:rPr>
        <w:t>, Bai Linquan</w:t>
      </w:r>
      <w:r w:rsidRPr="00D97306">
        <w:rPr>
          <w:rFonts w:ascii="Calibri" w:hAnsi="Calibri"/>
          <w:sz w:val="20"/>
          <w:szCs w:val="20"/>
          <w:vertAlign w:val="superscript"/>
        </w:rPr>
        <w:t>81</w:t>
      </w:r>
      <w:r w:rsidRPr="00D97306">
        <w:rPr>
          <w:rFonts w:ascii="Calibri" w:hAnsi="Calibri"/>
          <w:sz w:val="20"/>
          <w:szCs w:val="20"/>
        </w:rPr>
        <w:t>, Xinyu Liu</w:t>
      </w:r>
      <w:r w:rsidRPr="00D97306">
        <w:rPr>
          <w:rFonts w:ascii="Calibri" w:hAnsi="Calibri"/>
          <w:sz w:val="20"/>
          <w:szCs w:val="20"/>
          <w:vertAlign w:val="superscript"/>
        </w:rPr>
        <w:t>19</w:t>
      </w:r>
      <w:r w:rsidRPr="00D97306">
        <w:rPr>
          <w:rFonts w:ascii="Calibri" w:hAnsi="Calibri"/>
          <w:sz w:val="20"/>
          <w:szCs w:val="20"/>
        </w:rPr>
        <w:t>, Wen Liu</w:t>
      </w:r>
      <w:r w:rsidRPr="00D97306">
        <w:rPr>
          <w:rFonts w:ascii="Calibri" w:hAnsi="Calibri"/>
          <w:sz w:val="20"/>
          <w:szCs w:val="20"/>
          <w:vertAlign w:val="superscript"/>
        </w:rPr>
        <w:t>36</w:t>
      </w:r>
      <w:r w:rsidRPr="00D97306">
        <w:rPr>
          <w:rFonts w:ascii="Calibri" w:hAnsi="Calibri"/>
          <w:sz w:val="20"/>
          <w:szCs w:val="20"/>
        </w:rPr>
        <w:t>, Andriy Luzhetskyy</w:t>
      </w:r>
      <w:r w:rsidRPr="00D97306">
        <w:rPr>
          <w:rFonts w:ascii="Calibri" w:hAnsi="Calibri"/>
          <w:sz w:val="20"/>
          <w:szCs w:val="20"/>
          <w:vertAlign w:val="superscript"/>
        </w:rPr>
        <w:t>10</w:t>
      </w:r>
      <w:r w:rsidRPr="00D97306">
        <w:rPr>
          <w:rFonts w:ascii="Calibri" w:hAnsi="Calibri"/>
          <w:sz w:val="20"/>
          <w:szCs w:val="20"/>
        </w:rPr>
        <w:t>, Taifo Mahmud</w:t>
      </w:r>
      <w:r w:rsidRPr="00D97306">
        <w:rPr>
          <w:rFonts w:ascii="Calibri" w:hAnsi="Calibri"/>
          <w:sz w:val="20"/>
          <w:szCs w:val="20"/>
          <w:vertAlign w:val="superscript"/>
        </w:rPr>
        <w:t>82</w:t>
      </w:r>
      <w:r w:rsidRPr="00D97306">
        <w:rPr>
          <w:rFonts w:ascii="Calibri" w:hAnsi="Calibri"/>
          <w:sz w:val="20"/>
          <w:szCs w:val="20"/>
        </w:rPr>
        <w:t>, Yvonne Mast</w:t>
      </w:r>
      <w:r w:rsidRPr="00D97306">
        <w:rPr>
          <w:rFonts w:ascii="Calibri" w:hAnsi="Calibri"/>
          <w:sz w:val="20"/>
          <w:szCs w:val="20"/>
          <w:vertAlign w:val="superscript"/>
        </w:rPr>
        <w:t>83</w:t>
      </w:r>
      <w:r w:rsidRPr="00D97306">
        <w:rPr>
          <w:rFonts w:ascii="Calibri" w:hAnsi="Calibri"/>
          <w:sz w:val="20"/>
          <w:szCs w:val="20"/>
        </w:rPr>
        <w:t>, Carmen Méndez</w:t>
      </w:r>
      <w:r w:rsidRPr="00D97306">
        <w:rPr>
          <w:rFonts w:ascii="Calibri" w:hAnsi="Calibri"/>
          <w:sz w:val="20"/>
          <w:szCs w:val="20"/>
          <w:vertAlign w:val="superscript"/>
        </w:rPr>
        <w:t>84,85</w:t>
      </w:r>
      <w:r w:rsidRPr="00D97306">
        <w:rPr>
          <w:rFonts w:ascii="Calibri" w:hAnsi="Calibri"/>
          <w:sz w:val="20"/>
          <w:szCs w:val="20"/>
        </w:rPr>
        <w:t>, Mikko Metsä-Ketelä</w:t>
      </w:r>
      <w:r w:rsidRPr="00D97306">
        <w:rPr>
          <w:rFonts w:ascii="Calibri" w:hAnsi="Calibri"/>
          <w:sz w:val="20"/>
          <w:szCs w:val="20"/>
          <w:vertAlign w:val="superscript"/>
        </w:rPr>
        <w:t>86</w:t>
      </w:r>
      <w:r w:rsidRPr="00D97306">
        <w:rPr>
          <w:rFonts w:ascii="Calibri" w:hAnsi="Calibri"/>
          <w:sz w:val="20"/>
          <w:szCs w:val="20"/>
        </w:rPr>
        <w:t>, Jason Micklefield</w:t>
      </w:r>
      <w:r w:rsidRPr="00D97306">
        <w:rPr>
          <w:rFonts w:ascii="Calibri" w:hAnsi="Calibri"/>
          <w:sz w:val="20"/>
          <w:szCs w:val="20"/>
          <w:vertAlign w:val="superscript"/>
        </w:rPr>
        <w:t>87</w:t>
      </w:r>
      <w:r w:rsidRPr="00D97306">
        <w:rPr>
          <w:rFonts w:ascii="Calibri" w:hAnsi="Calibri"/>
          <w:sz w:val="20"/>
          <w:szCs w:val="20"/>
        </w:rPr>
        <w:t xml:space="preserve">, Douglas </w:t>
      </w:r>
      <w:r w:rsidR="003C0E0A">
        <w:rPr>
          <w:rFonts w:ascii="Calibri" w:hAnsi="Calibri"/>
          <w:sz w:val="20"/>
          <w:szCs w:val="20"/>
        </w:rPr>
        <w:t xml:space="preserve">A. </w:t>
      </w:r>
      <w:r w:rsidRPr="00D97306">
        <w:rPr>
          <w:rFonts w:ascii="Calibri" w:hAnsi="Calibri"/>
          <w:sz w:val="20"/>
          <w:szCs w:val="20"/>
        </w:rPr>
        <w:t>Mitchell</w:t>
      </w:r>
      <w:r w:rsidRPr="00D97306">
        <w:rPr>
          <w:rFonts w:ascii="Calibri" w:hAnsi="Calibri"/>
          <w:sz w:val="20"/>
          <w:szCs w:val="20"/>
          <w:vertAlign w:val="superscript"/>
        </w:rPr>
        <w:t>88</w:t>
      </w:r>
      <w:r w:rsidRPr="00D97306">
        <w:rPr>
          <w:rFonts w:ascii="Calibri" w:hAnsi="Calibri"/>
          <w:sz w:val="20"/>
          <w:szCs w:val="20"/>
        </w:rPr>
        <w:t>, Bradley S. Moore</w:t>
      </w:r>
      <w:r w:rsidRPr="00D97306">
        <w:rPr>
          <w:rFonts w:ascii="Calibri" w:hAnsi="Calibri"/>
          <w:sz w:val="20"/>
          <w:szCs w:val="20"/>
          <w:vertAlign w:val="superscript"/>
        </w:rPr>
        <w:t>14,29</w:t>
      </w:r>
      <w:r w:rsidRPr="00D97306">
        <w:rPr>
          <w:rFonts w:ascii="Calibri" w:hAnsi="Calibri"/>
          <w:sz w:val="20"/>
          <w:szCs w:val="20"/>
        </w:rPr>
        <w:t>, Leonilde M. Moreira</w:t>
      </w:r>
      <w:r w:rsidRPr="00D97306">
        <w:rPr>
          <w:rFonts w:ascii="Calibri" w:hAnsi="Calibri"/>
          <w:sz w:val="20"/>
          <w:szCs w:val="20"/>
          <w:vertAlign w:val="superscript"/>
        </w:rPr>
        <w:t>89</w:t>
      </w:r>
      <w:r w:rsidRPr="00D97306">
        <w:rPr>
          <w:rFonts w:ascii="Calibri" w:hAnsi="Calibri"/>
          <w:sz w:val="20"/>
          <w:szCs w:val="20"/>
        </w:rPr>
        <w:t>, Rolf Müller</w:t>
      </w:r>
      <w:r w:rsidRPr="00D97306">
        <w:rPr>
          <w:rFonts w:ascii="Calibri" w:hAnsi="Calibri"/>
          <w:sz w:val="20"/>
          <w:szCs w:val="20"/>
          <w:vertAlign w:val="superscript"/>
        </w:rPr>
        <w:t>10</w:t>
      </w:r>
      <w:r w:rsidRPr="00D97306">
        <w:rPr>
          <w:rFonts w:ascii="Calibri" w:hAnsi="Calibri"/>
          <w:sz w:val="20"/>
          <w:szCs w:val="20"/>
        </w:rPr>
        <w:t xml:space="preserve">, Brett </w:t>
      </w:r>
      <w:r w:rsidR="003C0E0A">
        <w:rPr>
          <w:rFonts w:ascii="Calibri" w:hAnsi="Calibri"/>
          <w:sz w:val="20"/>
          <w:szCs w:val="20"/>
        </w:rPr>
        <w:t xml:space="preserve">A. </w:t>
      </w:r>
      <w:r w:rsidRPr="00D97306">
        <w:rPr>
          <w:rFonts w:ascii="Calibri" w:hAnsi="Calibri"/>
          <w:sz w:val="20"/>
          <w:szCs w:val="20"/>
        </w:rPr>
        <w:t>Neilan</w:t>
      </w:r>
      <w:r w:rsidRPr="00D97306">
        <w:rPr>
          <w:rFonts w:ascii="Calibri" w:hAnsi="Calibri"/>
          <w:sz w:val="20"/>
          <w:szCs w:val="20"/>
          <w:vertAlign w:val="superscript"/>
        </w:rPr>
        <w:t>90</w:t>
      </w:r>
      <w:r w:rsidRPr="00D97306">
        <w:rPr>
          <w:rFonts w:ascii="Calibri" w:hAnsi="Calibri"/>
          <w:sz w:val="20"/>
          <w:szCs w:val="20"/>
        </w:rPr>
        <w:t>, Markus Nett</w:t>
      </w:r>
      <w:r w:rsidRPr="00D97306">
        <w:rPr>
          <w:rFonts w:ascii="Calibri" w:hAnsi="Calibri"/>
          <w:sz w:val="20"/>
          <w:szCs w:val="20"/>
          <w:vertAlign w:val="superscript"/>
        </w:rPr>
        <w:t>20</w:t>
      </w:r>
      <w:r w:rsidRPr="00D97306">
        <w:rPr>
          <w:rFonts w:ascii="Calibri" w:hAnsi="Calibri"/>
          <w:sz w:val="20"/>
          <w:szCs w:val="20"/>
        </w:rPr>
        <w:t>, Jens Nielsen</w:t>
      </w:r>
      <w:r w:rsidRPr="00D97306">
        <w:rPr>
          <w:rFonts w:ascii="Calibri" w:hAnsi="Calibri"/>
          <w:sz w:val="20"/>
          <w:szCs w:val="20"/>
          <w:vertAlign w:val="superscript"/>
        </w:rPr>
        <w:t>91</w:t>
      </w:r>
      <w:r w:rsidRPr="00D97306">
        <w:rPr>
          <w:rFonts w:ascii="Calibri" w:hAnsi="Calibri"/>
          <w:sz w:val="20"/>
          <w:szCs w:val="20"/>
        </w:rPr>
        <w:t>, Fergal O’Gara</w:t>
      </w:r>
      <w:r w:rsidRPr="00D97306">
        <w:rPr>
          <w:rFonts w:ascii="Calibri" w:hAnsi="Calibri"/>
          <w:sz w:val="20"/>
          <w:szCs w:val="20"/>
          <w:vertAlign w:val="superscript"/>
        </w:rPr>
        <w:t>33,92</w:t>
      </w:r>
      <w:r w:rsidRPr="00D97306">
        <w:rPr>
          <w:rFonts w:ascii="Calibri" w:hAnsi="Calibri"/>
          <w:sz w:val="20"/>
          <w:szCs w:val="20"/>
        </w:rPr>
        <w:t>, Hideaki Oikawa</w:t>
      </w:r>
      <w:r w:rsidRPr="00D97306">
        <w:rPr>
          <w:rFonts w:ascii="Calibri" w:hAnsi="Calibri"/>
          <w:sz w:val="20"/>
          <w:szCs w:val="20"/>
          <w:vertAlign w:val="superscript"/>
        </w:rPr>
        <w:t>93</w:t>
      </w:r>
      <w:r w:rsidRPr="00D97306">
        <w:rPr>
          <w:rFonts w:ascii="Calibri" w:hAnsi="Calibri"/>
          <w:sz w:val="20"/>
          <w:szCs w:val="20"/>
        </w:rPr>
        <w:t>, Anne Osbourn</w:t>
      </w:r>
      <w:r w:rsidRPr="00D97306">
        <w:rPr>
          <w:rFonts w:ascii="Calibri" w:hAnsi="Calibri"/>
          <w:sz w:val="20"/>
          <w:szCs w:val="20"/>
          <w:vertAlign w:val="superscript"/>
        </w:rPr>
        <w:t>30</w:t>
      </w:r>
      <w:r w:rsidRPr="00D97306">
        <w:rPr>
          <w:rFonts w:ascii="Calibri" w:hAnsi="Calibri"/>
          <w:sz w:val="20"/>
          <w:szCs w:val="20"/>
        </w:rPr>
        <w:t xml:space="preserve">, Marcia </w:t>
      </w:r>
      <w:r w:rsidR="003C0E0A">
        <w:rPr>
          <w:rFonts w:ascii="Calibri" w:hAnsi="Calibri"/>
          <w:sz w:val="20"/>
          <w:szCs w:val="20"/>
        </w:rPr>
        <w:t xml:space="preserve">S. </w:t>
      </w:r>
      <w:r w:rsidRPr="00D97306">
        <w:rPr>
          <w:rFonts w:ascii="Calibri" w:hAnsi="Calibri"/>
          <w:sz w:val="20"/>
          <w:szCs w:val="20"/>
        </w:rPr>
        <w:t>Osburne</w:t>
      </w:r>
      <w:r w:rsidRPr="00D97306">
        <w:rPr>
          <w:rFonts w:ascii="Calibri" w:hAnsi="Calibri"/>
          <w:sz w:val="20"/>
          <w:szCs w:val="20"/>
          <w:vertAlign w:val="superscript"/>
        </w:rPr>
        <w:t>94</w:t>
      </w:r>
      <w:r w:rsidRPr="00D97306">
        <w:rPr>
          <w:rFonts w:ascii="Calibri" w:hAnsi="Calibri"/>
          <w:sz w:val="20"/>
          <w:szCs w:val="20"/>
        </w:rPr>
        <w:t>, Bohdan Ostash</w:t>
      </w:r>
      <w:r w:rsidRPr="00D97306">
        <w:rPr>
          <w:rFonts w:ascii="Calibri" w:hAnsi="Calibri"/>
          <w:sz w:val="20"/>
          <w:szCs w:val="20"/>
          <w:vertAlign w:val="superscript"/>
        </w:rPr>
        <w:t>95</w:t>
      </w:r>
      <w:r w:rsidRPr="00D97306">
        <w:rPr>
          <w:rFonts w:ascii="Calibri" w:hAnsi="Calibri"/>
          <w:sz w:val="20"/>
          <w:szCs w:val="20"/>
        </w:rPr>
        <w:t xml:space="preserve">, Shelley </w:t>
      </w:r>
      <w:r w:rsidR="003C0E0A">
        <w:rPr>
          <w:rFonts w:ascii="Calibri" w:hAnsi="Calibri"/>
          <w:sz w:val="20"/>
          <w:szCs w:val="20"/>
        </w:rPr>
        <w:t xml:space="preserve">M. </w:t>
      </w:r>
      <w:r w:rsidRPr="00D97306">
        <w:rPr>
          <w:rFonts w:ascii="Calibri" w:hAnsi="Calibri"/>
          <w:sz w:val="20"/>
          <w:szCs w:val="20"/>
        </w:rPr>
        <w:t>Payne</w:t>
      </w:r>
      <w:r w:rsidRPr="00D97306">
        <w:rPr>
          <w:rFonts w:ascii="Calibri" w:hAnsi="Calibri"/>
          <w:sz w:val="20"/>
          <w:szCs w:val="20"/>
          <w:vertAlign w:val="superscript"/>
        </w:rPr>
        <w:t>39</w:t>
      </w:r>
      <w:r w:rsidRPr="00D97306">
        <w:rPr>
          <w:rFonts w:ascii="Calibri" w:hAnsi="Calibri"/>
          <w:sz w:val="20"/>
          <w:szCs w:val="20"/>
        </w:rPr>
        <w:t>, Jean-Luc Pernodet</w:t>
      </w:r>
      <w:r w:rsidRPr="00D97306">
        <w:rPr>
          <w:rFonts w:ascii="Calibri" w:hAnsi="Calibri"/>
          <w:sz w:val="20"/>
          <w:szCs w:val="20"/>
          <w:vertAlign w:val="superscript"/>
        </w:rPr>
        <w:t>78</w:t>
      </w:r>
      <w:r w:rsidRPr="00D97306">
        <w:rPr>
          <w:rFonts w:ascii="Calibri" w:hAnsi="Calibri"/>
          <w:sz w:val="20"/>
          <w:szCs w:val="20"/>
        </w:rPr>
        <w:t>, Miroslav Petricek</w:t>
      </w:r>
      <w:r w:rsidRPr="00D97306">
        <w:rPr>
          <w:rFonts w:ascii="Calibri" w:hAnsi="Calibri"/>
          <w:sz w:val="20"/>
          <w:szCs w:val="20"/>
          <w:vertAlign w:val="superscript"/>
        </w:rPr>
        <w:t>96</w:t>
      </w:r>
      <w:r w:rsidRPr="00D97306">
        <w:rPr>
          <w:rFonts w:ascii="Calibri" w:hAnsi="Calibri"/>
          <w:sz w:val="20"/>
          <w:szCs w:val="20"/>
        </w:rPr>
        <w:t>, Jörn Piel</w:t>
      </w:r>
      <w:r w:rsidRPr="00D97306">
        <w:rPr>
          <w:rFonts w:ascii="Calibri" w:hAnsi="Calibri"/>
          <w:sz w:val="20"/>
          <w:szCs w:val="20"/>
          <w:vertAlign w:val="superscript"/>
        </w:rPr>
        <w:t>18</w:t>
      </w:r>
      <w:r w:rsidRPr="00D97306">
        <w:rPr>
          <w:rFonts w:ascii="Calibri" w:hAnsi="Calibri"/>
          <w:sz w:val="20"/>
          <w:szCs w:val="20"/>
        </w:rPr>
        <w:t>, Olivier Ploux</w:t>
      </w:r>
      <w:r w:rsidRPr="00D97306">
        <w:rPr>
          <w:rFonts w:ascii="Calibri" w:hAnsi="Calibri"/>
          <w:sz w:val="20"/>
          <w:szCs w:val="20"/>
          <w:vertAlign w:val="superscript"/>
        </w:rPr>
        <w:t>97</w:t>
      </w:r>
      <w:r w:rsidRPr="00D97306">
        <w:rPr>
          <w:rFonts w:ascii="Calibri" w:hAnsi="Calibri"/>
          <w:sz w:val="20"/>
          <w:szCs w:val="20"/>
        </w:rPr>
        <w:t>, Jos M. Raaijmakers</w:t>
      </w:r>
      <w:r w:rsidRPr="00D97306">
        <w:rPr>
          <w:rFonts w:ascii="Calibri" w:hAnsi="Calibri"/>
          <w:sz w:val="20"/>
          <w:szCs w:val="20"/>
          <w:vertAlign w:val="superscript"/>
        </w:rPr>
        <w:t>5</w:t>
      </w:r>
      <w:r w:rsidRPr="00D97306">
        <w:rPr>
          <w:rFonts w:ascii="Calibri" w:hAnsi="Calibri"/>
          <w:sz w:val="20"/>
          <w:szCs w:val="20"/>
        </w:rPr>
        <w:t>, José A. Salas</w:t>
      </w:r>
      <w:r w:rsidRPr="00D97306">
        <w:rPr>
          <w:rFonts w:ascii="Calibri" w:hAnsi="Calibri"/>
          <w:sz w:val="20"/>
          <w:szCs w:val="20"/>
          <w:vertAlign w:val="superscript"/>
        </w:rPr>
        <w:t>84</w:t>
      </w:r>
      <w:r w:rsidRPr="00D97306">
        <w:rPr>
          <w:rFonts w:ascii="Calibri" w:hAnsi="Calibri"/>
          <w:sz w:val="20"/>
          <w:szCs w:val="20"/>
        </w:rPr>
        <w:t>, Esther K. Schmitt</w:t>
      </w:r>
      <w:r w:rsidRPr="00D97306">
        <w:rPr>
          <w:rFonts w:ascii="Calibri" w:hAnsi="Calibri"/>
          <w:sz w:val="20"/>
          <w:szCs w:val="20"/>
          <w:vertAlign w:val="superscript"/>
        </w:rPr>
        <w:t>98</w:t>
      </w:r>
      <w:r w:rsidRPr="00D97306">
        <w:rPr>
          <w:rFonts w:ascii="Calibri" w:hAnsi="Calibri"/>
          <w:sz w:val="20"/>
          <w:szCs w:val="20"/>
        </w:rPr>
        <w:t>, Barry Scott</w:t>
      </w:r>
      <w:r w:rsidRPr="00D97306">
        <w:rPr>
          <w:rFonts w:ascii="Calibri" w:hAnsi="Calibri"/>
          <w:sz w:val="20"/>
          <w:szCs w:val="20"/>
          <w:vertAlign w:val="superscript"/>
        </w:rPr>
        <w:t>99</w:t>
      </w:r>
      <w:r w:rsidRPr="00D97306">
        <w:rPr>
          <w:rFonts w:ascii="Calibri" w:hAnsi="Calibri"/>
          <w:sz w:val="20"/>
          <w:szCs w:val="20"/>
        </w:rPr>
        <w:t>, Ryan F. Seipke</w:t>
      </w:r>
      <w:r w:rsidRPr="00D97306">
        <w:rPr>
          <w:rFonts w:ascii="Calibri" w:hAnsi="Calibri"/>
          <w:sz w:val="20"/>
          <w:szCs w:val="20"/>
          <w:vertAlign w:val="superscript"/>
        </w:rPr>
        <w:t>100</w:t>
      </w:r>
      <w:r w:rsidRPr="00D97306">
        <w:rPr>
          <w:rFonts w:ascii="Calibri" w:hAnsi="Calibri"/>
          <w:sz w:val="20"/>
          <w:szCs w:val="20"/>
        </w:rPr>
        <w:t>, Ben Shen</w:t>
      </w:r>
      <w:r w:rsidRPr="00D97306">
        <w:rPr>
          <w:rFonts w:ascii="Calibri" w:hAnsi="Calibri"/>
          <w:sz w:val="20"/>
          <w:szCs w:val="20"/>
          <w:vertAlign w:val="superscript"/>
        </w:rPr>
        <w:t>31,101</w:t>
      </w:r>
      <w:r w:rsidRPr="00D97306">
        <w:rPr>
          <w:rFonts w:ascii="Calibri" w:hAnsi="Calibri"/>
          <w:sz w:val="20"/>
          <w:szCs w:val="20"/>
        </w:rPr>
        <w:t xml:space="preserve">, David </w:t>
      </w:r>
      <w:r w:rsidR="003C0E0A">
        <w:rPr>
          <w:rFonts w:ascii="Calibri" w:hAnsi="Calibri"/>
          <w:sz w:val="20"/>
          <w:szCs w:val="20"/>
        </w:rPr>
        <w:t xml:space="preserve">H. </w:t>
      </w:r>
      <w:r w:rsidRPr="00D97306">
        <w:rPr>
          <w:rFonts w:ascii="Calibri" w:hAnsi="Calibri"/>
          <w:sz w:val="20"/>
          <w:szCs w:val="20"/>
        </w:rPr>
        <w:t>Sherman</w:t>
      </w:r>
      <w:r w:rsidRPr="00D97306">
        <w:rPr>
          <w:rFonts w:ascii="Calibri" w:hAnsi="Calibri"/>
          <w:sz w:val="20"/>
          <w:szCs w:val="20"/>
          <w:vertAlign w:val="superscript"/>
        </w:rPr>
        <w:t>41</w:t>
      </w:r>
      <w:r w:rsidRPr="00D97306">
        <w:rPr>
          <w:rFonts w:ascii="Calibri" w:hAnsi="Calibri"/>
          <w:sz w:val="20"/>
          <w:szCs w:val="20"/>
        </w:rPr>
        <w:t>, Kaarina Sivonen</w:t>
      </w:r>
      <w:r w:rsidRPr="00D97306">
        <w:rPr>
          <w:rFonts w:ascii="Calibri" w:hAnsi="Calibri"/>
          <w:sz w:val="20"/>
          <w:szCs w:val="20"/>
          <w:vertAlign w:val="superscript"/>
        </w:rPr>
        <w:t>13</w:t>
      </w:r>
      <w:r w:rsidRPr="00D97306">
        <w:rPr>
          <w:rFonts w:ascii="Calibri" w:hAnsi="Calibri"/>
          <w:sz w:val="20"/>
          <w:szCs w:val="20"/>
        </w:rPr>
        <w:t xml:space="preserve">, Michael </w:t>
      </w:r>
      <w:r w:rsidR="003C0E0A">
        <w:rPr>
          <w:rFonts w:ascii="Calibri" w:hAnsi="Calibri"/>
          <w:sz w:val="20"/>
          <w:szCs w:val="20"/>
        </w:rPr>
        <w:t xml:space="preserve">J. </w:t>
      </w:r>
      <w:r w:rsidRPr="00D97306">
        <w:rPr>
          <w:rFonts w:ascii="Calibri" w:hAnsi="Calibri"/>
          <w:sz w:val="20"/>
          <w:szCs w:val="20"/>
        </w:rPr>
        <w:t>Smanski</w:t>
      </w:r>
      <w:r w:rsidRPr="00D97306">
        <w:rPr>
          <w:rFonts w:ascii="Calibri" w:hAnsi="Calibri"/>
          <w:sz w:val="20"/>
          <w:szCs w:val="20"/>
          <w:vertAlign w:val="superscript"/>
        </w:rPr>
        <w:t>102</w:t>
      </w:r>
      <w:r w:rsidRPr="00D97306">
        <w:rPr>
          <w:rFonts w:ascii="Calibri" w:hAnsi="Calibri"/>
          <w:sz w:val="20"/>
          <w:szCs w:val="20"/>
        </w:rPr>
        <w:t>, Margherita Sosio</w:t>
      </w:r>
      <w:r w:rsidRPr="00D97306">
        <w:rPr>
          <w:rFonts w:ascii="Calibri" w:hAnsi="Calibri"/>
          <w:sz w:val="20"/>
          <w:szCs w:val="20"/>
          <w:vertAlign w:val="superscript"/>
        </w:rPr>
        <w:t>57</w:t>
      </w:r>
      <w:r w:rsidRPr="00D97306">
        <w:rPr>
          <w:rFonts w:ascii="Calibri" w:hAnsi="Calibri"/>
          <w:sz w:val="20"/>
          <w:szCs w:val="20"/>
        </w:rPr>
        <w:t>, Roderich D. Süssmuth</w:t>
      </w:r>
      <w:r w:rsidRPr="00D97306">
        <w:rPr>
          <w:rFonts w:ascii="Calibri" w:hAnsi="Calibri"/>
          <w:sz w:val="20"/>
          <w:szCs w:val="20"/>
          <w:vertAlign w:val="superscript"/>
        </w:rPr>
        <w:t>32</w:t>
      </w:r>
      <w:r w:rsidRPr="00D97306">
        <w:rPr>
          <w:rFonts w:ascii="Calibri" w:hAnsi="Calibri"/>
          <w:sz w:val="20"/>
          <w:szCs w:val="20"/>
        </w:rPr>
        <w:t>, Kapil Tahlan</w:t>
      </w:r>
      <w:r w:rsidRPr="00D97306">
        <w:rPr>
          <w:rFonts w:ascii="Calibri" w:hAnsi="Calibri"/>
          <w:sz w:val="20"/>
          <w:szCs w:val="20"/>
          <w:vertAlign w:val="superscript"/>
        </w:rPr>
        <w:t>28</w:t>
      </w:r>
      <w:r w:rsidRPr="00D97306">
        <w:rPr>
          <w:rFonts w:ascii="Calibri" w:hAnsi="Calibri"/>
          <w:sz w:val="20"/>
          <w:szCs w:val="20"/>
        </w:rPr>
        <w:t>, Christopher M. Thomas</w:t>
      </w:r>
      <w:r w:rsidRPr="00D97306">
        <w:rPr>
          <w:rFonts w:ascii="Calibri" w:hAnsi="Calibri"/>
          <w:sz w:val="20"/>
          <w:szCs w:val="20"/>
          <w:vertAlign w:val="superscript"/>
        </w:rPr>
        <w:t>17</w:t>
      </w:r>
      <w:r w:rsidRPr="00D97306">
        <w:rPr>
          <w:rFonts w:ascii="Calibri" w:hAnsi="Calibri"/>
          <w:sz w:val="20"/>
          <w:szCs w:val="20"/>
        </w:rPr>
        <w:t>, Yi Tang</w:t>
      </w:r>
      <w:r w:rsidRPr="00D97306">
        <w:rPr>
          <w:rFonts w:ascii="Calibri" w:hAnsi="Calibri"/>
          <w:sz w:val="20"/>
          <w:szCs w:val="20"/>
          <w:vertAlign w:val="superscript"/>
        </w:rPr>
        <w:t>6</w:t>
      </w:r>
      <w:r w:rsidRPr="00D97306">
        <w:rPr>
          <w:rFonts w:ascii="Calibri" w:hAnsi="Calibri"/>
          <w:sz w:val="20"/>
          <w:szCs w:val="20"/>
        </w:rPr>
        <w:t>, Andrew W. Truman</w:t>
      </w:r>
      <w:r w:rsidRPr="00D97306">
        <w:rPr>
          <w:rFonts w:ascii="Calibri" w:hAnsi="Calibri"/>
          <w:sz w:val="20"/>
          <w:szCs w:val="20"/>
          <w:vertAlign w:val="superscript"/>
        </w:rPr>
        <w:t>15</w:t>
      </w:r>
      <w:r w:rsidRPr="00D97306">
        <w:rPr>
          <w:rFonts w:ascii="Calibri" w:hAnsi="Calibri"/>
          <w:sz w:val="20"/>
          <w:szCs w:val="20"/>
        </w:rPr>
        <w:t>, Muriel Viaud</w:t>
      </w:r>
      <w:r w:rsidRPr="00D97306">
        <w:rPr>
          <w:rFonts w:ascii="Calibri" w:hAnsi="Calibri"/>
          <w:sz w:val="20"/>
          <w:szCs w:val="20"/>
          <w:vertAlign w:val="superscript"/>
        </w:rPr>
        <w:t>103</w:t>
      </w:r>
      <w:r w:rsidRPr="00D97306">
        <w:rPr>
          <w:rFonts w:ascii="Calibri" w:hAnsi="Calibri"/>
          <w:sz w:val="20"/>
          <w:szCs w:val="20"/>
        </w:rPr>
        <w:t xml:space="preserve">, Jonathan </w:t>
      </w:r>
      <w:r w:rsidR="003C0E0A">
        <w:rPr>
          <w:rFonts w:ascii="Calibri" w:hAnsi="Calibri"/>
          <w:sz w:val="20"/>
          <w:szCs w:val="20"/>
        </w:rPr>
        <w:t xml:space="preserve">D. </w:t>
      </w:r>
      <w:r w:rsidRPr="00D97306">
        <w:rPr>
          <w:rFonts w:ascii="Calibri" w:hAnsi="Calibri"/>
          <w:sz w:val="20"/>
          <w:szCs w:val="20"/>
        </w:rPr>
        <w:t>Walton</w:t>
      </w:r>
      <w:r w:rsidRPr="00D97306">
        <w:rPr>
          <w:rFonts w:ascii="Calibri" w:hAnsi="Calibri"/>
          <w:sz w:val="20"/>
          <w:szCs w:val="20"/>
          <w:vertAlign w:val="superscript"/>
        </w:rPr>
        <w:t>104</w:t>
      </w:r>
      <w:r w:rsidRPr="00D97306">
        <w:rPr>
          <w:rFonts w:ascii="Calibri" w:hAnsi="Calibri"/>
          <w:sz w:val="20"/>
          <w:szCs w:val="20"/>
        </w:rPr>
        <w:t>, Christopher T. Walsh</w:t>
      </w:r>
      <w:r w:rsidRPr="00D97306">
        <w:rPr>
          <w:rFonts w:ascii="Calibri" w:hAnsi="Calibri"/>
          <w:sz w:val="20"/>
          <w:szCs w:val="20"/>
          <w:vertAlign w:val="superscript"/>
        </w:rPr>
        <w:t>105</w:t>
      </w:r>
      <w:r w:rsidRPr="00D97306">
        <w:rPr>
          <w:rFonts w:ascii="Calibri" w:hAnsi="Calibri"/>
          <w:sz w:val="20"/>
          <w:szCs w:val="20"/>
        </w:rPr>
        <w:t>, Tilmann Weber</w:t>
      </w:r>
      <w:r w:rsidRPr="00D97306">
        <w:rPr>
          <w:rFonts w:ascii="Calibri" w:hAnsi="Calibri"/>
          <w:sz w:val="20"/>
          <w:szCs w:val="20"/>
          <w:vertAlign w:val="superscript"/>
        </w:rPr>
        <w:t>4</w:t>
      </w:r>
      <w:r w:rsidRPr="00D97306">
        <w:rPr>
          <w:rFonts w:ascii="Calibri" w:hAnsi="Calibri"/>
          <w:sz w:val="20"/>
          <w:szCs w:val="20"/>
        </w:rPr>
        <w:t>, Gilles P. van Wezel</w:t>
      </w:r>
      <w:r w:rsidRPr="00D97306">
        <w:rPr>
          <w:rFonts w:ascii="Calibri" w:hAnsi="Calibri"/>
          <w:sz w:val="20"/>
          <w:szCs w:val="20"/>
          <w:vertAlign w:val="superscript"/>
        </w:rPr>
        <w:t>106</w:t>
      </w:r>
      <w:r w:rsidRPr="00D97306">
        <w:rPr>
          <w:rFonts w:ascii="Calibri" w:hAnsi="Calibri"/>
          <w:sz w:val="20"/>
          <w:szCs w:val="20"/>
        </w:rPr>
        <w:t>, Barrie Wilkinson</w:t>
      </w:r>
      <w:r w:rsidRPr="00D97306">
        <w:rPr>
          <w:rFonts w:ascii="Calibri" w:hAnsi="Calibri"/>
          <w:sz w:val="20"/>
          <w:szCs w:val="20"/>
          <w:vertAlign w:val="superscript"/>
        </w:rPr>
        <w:t>15</w:t>
      </w:r>
      <w:r w:rsidRPr="00D97306">
        <w:rPr>
          <w:rFonts w:ascii="Calibri" w:hAnsi="Calibri"/>
          <w:sz w:val="20"/>
          <w:szCs w:val="20"/>
        </w:rPr>
        <w:t xml:space="preserve">, Joanne </w:t>
      </w:r>
      <w:r w:rsidR="003C0E0A">
        <w:rPr>
          <w:rFonts w:ascii="Calibri" w:hAnsi="Calibri"/>
          <w:sz w:val="20"/>
          <w:szCs w:val="20"/>
        </w:rPr>
        <w:t xml:space="preserve">M. </w:t>
      </w:r>
      <w:r w:rsidRPr="00D97306">
        <w:rPr>
          <w:rFonts w:ascii="Calibri" w:hAnsi="Calibri"/>
          <w:sz w:val="20"/>
          <w:szCs w:val="20"/>
        </w:rPr>
        <w:t>Willey</w:t>
      </w:r>
      <w:r w:rsidRPr="00D97306">
        <w:rPr>
          <w:rFonts w:ascii="Calibri" w:hAnsi="Calibri"/>
          <w:sz w:val="20"/>
          <w:szCs w:val="20"/>
          <w:vertAlign w:val="superscript"/>
        </w:rPr>
        <w:t>107</w:t>
      </w:r>
      <w:r w:rsidRPr="00D97306">
        <w:rPr>
          <w:rFonts w:ascii="Calibri" w:hAnsi="Calibri"/>
          <w:sz w:val="20"/>
          <w:szCs w:val="20"/>
        </w:rPr>
        <w:t>, Wolfgang Wohlleben</w:t>
      </w:r>
      <w:r w:rsidRPr="00D97306">
        <w:rPr>
          <w:rFonts w:ascii="Calibri" w:hAnsi="Calibri"/>
          <w:sz w:val="20"/>
          <w:szCs w:val="20"/>
          <w:vertAlign w:val="superscript"/>
        </w:rPr>
        <w:t>83</w:t>
      </w:r>
      <w:r w:rsidRPr="00D97306">
        <w:rPr>
          <w:rFonts w:ascii="Calibri" w:hAnsi="Calibri"/>
          <w:sz w:val="20"/>
          <w:szCs w:val="20"/>
        </w:rPr>
        <w:t xml:space="preserve">, Gerry </w:t>
      </w:r>
      <w:r w:rsidR="003C0E0A">
        <w:rPr>
          <w:rFonts w:ascii="Calibri" w:hAnsi="Calibri"/>
          <w:sz w:val="20"/>
          <w:szCs w:val="20"/>
        </w:rPr>
        <w:t xml:space="preserve">D. </w:t>
      </w:r>
      <w:r w:rsidRPr="00D97306">
        <w:rPr>
          <w:rFonts w:ascii="Calibri" w:hAnsi="Calibri"/>
          <w:sz w:val="20"/>
          <w:szCs w:val="20"/>
        </w:rPr>
        <w:t>Wright</w:t>
      </w:r>
      <w:r w:rsidRPr="00D97306">
        <w:rPr>
          <w:rFonts w:ascii="Calibri" w:hAnsi="Calibri"/>
          <w:sz w:val="20"/>
          <w:szCs w:val="20"/>
          <w:vertAlign w:val="superscript"/>
        </w:rPr>
        <w:t>40</w:t>
      </w:r>
      <w:r w:rsidRPr="00D97306">
        <w:rPr>
          <w:rFonts w:ascii="Calibri" w:hAnsi="Calibri"/>
          <w:sz w:val="20"/>
          <w:szCs w:val="20"/>
        </w:rPr>
        <w:t>, Nadine Ziemert</w:t>
      </w:r>
      <w:r w:rsidRPr="00D97306">
        <w:rPr>
          <w:rFonts w:ascii="Calibri" w:hAnsi="Calibri"/>
          <w:sz w:val="20"/>
          <w:szCs w:val="20"/>
          <w:vertAlign w:val="superscript"/>
        </w:rPr>
        <w:t>46,83</w:t>
      </w:r>
      <w:r w:rsidRPr="00D97306">
        <w:rPr>
          <w:rFonts w:ascii="Calibri" w:hAnsi="Calibri"/>
          <w:sz w:val="20"/>
          <w:szCs w:val="20"/>
        </w:rPr>
        <w:t>, Changsheng Zhang</w:t>
      </w:r>
      <w:r w:rsidRPr="00D97306">
        <w:rPr>
          <w:rFonts w:ascii="Calibri" w:hAnsi="Calibri"/>
          <w:sz w:val="20"/>
          <w:szCs w:val="20"/>
          <w:vertAlign w:val="superscript"/>
        </w:rPr>
        <w:t>42</w:t>
      </w:r>
      <w:r w:rsidRPr="00D97306">
        <w:rPr>
          <w:rFonts w:ascii="Calibri" w:hAnsi="Calibri"/>
          <w:sz w:val="20"/>
          <w:szCs w:val="20"/>
        </w:rPr>
        <w:t xml:space="preserve">, Sergey </w:t>
      </w:r>
      <w:r w:rsidR="003C0E0A">
        <w:rPr>
          <w:rFonts w:ascii="Calibri" w:hAnsi="Calibri"/>
          <w:sz w:val="20"/>
          <w:szCs w:val="20"/>
        </w:rPr>
        <w:t xml:space="preserve">B. </w:t>
      </w:r>
      <w:r w:rsidRPr="00D97306">
        <w:rPr>
          <w:rFonts w:ascii="Calibri" w:hAnsi="Calibri"/>
          <w:sz w:val="20"/>
          <w:szCs w:val="20"/>
        </w:rPr>
        <w:t>Zotchev</w:t>
      </w:r>
      <w:r w:rsidRPr="00D97306">
        <w:rPr>
          <w:rFonts w:ascii="Calibri" w:hAnsi="Calibri"/>
          <w:sz w:val="20"/>
          <w:szCs w:val="20"/>
          <w:vertAlign w:val="superscript"/>
        </w:rPr>
        <w:t>108</w:t>
      </w:r>
      <w:r w:rsidRPr="00D97306">
        <w:rPr>
          <w:rFonts w:ascii="Calibri" w:hAnsi="Calibri"/>
          <w:sz w:val="20"/>
          <w:szCs w:val="20"/>
        </w:rPr>
        <w:t>, Rainer Breitling</w:t>
      </w:r>
      <w:r w:rsidRPr="00D97306">
        <w:rPr>
          <w:rFonts w:ascii="Calibri" w:hAnsi="Calibri"/>
          <w:sz w:val="20"/>
          <w:szCs w:val="20"/>
          <w:vertAlign w:val="superscript"/>
        </w:rPr>
        <w:t>2</w:t>
      </w:r>
      <w:r w:rsidRPr="00D97306">
        <w:rPr>
          <w:rFonts w:ascii="Calibri" w:hAnsi="Calibri"/>
          <w:sz w:val="20"/>
          <w:szCs w:val="20"/>
        </w:rPr>
        <w:t>, Eriko Takan</w:t>
      </w:r>
      <w:r>
        <w:rPr>
          <w:rFonts w:ascii="Calibri" w:hAnsi="Calibri"/>
          <w:sz w:val="20"/>
          <w:szCs w:val="20"/>
        </w:rPr>
        <w:t>o</w:t>
      </w:r>
      <w:r w:rsidRPr="00D97306">
        <w:rPr>
          <w:rFonts w:ascii="Calibri" w:hAnsi="Calibri"/>
          <w:sz w:val="20"/>
          <w:szCs w:val="20"/>
          <w:vertAlign w:val="superscript"/>
        </w:rPr>
        <w:t>2</w:t>
      </w:r>
      <w:r>
        <w:rPr>
          <w:rFonts w:ascii="Calibri" w:hAnsi="Calibri"/>
          <w:sz w:val="20"/>
          <w:szCs w:val="20"/>
        </w:rPr>
        <w:t>, Frank Oliver Glöckner</w:t>
      </w:r>
      <w:r w:rsidRPr="00D97306">
        <w:rPr>
          <w:rFonts w:ascii="Calibri" w:hAnsi="Calibri"/>
          <w:sz w:val="20"/>
          <w:szCs w:val="20"/>
          <w:vertAlign w:val="superscript"/>
        </w:rPr>
        <w:t>1,109</w:t>
      </w:r>
    </w:p>
    <w:p w14:paraId="44A64D4A" w14:textId="77777777" w:rsidR="00D97306" w:rsidRPr="00D97306" w:rsidRDefault="00D97306" w:rsidP="00D97306">
      <w:pPr>
        <w:rPr>
          <w:rFonts w:ascii="Calibri" w:hAnsi="Calibri"/>
          <w:sz w:val="20"/>
          <w:szCs w:val="20"/>
        </w:rPr>
      </w:pPr>
    </w:p>
    <w:p w14:paraId="59C4277E" w14:textId="3E1BA23A" w:rsidR="00F02DBB" w:rsidRPr="00D97306" w:rsidRDefault="00D97306" w:rsidP="00F02DBB">
      <w:pPr>
        <w:rPr>
          <w:rFonts w:ascii="Calibri" w:hAnsi="Calibri"/>
          <w:sz w:val="16"/>
          <w:szCs w:val="16"/>
        </w:rPr>
      </w:pPr>
      <w:r w:rsidRPr="00D97306">
        <w:rPr>
          <w:rFonts w:ascii="Calibri" w:hAnsi="Calibri"/>
          <w:sz w:val="16"/>
          <w:szCs w:val="16"/>
        </w:rPr>
        <w:t>1. Microbial Genomics and Bioinformatics Research Group, Max Planck Institute for Marine Microbiology, Bremen, Germany. 2. Manchester Centre for Synthetic Biology of Fine and Speciality Chemicals (SYNBIOCHEM), Manchester Institute of Biotechnology, Faculty of Life Sciences, University of Manchester, Manchester, UK. 3. Laboratory of Genetically Encoded Small Molecules, Howard Hughes Medical Institute, The Rockefeller University, New York, NY, USA. 4. Novo Nordisk Foundation Center for Biosustainability, Technical University of Denmark, Hørsholm, Denmark. 5. Netherlands Institute of Ecology (NIOO-KNAW), Department of Microbial Ecology, Wageningen, The Netherlands. 6. Department of Chemical and Biomolecular Engineering, Department of Chemistry and Biochemistry, University of California Los Angeles, Los Angeles, CA, USA. 7. Department of Bioengineering and Therapeutic Sciences and California Institute for Quantitative Biosciences, University of California, San Francisco, San Francisco, CA, USA. 8. DOE Joint Genome Institute, Walnut Creek, California, USA . 9. Evolution of Metabolic Diversity Laboratory, Unidad de Genómica Avanzada (Langebio), Cinvestav-IPN, Irapuato, Guanajuato, México. 10. Helmholtz Institute for Pharmaceutical Research, Helmholtz Centre for Infection Research and Department of Pharmaceutical Biotechnology, Saarland University, Saarbrücken, Germany. 11. Institute for Molecular Biosciences, Goethe University, Frankfurt am Main, Germany. 12. Department</w:t>
      </w:r>
      <w:r w:rsidR="004566E0">
        <w:rPr>
          <w:rFonts w:ascii="Calibri" w:hAnsi="Calibri"/>
          <w:sz w:val="16"/>
          <w:szCs w:val="16"/>
        </w:rPr>
        <w:t xml:space="preserve"> of Chemistry and Biochemistry,</w:t>
      </w:r>
      <w:r w:rsidRPr="00D97306">
        <w:rPr>
          <w:rFonts w:ascii="Calibri" w:hAnsi="Calibri"/>
          <w:sz w:val="16"/>
          <w:szCs w:val="16"/>
        </w:rPr>
        <w:t xml:space="preserve"> California State University, Chico, CA, USA. 13. Microbiology and Biotechnology Division, Department of Food and Environmental Sciences, University of Helsinki, Helsinki, Finland. 14. Skaggs School of Pharmacy and Pharmaceutical Sciences, University of California at San Diego, La Jolla, CA, USA. 15. Department of Molecular Microbiology, John Innes Centre, Norwich Research Park, Norwich, UK. 16. Department of Pharmaceutical Biology and Biotechnology, Albert-Ludwigs-University of Freiburg, Freiburg, Germany. 17. School of Biosciences, University of Birmingham, Birmingham, UK. 18. Institute of Microbiology, Eidgenössische Technische Hochschule (ETH) Zürich, Zürich, Switzerland. 19. Department of Chemistry, University of Pittsburgh, Pittsburgh, USA. 20. Leibniz Institute for Natural Product Research and Infection Biology (HKI), Jena, Germany. 21. Gordon and Betty Moore Foundation, Palo Alto, CA, USA. 22. Sustainable Studies Program, Roosevelt University Chicago, IL, USA. 23. Merck Stiftungsprofessur für Molekulare Biotechnologie, Goethe Universität Frankfurt, Fachbereich Biowissenschaften, Frankfurt, Germany. 24. BioInformatics Research Center, Korea Advanced Institute of Science and Technology, Daejeon, Republic of Korea. 25. Laboratory of Gene Technology, KU Leuven, Heverlee, Belgium. 26. Scripps Institution of Oceanography, University of California at San Diego, La Jolla, CA, USA. 27. Department of Biology. William Paterson University. Wayne, NJ, USA. 28. Department of Biology, Memorial University of Newfoundland, St. John’s, Canada. 29. Center for Marine Biotechnology and Biomedicine, Scripps Institution of Oceanography, University of California San Diego, CA, USA. 30. Department of Metabolic Biology, John Innes Centre, Norwich Research Park, Norwich, UK. . 31. Department of Chemistry, The Scripps Research Institute, Jupiter, FL, USA. 32. Institut für Chemie, </w:t>
      </w:r>
      <w:r w:rsidRPr="00D97306">
        <w:rPr>
          <w:rFonts w:ascii="Calibri" w:hAnsi="Calibri"/>
          <w:sz w:val="16"/>
          <w:szCs w:val="16"/>
        </w:rPr>
        <w:lastRenderedPageBreak/>
        <w:t>Technische Universität Berlin, Berlin, Germany. 33. BIOMERIT Research Centre, School of Microbiology, University College Cork - National University of Ireland, Cork, Ireland. 34. Departamento de Bioquímica y Genómica Microbianas, IBCE, Montevideo, Uruguay. 35. Energy Biosciences Institute and Department of Chemical and Biomolecular Engineering, University of California, Berkeley, CA, USA. 36. State Key Laboratory of Bioorganic and Natural Products Chemistry, Shanghai Institute of Organic Chemistry, Chinese Academy of Sciences, Shanghai, China. 37. Department of Pharmaceutical Sciences,  University of Shizuoka, Shizuoka, Japan. 38. Department of Medical Microbiology and Immunology, University of Wisconsin-Madison, Madison, WI, USA. 39. Department of Molecular Biosciences and Institute for Cellular and Molecular Biology, The University of Texas, Austin, TX, USA . 40. Department of Biochemistry and Biomedical Sciences, The M. G. DeGroote Institute for Infectious Disease Research, McMaster University, Hamilton, ON, Canada. 41. Life Sciences Institute, Department of Medicinal Chemistry, Department of Chemistry, and Department of Microbiology &amp; Immunology, University of Michigan, Ann Arbor, MI, USA. 42. CAS Key Laboratory of Tropical Marine Bio-resources and Ecology, Guangdong Key Laboratory of Marine Materia Medica, RNAM Center for Marine Microbiology, South China Sea Institute of Oceanology, Chinese Academy of Sciences, Guangzhou, China. 43. Université de Lorraine, Dynamique des Génomes et Adaptation Microbienne, UMR 1128, Vandœuvre-lès-Nancy, France. 44. INRA, Dynamique des Génomes et Adaptation Microbienne, UMR 1128, Vandœuvre-lès-Nancy, France. 45. Pharmaceutical Institute, Department of Pharmaceutical Biology, University of Tübingen, Tübingen, Germany. 46. German Centre for Infection Research (DZIF), Partner Site Tübingen, Tübingen, Germany. 47. Infectious Disease Research, Merck Research Laboratories, Kenilworth, NJ, USA. 48. Department of Chemistry and Chemical Biology, Harvard University, Cambridge, MA, USA. 49. Buchmann Institute for Molecular Life Sciences (BMLS), Goethe Universität Frankfurt, Frankfurt, Germany. 50. Institut für Biologie/Bakteriengenetik, Humboldt Universität Berlin, Berlin, Germany. 51. UCD School of Biomolecular and Biomedical Science, University College Dublin, Dublin, Ireland. 52. UNT System College of Pharmacy, University of North Texas Health Science Center, Fort Worth, TX, USA. 53. Department of Biological Chemistry and Molecular Pharmacology, Harvard Medical School, Boston, MA, USA. 54. Institut für Organische Chemie, Leibniz Universität Hannover, Hannover, Germany. 55. School of Chemistry, University of Bristol, Bristol, UK. 56. Centre of Microbial and Plant Genetics, Faculty of Bioscience Engineering, University of Leuven, Heverlee, Belgium. 57. Naicons Srl, Milano, Italy . 58. Department of Molecular Biology, Princeton University, Princeton, NJ, USA. 59. Department of Chemistry, University of Illinois at Urbana, Champaign, IL, USA. 60. Howard Hughes Medical Institute, USA. 61. Collaborative Mass Spectrometry Innovation Center, University of California San Diego, La Jolla, CA, USA. 62. Department of Biology, Maynooth University, Maynooth, Co. Kildare, Ireland. 63. Molecular Microbiology, Groningen Biomolecular Sciences and Biotechnology Institute and Zernike Institute for Advanced Materials, University of Groningen, Groningen, Netherlands. 64. Institute of Microbiology, Department of Pathobiology, University of Veterinary Medicine Vienna, Vienna, Austria. 65. Department of Bioengineering and Therapeutic Sciences and California Institute for Quantitative Biosciences, University of California San Francisco, San Francisco, CA, USA. 66. Center for Marine Biotechnology and Biomedicine, Scripps Institution of Oceanography, University of California San Diego, San Diego, CA, USA. 67. Friedrich Schiller University, Jena, Germany. 68. Department Crop Protection, Faculty of Bioscience Engineering, Ghent University, Gent, Belgium. 69. Department of Biological Sciences, University of Alberta, Edmonton, AB, Canada. 70. SynBERC - Synthetic Biology Engineering Research Center, University of California, Emeryville, CA, USA. 71. Department of Molecular and Cell Biology, University of Connecticut, Storrs, CT, USA. 72. Department of Bacteriology, University of Wisconsin-Madison, Madison, WI, USA. 73. Institute of Molecular Biology, Slovak Academy of Sciences, Bratislava, Slovak Republic. . 74. Department of Molecular Genetics, Groningen Biomolecular Sciences and Biotechnology Institute, University of Groningen, Groningen, The Netherlands. 75. Biotechnology Research Center, The University of Tokyo, Tokyo, Japan. 76. Department of Biological Sciences, Faculty of Science, King Abdulaziz University, Jeddah, Saudi Arabia. 77. Division of Bioscience and Bioinformatics, Myongji University, Yongin-si, Gyeonggi-Do, South Korea. 78. Institute of Integrative Biology of the Cell (I2BC), CEA, CNRS, Université Paris Sud, Orsay, France. 79. Laboratory of Food Microbiology, KU Leuven, Heverlee, Belgium. 80. Department of Microbiology and Immunology, University of Arkansas for Medical Sciences, Little Rock, AR, USA. 81. State Key Laboratory of Microbial Metabolism, and School of Life Sciences &amp; Biotechnology, Shanghai Jiao Tong University, Shanghai, China. 82. Department of Pharmaceutical Sciences, Oregon State University, Corvallis, OR, USA. 83. Microbiology/Biotechnology, Interfaculty Institute of Microbiology and Infection Medicine, Faculty of Science, University of Tübingen, Tübingen, Germany. 84. Departamento de Biología Funcional, Universidad de Oviedo, Oviedo, Spain. 85. Instituto Universitario de Oncología del Principado de Asturias (I.U.O.P.A), Universidad de Oviedo, Oviedo, Spain. 86. Department of Biochemistry, University of Turku, Turku, Finland. 87. School of Chemistry, University of Manchester, Manchester, United Kingdom. 88. Department of Chemistry, University of Illinois at Urbana-Champaign, Urbana, IL, USA. 89. Institute for Bioengineering and Biosciences, Instituto Superior Técnico, Universidade de Lisboa, Lisboa, Portugal. 90. School of Biotechnology and Biomolecular Science</w:t>
      </w:r>
      <w:r w:rsidR="00D670D3">
        <w:rPr>
          <w:rFonts w:ascii="Calibri" w:hAnsi="Calibri"/>
          <w:sz w:val="16"/>
          <w:szCs w:val="16"/>
        </w:rPr>
        <w:t>s</w:t>
      </w:r>
      <w:r w:rsidRPr="00D97306">
        <w:rPr>
          <w:rFonts w:ascii="Calibri" w:hAnsi="Calibri"/>
          <w:sz w:val="16"/>
          <w:szCs w:val="16"/>
        </w:rPr>
        <w:t>, University of New South Wales, Sydney, Australia. 91. Department of Chemical and Biological Engineering, Chalmers University of Technology, Gothenburg, Sweden. 92. Curtin University, School of Biomedical Sciences, Perth, Australia. 93. Division of Chemistry, Graduate School of Science, Hokkaido University, Japan. 94. Tufts University School of Medicine, Department of Molecular Biology and Microbiology, Boston, MA, USA. 95. Department of Genetics and Biotechnology, Ivan Franko National University of Lviv, Lviv, Ukraine. 96. Institute of Microbiology ASCR, Prague, Czech Republic. 97. LIED, UMR8236 CNRS, Université Paris Diderot, Paris, France. 98. Novartis Institutes for BioMedical Research, Novartis Campus, Basel, Switzerland. 99. Institute of Fundamental Sciences, Massey University, Palmerston North, New Zealand. 100. Astbury Centre for Structural Molecular Biology, School of Molecular and Cellular Biology, Faculty of Biological Sciences, University of Leeds, Leeds, UK. 101. Molecular Therapeutics and Natural Products Library Initiative, The Scripps Research Institute, Jupiter, FL, USA. 102. Department of Biochemistry, Molecular Biology, and Biophysics and BioTechnology Institute, University of Minnesota – Twin Cities, Saint Paul, MN, USA. 103. INRA, UMR1290 BIOGER, Av. L. Brétignières, Grignon, France. 104. Department of Energy Great Lakes Bioenergy Research Center and Department of Energy Plant Research Laboratory, Michigan State University, East Lansing, MI, USA. 105. ChEM-H Institute, Stanford University, Stanford, USA. 106. Molecular Biotechnology, Institute of Biology, Leiden University, Leiden, The Netherlands. 107. Hofstra North Shore-Long Island Jewish School of Medicine, Hempstead, NY, USA. 108. Department of Biotechnology, Norwegian University of Science and Technology, Trondheim, Norway. 109. Jacobs University Bremen gGmbH, Bremen, Germany.</w:t>
      </w:r>
    </w:p>
    <w:p w14:paraId="138DC06E" w14:textId="77777777" w:rsidR="00F02DBB" w:rsidRDefault="00F02DBB" w:rsidP="00F02DBB">
      <w:pPr>
        <w:rPr>
          <w:rFonts w:ascii="Calibri" w:hAnsi="Calibri"/>
          <w:sz w:val="20"/>
          <w:szCs w:val="20"/>
        </w:rPr>
      </w:pPr>
    </w:p>
    <w:p w14:paraId="552BFCCA" w14:textId="77777777" w:rsidR="00F02DBB" w:rsidRPr="00637A5F" w:rsidRDefault="00F02DBB" w:rsidP="00F02DBB">
      <w:pPr>
        <w:rPr>
          <w:rFonts w:ascii="Calibri" w:hAnsi="Calibri"/>
          <w:sz w:val="16"/>
          <w:szCs w:val="16"/>
        </w:rPr>
      </w:pPr>
      <w:r w:rsidRPr="00637A5F">
        <w:rPr>
          <w:rFonts w:ascii="Calibri" w:hAnsi="Calibri"/>
          <w:sz w:val="16"/>
          <w:szCs w:val="16"/>
        </w:rPr>
        <w:t>*Present address: Bioinformatics Group, Wageningen University, Wageningen, The Netherlands</w:t>
      </w:r>
    </w:p>
    <w:p w14:paraId="6CB89568" w14:textId="26B6E8B7" w:rsidR="008F666B" w:rsidRPr="008F666B" w:rsidRDefault="00D9748A" w:rsidP="008F666B">
      <w:pPr>
        <w:spacing w:after="120"/>
        <w:rPr>
          <w:rFonts w:ascii="Calibri" w:hAnsi="Calibri"/>
          <w:i/>
          <w:sz w:val="22"/>
          <w:szCs w:val="22"/>
        </w:rPr>
      </w:pPr>
      <w:r>
        <w:rPr>
          <w:rFonts w:ascii="Calibri" w:hAnsi="Calibri"/>
          <w:b/>
          <w:sz w:val="22"/>
          <w:szCs w:val="22"/>
        </w:rPr>
        <w:br w:type="column"/>
      </w:r>
      <w:r w:rsidR="008F666B" w:rsidRPr="008F666B">
        <w:rPr>
          <w:rFonts w:ascii="Calibri" w:hAnsi="Calibri"/>
          <w:i/>
          <w:sz w:val="22"/>
          <w:szCs w:val="22"/>
        </w:rPr>
        <w:lastRenderedPageBreak/>
        <w:t xml:space="preserve">A wide variety of enzymatic pathways to produce specialized metabolites in bacteria, fungi and plants are known to be encoded in biosynthetic gene clusters. Information about these clusters, pathways and metabolites is currently dispersed throughout the literature, making it difficult to exploit. To facilitate consistent and systematic deposition and retrieval of data on biosynthetic gene clusters, </w:t>
      </w:r>
      <w:r w:rsidR="008F666B" w:rsidRPr="005E526E">
        <w:rPr>
          <w:rFonts w:ascii="Calibri" w:hAnsi="Calibri"/>
          <w:i/>
          <w:sz w:val="22"/>
          <w:szCs w:val="22"/>
        </w:rPr>
        <w:t>we propose the Minimum Information about a Biosynthetic Gene cluster (MIBiG) data standard.</w:t>
      </w:r>
    </w:p>
    <w:p w14:paraId="7B634602" w14:textId="77777777" w:rsidR="008F666B" w:rsidRPr="005E526E" w:rsidRDefault="008F666B" w:rsidP="00EF07A8">
      <w:pPr>
        <w:spacing w:after="120"/>
        <w:rPr>
          <w:rFonts w:ascii="Calibri" w:hAnsi="Calibri"/>
          <w:sz w:val="22"/>
          <w:szCs w:val="22"/>
        </w:rPr>
      </w:pPr>
    </w:p>
    <w:p w14:paraId="5E265F5B" w14:textId="5BD0F9CD" w:rsidR="004A52DF" w:rsidRDefault="00375793" w:rsidP="00EF07A8">
      <w:pPr>
        <w:spacing w:after="120"/>
        <w:rPr>
          <w:rFonts w:ascii="Calibri" w:hAnsi="Calibri"/>
          <w:sz w:val="22"/>
          <w:szCs w:val="22"/>
        </w:rPr>
      </w:pPr>
      <w:r>
        <w:rPr>
          <w:rFonts w:ascii="Calibri" w:hAnsi="Calibri"/>
          <w:sz w:val="22"/>
          <w:szCs w:val="22"/>
        </w:rPr>
        <w:t xml:space="preserve">Living organisms produce a range of secondary metabolites with exotic chemical structures and diverse metabolic origins. Many of these secondary metabolites find use as natural products in medicine, agriculture and manufacturing. </w:t>
      </w:r>
      <w:r w:rsidR="00FC34F0">
        <w:rPr>
          <w:rFonts w:ascii="Calibri" w:hAnsi="Calibri"/>
          <w:sz w:val="22"/>
          <w:szCs w:val="22"/>
        </w:rPr>
        <w:t>Research on natural product biosynthesis</w:t>
      </w:r>
      <w:r w:rsidR="003F652C" w:rsidRPr="004B36E4">
        <w:rPr>
          <w:rFonts w:ascii="Calibri" w:hAnsi="Calibri"/>
          <w:sz w:val="22"/>
          <w:szCs w:val="22"/>
        </w:rPr>
        <w:t xml:space="preserve"> is </w:t>
      </w:r>
      <w:r w:rsidR="00A06E50">
        <w:rPr>
          <w:rFonts w:ascii="Calibri" w:hAnsi="Calibri"/>
          <w:sz w:val="22"/>
          <w:szCs w:val="22"/>
        </w:rPr>
        <w:t>undergoing</w:t>
      </w:r>
      <w:r w:rsidR="00FC34F0">
        <w:rPr>
          <w:rFonts w:ascii="Calibri" w:hAnsi="Calibri"/>
          <w:sz w:val="22"/>
          <w:szCs w:val="22"/>
        </w:rPr>
        <w:t xml:space="preserve"> an extensive transformation,</w:t>
      </w:r>
      <w:r w:rsidR="003F652C" w:rsidRPr="004B36E4">
        <w:rPr>
          <w:rFonts w:ascii="Calibri" w:hAnsi="Calibri"/>
          <w:sz w:val="22"/>
          <w:szCs w:val="22"/>
        </w:rPr>
        <w:t xml:space="preserve"> </w:t>
      </w:r>
      <w:r w:rsidR="006E2B51">
        <w:rPr>
          <w:rFonts w:ascii="Calibri" w:hAnsi="Calibri"/>
          <w:sz w:val="22"/>
          <w:szCs w:val="22"/>
        </w:rPr>
        <w:t>driven</w:t>
      </w:r>
      <w:r w:rsidR="003F652C" w:rsidRPr="004B36E4">
        <w:rPr>
          <w:rFonts w:ascii="Calibri" w:hAnsi="Calibri"/>
          <w:sz w:val="22"/>
          <w:szCs w:val="22"/>
        </w:rPr>
        <w:t xml:space="preserve"> by technological developments in genomics, bioinformatics, </w:t>
      </w:r>
      <w:r w:rsidR="003F652C">
        <w:rPr>
          <w:rFonts w:ascii="Calibri" w:hAnsi="Calibri"/>
          <w:sz w:val="22"/>
          <w:szCs w:val="22"/>
        </w:rPr>
        <w:t>analytical chemistry</w:t>
      </w:r>
      <w:r w:rsidR="00FC34F0">
        <w:rPr>
          <w:rFonts w:ascii="Calibri" w:hAnsi="Calibri"/>
          <w:sz w:val="22"/>
          <w:szCs w:val="22"/>
        </w:rPr>
        <w:t xml:space="preserve"> and synthetic biology. </w:t>
      </w:r>
      <w:r w:rsidR="00BC32BC">
        <w:rPr>
          <w:rFonts w:ascii="Calibri" w:hAnsi="Calibri"/>
          <w:sz w:val="22"/>
          <w:szCs w:val="22"/>
        </w:rPr>
        <w:t>It has now</w:t>
      </w:r>
      <w:r w:rsidR="001764DA">
        <w:rPr>
          <w:rFonts w:ascii="Calibri" w:hAnsi="Calibri"/>
          <w:sz w:val="22"/>
          <w:szCs w:val="22"/>
        </w:rPr>
        <w:t xml:space="preserve"> become possible to</w:t>
      </w:r>
      <w:r w:rsidR="005369D2">
        <w:rPr>
          <w:rFonts w:ascii="Calibri" w:hAnsi="Calibri"/>
          <w:sz w:val="22"/>
          <w:szCs w:val="22"/>
        </w:rPr>
        <w:t xml:space="preserve"> computationally</w:t>
      </w:r>
      <w:r w:rsidR="001764DA">
        <w:rPr>
          <w:rFonts w:ascii="Calibri" w:hAnsi="Calibri"/>
          <w:sz w:val="22"/>
          <w:szCs w:val="22"/>
        </w:rPr>
        <w:t xml:space="preserve"> identify thousands of biosynthetic gene clusters</w:t>
      </w:r>
      <w:r w:rsidR="0054360B">
        <w:rPr>
          <w:rFonts w:ascii="Calibri" w:hAnsi="Calibri"/>
          <w:sz w:val="22"/>
          <w:szCs w:val="22"/>
        </w:rPr>
        <w:t xml:space="preserve"> (BGCs)</w:t>
      </w:r>
      <w:r w:rsidR="00A5040F">
        <w:rPr>
          <w:rFonts w:ascii="Calibri" w:hAnsi="Calibri"/>
          <w:sz w:val="22"/>
          <w:szCs w:val="22"/>
        </w:rPr>
        <w:t xml:space="preserve"> </w:t>
      </w:r>
      <w:r w:rsidR="001764DA">
        <w:rPr>
          <w:rFonts w:ascii="Calibri" w:hAnsi="Calibri"/>
          <w:sz w:val="22"/>
          <w:szCs w:val="22"/>
        </w:rPr>
        <w:t>in genome sequences</w:t>
      </w:r>
      <w:r w:rsidR="00BC32BC">
        <w:rPr>
          <w:rFonts w:ascii="Calibri" w:hAnsi="Calibri"/>
          <w:sz w:val="22"/>
          <w:szCs w:val="22"/>
        </w:rPr>
        <w:t>, and</w:t>
      </w:r>
      <w:r w:rsidR="001764DA">
        <w:rPr>
          <w:rFonts w:ascii="Calibri" w:hAnsi="Calibri"/>
          <w:sz w:val="22"/>
          <w:szCs w:val="22"/>
        </w:rPr>
        <w:t xml:space="preserve"> </w:t>
      </w:r>
      <w:r w:rsidR="00203542">
        <w:rPr>
          <w:rFonts w:ascii="Calibri" w:hAnsi="Calibri"/>
          <w:sz w:val="22"/>
          <w:szCs w:val="22"/>
        </w:rPr>
        <w:t>to</w:t>
      </w:r>
      <w:r w:rsidR="001764DA">
        <w:rPr>
          <w:rFonts w:ascii="Calibri" w:hAnsi="Calibri"/>
          <w:sz w:val="22"/>
          <w:szCs w:val="22"/>
        </w:rPr>
        <w:t xml:space="preserve"> systematically explore and prioritize the</w:t>
      </w:r>
      <w:r w:rsidR="00203542">
        <w:rPr>
          <w:rFonts w:ascii="Calibri" w:hAnsi="Calibri"/>
          <w:sz w:val="22"/>
          <w:szCs w:val="22"/>
        </w:rPr>
        <w:t>m</w:t>
      </w:r>
      <w:r w:rsidR="001764DA">
        <w:rPr>
          <w:rFonts w:ascii="Calibri" w:hAnsi="Calibri"/>
          <w:sz w:val="22"/>
          <w:szCs w:val="22"/>
        </w:rPr>
        <w:t xml:space="preserve"> for experimental characterization</w:t>
      </w:r>
      <w:r w:rsidR="004A52DF">
        <w:rPr>
          <w:rFonts w:ascii="Calibri" w:hAnsi="Calibri"/>
          <w:sz w:val="22"/>
          <w:szCs w:val="22"/>
        </w:rPr>
        <w:fldChar w:fldCharType="begin" w:fldLock="1"/>
      </w:r>
      <w:r w:rsidR="004A2411">
        <w:rPr>
          <w:rFonts w:ascii="Calibri" w:hAnsi="Calibri"/>
          <w:sz w:val="22"/>
          <w:szCs w:val="22"/>
        </w:rPr>
        <w:instrText>ADDIN CSL_CITATION { "citationItems" : [ { "id" : "ITEM-1", "itemData" : { "DOI" : "10.1039/c2np20103h; 10.1039/c2np20103h", "ISSN" : "1460-4752; 0265-0568", "abstract" : "Covering: up to September 2012.A total of 211 complete and published genomes from anaerobic bacteria are analysed for the presence of secondary metabolite biosynthesis gene clusters, in particular those tentatively coding for polyketide synthases (PKS) and non-ribosomal peptide synthetases (NRPS). We investigate the distribution of these gene clusters according to bacterial phylogeny and, if known, correlate these to the type of metabolic pathways they encode. The potential of anaerobes as secondary metabolite producers is highlighted.", "author" : [ { "dropping-particle" : "", "family" : "Letzel", "given" : "A C", "non-dropping-particle" : "", "parse-names" : false, "suffix" : "" }, { "dropping-particle" : "", "family" : "Pidot", "given" : "S J", "non-dropping-particle" : "", "parse-names" : false, "suffix" : "" }, { "dropping-particle" : "", "family" : "Hertweck", "given" : "C", "non-dropping-particle" : "", "parse-names" : false, "suffix" : "" } ], "container-title" : "Natural product reports", "id" : "ITEM-1", "issue" : "3", "issued" : { "date-parts" : [ [ "2013", "2", "13" ] ] }, "note" : "JID: 8502408; 2012/12/21 [aheadofprint]; 2013/02/13 [epublish]; ppublish", "page" : "392-428", "publisher-place" : "Leibniz Institute for Natural Product Research and Infection Biology HKI, Beutenbergstr. 11a, Jena, 07745, Germany. christian.hertweck@hki-jena.de.", "title" : "A genomic approach to the cryptic secondary metabolome of the anaerobic world", "type" : "article-journal", "volume" : "30" }, "uris" : [ "http://www.mendeley.com/documents/?uuid=44282c69-f2f3-41a4-9161-747234772bba" ] }, { "id" : "ITEM-2", "itemData" : { "DOI" : "10.1016/j.cell.2014.06.034", "ISSN" : "00928674", "PMID" : "25036635", "abstract" : "Although biosynthetic gene clusters (BGCs) have been discovered for hundreds of bacterial metabolites, our knowledge of their diversity remains limited. Here, we used a novel algorithm to systematically identify BGCs in the extensive extant microbial sequencing data. Network analysis of the predicted BGCs revealed large gene cluster families, the vast majority uncharacterized. We experimentally characterized the most prominent family, consisting of two\u00a0subfamilies of hundreds of BGCs distributed throughout the Proteobacteria; their products are aryl polyenes, lipids with an aryl head group conjugated to a polyene tail. We identified a distant relationship to a third subfamily of aryl polyene BGCs, and together the three subfamilies represent the largest known family of biosynthetic gene clusters, with more than 1,000 members. Although these clusters are widely divergent in sequence, their small molecule products are remarkably conserved, indicating for the first time the important roles these compounds play in Gram-negative cell biology.", "author" : [ { "dropping-particle" : "", "family" : "Cimermancic", "given" : "Peter", "non-dropping-particle" : "", "parse-names" : false, "suffix" : "" }, { "dropping-particle" : "", "family" : "Medema", "given" : "Marnix\u00a0H.", "non-dropping-particle" : "", "parse-names" : false, "suffix" : "" }, { "dropping-particle" : "", "family" : "Claesen", "given" : "Jan", "non-dropping-particle" : "", "parse-names" : false, "suffix" : "" }, { "dropping-particle" : "", "family" : "Kurita", "given" : "Kenji", "non-dropping-particle" : "", "parse-names" : false, "suffix" : "" }, { "dropping-particle" : "", "family" : "Wieland\u00a0Brown", "given" : "Laura\u00a0C.", "non-dropping-particle" : "", "parse-names" : false, "suffix" : "" }, { "dropping-particle" : "", "family" : "Mavrommatis", "given" : "Konstantinos", "non-dropping-particle" : "", "parse-names" : false, "suffix" : "" }, { "dropping-particle" : "", "family" : "Pati", "given" : "Amrita", "non-dropping-particle" : "", "parse-names" : false, "suffix" : "" }, { "dropping-particle" : "", "family" : "Godfrey", "given" : "Paul\u00a0A.", "non-dropping-particle" : "", "parse-names" : false, "suffix" : "" }, { "dropping-particle" : "", "family" : "Koehrsen", "given" : "Michael", "non-dropping-particle" : "", "parse-names" : false, "suffix" : "" }, { "dropping-particle" : "", "family" : "Clardy", "given" : "Jon", "non-dropping-particle" : "", "parse-names" : false, "suffix" : "" }, { "dropping-particle" : "", "family" : "Birren", "given" : "Bruce\u00a0W.", "non-dropping-particle" : "", "parse-names" : false, "suffix" : "" }, { "dropping-particle" : "", "family" : "Takano", "given" : "Eriko", "non-dropping-particle" : "", "parse-names" : false, "suffix" : "" }, { "dropping-particle" : "", "family" : "Sali", "given" : "Andrej", "non-dropping-particle" : "", "parse-names" : false, "suffix" : "" }, { "dropping-particle" : "", "family" : "Linington", "given" : "Roger\u00a0G.", "non-dropping-particle" : "", "parse-names" : false, "suffix" : "" }, { "dropping-particle" : "", "family" : "Fischbach", "given" : "Michael\u00a0A.", "non-dropping-particle" : "", "parse-names" : false, "suffix" : "" } ], "container-title" : "Cell", "id" : "ITEM-2", "issue" : "2", "issued" : { "date-parts" : [ [ "2014", "7", "17" ] ] }, "page" : "412-421", "title" : "Insights into Secondary Metabolism from a Global Analysis of Prokaryotic Biosynthetic Gene Clusters", "type" : "article-journal", "volume" : "158" }, "uris" : [ "http://www.mendeley.com/documents/?uuid=842b8c7c-c906-4cc3-8771-4fe0bee59445" ] }, { "id" : "ITEM-3", "itemData" : { "DOI" : "10.1038/nchembio.1659", "ISSN" : "1552-4450", "PMID" : "25262415", "abstract" : "Actinobacteria encode a wealth of natural product biosynthetic gene clusters, whose systematic study is complicated by numerous repetitive motifs. By combining several metrics, we developed a method for the global classification of these gene clusters into families (GCFs) and analyzed the biosynthetic capacity of Actinobacteria in 830 genome sequences, including 344 obtained for this project. The GCF network, comprising 11,422 gene clusters grouped into 4,122 GCFs, was validated in hundreds of strains by correlating confident mass spectrometric detection of known small molecules with the presence or absence of their established biosynthetic gene clusters. The method also linked previously unassigned GCFs to known natural products, an approach that will enable de novo, bioassay-free discovery of new natural products using large data sets. Extrapolation from the 830-genome data set reveals that Actinobacteria encode hundreds of thousands of future drug leads, and the strong correlation between phylogeny and GCFs frames a roadmap to efficiently access them.", "author" : [ { "dropping-particle" : "", "family" : "Doroghazi", "given" : "James R", "non-dropping-particle" : "", "parse-names" : false, "suffix" : "" }, { "dropping-particle" : "", "family" : "Albright", "given" : "Jessica C", "non-dropping-particle" : "", "parse-names" : false, "suffix" : "" }, { "dropping-particle" : "", "family" : "Goering", "given" : "Anthony W", "non-dropping-particle" : "", "parse-names" : false, "suffix" : "" }, { "dropping-particle" : "", "family" : "Ju", "given" : "Kou-San", "non-dropping-particle" : "", "parse-names" : false, "suffix" : "" }, { "dropping-particle" : "", "family" : "Haines", "given" : "Robert R", "non-dropping-particle" : "", "parse-names" : false, "suffix" : "" }, { "dropping-particle" : "", "family" : "Tchalukov", "given" : "Konstantin A", "non-dropping-particle" : "", "parse-names" : false, "suffix" : "" }, { "dropping-particle" : "", "family" : "Labeda", "given" : "David P", "non-dropping-particle" : "", "parse-names" : false, "suffix" : "" }, { "dropping-particle" : "", "family" : "Kelleher", "given" : "Neil L", "non-dropping-particle" : "", "parse-names" : false, "suffix" : "" }, { "dropping-particle" : "", "family" : "Metcalf", "given" : "William W", "non-dropping-particle" : "", "parse-names" : false, "suffix" : "" } ], "container-title" : "Nature Chemical Biology", "id" : "ITEM-3", "issue" : "11", "issued" : { "date-parts" : [ [ "2014", "9", "28" ] ] }, "page" : "963-8", "title" : "A roadmap for natural product discovery based on large-scale genomics and metabolomics", "type" : "article-journal", "volume" : "10" }, "uris" : [ "http://www.mendeley.com/documents/?uuid=412e9f96-8d6b-4f16-ac2c-4b1adb8a6286" ] } ], "mendeley" : { "formattedCitation" : "&lt;sup&gt;2\u20134&lt;/sup&gt;", "plainTextFormattedCitation" : "2\u20134", "previouslyFormattedCitation" : "&lt;sup&gt;2\u20134&lt;/sup&gt;" }, "properties" : { "noteIndex" : 0 }, "schema" : "https://github.com/citation-style-language/schema/raw/master/csl-citation.json" }</w:instrText>
      </w:r>
      <w:r w:rsidR="004A52DF">
        <w:rPr>
          <w:rFonts w:ascii="Calibri" w:hAnsi="Calibri"/>
          <w:sz w:val="22"/>
          <w:szCs w:val="22"/>
        </w:rPr>
        <w:fldChar w:fldCharType="separate"/>
      </w:r>
      <w:r w:rsidR="00CE7A45">
        <w:rPr>
          <w:rFonts w:ascii="Calibri" w:hAnsi="Calibri"/>
          <w:noProof/>
          <w:sz w:val="22"/>
          <w:szCs w:val="22"/>
          <w:vertAlign w:val="superscript"/>
        </w:rPr>
        <w:t>1</w:t>
      </w:r>
      <w:r w:rsidR="0039005E">
        <w:rPr>
          <w:rFonts w:ascii="Calibri" w:hAnsi="Calibri"/>
          <w:noProof/>
          <w:sz w:val="22"/>
          <w:szCs w:val="22"/>
          <w:vertAlign w:val="superscript"/>
        </w:rPr>
        <w:t>,2</w:t>
      </w:r>
      <w:r w:rsidR="004A52DF">
        <w:rPr>
          <w:rFonts w:ascii="Calibri" w:hAnsi="Calibri"/>
          <w:sz w:val="22"/>
          <w:szCs w:val="22"/>
        </w:rPr>
        <w:fldChar w:fldCharType="end"/>
      </w:r>
      <w:r w:rsidR="00203542">
        <w:rPr>
          <w:rFonts w:ascii="Calibri" w:hAnsi="Calibri"/>
          <w:sz w:val="22"/>
          <w:szCs w:val="22"/>
        </w:rPr>
        <w:t>.</w:t>
      </w:r>
      <w:r w:rsidR="00D2119C">
        <w:rPr>
          <w:rFonts w:ascii="Calibri" w:hAnsi="Calibri"/>
          <w:sz w:val="22"/>
          <w:szCs w:val="22"/>
        </w:rPr>
        <w:t xml:space="preserve"> </w:t>
      </w:r>
      <w:r w:rsidR="00D80604">
        <w:rPr>
          <w:rFonts w:ascii="Calibri" w:hAnsi="Calibri"/>
          <w:sz w:val="22"/>
          <w:szCs w:val="22"/>
        </w:rPr>
        <w:t xml:space="preserve">A BGC can be defined as a physically clustered group of two or more genes in a particular genome that together encode a biosynthetic pathway for the production of a </w:t>
      </w:r>
      <w:r w:rsidR="00DF58E9">
        <w:rPr>
          <w:rFonts w:ascii="Calibri" w:hAnsi="Calibri"/>
          <w:sz w:val="22"/>
          <w:szCs w:val="22"/>
        </w:rPr>
        <w:t>specialized metabolite</w:t>
      </w:r>
      <w:r w:rsidR="00D80604">
        <w:rPr>
          <w:rFonts w:ascii="Calibri" w:hAnsi="Calibri"/>
          <w:sz w:val="22"/>
          <w:szCs w:val="22"/>
        </w:rPr>
        <w:t xml:space="preserve"> (including its chemical variants).</w:t>
      </w:r>
      <w:r w:rsidR="003854C5">
        <w:rPr>
          <w:rFonts w:ascii="Calibri" w:hAnsi="Calibri"/>
          <w:sz w:val="22"/>
          <w:szCs w:val="22"/>
        </w:rPr>
        <w:t xml:space="preserve"> It is </w:t>
      </w:r>
      <w:r w:rsidR="00BC32BC">
        <w:rPr>
          <w:rFonts w:ascii="Calibri" w:hAnsi="Calibri"/>
          <w:sz w:val="22"/>
          <w:szCs w:val="22"/>
        </w:rPr>
        <w:t>becoming possib</w:t>
      </w:r>
      <w:r w:rsidR="005E7702">
        <w:rPr>
          <w:rFonts w:ascii="Calibri" w:hAnsi="Calibri"/>
          <w:sz w:val="22"/>
          <w:szCs w:val="22"/>
        </w:rPr>
        <w:t>le</w:t>
      </w:r>
      <w:r w:rsidR="00BC32BC">
        <w:rPr>
          <w:rFonts w:ascii="Calibri" w:hAnsi="Calibri"/>
          <w:sz w:val="22"/>
          <w:szCs w:val="22"/>
        </w:rPr>
        <w:t xml:space="preserve"> </w:t>
      </w:r>
      <w:r w:rsidR="00D2119C">
        <w:rPr>
          <w:rFonts w:ascii="Calibri" w:hAnsi="Calibri"/>
          <w:sz w:val="22"/>
          <w:szCs w:val="22"/>
        </w:rPr>
        <w:t xml:space="preserve">to carry out initial experimental characterization of hundreds of </w:t>
      </w:r>
      <w:r w:rsidR="003854C5">
        <w:rPr>
          <w:rFonts w:ascii="Calibri" w:hAnsi="Calibri"/>
          <w:sz w:val="22"/>
          <w:szCs w:val="22"/>
        </w:rPr>
        <w:t xml:space="preserve">such </w:t>
      </w:r>
      <w:r w:rsidR="0012591A">
        <w:rPr>
          <w:rFonts w:ascii="Calibri" w:hAnsi="Calibri"/>
          <w:sz w:val="22"/>
          <w:szCs w:val="22"/>
        </w:rPr>
        <w:t>natural products</w:t>
      </w:r>
      <w:r w:rsidR="00EF07A8">
        <w:rPr>
          <w:rFonts w:ascii="Calibri" w:hAnsi="Calibri"/>
          <w:sz w:val="22"/>
          <w:szCs w:val="22"/>
        </w:rPr>
        <w:t>,</w:t>
      </w:r>
      <w:r w:rsidR="0012591A">
        <w:rPr>
          <w:rFonts w:ascii="Calibri" w:hAnsi="Calibri"/>
          <w:sz w:val="22"/>
          <w:szCs w:val="22"/>
        </w:rPr>
        <w:t xml:space="preserve"> using </w:t>
      </w:r>
      <w:r w:rsidR="00D2119C">
        <w:rPr>
          <w:rFonts w:ascii="Calibri" w:hAnsi="Calibri"/>
          <w:sz w:val="22"/>
          <w:szCs w:val="22"/>
        </w:rPr>
        <w:t xml:space="preserve">high-throughput approaches </w:t>
      </w:r>
      <w:r w:rsidR="00513303">
        <w:rPr>
          <w:rFonts w:ascii="Calibri" w:hAnsi="Calibri"/>
          <w:sz w:val="22"/>
          <w:szCs w:val="22"/>
        </w:rPr>
        <w:t>powered by rapid developments in mass spectrometry</w:t>
      </w:r>
      <w:r w:rsidR="004A2411">
        <w:rPr>
          <w:rFonts w:ascii="Calibri" w:hAnsi="Calibri"/>
          <w:sz w:val="22"/>
          <w:szCs w:val="22"/>
        </w:rPr>
        <w:fldChar w:fldCharType="begin" w:fldLock="1"/>
      </w:r>
      <w:r w:rsidR="004A2411">
        <w:rPr>
          <w:rFonts w:ascii="Calibri" w:hAnsi="Calibri"/>
          <w:sz w:val="22"/>
          <w:szCs w:val="22"/>
        </w:rPr>
        <w:instrText>ADDIN CSL_CITATION { "citationItems" : [ { "id" : "ITEM-1", "itemData" : { "DOI" : "10.1038/nchembio.684; 10.1038/nchembio.684", "ISSN" : "1552-4469; 1552-4450", "abstract" : "Peptide natural products show broad biological properties and are commonly produced by orthogonal ribosomal and nonribosomal pathways in prokaryotes and eukaryotes. To harvest this large and diverse resource of bioactive molecules, we introduce here natural product peptidogenomics (NPP), a new MS-guided genome-mining method that connects the chemotypes of peptide natural products to their biosynthetic gene clusters by iteratively matching de novo tandem MS (MS(n)) structures to genomics-based structures following biosynthetic logic. In this study, we show that NPP enabled the rapid characterization of over ten chemically diverse ribosomal and nonribosomal peptide natural products of previously unidentified composition from Streptomycete bacteria as a proof of concept to begin automating the genome-mining process. We show the identification of lantipeptides, lasso peptides, linardins, formylated peptides and lipopeptides, many of which are from well-characterized model Streptomycetes, highlighting the power of NPP in the discovery of new peptide natural products from even intensely studied organisms.", "author" : [ { "dropping-particle" : "", "family" : "Kersten", "given" : "R D", "non-dropping-particle" : "", "parse-names" : false, "suffix" : "" }, { "dropping-particle" : "", "family" : "Yang", "given" : "Y L", "non-dropping-particle" : "", "parse-names" : false, "suffix" : "" }, { "dropping-particle" : "", "family" : "Xu", "given" : "Y", "non-dropping-particle" : "", "parse-names" : false, "suffix" : "" }, { "dropping-particle" : "", "family" : "Cimermancic", "given" : "P", "non-dropping-particle" : "", "parse-names" : false, "suffix" : "" }, { "dropping-particle" : "", "family" : "Nam", "given" : "S J", "non-dropping-particle" : "", "parse-names" : false, "suffix" : "" }, { "dropping-particle" : "", "family" : "Fenical", "given" : "W", "non-dropping-particle" : "", "parse-names" : false, "suffix" : "" }, { "dropping-particle" : "", "family" : "Fischbach", "given" : "M A", "non-dropping-particle" : "", "parse-names" : false, "suffix" : "" }, { "dropping-particle" : "", "family" : "Moore", "given" : "B S", "non-dropping-particle" : "", "parse-names" : false, "suffix" : "" }, { "dropping-particle" : "", "family" : "Dorrestein", "given" : "P C", "non-dropping-particle" : "", "parse-names" : false, "suffix" : "" } ], "container-title" : "Nature chemical biology", "id" : "ITEM-1", "issue" : "11", "issued" : { "date-parts" : [ [ "2011", "10", "9" ] ] }, "note" : "LR: 20130205; GR: GM085770/GM/NIGMS NIH HHS/United States; GR: GM086283/GM/NIGMS NIH HHS/United States; GR: R01 GM085770/GM/NIGMS NIH HHS/United States; GR: R01 GM085770-04/GM/NIGMS NIH HHS/United States; GR: R01 GM086283/GM/NIGMS NIH HHS/United States; GR: R01 GM086283-03/GM/NIGMS NIH HHS/United States; GR: R37 CA044848-25/CA/NCI NIH HHS/United States; GR: R37 CA044848-26/CA/NCI NIH HHS/United States; JID: 101231976; 0 (AmfS protein, Streptomyces griseus); 0 (Bacterial Proteins); 0 (Biological Agents); 0 (Peptides); NIHMS321179; OID: NLM: NIHMS321179; OID: NLM: PMC3258187; 2011/07/12 [received]; 2011/08/27 [accepted]; 2011/10/09 [aheadofprint]; epublish", "page" : "794-802", "publisher-place" : "Center for Marine Biotechnology and Biomedicine, Scripps Institution of Oceanography, University of California at San Diego, La Jolla, California, USA.", "title" : "A mass spectrometry-guided genome mining approach for natural product peptidogenomics", "type" : "article-journal", "volume" : "7" }, "uris" : [ "http://www.mendeley.com/documents/?uuid=04afeec9-08be-427a-9d92-23007f37836d" ] }, { "id" : "ITEM-2", "itemData" : { "DOI" : "10.1073/pnas.1315492110", "ISSN" : "1091-6490", "PMID" : "24191063", "abstract" : "Glycosyl groups are an essential mediator of molecular interactions in cells and on cellular surfaces. There are very few methods that directly relate sugar-containing molecules to their biosynthetic machineries. Here, we introduce glycogenomics as an experiment-guided genome-mining approach for fast characterization of glycosylated natural products (GNPs) and their biosynthetic pathways from genome-sequenced microbes by targeting glycosyl groups in microbial metabolomes. Microbial GNPs consist of aglycone and glycosyl structure groups in which the sugar unit(s) are often critical for the GNP's bioactivity, e.g., by promoting binding to a target biomolecule. GNPs are a structurally diverse class of molecules with important pharmaceutical and agrochemical applications. Herein, O- and N-glycosyl groups are characterized in their sugar monomers by tandem mass spectrometry (MS) and matched to corresponding glycosylation genes in secondary metabolic pathways by a MS-glycogenetic code. The associated aglycone biosynthetic genes of the GNP genotype then classify the natural product to further guide structure elucidation. We highlight the glycogenomic strategy by the characterization of several bioactive glycosylated molecules and their gene clusters, including the anticancer agent cinerubin B from Streptomyces sp. SPB74 and an antibiotic, arenimycin B, from Salinispora arenicola CNB-527.", "author" : [ { "dropping-particle" : "", "family" : "Kersten", "given" : "Roland D", "non-dropping-particle" : "", "parse-names" : false, "suffix" : "" }, { "dropping-particle" : "", "family" : "Ziemert", "given" : "Nadine", "non-dropping-particle" : "", "parse-names" : false, "suffix" : "" }, { "dropping-particle" : "", "family" : "Gonzalez", "given" : "David J", "non-dropping-particle" : "", "parse-names" : false, "suffix" : "" }, { "dropping-particle" : "", "family" : "Duggan", "given" : "Brendan M", "non-dropping-particle" : "", "parse-names" : false, "suffix" : "" }, { "dropping-particle" : "", "family" : "Nizet", "given" : "Victor", "non-dropping-particle" : "", "parse-names" : false, "suffix" : "" }, { "dropping-particle" : "", "family" : "Dorrestein", "given" : "Pieter C", "non-dropping-particle" : "", "parse-names" : false, "suffix" : "" }, { "dropping-particle" : "", "family" : "Moore", "given" : "Bradley S", "non-dropping-particle" : "", "parse-names" : false, "suffix" : "" } ], "container-title" : "Proceedings of the National Academy of Sciences of the United States of America", "id" : "ITEM-2", "issue" : "47", "issued" : { "date-parts" : [ [ "2013", "11", "4" ] ] }, "page" : "E4407-16", "title" : "Glycogenomics as a mass spectrometry-guided genome-mining method for microbial glycosylated molecules.", "type" : "article-journal", "volume" : "110" }, "uris" : [ "http://www.mendeley.com/documents/?uuid=dae634b9-3914-4d5a-84c5-8ef64bc451c6" ] }, { "id" : "ITEM-3", "itemData" : { "DOI" : "10.1016/j.chembiol.2014.03.011", "ISSN" : "1879-1301", "PMID" : "24816229", "abstract" : "Information on gene clusters for natural product biosynthesis is accumulating rapidly because of the\u00a0current boom of available genome sequencing data. However, linking a natural product to a specific gene cluster remains challenging. Here, we present a widely applicable strategy for the identification of gene clusters for specific natural products, which we name natural product proteomining. The method is based on using fluctuating growth conditions that ensure differential biosynthesis of the bioactivity of interest. Subsequent combination of metabolomics and quantitative proteomics establishes correlations between abundance of natural products and concomitant changes in the protein pool, which allows identification of the relevant biosynthetic gene cluster. We used this approach to elucidate gene clusters for different natural products in Bacillus and Streptomyces, including a novel juglomycin-type antibiotic. Natural product proteomining does not require prior knowledge of the gene cluster or secondary metabolite and therefore represents a general strategy for identification of all types of gene clusters.", "author" : [ { "dropping-particle" : "", "family" : "Gubbens", "given" : "Jacob", "non-dropping-particle" : "", "parse-names" : false, "suffix" : "" }, { "dropping-particle" : "", "family" : "Zhu", "given" : "Hua", "non-dropping-particle" : "", "parse-names" : false, "suffix" : "" }, { "dropping-particle" : "", "family" : "Girard", "given" : "Genevi\u00e8ve", "non-dropping-particle" : "", "parse-names" : false, "suffix" : "" }, { "dropping-particle" : "", "family" : "Song", "given" : "Lijiang", "non-dropping-particle" : "", "parse-names" : false, "suffix" : "" }, { "dropping-particle" : "", "family" : "Florea", "given" : "Bogdan I", "non-dropping-particle" : "", "parse-names" : false, "suffix" : "" }, { "dropping-particle" : "", "family" : "Aston", "given" : "Philip", "non-dropping-particle" : "", "parse-names" : false, "suffix" : "" }, { "dropping-particle" : "", "family" : "Ichinose", "given" : "Koji", "non-dropping-particle" : "", "parse-names" : false, "suffix" : "" }, { "dropping-particle" : "V", "family" : "Filippov", "given" : "Dmitri", "non-dropping-particle" : "", "parse-names" : false, "suffix" : "" }, { "dropping-particle" : "", "family" : "Choi", "given" : "Young H", "non-dropping-particle" : "", "parse-names" : false, "suffix" : "" }, { "dropping-particle" : "", "family" : "Overkleeft", "given" : "Herman S", "non-dropping-particle" : "", "parse-names" : false, "suffix" : "" }, { "dropping-particle" : "", "family" : "Challis", "given" : "Gregory L", "non-dropping-particle" : "", "parse-names" : false, "suffix" : "" }, { "dropping-particle" : "", "family" : "Wezel", "given" : "Gilles P", "non-dropping-particle" : "van", "parse-names" : false, "suffix" : "" } ], "container-title" : "Chemistry &amp; biology", "id" : "ITEM-3", "issue" : "6", "issued" : { "date-parts" : [ [ "2014", "6", "19" ] ] }, "page" : "707-18", "title" : "Natural product proteomining, a quantitative proteomics platform, allows rapid discovery of biosynthetic gene clusters for different classes of natural products.", "type" : "article-journal", "volume" : "21" }, "uris" : [ "http://www.mendeley.com/documents/?uuid=18755821-016e-4611-8561-551cdf0a46f4" ] } ], "mendeley" : { "formattedCitation" : "&lt;sup&gt;5\u20137&lt;/sup&gt;", "plainTextFormattedCitation" : "5\u20137", "previouslyFormattedCitation" : "&lt;sup&gt;5\u20137&lt;/sup&gt;" }, "properties" : { "noteIndex" : 0 }, "schema" : "https://github.com/citation-style-language/schema/raw/master/csl-citation.json" }</w:instrText>
      </w:r>
      <w:r w:rsidR="004A2411">
        <w:rPr>
          <w:rFonts w:ascii="Calibri" w:hAnsi="Calibri"/>
          <w:sz w:val="22"/>
          <w:szCs w:val="22"/>
        </w:rPr>
        <w:fldChar w:fldCharType="separate"/>
      </w:r>
      <w:r w:rsidR="0039005E">
        <w:rPr>
          <w:rFonts w:ascii="Calibri" w:hAnsi="Calibri"/>
          <w:noProof/>
          <w:sz w:val="22"/>
          <w:szCs w:val="22"/>
          <w:vertAlign w:val="superscript"/>
        </w:rPr>
        <w:t>3-5</w:t>
      </w:r>
      <w:r w:rsidR="004A2411">
        <w:rPr>
          <w:rFonts w:ascii="Calibri" w:hAnsi="Calibri"/>
          <w:sz w:val="22"/>
          <w:szCs w:val="22"/>
        </w:rPr>
        <w:fldChar w:fldCharType="end"/>
      </w:r>
      <w:r w:rsidR="00513303">
        <w:rPr>
          <w:rFonts w:ascii="Calibri" w:hAnsi="Calibri"/>
          <w:sz w:val="22"/>
          <w:szCs w:val="22"/>
        </w:rPr>
        <w:t xml:space="preserve"> and chemical structure elucidation</w:t>
      </w:r>
      <w:r w:rsidR="001D27E0">
        <w:rPr>
          <w:rFonts w:ascii="Calibri" w:hAnsi="Calibri"/>
          <w:sz w:val="22"/>
          <w:szCs w:val="22"/>
        </w:rPr>
        <w:fldChar w:fldCharType="begin" w:fldLock="1"/>
      </w:r>
      <w:r w:rsidR="004A2411">
        <w:rPr>
          <w:rFonts w:ascii="Calibri" w:hAnsi="Calibri"/>
          <w:sz w:val="22"/>
          <w:szCs w:val="22"/>
        </w:rPr>
        <w:instrText>ADDIN CSL_CITATION { "citationItems" : [ { "id" : "ITEM-1", "itemData" : { "DOI" : "10.1038/nature11990", "ISSN" : "1476-4687", "PMID" : "23538828", "abstract" : "X-ray single-crystal diffraction (SCD) analysis has the intrinsic limitation that the target molecules must be obtained as single crystals. Here we report a protocol for SCD analysis that does not require the crystallization of the sample. In our method, tiny crystals of porous complexes are soaked in a solution of the target, such that the complexes can absorb the target molecules. Crystallographic analysis clearly determines the absorbed guest structures along with the host frameworks. Because the SCD analysis is carried out on only one tiny crystal of the complex, the required sample mass is of the nanogram-microgram order. We demonstrate that as little as about 80\u2009nanograms of a sample is enough for the SCD analysis. In combination with high-performance liquid chromatography, our protocol allows the direct characterization of multiple fractions, establishing a prototypical means of liquid chromatography SCD analysis. Furthermore, we unambiguously determined the structure of a scarce marine natural product using only 5\u2009micrograms of the compound.", "author" : [ { "dropping-particle" : "", "family" : "Inokuma", "given" : "Yasuhide", "non-dropping-particle" : "", "parse-names" : false, "suffix" : "" }, { "dropping-particle" : "", "family" : "Yoshioka", "given" : "Shota", "non-dropping-particle" : "", "parse-names" : false, "suffix" : "" }, { "dropping-particle" : "", "family" : "Ariyoshi", "given" : "Junko", "non-dropping-particle" : "", "parse-names" : false, "suffix" : "" }, { "dropping-particle" : "", "family" : "Arai", "given" : "Tatsuhiko", "non-dropping-particle" : "", "parse-names" : false, "suffix" : "" }, { "dropping-particle" : "", "family" : "Hitora", "given" : "Yuki", "non-dropping-particle" : "", "parse-names" : false, "suffix" : "" }, { "dropping-particle" : "", "family" : "Takada", "given" : "Kentaro", "non-dropping-particle" : "", "parse-names" : false, "suffix" : "" }, { "dropping-particle" : "", "family" : "Matsunaga", "given" : "Shigeki", "non-dropping-particle" : "", "parse-names" : false, "suffix" : "" }, { "dropping-particle" : "", "family" : "Rissanen", "given" : "Kari", "non-dropping-particle" : "", "parse-names" : false, "suffix" : "" }, { "dropping-particle" : "", "family" : "Fujita", "given" : "Makoto", "non-dropping-particle" : "", "parse-names" : false, "suffix" : "" } ], "container-title" : "Nature", "id" : "ITEM-1", "issue" : "7442", "issued" : { "date-parts" : [ [ "2013", "3", "28" ] ] }, "page" : "461-6", "title" : "X-ray analysis on the nanogram to microgram scale using porous complexes.", "type" : "article-journal", "volume" : "495" }, "uris" : [ "http://www.mendeley.com/documents/?uuid=09434ef1-0a78-445b-a9ae-649744d3517b" ] } ], "mendeley" : { "formattedCitation" : "&lt;sup&gt;8&lt;/sup&gt;", "plainTextFormattedCitation" : "8", "previouslyFormattedCitation" : "&lt;sup&gt;8&lt;/sup&gt;" }, "properties" : { "noteIndex" : 0 }, "schema" : "https://github.com/citation-style-language/schema/raw/master/csl-citation.json" }</w:instrText>
      </w:r>
      <w:r w:rsidR="001D27E0">
        <w:rPr>
          <w:rFonts w:ascii="Calibri" w:hAnsi="Calibri"/>
          <w:sz w:val="22"/>
          <w:szCs w:val="22"/>
        </w:rPr>
        <w:fldChar w:fldCharType="separate"/>
      </w:r>
      <w:r w:rsidR="0039005E">
        <w:rPr>
          <w:rFonts w:ascii="Calibri" w:hAnsi="Calibri"/>
          <w:noProof/>
          <w:sz w:val="22"/>
          <w:szCs w:val="22"/>
          <w:vertAlign w:val="superscript"/>
        </w:rPr>
        <w:t>6</w:t>
      </w:r>
      <w:r w:rsidR="001D27E0">
        <w:rPr>
          <w:rFonts w:ascii="Calibri" w:hAnsi="Calibri"/>
          <w:sz w:val="22"/>
          <w:szCs w:val="22"/>
        </w:rPr>
        <w:fldChar w:fldCharType="end"/>
      </w:r>
      <w:r w:rsidR="00D2119C">
        <w:rPr>
          <w:rFonts w:ascii="Calibri" w:hAnsi="Calibri"/>
          <w:sz w:val="22"/>
          <w:szCs w:val="22"/>
        </w:rPr>
        <w:t>.</w:t>
      </w:r>
      <w:r w:rsidR="000A09E4">
        <w:rPr>
          <w:rFonts w:ascii="Calibri" w:hAnsi="Calibri"/>
          <w:sz w:val="22"/>
          <w:szCs w:val="22"/>
        </w:rPr>
        <w:t xml:space="preserve"> </w:t>
      </w:r>
      <w:r w:rsidR="00886FFF">
        <w:rPr>
          <w:rFonts w:ascii="Calibri" w:hAnsi="Calibri"/>
          <w:sz w:val="22"/>
          <w:szCs w:val="22"/>
        </w:rPr>
        <w:t xml:space="preserve">At the same time, single-cell sequencing and metagenomics are opening up access to new and uncharted </w:t>
      </w:r>
      <w:r w:rsidR="005E7702">
        <w:rPr>
          <w:rFonts w:ascii="Calibri" w:hAnsi="Calibri"/>
          <w:sz w:val="22"/>
          <w:szCs w:val="22"/>
        </w:rPr>
        <w:t xml:space="preserve">branches </w:t>
      </w:r>
      <w:r w:rsidR="00886FFF">
        <w:rPr>
          <w:rFonts w:ascii="Calibri" w:hAnsi="Calibri"/>
          <w:sz w:val="22"/>
          <w:szCs w:val="22"/>
        </w:rPr>
        <w:t xml:space="preserve">of the </w:t>
      </w:r>
      <w:r w:rsidR="00886FFF" w:rsidRPr="001D27E0">
        <w:rPr>
          <w:rFonts w:ascii="Calibri" w:hAnsi="Calibri"/>
          <w:sz w:val="22"/>
          <w:szCs w:val="22"/>
        </w:rPr>
        <w:t>tree of life</w:t>
      </w:r>
      <w:r w:rsidR="001D27E0">
        <w:rPr>
          <w:rFonts w:ascii="Calibri" w:hAnsi="Calibri"/>
          <w:sz w:val="22"/>
          <w:szCs w:val="22"/>
        </w:rPr>
        <w:fldChar w:fldCharType="begin" w:fldLock="1"/>
      </w:r>
      <w:r w:rsidR="004A2411">
        <w:rPr>
          <w:rFonts w:ascii="Calibri" w:hAnsi="Calibri"/>
          <w:sz w:val="22"/>
          <w:szCs w:val="22"/>
        </w:rPr>
        <w:instrText>ADDIN CSL_CITATION { "citationItems" : [ { "id" : "ITEM-1", "itemData" : { "DOI" : "10.1016/j.mib.2014.05.021", "ISSN" : "1879-0364", "PMID" : "25000402", "abstract" : "Metagenomic approaches to natural product discovery provide the means to harvest bioactive small molecules synthesized by environmental bacteria without the requirement of first culturing these organisms. Advances in sequencing technologies and general metagenomic methods are beginning to provide the tools necessary to unlock the unexplored biosynthetic potential encoded by the genomes of uncultured environmental bacteria. Here, we highlight recent advances in sequence-based and functional-based metagenomic approaches that promise to facilitate antibiotic discovery from diverse environmental microbiomes.", "author" : [ { "dropping-particle" : "", "family" : "Charlop-Powers", "given" : "Zachary", "non-dropping-particle" : "", "parse-names" : false, "suffix" : "" }, { "dropping-particle" : "", "family" : "Milshteyn", "given" : "Aleksandr", "non-dropping-particle" : "", "parse-names" : false, "suffix" : "" }, { "dropping-particle" : "", "family" : "Brady", "given" : "Sean F", "non-dropping-particle" : "", "parse-names" : false, "suffix" : "" } ], "container-title" : "Current opinion in microbiology", "id" : "ITEM-1", "issued" : { "date-parts" : [ [ "2014", "6" ] ] }, "page" : "70-5", "title" : "Metagenomic small molecule discovery methods.", "type" : "article-journal", "volume" : "19" }, "uris" : [ "http://www.mendeley.com/documents/?uuid=e6177b65-a0ff-4924-9f82-0777527d75d8" ] }, { "id" : "ITEM-2", "itemData" : { "DOI" : "10.1016/j.chembiol.2013.04.011", "ISSN" : "1879-1301", "PMID" : "23706630", "abstract" : "Most biologically active microbial natural products are known from strains that can be isolated and cultivated in the laboratory. However, the genomics era has revealed that cultured bacteria represent a mere fraction of total estimated bacterial biodiversity. With the development of community genomics, termed metagenomics, the uncultivated majority became accessible for functional analysis. Through metagenomic studies, novel biocatalysts and biosynthetic pathways are being discovered at a pace previously not possible using traditional molecular biology techniques. Additionally, the study of uncultivated bacteria has provided valuable insights into previously overlooked biocatalysts from cultured strains. This perspective highlights recent discoveries from metagenomics of uncultivated bacteria and discusses the impact of those findings on the field of natural products.", "author" : [ { "dropping-particle" : "", "family" : "Wilson", "given" : "Micheal C", "non-dropping-particle" : "", "parse-names" : false, "suffix" : "" }, { "dropping-particle" : "", "family" : "Piel", "given" : "J\u00f6rn", "non-dropping-particle" : "", "parse-names" : false, "suffix" : "" } ], "container-title" : "Chemistry &amp; biology", "id" : "ITEM-2", "issue" : "5", "issued" : { "date-parts" : [ [ "2013", "5", "23" ] ] }, "page" : "636-47", "title" : "Metagenomic approaches for exploiting uncultivated bacteria as a resource for novel biosynthetic enzymology.", "type" : "article-journal", "volume" : "20" }, "uris" : [ "http://www.mendeley.com/documents/?uuid=c8e4cd31-ba95-4829-a8ba-616d1e80d136" ] }, { "id" : "ITEM-3", "itemData" : { "DOI" : "10.1038/nature12959", "ISSN" : "1476-4687", "PMID" : "24476823", "abstract" : "Cultivated bacteria such as actinomycetes are a highly useful source of biomedically important natural products. However, such 'talented' producers represent only a minute fraction of the entire, mostly uncultivated, prokaryotic diversity. The uncultured majority is generally perceived as a large, untapped resource of new drug candidates, but so far it is unknown whether taxa containing talented bacteria indeed exist. Here we report the single-cell- and metagenomics-based discovery of such producers. Two phylotypes of the candidate genus 'Entotheonella' with genomes of greater than 9 megabases and multiple, distinct biosynthetic gene clusters co-inhabit the chemically and microbially rich marine sponge Theonella swinhoei. Almost all bioactive polyketides and peptides known from this animal were attributed to a single phylotype. 'Entotheonella' spp. are widely distributed in sponges and belong to an environmental taxon proposed here as candidate phylum 'Tectomicrobia'. The pronounced bioactivities and chemical uniqueness of 'Entotheonella' compounds provide significant opportunities for ecological studies and drug discovery.", "author" : [ { "dropping-particle" : "", "family" : "Wilson", "given" : "Micheal C", "non-dropping-particle" : "", "parse-names" : false, "suffix" : "" }, { "dropping-particle" : "", "family" : "Mori", "given" : "Tetsushi", "non-dropping-particle" : "", "parse-names" : false, "suffix" : "" }, { "dropping-particle" : "", "family" : "R\u00fcckert", "given" : "Christian", "non-dropping-particle" : "", "parse-names" : false, "suffix" : "" }, { "dropping-particle" : "", "family" : "Uria", "given" : "Agustinus R", "non-dropping-particle" : "", "parse-names" : false, "suffix" : "" }, { "dropping-particle" : "", "family" : "Helf", "given" : "Maximilian J", "non-dropping-particle" : "", "parse-names" : false, "suffix" : "" }, { "dropping-particle" : "", "family" : "Takada", "given" : "Kentaro", "non-dropping-particle" : "", "parse-names" : false, "suffix" : "" }, { "dropping-particle" : "", "family" : "Gernert", "given" : "Christine", "non-dropping-particle" : "", "parse-names" : false, "suffix" : "" }, { "dropping-particle" : "", "family" : "Steffens", "given" : "Ursula A E", "non-dropping-particle" : "", "parse-names" : false, "suffix" : "" }, { "dropping-particle" : "", "family" : "Heycke", "given" : "Nina", "non-dropping-particle" : "", "parse-names" : false, "suffix" : "" }, { "dropping-particle" : "", "family" : "Schmitt", "given" : "Susanne", "non-dropping-particle" : "", "parse-names" : false, "suffix" : "" }, { "dropping-particle" : "", "family" : "Rinke", "given" : "Christian", "non-dropping-particle" : "", "parse-names" : false, "suffix" : "" }, { "dropping-particle" : "", "family" : "Helfrich", "given" : "Eric J N", "non-dropping-particle" : "", "parse-names" : false, "suffix" : "" }, { "dropping-particle" : "", "family" : "Brachmann", "given" : "Alexander O", "non-dropping-particle" : "", "parse-names" : false, "suffix" : "" }, { "dropping-particle" : "", "family" : "Gurgui", "given" : "Cristian", "non-dropping-particle" : "", "parse-names" : false, "suffix" : "" }, { "dropping-particle" : "", "family" : "Wakimoto", "given" : "Toshiyuki", "non-dropping-particle" : "", "parse-names" : false, "suffix" : "" }, { "dropping-particle" : "", "family" : "Kracht", "given" : "Matthias", "non-dropping-particle" : "", "parse-names" : false, "suffix" : "" }, { "dropping-particle" : "", "family" : "Cr\u00fcsemann", "given" : "Max", "non-dropping-particle" : "", "parse-names" : false, "suffix" : "" }, { "dropping-particle" : "", "family" : "Hentschel", "given" : "Ute", "non-dropping-particle" : "", "parse-names" : false, "suffix" : "" }, { "dropping-particle" : "", "family" : "Abe", "given" : "Ikuro", "non-dropping-particle" : "", "parse-names" : false, "suffix" : "" }, { "dropping-particle" : "", "family" : "Matsunaga", "given" : "Shigeki", "non-dropping-particle" : "", "parse-names" : false, "suffix" : "" }, { "dropping-particle" : "", "family" : "Kalinowski", "given" : "J\u00f6rn", "non-dropping-particle" : "", "parse-names" : false, "suffix" : "" }, { "dropping-particle" : "", "family" : "Takeyama", "given" : "Haruko", "non-dropping-particle" : "", "parse-names" : false, "suffix" : "" }, { "dropping-particle" : "", "family" : "Piel", "given" : "J\u00f6rn", "non-dropping-particle" : "", "parse-names" : false, "suffix" : "" } ], "container-title" : "Nature", "id" : "ITEM-3", "issue" : "7486", "issued" : { "date-parts" : [ [ "2014", "2", "6" ] ] }, "page" : "58-62", "title" : "An environmental bacterial taxon with a large and distinct metabolic repertoire.", "type" : "article-journal", "volume" : "506" }, "uris" : [ "http://www.mendeley.com/documents/?uuid=ef3a02a6-0d41-466e-9124-21c3722add3b" ] } ], "mendeley" : { "formattedCitation" : "&lt;sup&gt;9\u201311&lt;/sup&gt;", "plainTextFormattedCitation" : "9\u201311", "previouslyFormattedCitation" : "&lt;sup&gt;9\u201311&lt;/sup&gt;" }, "properties" : { "noteIndex" : 0 }, "schema" : "https://github.com/citation-style-language/schema/raw/master/csl-citation.json" }</w:instrText>
      </w:r>
      <w:r w:rsidR="001D27E0">
        <w:rPr>
          <w:rFonts w:ascii="Calibri" w:hAnsi="Calibri"/>
          <w:sz w:val="22"/>
          <w:szCs w:val="22"/>
        </w:rPr>
        <w:fldChar w:fldCharType="separate"/>
      </w:r>
      <w:r w:rsidR="0039005E">
        <w:rPr>
          <w:rFonts w:ascii="Calibri" w:hAnsi="Calibri"/>
          <w:noProof/>
          <w:sz w:val="22"/>
          <w:szCs w:val="22"/>
          <w:vertAlign w:val="superscript"/>
        </w:rPr>
        <w:t>7-9</w:t>
      </w:r>
      <w:r w:rsidR="001D27E0">
        <w:rPr>
          <w:rFonts w:ascii="Calibri" w:hAnsi="Calibri"/>
          <w:sz w:val="22"/>
          <w:szCs w:val="22"/>
        </w:rPr>
        <w:fldChar w:fldCharType="end"/>
      </w:r>
      <w:r w:rsidR="001D27E0" w:rsidRPr="001D27E0">
        <w:rPr>
          <w:rFonts w:ascii="Calibri" w:hAnsi="Calibri"/>
          <w:sz w:val="22"/>
          <w:szCs w:val="22"/>
        </w:rPr>
        <w:t xml:space="preserve">, enabling scientists to tap </w:t>
      </w:r>
      <w:r w:rsidR="003F1A10">
        <w:rPr>
          <w:rFonts w:ascii="Calibri" w:hAnsi="Calibri"/>
          <w:sz w:val="22"/>
          <w:szCs w:val="22"/>
        </w:rPr>
        <w:t xml:space="preserve">into </w:t>
      </w:r>
      <w:r w:rsidR="001D27E0" w:rsidRPr="001D27E0">
        <w:rPr>
          <w:rFonts w:ascii="Calibri" w:hAnsi="Calibri"/>
          <w:sz w:val="22"/>
          <w:szCs w:val="22"/>
        </w:rPr>
        <w:t>a previously undiscovered wealth of BGCs</w:t>
      </w:r>
      <w:r w:rsidR="00886FFF" w:rsidRPr="001D27E0">
        <w:rPr>
          <w:rFonts w:ascii="Calibri" w:hAnsi="Calibri"/>
          <w:sz w:val="22"/>
          <w:szCs w:val="22"/>
        </w:rPr>
        <w:t>.</w:t>
      </w:r>
      <w:r w:rsidR="00886FFF">
        <w:rPr>
          <w:rFonts w:ascii="Calibri" w:hAnsi="Calibri"/>
          <w:sz w:val="22"/>
          <w:szCs w:val="22"/>
        </w:rPr>
        <w:t xml:space="preserve"> </w:t>
      </w:r>
      <w:r w:rsidR="001D27E0">
        <w:rPr>
          <w:rFonts w:ascii="Calibri" w:hAnsi="Calibri"/>
          <w:sz w:val="22"/>
          <w:szCs w:val="22"/>
        </w:rPr>
        <w:t>Furthermore</w:t>
      </w:r>
      <w:r w:rsidR="000A09E4">
        <w:rPr>
          <w:rFonts w:ascii="Calibri" w:hAnsi="Calibri"/>
          <w:sz w:val="22"/>
          <w:szCs w:val="22"/>
        </w:rPr>
        <w:t xml:space="preserve">, synthetic biology </w:t>
      </w:r>
      <w:r w:rsidR="00203542">
        <w:rPr>
          <w:rFonts w:ascii="Calibri" w:hAnsi="Calibri"/>
          <w:sz w:val="22"/>
          <w:szCs w:val="22"/>
        </w:rPr>
        <w:t xml:space="preserve">allows </w:t>
      </w:r>
      <w:r w:rsidR="00BC32BC">
        <w:rPr>
          <w:rFonts w:ascii="Calibri" w:hAnsi="Calibri"/>
          <w:sz w:val="22"/>
          <w:szCs w:val="22"/>
        </w:rPr>
        <w:t xml:space="preserve">the </w:t>
      </w:r>
      <w:r w:rsidR="006A0182">
        <w:rPr>
          <w:rFonts w:ascii="Calibri" w:hAnsi="Calibri"/>
          <w:sz w:val="22"/>
          <w:szCs w:val="22"/>
        </w:rPr>
        <w:t xml:space="preserve">redesign </w:t>
      </w:r>
      <w:r w:rsidR="00BC32BC">
        <w:rPr>
          <w:rFonts w:ascii="Calibri" w:hAnsi="Calibri"/>
          <w:sz w:val="22"/>
          <w:szCs w:val="22"/>
        </w:rPr>
        <w:t xml:space="preserve">of </w:t>
      </w:r>
      <w:r w:rsidR="00F92A56">
        <w:rPr>
          <w:rFonts w:ascii="Calibri" w:hAnsi="Calibri"/>
          <w:sz w:val="22"/>
          <w:szCs w:val="22"/>
        </w:rPr>
        <w:t>BGCs</w:t>
      </w:r>
      <w:r w:rsidR="006A0182">
        <w:rPr>
          <w:rFonts w:ascii="Calibri" w:hAnsi="Calibri"/>
          <w:sz w:val="22"/>
          <w:szCs w:val="22"/>
        </w:rPr>
        <w:t xml:space="preserve"> for effective heter</w:t>
      </w:r>
      <w:r w:rsidR="00314BF9">
        <w:rPr>
          <w:rFonts w:ascii="Calibri" w:hAnsi="Calibri"/>
          <w:sz w:val="22"/>
          <w:szCs w:val="22"/>
        </w:rPr>
        <w:t>ologous expression in pre-engineer</w:t>
      </w:r>
      <w:r w:rsidR="006A0182">
        <w:rPr>
          <w:rFonts w:ascii="Calibri" w:hAnsi="Calibri"/>
          <w:sz w:val="22"/>
          <w:szCs w:val="22"/>
        </w:rPr>
        <w:t xml:space="preserve">ed hosts, which </w:t>
      </w:r>
      <w:r w:rsidR="006E2B51">
        <w:rPr>
          <w:rFonts w:ascii="Calibri" w:hAnsi="Calibri"/>
          <w:sz w:val="22"/>
          <w:szCs w:val="22"/>
        </w:rPr>
        <w:t xml:space="preserve">will ultimately </w:t>
      </w:r>
      <w:r w:rsidR="00BC32BC">
        <w:rPr>
          <w:rFonts w:ascii="Calibri" w:hAnsi="Calibri"/>
          <w:sz w:val="22"/>
          <w:szCs w:val="22"/>
        </w:rPr>
        <w:t xml:space="preserve">empower </w:t>
      </w:r>
      <w:r w:rsidR="00013C84">
        <w:rPr>
          <w:rFonts w:ascii="Calibri" w:hAnsi="Calibri"/>
          <w:sz w:val="22"/>
          <w:szCs w:val="22"/>
        </w:rPr>
        <w:t>the construction of standardized high-throughput platforms for natural product discovery</w:t>
      </w:r>
      <w:r w:rsidR="004A52DF">
        <w:rPr>
          <w:rFonts w:ascii="Calibri" w:hAnsi="Calibri"/>
          <w:sz w:val="22"/>
          <w:szCs w:val="22"/>
        </w:rPr>
        <w:fldChar w:fldCharType="begin" w:fldLock="1"/>
      </w:r>
      <w:r w:rsidR="004A2411">
        <w:rPr>
          <w:rFonts w:ascii="Calibri" w:hAnsi="Calibri"/>
          <w:sz w:val="22"/>
          <w:szCs w:val="22"/>
        </w:rPr>
        <w:instrText>ADDIN CSL_CITATION { "citationItems" : [ { "id" : "ITEM-1", "itemData" : { "DOI" : "10.1021/sb400058n", "ISSN" : "2161-5063", "PMID" : "23968564", "abstract" : "Natural products (secondary metabolites) are a rich source of compounds with important biological activities. Eliciting pathway expression is always challenging but extremely important in natural product discovery because an individual pathway is tightly controlled through a unique regulation mechanism and hence often remains silent under the routine culturing conditions. To overcome the drawbacks of the traditional approaches that lack general applicability, we developed a simple synthetic biology approach that decouples pathway expression from complex native regulations. Briefly, the entire silent biosynthetic pathway is refactored using a plug-and-play scaffold and a set of heterologous promoters that are functional in a heterologous host under the target culturing condition. Using this strategy, we successfully awakened the silent spectinabilin pathway from Streptomyces orinoci. This strategy bypasses the traditional laborious processes to elicit pathway expression and represents a new platform for discovering novel natural products.", "author" : [ { "dropping-particle" : "", "family" : "Shao", "given" : "Zengyi", "non-dropping-particle" : "", "parse-names" : false, "suffix" : "" }, { "dropping-particle" : "", "family" : "Rao", "given" : "Guodong", "non-dropping-particle" : "", "parse-names" : false, "suffix" : "" }, { "dropping-particle" : "", "family" : "Li", "given" : "Chun", "non-dropping-particle" : "", "parse-names" : false, "suffix" : "" }, { "dropping-particle" : "", "family" : "Abil", "given" : "Zhanar", "non-dropping-particle" : "", "parse-names" : false, "suffix" : "" }, { "dropping-particle" : "", "family" : "Luo", "given" : "Yunzi", "non-dropping-particle" : "", "parse-names" : false, "suffix" : "" }, { "dropping-particle" : "", "family" : "Zhao", "given" : "Huimin", "non-dropping-particle" : "", "parse-names" : false, "suffix" : "" } ], "container-title" : "ACS synthetic biology", "id" : "ITEM-1", "issue" : "11", "issued" : { "date-parts" : [ [ "2013", "11", "15" ] ] }, "page" : "662-9", "title" : "Refactoring the Silent Spectinabilin Gene Cluster Using a Plug-and-Play Scaffold.", "type" : "article-journal", "volume" : "2" }, "uris" : [ "http://www.mendeley.com/documents/?uuid=47be2ea9-aefc-473d-a234-728b6497f666" ] }, { "id" : "ITEM-2", "itemData" : { "DOI" : "10.1073/pnas.1319584111", "ISSN" : "1091-6490", "PMID" : "24449899", "abstract" : "Recent developments in next-generation sequencing technologies have brought recognition of microbial genomes as a rich resource for novel natural product discovery. However, owing to the scarcity of efficient procedures to connect genes to molecules, only a small fraction of secondary metabolomes have been investigated to date. Transformation-associated recombination (TAR) cloning takes advantage of the natural in vivo homologous recombination of Saccharomyces cerevisiae to directly capture large genomic loci. Here we report a TAR-based genetic platform that allows us to directly clone, refactor, and heterologously express a silent biosynthetic pathway to yield a new antibiotic. With this method, which involves regulatory gene remodeling, we successfully expressed a 67-kb nonribosomal peptide synthetase biosynthetic gene cluster from the marine actinomycete Saccharomonospora sp. CNQ-490 and produced the dichlorinated lipopeptide antibiotic taromycin A in the model expression host Streptomyces coelicolor. The taromycin gene cluster (tar) is highly similar to the clinically approved antibiotic daptomycin from Streptomyces roseosporus, but has notable structural differences in three amino acid residues and the lipid side chain. With the activation of the tar gene cluster and production of taromycin A, this study highlights a unique \"plug-and-play\" approach to efficiently gaining access to orphan pathways that may open avenues for novel natural product discoveries and drug development.", "author" : [ { "dropping-particle" : "", "family" : "Yamanaka", "given" : "Kazuya", "non-dropping-particle" : "", "parse-names" : false, "suffix" : "" }, { "dropping-particle" : "", "family" : "Reynolds", "given" : "Kirk A", "non-dropping-particle" : "", "parse-names" : false, "suffix" : "" }, { "dropping-particle" : "", "family" : "Kersten", "given" : "Roland D", "non-dropping-particle" : "", "parse-names" : false, "suffix" : "" }, { "dropping-particle" : "", "family" : "Ryan", "given" : "Katherine S", "non-dropping-particle" : "", "parse-names" : false, "suffix" : "" }, { "dropping-particle" : "", "family" : "Gonzalez", "given" : "David J", "non-dropping-particle" : "", "parse-names" : false, "suffix" : "" }, { "dropping-particle" : "", "family" : "Nizet", "given" : "Victor", "non-dropping-particle" : "", "parse-names" : false, "suffix" : "" }, { "dropping-particle" : "", "family" : "Dorrestein", "given" : "Pieter C", "non-dropping-particle" : "", "parse-names" : false, "suffix" : "" }, { "dropping-particle" : "", "family" : "Moore", "given" : "Bradley S", "non-dropping-particle" : "", "parse-names" : false, "suffix" : "" } ], "container-title" : "Proceedings of the National Academy of Sciences of the United States of America", "id" : "ITEM-2", "issue" : "5", "issued" : { "date-parts" : [ [ "2014", "2", "4" ] ] }, "page" : "1957-62", "title" : "Direct cloning and refactoring of a silent lipopeptide biosynthetic gene cluster yields the antibiotic taromycin A.", "type" : "article-journal", "volume" : "111" }, "uris" : [ "http://www.mendeley.com/documents/?uuid=7964cd3f-60e3-4639-b6a1-b7adffdd8dcc" ] } ], "mendeley" : { "formattedCitation" : "&lt;sup&gt;12,13&lt;/sup&gt;", "plainTextFormattedCitation" : "12,13", "previouslyFormattedCitation" : "&lt;sup&gt;12,13&lt;/sup&gt;" }, "properties" : { "noteIndex" : 0 }, "schema" : "https://github.com/citation-style-language/schema/raw/master/csl-citation.json" }</w:instrText>
      </w:r>
      <w:r w:rsidR="004A52DF">
        <w:rPr>
          <w:rFonts w:ascii="Calibri" w:hAnsi="Calibri"/>
          <w:sz w:val="22"/>
          <w:szCs w:val="22"/>
        </w:rPr>
        <w:fldChar w:fldCharType="separate"/>
      </w:r>
      <w:r w:rsidR="004A2411" w:rsidRPr="004A2411">
        <w:rPr>
          <w:rFonts w:ascii="Calibri" w:hAnsi="Calibri"/>
          <w:noProof/>
          <w:sz w:val="22"/>
          <w:szCs w:val="22"/>
          <w:vertAlign w:val="superscript"/>
        </w:rPr>
        <w:t>1</w:t>
      </w:r>
      <w:r w:rsidR="0039005E">
        <w:rPr>
          <w:rFonts w:ascii="Calibri" w:hAnsi="Calibri"/>
          <w:noProof/>
          <w:sz w:val="22"/>
          <w:szCs w:val="22"/>
          <w:vertAlign w:val="superscript"/>
        </w:rPr>
        <w:t>0</w:t>
      </w:r>
      <w:r w:rsidR="004A2411" w:rsidRPr="004A2411">
        <w:rPr>
          <w:rFonts w:ascii="Calibri" w:hAnsi="Calibri"/>
          <w:noProof/>
          <w:sz w:val="22"/>
          <w:szCs w:val="22"/>
          <w:vertAlign w:val="superscript"/>
        </w:rPr>
        <w:t>,</w:t>
      </w:r>
      <w:r w:rsidR="0039005E">
        <w:rPr>
          <w:rFonts w:ascii="Calibri" w:hAnsi="Calibri"/>
          <w:noProof/>
          <w:sz w:val="22"/>
          <w:szCs w:val="22"/>
          <w:vertAlign w:val="superscript"/>
        </w:rPr>
        <w:t>1</w:t>
      </w:r>
      <w:r w:rsidR="004A2411" w:rsidRPr="004A2411">
        <w:rPr>
          <w:rFonts w:ascii="Calibri" w:hAnsi="Calibri"/>
          <w:noProof/>
          <w:sz w:val="22"/>
          <w:szCs w:val="22"/>
          <w:vertAlign w:val="superscript"/>
        </w:rPr>
        <w:t>1</w:t>
      </w:r>
      <w:r w:rsidR="004A52DF">
        <w:rPr>
          <w:rFonts w:ascii="Calibri" w:hAnsi="Calibri"/>
          <w:sz w:val="22"/>
          <w:szCs w:val="22"/>
        </w:rPr>
        <w:fldChar w:fldCharType="end"/>
      </w:r>
      <w:r w:rsidR="00F02761">
        <w:rPr>
          <w:rFonts w:ascii="Calibri" w:hAnsi="Calibri"/>
          <w:sz w:val="22"/>
          <w:szCs w:val="22"/>
        </w:rPr>
        <w:t>.</w:t>
      </w:r>
    </w:p>
    <w:p w14:paraId="0617AE19" w14:textId="5CE45F17" w:rsidR="004A52DF" w:rsidRDefault="005F2570" w:rsidP="00EF07A8">
      <w:pPr>
        <w:spacing w:after="120"/>
        <w:rPr>
          <w:rFonts w:ascii="Calibri" w:hAnsi="Calibri"/>
          <w:sz w:val="22"/>
          <w:szCs w:val="22"/>
        </w:rPr>
      </w:pPr>
      <w:r>
        <w:rPr>
          <w:rFonts w:ascii="Calibri" w:hAnsi="Calibri"/>
          <w:sz w:val="22"/>
          <w:szCs w:val="22"/>
        </w:rPr>
        <w:t xml:space="preserve">In this changing research environment, there is an increasing need to </w:t>
      </w:r>
      <w:r w:rsidR="00D67E06">
        <w:rPr>
          <w:rFonts w:ascii="Calibri" w:hAnsi="Calibri"/>
          <w:sz w:val="22"/>
          <w:szCs w:val="22"/>
        </w:rPr>
        <w:t>access</w:t>
      </w:r>
      <w:r>
        <w:rPr>
          <w:rFonts w:ascii="Calibri" w:hAnsi="Calibri"/>
          <w:sz w:val="22"/>
          <w:szCs w:val="22"/>
        </w:rPr>
        <w:t xml:space="preserve"> </w:t>
      </w:r>
      <w:r w:rsidR="00FC34F0" w:rsidRPr="005F2570">
        <w:rPr>
          <w:rFonts w:ascii="Calibri" w:hAnsi="Calibri"/>
          <w:sz w:val="22"/>
          <w:szCs w:val="22"/>
        </w:rPr>
        <w:t xml:space="preserve">all the </w:t>
      </w:r>
      <w:r w:rsidR="00967209">
        <w:rPr>
          <w:rFonts w:ascii="Calibri" w:hAnsi="Calibri"/>
          <w:sz w:val="22"/>
          <w:szCs w:val="22"/>
        </w:rPr>
        <w:t>experimental and contextual data on</w:t>
      </w:r>
      <w:r w:rsidR="00D67E06">
        <w:rPr>
          <w:rFonts w:ascii="Calibri" w:hAnsi="Calibri"/>
          <w:sz w:val="22"/>
          <w:szCs w:val="22"/>
        </w:rPr>
        <w:t xml:space="preserve"> characterized </w:t>
      </w:r>
      <w:r w:rsidR="00F92A56">
        <w:rPr>
          <w:rFonts w:ascii="Calibri" w:hAnsi="Calibri"/>
          <w:sz w:val="22"/>
          <w:szCs w:val="22"/>
        </w:rPr>
        <w:t>BGCs</w:t>
      </w:r>
      <w:r w:rsidR="00D67E06">
        <w:rPr>
          <w:rFonts w:ascii="Calibri" w:hAnsi="Calibri"/>
          <w:sz w:val="22"/>
          <w:szCs w:val="22"/>
        </w:rPr>
        <w:t xml:space="preserve"> </w:t>
      </w:r>
      <w:r w:rsidR="00967209">
        <w:rPr>
          <w:rFonts w:ascii="Calibri" w:hAnsi="Calibri"/>
          <w:sz w:val="22"/>
          <w:szCs w:val="22"/>
        </w:rPr>
        <w:t>for</w:t>
      </w:r>
      <w:r w:rsidR="0086262E">
        <w:rPr>
          <w:rFonts w:ascii="Calibri" w:hAnsi="Calibri"/>
          <w:sz w:val="22"/>
          <w:szCs w:val="22"/>
        </w:rPr>
        <w:t xml:space="preserve"> comparative analysis, function prediction</w:t>
      </w:r>
      <w:r w:rsidR="00B277C7">
        <w:rPr>
          <w:rFonts w:ascii="Calibri" w:hAnsi="Calibri"/>
          <w:sz w:val="22"/>
          <w:szCs w:val="22"/>
        </w:rPr>
        <w:t>, and</w:t>
      </w:r>
      <w:r w:rsidR="0086262E">
        <w:rPr>
          <w:rFonts w:ascii="Calibri" w:hAnsi="Calibri"/>
          <w:sz w:val="22"/>
          <w:szCs w:val="22"/>
        </w:rPr>
        <w:t xml:space="preserve"> </w:t>
      </w:r>
      <w:r w:rsidR="00967209">
        <w:rPr>
          <w:rFonts w:ascii="Calibri" w:hAnsi="Calibri"/>
          <w:sz w:val="22"/>
          <w:szCs w:val="22"/>
        </w:rPr>
        <w:t>for</w:t>
      </w:r>
      <w:r w:rsidR="0086262E">
        <w:rPr>
          <w:rFonts w:ascii="Calibri" w:hAnsi="Calibri"/>
          <w:sz w:val="22"/>
          <w:szCs w:val="22"/>
        </w:rPr>
        <w:t xml:space="preserve"> </w:t>
      </w:r>
      <w:r w:rsidR="00967209">
        <w:rPr>
          <w:rFonts w:ascii="Calibri" w:hAnsi="Calibri"/>
          <w:sz w:val="22"/>
          <w:szCs w:val="22"/>
        </w:rPr>
        <w:t>collecting building blocks for the design of novel biosynthetic pathways</w:t>
      </w:r>
      <w:r>
        <w:rPr>
          <w:rFonts w:ascii="Calibri" w:hAnsi="Calibri"/>
          <w:sz w:val="22"/>
          <w:szCs w:val="22"/>
        </w:rPr>
        <w:t>.</w:t>
      </w:r>
      <w:r w:rsidR="00967209">
        <w:rPr>
          <w:rFonts w:ascii="Calibri" w:hAnsi="Calibri"/>
          <w:sz w:val="22"/>
          <w:szCs w:val="22"/>
        </w:rPr>
        <w:t xml:space="preserve"> </w:t>
      </w:r>
      <w:r w:rsidR="00B277C7">
        <w:rPr>
          <w:rFonts w:ascii="Calibri" w:hAnsi="Calibri"/>
          <w:sz w:val="22"/>
          <w:szCs w:val="22"/>
        </w:rPr>
        <w:t xml:space="preserve">For this purpose, it </w:t>
      </w:r>
      <w:r w:rsidR="005369D2">
        <w:rPr>
          <w:rFonts w:ascii="Calibri" w:hAnsi="Calibri"/>
          <w:sz w:val="22"/>
          <w:szCs w:val="22"/>
        </w:rPr>
        <w:t xml:space="preserve">is paramount </w:t>
      </w:r>
      <w:r w:rsidR="00D36B01">
        <w:rPr>
          <w:rFonts w:ascii="Calibri" w:hAnsi="Calibri"/>
          <w:sz w:val="22"/>
          <w:szCs w:val="22"/>
        </w:rPr>
        <w:t xml:space="preserve">to have this information </w:t>
      </w:r>
      <w:r w:rsidR="00B277C7">
        <w:rPr>
          <w:rFonts w:ascii="Calibri" w:hAnsi="Calibri"/>
          <w:sz w:val="22"/>
          <w:szCs w:val="22"/>
        </w:rPr>
        <w:t>available in a</w:t>
      </w:r>
      <w:r w:rsidR="00203542">
        <w:rPr>
          <w:rFonts w:ascii="Calibri" w:hAnsi="Calibri"/>
          <w:sz w:val="22"/>
          <w:szCs w:val="22"/>
        </w:rPr>
        <w:t xml:space="preserve"> standardized and systematic</w:t>
      </w:r>
      <w:r w:rsidR="00B277C7">
        <w:rPr>
          <w:rFonts w:ascii="Calibri" w:hAnsi="Calibri"/>
          <w:sz w:val="22"/>
          <w:szCs w:val="22"/>
        </w:rPr>
        <w:t xml:space="preserve"> format,</w:t>
      </w:r>
      <w:r w:rsidR="00967209">
        <w:rPr>
          <w:rFonts w:ascii="Calibri" w:hAnsi="Calibri"/>
          <w:sz w:val="22"/>
          <w:szCs w:val="22"/>
        </w:rPr>
        <w:t xml:space="preserve"> </w:t>
      </w:r>
      <w:r w:rsidR="003F652C" w:rsidRPr="00967209">
        <w:rPr>
          <w:rFonts w:ascii="Calibri" w:hAnsi="Calibri"/>
          <w:sz w:val="22"/>
          <w:szCs w:val="22"/>
        </w:rPr>
        <w:t>accessible in the same intuitive way as</w:t>
      </w:r>
      <w:r w:rsidR="00BC32BC">
        <w:rPr>
          <w:rFonts w:ascii="Calibri" w:hAnsi="Calibri"/>
          <w:sz w:val="22"/>
          <w:szCs w:val="22"/>
        </w:rPr>
        <w:t>,</w:t>
      </w:r>
      <w:r w:rsidR="003F652C" w:rsidRPr="00967209">
        <w:rPr>
          <w:rFonts w:ascii="Calibri" w:hAnsi="Calibri"/>
          <w:sz w:val="22"/>
          <w:szCs w:val="22"/>
        </w:rPr>
        <w:t xml:space="preserve"> </w:t>
      </w:r>
      <w:r w:rsidR="00967209">
        <w:rPr>
          <w:rFonts w:ascii="Calibri" w:hAnsi="Calibri"/>
          <w:sz w:val="22"/>
          <w:szCs w:val="22"/>
        </w:rPr>
        <w:t>for example</w:t>
      </w:r>
      <w:r w:rsidR="00BC32BC">
        <w:rPr>
          <w:rFonts w:ascii="Calibri" w:hAnsi="Calibri"/>
          <w:sz w:val="22"/>
          <w:szCs w:val="22"/>
        </w:rPr>
        <w:t>,</w:t>
      </w:r>
      <w:r w:rsidR="00967209">
        <w:rPr>
          <w:rFonts w:ascii="Calibri" w:hAnsi="Calibri"/>
          <w:sz w:val="22"/>
          <w:szCs w:val="22"/>
        </w:rPr>
        <w:t xml:space="preserve"> </w:t>
      </w:r>
      <w:r w:rsidR="003F652C" w:rsidRPr="00967209">
        <w:rPr>
          <w:rFonts w:ascii="Calibri" w:hAnsi="Calibri"/>
          <w:sz w:val="22"/>
          <w:szCs w:val="22"/>
        </w:rPr>
        <w:t>genome annotations or protein structures</w:t>
      </w:r>
      <w:r w:rsidR="00FC34F0" w:rsidRPr="00967209">
        <w:rPr>
          <w:rFonts w:ascii="Calibri" w:hAnsi="Calibri"/>
          <w:sz w:val="22"/>
          <w:szCs w:val="22"/>
        </w:rPr>
        <w:t>.</w:t>
      </w:r>
      <w:r w:rsidR="00967209">
        <w:rPr>
          <w:rFonts w:ascii="Calibri" w:hAnsi="Calibri"/>
          <w:sz w:val="22"/>
          <w:szCs w:val="22"/>
        </w:rPr>
        <w:t xml:space="preserve"> Currently, the situation is far from ideal</w:t>
      </w:r>
      <w:r w:rsidR="00FC34F0" w:rsidRPr="00967209">
        <w:rPr>
          <w:rFonts w:ascii="Calibri" w:hAnsi="Calibri"/>
          <w:sz w:val="22"/>
          <w:szCs w:val="22"/>
        </w:rPr>
        <w:t xml:space="preserve">, with information on natural product biosynthetic pathways scattered across </w:t>
      </w:r>
      <w:r w:rsidR="00B277C7">
        <w:rPr>
          <w:rFonts w:ascii="Calibri" w:hAnsi="Calibri"/>
          <w:sz w:val="22"/>
          <w:szCs w:val="22"/>
        </w:rPr>
        <w:t>hundreds</w:t>
      </w:r>
      <w:r w:rsidR="00B277C7" w:rsidRPr="00967209">
        <w:rPr>
          <w:rFonts w:ascii="Calibri" w:hAnsi="Calibri"/>
          <w:sz w:val="22"/>
          <w:szCs w:val="22"/>
        </w:rPr>
        <w:t xml:space="preserve"> </w:t>
      </w:r>
      <w:r w:rsidR="00FC34F0" w:rsidRPr="00967209">
        <w:rPr>
          <w:rFonts w:ascii="Calibri" w:hAnsi="Calibri"/>
          <w:sz w:val="22"/>
          <w:szCs w:val="22"/>
        </w:rPr>
        <w:t xml:space="preserve">of </w:t>
      </w:r>
      <w:r w:rsidR="00967209">
        <w:rPr>
          <w:rFonts w:ascii="Calibri" w:hAnsi="Calibri"/>
          <w:sz w:val="22"/>
          <w:szCs w:val="22"/>
        </w:rPr>
        <w:t xml:space="preserve">scientific articles </w:t>
      </w:r>
      <w:r w:rsidR="00FC34F0" w:rsidRPr="00967209">
        <w:rPr>
          <w:rFonts w:ascii="Calibri" w:hAnsi="Calibri"/>
          <w:sz w:val="22"/>
          <w:szCs w:val="22"/>
        </w:rPr>
        <w:t>in a wide variety of journals</w:t>
      </w:r>
      <w:r w:rsidR="00507311">
        <w:rPr>
          <w:rFonts w:ascii="Calibri" w:hAnsi="Calibri"/>
          <w:sz w:val="22"/>
          <w:szCs w:val="22"/>
        </w:rPr>
        <w:t>;</w:t>
      </w:r>
      <w:r w:rsidR="00D909BA">
        <w:rPr>
          <w:rFonts w:ascii="Calibri" w:hAnsi="Calibri"/>
          <w:sz w:val="22"/>
          <w:szCs w:val="22"/>
        </w:rPr>
        <w:t xml:space="preserve"> </w:t>
      </w:r>
      <w:r w:rsidR="00BC32BC">
        <w:rPr>
          <w:rFonts w:ascii="Calibri" w:hAnsi="Calibri"/>
          <w:sz w:val="22"/>
          <w:szCs w:val="22"/>
        </w:rPr>
        <w:t>i</w:t>
      </w:r>
      <w:r w:rsidR="00967209">
        <w:rPr>
          <w:rFonts w:ascii="Calibri" w:hAnsi="Calibri"/>
          <w:sz w:val="22"/>
          <w:szCs w:val="22"/>
        </w:rPr>
        <w:t>t</w:t>
      </w:r>
      <w:r w:rsidR="00FC34F0" w:rsidRPr="00967209">
        <w:rPr>
          <w:rFonts w:ascii="Calibri" w:hAnsi="Calibri"/>
          <w:sz w:val="22"/>
          <w:szCs w:val="22"/>
        </w:rPr>
        <w:t xml:space="preserve"> requires </w:t>
      </w:r>
      <w:r w:rsidR="00D909BA">
        <w:rPr>
          <w:rFonts w:ascii="Calibri" w:hAnsi="Calibri"/>
          <w:sz w:val="22"/>
          <w:szCs w:val="22"/>
        </w:rPr>
        <w:t>in-depth</w:t>
      </w:r>
      <w:r w:rsidR="00FC34F0" w:rsidRPr="00967209">
        <w:rPr>
          <w:rFonts w:ascii="Calibri" w:hAnsi="Calibri"/>
          <w:sz w:val="22"/>
          <w:szCs w:val="22"/>
        </w:rPr>
        <w:t xml:space="preserve"> reading of </w:t>
      </w:r>
      <w:r w:rsidR="00967209">
        <w:rPr>
          <w:rFonts w:ascii="Calibri" w:hAnsi="Calibri"/>
          <w:sz w:val="22"/>
          <w:szCs w:val="22"/>
        </w:rPr>
        <w:t>papers</w:t>
      </w:r>
      <w:r w:rsidR="00FC34F0" w:rsidRPr="00967209">
        <w:rPr>
          <w:rFonts w:ascii="Calibri" w:hAnsi="Calibri"/>
          <w:sz w:val="22"/>
          <w:szCs w:val="22"/>
        </w:rPr>
        <w:t xml:space="preserve"> to </w:t>
      </w:r>
      <w:r w:rsidR="00967209">
        <w:rPr>
          <w:rFonts w:ascii="Calibri" w:hAnsi="Calibri"/>
          <w:sz w:val="22"/>
          <w:szCs w:val="22"/>
        </w:rPr>
        <w:t xml:space="preserve">confidently </w:t>
      </w:r>
      <w:r w:rsidR="00FC34F0" w:rsidRPr="00967209">
        <w:rPr>
          <w:rFonts w:ascii="Calibri" w:hAnsi="Calibri"/>
          <w:sz w:val="22"/>
          <w:szCs w:val="22"/>
        </w:rPr>
        <w:t xml:space="preserve">discern </w:t>
      </w:r>
      <w:r w:rsidR="00967209">
        <w:rPr>
          <w:rFonts w:ascii="Calibri" w:hAnsi="Calibri"/>
          <w:sz w:val="22"/>
          <w:szCs w:val="22"/>
        </w:rPr>
        <w:t xml:space="preserve">which of the </w:t>
      </w:r>
      <w:r w:rsidR="0019466C">
        <w:rPr>
          <w:rFonts w:ascii="Calibri" w:hAnsi="Calibri"/>
          <w:sz w:val="22"/>
          <w:szCs w:val="22"/>
        </w:rPr>
        <w:t>molecular</w:t>
      </w:r>
      <w:r w:rsidR="00967209">
        <w:rPr>
          <w:rFonts w:ascii="Calibri" w:hAnsi="Calibri"/>
          <w:sz w:val="22"/>
          <w:szCs w:val="22"/>
        </w:rPr>
        <w:t xml:space="preserve"> functions</w:t>
      </w:r>
      <w:r w:rsidR="0019466C">
        <w:rPr>
          <w:rFonts w:ascii="Calibri" w:hAnsi="Calibri"/>
          <w:sz w:val="22"/>
          <w:szCs w:val="22"/>
        </w:rPr>
        <w:t xml:space="preserve"> associated with a gene cluster or pathway</w:t>
      </w:r>
      <w:r w:rsidR="00967209">
        <w:rPr>
          <w:rFonts w:ascii="Calibri" w:hAnsi="Calibri"/>
          <w:sz w:val="22"/>
          <w:szCs w:val="22"/>
        </w:rPr>
        <w:t xml:space="preserve"> have been experimentally verified and which have been predicted based</w:t>
      </w:r>
      <w:r w:rsidR="00190B49">
        <w:rPr>
          <w:rFonts w:ascii="Calibri" w:hAnsi="Calibri"/>
          <w:sz w:val="22"/>
          <w:szCs w:val="22"/>
        </w:rPr>
        <w:t xml:space="preserve"> solely</w:t>
      </w:r>
      <w:r w:rsidR="00967209">
        <w:rPr>
          <w:rFonts w:ascii="Calibri" w:hAnsi="Calibri"/>
          <w:sz w:val="22"/>
          <w:szCs w:val="22"/>
        </w:rPr>
        <w:t xml:space="preserve"> on </w:t>
      </w:r>
      <w:r w:rsidR="006A5C45">
        <w:rPr>
          <w:rFonts w:ascii="Calibri" w:hAnsi="Calibri"/>
          <w:sz w:val="22"/>
          <w:szCs w:val="22"/>
        </w:rPr>
        <w:t xml:space="preserve">biosynthetic logic </w:t>
      </w:r>
      <w:r w:rsidR="00967209">
        <w:rPr>
          <w:rFonts w:ascii="Calibri" w:hAnsi="Calibri"/>
          <w:sz w:val="22"/>
          <w:szCs w:val="22"/>
        </w:rPr>
        <w:t>or bioinformatic algorithms.</w:t>
      </w:r>
      <w:r w:rsidR="00457E00">
        <w:rPr>
          <w:rFonts w:ascii="Calibri" w:hAnsi="Calibri"/>
          <w:sz w:val="22"/>
          <w:szCs w:val="22"/>
        </w:rPr>
        <w:t xml:space="preserve"> </w:t>
      </w:r>
      <w:r w:rsidR="00111A2A">
        <w:rPr>
          <w:rFonts w:ascii="Calibri" w:hAnsi="Calibri"/>
          <w:sz w:val="22"/>
          <w:szCs w:val="22"/>
        </w:rPr>
        <w:t>Although some</w:t>
      </w:r>
      <w:r w:rsidR="00DA5BFF">
        <w:rPr>
          <w:rFonts w:ascii="Calibri" w:hAnsi="Calibri"/>
          <w:sz w:val="22"/>
          <w:szCs w:val="22"/>
        </w:rPr>
        <w:t xml:space="preserve"> </w:t>
      </w:r>
      <w:r w:rsidR="00111A2A">
        <w:rPr>
          <w:rFonts w:ascii="Calibri" w:hAnsi="Calibri"/>
          <w:sz w:val="22"/>
          <w:szCs w:val="22"/>
        </w:rPr>
        <w:t>valuable</w:t>
      </w:r>
      <w:r w:rsidR="00D90902">
        <w:rPr>
          <w:rFonts w:ascii="Calibri" w:hAnsi="Calibri"/>
          <w:sz w:val="22"/>
          <w:szCs w:val="22"/>
        </w:rPr>
        <w:t xml:space="preserve"> </w:t>
      </w:r>
      <w:r w:rsidR="006202FC">
        <w:rPr>
          <w:rFonts w:ascii="Calibri" w:hAnsi="Calibri"/>
          <w:sz w:val="22"/>
          <w:szCs w:val="22"/>
        </w:rPr>
        <w:t xml:space="preserve">existing </w:t>
      </w:r>
      <w:r w:rsidR="00D90902">
        <w:rPr>
          <w:rFonts w:ascii="Calibri" w:hAnsi="Calibri"/>
          <w:sz w:val="22"/>
          <w:szCs w:val="22"/>
        </w:rPr>
        <w:t>manually curated</w:t>
      </w:r>
      <w:r w:rsidR="00111A2A">
        <w:rPr>
          <w:rFonts w:ascii="Calibri" w:hAnsi="Calibri"/>
          <w:sz w:val="22"/>
          <w:szCs w:val="22"/>
        </w:rPr>
        <w:t xml:space="preserve"> databases </w:t>
      </w:r>
      <w:r w:rsidR="00162E17">
        <w:rPr>
          <w:rFonts w:ascii="Calibri" w:hAnsi="Calibri"/>
          <w:sz w:val="22"/>
          <w:szCs w:val="22"/>
        </w:rPr>
        <w:t xml:space="preserve">have data models in place to </w:t>
      </w:r>
      <w:r w:rsidR="00A83E7B">
        <w:rPr>
          <w:rFonts w:ascii="Calibri" w:hAnsi="Calibri"/>
          <w:sz w:val="22"/>
          <w:szCs w:val="22"/>
        </w:rPr>
        <w:t>store some of this information</w:t>
      </w:r>
      <w:r w:rsidR="004A52DF">
        <w:rPr>
          <w:rFonts w:ascii="Calibri" w:hAnsi="Calibri"/>
          <w:sz w:val="22"/>
          <w:szCs w:val="22"/>
        </w:rPr>
        <w:fldChar w:fldCharType="begin" w:fldLock="1"/>
      </w:r>
      <w:r w:rsidR="004A2411">
        <w:rPr>
          <w:rFonts w:ascii="Calibri" w:hAnsi="Calibri"/>
          <w:sz w:val="22"/>
          <w:szCs w:val="22"/>
        </w:rPr>
        <w:instrText>ADDIN CSL_CITATION { "citationItems" : [ { "id" : "ITEM-1", "itemData" : { "DOI" : "10.1093/nar/gks993; 10.1093/nar/gks993", "ISSN" : "1362-4962; 0305-1048", "abstract" : "ClusterMine360 (http://www.clustermine360.ca/) is a database of microbial polyketide and non-ribosomal peptide gene clusters. It takes advantage of crowd-sourcing by allowing members of the community to make contributions while automation is used to help achieve high data consistency and quality. The database currently has &gt;200 gene clusters from &gt;185 compound families. It also features a unique sequence repository containing &gt;10 000 polyketide synthase/non-ribosomal peptide synthetase domains. The sequences are filterable and downloadable as individual or multiple sequence FASTA files. We are confident that this database will be a useful resource for members of the polyketide synthases/non-ribosomal peptide synthetases research community, enabling them to keep up with the growing number of sequenced gene clusters and rapidly mine these clusters for functional information.", "author" : [ { "dropping-particle" : "", "family" : "Conway", "given" : "K R", "non-dropping-particle" : "", "parse-names" : false, "suffix" : "" }, { "dropping-particle" : "", "family" : "Boddy", "given" : "C N", "non-dropping-particle" : "", "parse-names" : false, "suffix" : "" } ], "container-title" : "Nucleic acids research", "id" : "ITEM-1", "issue" : "Database issue", "issued" : { "date-parts" : [ [ "2013", "1" ] ] }, "note" : "JID: 0411011; 0 (Polyketides); 79956-01-7 (Polyketide Synthases); EC 6.3.2.- (Peptide Synthases); EC 6.3.2.- (non-ribosomal peptide synthase); OID: NLM: PMC3531105; 2012/10/26 [aheadofprint]; ppublish", "page" : "D402-7", "publisher-place" : "Department of Chemistry, Center for Advanced Research in Environmental Genomics, University of Ottawa, Ottawa, Ontario K1N 6N5, Canada.", "title" : "ClusterMine360: a database of microbial PKS/NRPS biosynthesis", "type" : "article-journal", "volume" : "41" }, "uris" : [ "http://www.mendeley.com/documents/?uuid=f9fd7204-1bb2-4b40-9881-67b668636ed8" ] }, { "id" : "ITEM-2", "itemData" : { "abstract" : "Polyketide synthases (PKSs) catalyze biosynthesis of a diverse family of pharmaceutically important secondary metabolites. Bioinformatics analysis of sequence and structural features of PKS proteins plays a crucial role in discovery of new natural products by genome mining, as well as in design of novel secondary metabolites by biosynthetic engineering. The availability of the crystal structures of various PKS catalytic and docking domains, and mammalian fatty acid synthase module prompted us to develop SBSPKS software which consists of three major components. Model_3D_PKS can be used for modeling, visualization and analysis of 3D structure of individual PKS catalytic domains, dimeric structures for complete PKS modules and prediction of substrate specificity. Dock_Dom_Anal identifies the key interacting residue pairs in inter-subunit interfaces based on alignment of inter-polypeptide linker sequences to the docking domain structure. In case of modular PKS with multiple open reading frames (ORFs), it can predict the cognate order of substrate channeling based on combinatorial evaluation of all possible interface contacts. NRPS-PKS provides user friendly tools for identifying various catalytic domains in the sequence of a Type I PKS protein and comparing them with experimentally characterized PKS/NRPS clusters cataloged in the backend databases of SBSPKS. SBSPKS is available at http://www.nii.ac.in/sbspks.html", "author" : [ { "dropping-particle" : "", "family" : "Anand", "given" : "S", "non-dropping-particle" : "", "parse-names" : false, "suffix" : "" }, { "dropping-particle" : "V", "family" : "Prasad", "given" : "M", "non-dropping-particle" : "", "parse-names" : false, "suffix" : "" }, { "dropping-particle" : "", "family" : "Yadav", "given" : "G", "non-dropping-particle" : "", "parse-names" : false, "suffix" : "" }, { "dropping-particle" : "", "family" : "Kumar", "given" : "N", "non-dropping-particle" : "", "parse-names" : false, "suffix" : "" }, { "dropping-particle" : "", "family" : "Shehara", "given" : "J", "non-dropping-particle" : "", "parse-names" : false, "suffix" : "" }, { "dropping-particle" : "", "family" : "Ansari", "given" : "M Z", "non-dropping-particle" : "", "parse-names" : false, "suffix" : "" }, { "dropping-particle" : "", "family" : "Mohanty", "given" : "D", "non-dropping-particle" : "", "parse-names" : false, "suffix" : "" } ], "container-title" : "Nucleic acids research", "id" : "ITEM-2", "issue" : "1362-4962; 0305-1048", "issued" : { "date-parts" : [ [ "2010", "5" ] ] }, "note" : "ID: 291; DA - 20100506; RP: NOT IN FILE", "publisher-place" : "National Institute of Immunology and National Institute of Plant Genome Research, Aruna Asaf Ali Marg, New Delhi 110067, India; PM:20444870", "title" : "SBSPKS: structure based sequence analysis of polyketide synthases", "type" : "article-journal" }, "uris" : [ "http://www.mendeley.com/documents/?uuid=b21389dd-c1bd-4e5a-b2d5-47f8058d35f3" ] }, { "id" : "ITEM-3", "itemData" : { "DOI" : "10.1093/nar/gks1177", "ISSN" : "1362-4962", "PMID" : "23185043", "abstract" : "This article introduces DoBISCUIT (Database of BIoSynthesis clusters CUrated and InTegrated, http://www.bio.nite.go.jp/pks/), a literature-based, manually curated database of gene clusters for secondary metabolite biosynthesis. Bacterial secondary metabolites often show pharmacologically important activities and can serve as lead compounds and/or candidates for drug development. Biosynthesis of each secondary metabolite is catalyzed by a number of enzymes, usually encoded by a gene cluster. Although many scientific papers describe such gene clusters, the gene information is not always described in a comprehensive manner and the related information is rarely integrated. DoBISCUIT integrates the latest literature information and provides standardized gene/module/domain descriptions related to the gene clusters.", "author" : [ { "dropping-particle" : "", "family" : "Ichikawa", "given" : "Natsuko", "non-dropping-particle" : "", "parse-names" : false, "suffix" : "" }, { "dropping-particle" : "", "family" : "Sasagawa", "given" : "Machi", "non-dropping-particle" : "", "parse-names" : false, "suffix" : "" }, { "dropping-particle" : "", "family" : "Yamamoto", "given" : "Mika", "non-dropping-particle" : "", "parse-names" : false, "suffix" : "" }, { "dropping-particle" : "", "family" : "Komaki", "given" : "Hisayuki", "non-dropping-particle" : "", "parse-names" : false, "suffix" : "" }, { "dropping-particle" : "", "family" : "Yoshida", "given" : "Yumi", "non-dropping-particle" : "", "parse-names" : false, "suffix" : "" }, { "dropping-particle" : "", "family" : "Yamazaki", "given" : "Shuji", "non-dropping-particle" : "", "parse-names" : false, "suffix" : "" }, { "dropping-particle" : "", "family" : "Fujita", "given" : "Nobuyuki", "non-dropping-particle" : "", "parse-names" : false, "suffix" : "" } ], "container-title" : "Nucleic acids research", "id" : "ITEM-3", "issue" : "Database issue", "issued" : { "date-parts" : [ [ "2013", "1" ] ] }, "page" : "D408-14", "title" : "DoBISCUIT: a database of secondary metabolite biosynthetic gene clusters.", "type" : "article-journal", "volume" : "41" }, "uris" : [ "http://www.mendeley.com/documents/?uuid=d4a3544e-1173-4edb-a580-9100d99096de" ] } ], "mendeley" : { "formattedCitation" : "&lt;sup&gt;14\u201316&lt;/sup&gt;", "plainTextFormattedCitation" : "14\u201316", "previouslyFormattedCitation" : "&lt;sup&gt;14\u201316&lt;/sup&gt;" }, "properties" : { "noteIndex" : 0 }, "schema" : "https://github.com/citation-style-language/schema/raw/master/csl-citation.json" }</w:instrText>
      </w:r>
      <w:r w:rsidR="004A52DF">
        <w:rPr>
          <w:rFonts w:ascii="Calibri" w:hAnsi="Calibri"/>
          <w:sz w:val="22"/>
          <w:szCs w:val="22"/>
        </w:rPr>
        <w:fldChar w:fldCharType="separate"/>
      </w:r>
      <w:r w:rsidR="004A2411" w:rsidRPr="004A2411">
        <w:rPr>
          <w:rFonts w:ascii="Calibri" w:hAnsi="Calibri"/>
          <w:noProof/>
          <w:sz w:val="22"/>
          <w:szCs w:val="22"/>
          <w:vertAlign w:val="superscript"/>
        </w:rPr>
        <w:t>1</w:t>
      </w:r>
      <w:r w:rsidR="0039005E">
        <w:rPr>
          <w:rFonts w:ascii="Calibri" w:hAnsi="Calibri"/>
          <w:noProof/>
          <w:sz w:val="22"/>
          <w:szCs w:val="22"/>
          <w:vertAlign w:val="superscript"/>
        </w:rPr>
        <w:t>2</w:t>
      </w:r>
      <w:r w:rsidR="004A2411" w:rsidRPr="004A2411">
        <w:rPr>
          <w:rFonts w:ascii="Calibri" w:hAnsi="Calibri"/>
          <w:noProof/>
          <w:sz w:val="22"/>
          <w:szCs w:val="22"/>
          <w:vertAlign w:val="superscript"/>
        </w:rPr>
        <w:t>–1</w:t>
      </w:r>
      <w:r w:rsidR="0039005E">
        <w:rPr>
          <w:rFonts w:ascii="Calibri" w:hAnsi="Calibri"/>
          <w:noProof/>
          <w:sz w:val="22"/>
          <w:szCs w:val="22"/>
          <w:vertAlign w:val="superscript"/>
        </w:rPr>
        <w:t>4</w:t>
      </w:r>
      <w:r w:rsidR="004A52DF">
        <w:rPr>
          <w:rFonts w:ascii="Calibri" w:hAnsi="Calibri"/>
          <w:sz w:val="22"/>
          <w:szCs w:val="22"/>
        </w:rPr>
        <w:fldChar w:fldCharType="end"/>
      </w:r>
      <w:r w:rsidR="00111A2A">
        <w:rPr>
          <w:rFonts w:ascii="Calibri" w:hAnsi="Calibri"/>
          <w:sz w:val="22"/>
          <w:szCs w:val="22"/>
        </w:rPr>
        <w:t xml:space="preserve">, </w:t>
      </w:r>
      <w:r w:rsidR="00DA5BFF">
        <w:rPr>
          <w:rFonts w:ascii="Calibri" w:hAnsi="Calibri"/>
          <w:sz w:val="22"/>
          <w:szCs w:val="22"/>
        </w:rPr>
        <w:t xml:space="preserve">all </w:t>
      </w:r>
      <w:r w:rsidR="00190B49">
        <w:rPr>
          <w:rFonts w:ascii="Calibri" w:hAnsi="Calibri"/>
          <w:sz w:val="22"/>
          <w:szCs w:val="22"/>
        </w:rPr>
        <w:t xml:space="preserve">are </w:t>
      </w:r>
      <w:r w:rsidR="00111A2A">
        <w:rPr>
          <w:rFonts w:ascii="Calibri" w:hAnsi="Calibri"/>
          <w:sz w:val="22"/>
          <w:szCs w:val="22"/>
        </w:rPr>
        <w:t>specialized towards certain subcategories of BGCs and include a limited number of parameters</w:t>
      </w:r>
      <w:r w:rsidR="001D27E0">
        <w:rPr>
          <w:rFonts w:ascii="Calibri" w:hAnsi="Calibri"/>
          <w:sz w:val="22"/>
          <w:szCs w:val="22"/>
        </w:rPr>
        <w:t xml:space="preserve"> defined by the interests of a subset of the </w:t>
      </w:r>
      <w:r w:rsidR="0030365C">
        <w:rPr>
          <w:rFonts w:ascii="Calibri" w:hAnsi="Calibri"/>
          <w:sz w:val="22"/>
          <w:szCs w:val="22"/>
        </w:rPr>
        <w:t xml:space="preserve">scientific </w:t>
      </w:r>
      <w:r w:rsidR="001D27E0">
        <w:rPr>
          <w:rFonts w:ascii="Calibri" w:hAnsi="Calibri"/>
          <w:sz w:val="22"/>
          <w:szCs w:val="22"/>
        </w:rPr>
        <w:t>community</w:t>
      </w:r>
      <w:r w:rsidR="00111A2A">
        <w:rPr>
          <w:rFonts w:ascii="Calibri" w:hAnsi="Calibri"/>
          <w:sz w:val="22"/>
          <w:szCs w:val="22"/>
        </w:rPr>
        <w:t xml:space="preserve">. </w:t>
      </w:r>
      <w:r w:rsidR="009175D7">
        <w:rPr>
          <w:rFonts w:ascii="Calibri" w:hAnsi="Calibri"/>
          <w:sz w:val="22"/>
          <w:szCs w:val="22"/>
        </w:rPr>
        <w:t>T</w:t>
      </w:r>
      <w:r w:rsidR="0072370C">
        <w:rPr>
          <w:rFonts w:ascii="Calibri" w:hAnsi="Calibri"/>
          <w:sz w:val="22"/>
          <w:szCs w:val="22"/>
        </w:rPr>
        <w:t>o enable the</w:t>
      </w:r>
      <w:r w:rsidR="00A83E7B">
        <w:rPr>
          <w:rFonts w:ascii="Calibri" w:hAnsi="Calibri"/>
          <w:sz w:val="22"/>
          <w:szCs w:val="22"/>
        </w:rPr>
        <w:t xml:space="preserve"> future</w:t>
      </w:r>
      <w:r w:rsidR="0072370C">
        <w:rPr>
          <w:rFonts w:ascii="Calibri" w:hAnsi="Calibri"/>
          <w:sz w:val="22"/>
          <w:szCs w:val="22"/>
        </w:rPr>
        <w:t xml:space="preserve"> </w:t>
      </w:r>
      <w:r w:rsidR="00A83E7B">
        <w:rPr>
          <w:rFonts w:ascii="Calibri" w:hAnsi="Calibri"/>
          <w:sz w:val="22"/>
          <w:szCs w:val="22"/>
        </w:rPr>
        <w:t xml:space="preserve">development </w:t>
      </w:r>
      <w:r w:rsidR="009175D7">
        <w:rPr>
          <w:rFonts w:ascii="Calibri" w:hAnsi="Calibri"/>
          <w:sz w:val="22"/>
          <w:szCs w:val="22"/>
        </w:rPr>
        <w:t>of</w:t>
      </w:r>
      <w:r w:rsidR="001D27E0">
        <w:rPr>
          <w:rFonts w:ascii="Calibri" w:hAnsi="Calibri"/>
          <w:sz w:val="22"/>
          <w:szCs w:val="22"/>
        </w:rPr>
        <w:t xml:space="preserve"> databases with universal value</w:t>
      </w:r>
      <w:r w:rsidR="0072370C">
        <w:rPr>
          <w:rFonts w:ascii="Calibri" w:hAnsi="Calibri"/>
          <w:sz w:val="22"/>
          <w:szCs w:val="22"/>
        </w:rPr>
        <w:t>,</w:t>
      </w:r>
      <w:r w:rsidR="00D90902">
        <w:rPr>
          <w:rFonts w:ascii="Calibri" w:hAnsi="Calibri"/>
          <w:sz w:val="22"/>
          <w:szCs w:val="22"/>
        </w:rPr>
        <w:t xml:space="preserve"> </w:t>
      </w:r>
      <w:r w:rsidR="002C3FEB">
        <w:rPr>
          <w:rFonts w:ascii="Calibri" w:hAnsi="Calibri"/>
          <w:sz w:val="22"/>
          <w:szCs w:val="22"/>
        </w:rPr>
        <w:t xml:space="preserve">a </w:t>
      </w:r>
      <w:r w:rsidR="00D90902">
        <w:rPr>
          <w:rFonts w:ascii="Calibri" w:hAnsi="Calibri"/>
          <w:sz w:val="22"/>
          <w:szCs w:val="22"/>
        </w:rPr>
        <w:t xml:space="preserve">generally applicable </w:t>
      </w:r>
      <w:r w:rsidR="002C3FEB">
        <w:rPr>
          <w:rFonts w:ascii="Calibri" w:hAnsi="Calibri"/>
          <w:sz w:val="22"/>
          <w:szCs w:val="22"/>
        </w:rPr>
        <w:t xml:space="preserve">community </w:t>
      </w:r>
      <w:r w:rsidR="00457E00">
        <w:rPr>
          <w:rFonts w:ascii="Calibri" w:hAnsi="Calibri"/>
          <w:sz w:val="22"/>
          <w:szCs w:val="22"/>
        </w:rPr>
        <w:t>standard</w:t>
      </w:r>
      <w:r w:rsidR="0072370C">
        <w:rPr>
          <w:rFonts w:ascii="Calibri" w:hAnsi="Calibri"/>
          <w:sz w:val="22"/>
          <w:szCs w:val="22"/>
        </w:rPr>
        <w:t xml:space="preserve"> is required</w:t>
      </w:r>
      <w:r w:rsidR="00457E00">
        <w:rPr>
          <w:rFonts w:ascii="Calibri" w:hAnsi="Calibri"/>
          <w:sz w:val="22"/>
          <w:szCs w:val="22"/>
        </w:rPr>
        <w:t xml:space="preserve"> that specifies </w:t>
      </w:r>
      <w:r w:rsidR="007E467A">
        <w:rPr>
          <w:rFonts w:ascii="Calibri" w:hAnsi="Calibri"/>
          <w:sz w:val="22"/>
          <w:szCs w:val="22"/>
        </w:rPr>
        <w:t>the exact annotation</w:t>
      </w:r>
      <w:r w:rsidR="00F00F94">
        <w:rPr>
          <w:rFonts w:ascii="Calibri" w:hAnsi="Calibri"/>
          <w:sz w:val="22"/>
          <w:szCs w:val="22"/>
        </w:rPr>
        <w:t xml:space="preserve"> and metadata </w:t>
      </w:r>
      <w:r w:rsidR="00DA5BFF">
        <w:rPr>
          <w:rFonts w:ascii="Calibri" w:hAnsi="Calibri"/>
          <w:sz w:val="22"/>
          <w:szCs w:val="22"/>
        </w:rPr>
        <w:t>parameters</w:t>
      </w:r>
      <w:r w:rsidR="00D90902">
        <w:rPr>
          <w:rFonts w:ascii="Calibri" w:hAnsi="Calibri"/>
          <w:sz w:val="22"/>
          <w:szCs w:val="22"/>
        </w:rPr>
        <w:t xml:space="preserve"> agreed upon by a wide range of scientists</w:t>
      </w:r>
      <w:r w:rsidR="00D909BA">
        <w:rPr>
          <w:rFonts w:ascii="Calibri" w:hAnsi="Calibri"/>
          <w:sz w:val="22"/>
          <w:szCs w:val="22"/>
        </w:rPr>
        <w:t>,</w:t>
      </w:r>
      <w:r w:rsidR="00D909BA" w:rsidRPr="00D909BA">
        <w:rPr>
          <w:rFonts w:ascii="Calibri" w:hAnsi="Calibri"/>
          <w:sz w:val="22"/>
          <w:szCs w:val="22"/>
        </w:rPr>
        <w:t xml:space="preserve"> </w:t>
      </w:r>
      <w:r w:rsidR="00D909BA">
        <w:rPr>
          <w:rFonts w:ascii="Calibri" w:hAnsi="Calibri"/>
          <w:sz w:val="22"/>
          <w:szCs w:val="22"/>
        </w:rPr>
        <w:t>as well as the possible types of evidence</w:t>
      </w:r>
      <w:r w:rsidR="001D27E0">
        <w:rPr>
          <w:rFonts w:ascii="Calibri" w:hAnsi="Calibri"/>
          <w:sz w:val="22"/>
          <w:szCs w:val="22"/>
        </w:rPr>
        <w:t xml:space="preserve"> </w:t>
      </w:r>
      <w:r w:rsidR="00D909BA">
        <w:rPr>
          <w:rFonts w:ascii="Calibri" w:hAnsi="Calibri"/>
          <w:sz w:val="22"/>
          <w:szCs w:val="22"/>
        </w:rPr>
        <w:t>that are associated with each variable</w:t>
      </w:r>
      <w:r w:rsidR="006E2B51">
        <w:rPr>
          <w:rFonts w:ascii="Calibri" w:hAnsi="Calibri"/>
          <w:sz w:val="22"/>
          <w:szCs w:val="22"/>
        </w:rPr>
        <w:t xml:space="preserve"> in publications and/or patents</w:t>
      </w:r>
      <w:r w:rsidR="00D90902">
        <w:rPr>
          <w:rFonts w:ascii="Calibri" w:hAnsi="Calibri"/>
          <w:sz w:val="22"/>
          <w:szCs w:val="22"/>
        </w:rPr>
        <w:t>. Such a standard will be of great value for the</w:t>
      </w:r>
      <w:r w:rsidR="000428E8">
        <w:rPr>
          <w:rFonts w:ascii="Calibri" w:hAnsi="Calibri"/>
          <w:sz w:val="22"/>
          <w:szCs w:val="22"/>
        </w:rPr>
        <w:t xml:space="preserve"> consistent storage </w:t>
      </w:r>
      <w:r w:rsidR="00D90902">
        <w:rPr>
          <w:rFonts w:ascii="Calibri" w:hAnsi="Calibri"/>
          <w:sz w:val="22"/>
          <w:szCs w:val="22"/>
        </w:rPr>
        <w:t>of data</w:t>
      </w:r>
      <w:r w:rsidR="00A83E7B">
        <w:rPr>
          <w:rFonts w:ascii="Calibri" w:hAnsi="Calibri"/>
          <w:sz w:val="22"/>
          <w:szCs w:val="22"/>
        </w:rPr>
        <w:t>, which</w:t>
      </w:r>
      <w:r w:rsidR="00F30ACB">
        <w:rPr>
          <w:rFonts w:ascii="Calibri" w:hAnsi="Calibri"/>
          <w:sz w:val="22"/>
          <w:szCs w:val="22"/>
        </w:rPr>
        <w:t xml:space="preserve"> </w:t>
      </w:r>
      <w:r w:rsidR="00D90902">
        <w:rPr>
          <w:rFonts w:ascii="Calibri" w:hAnsi="Calibri"/>
          <w:sz w:val="22"/>
          <w:szCs w:val="22"/>
        </w:rPr>
        <w:t xml:space="preserve">will </w:t>
      </w:r>
      <w:r w:rsidR="004D0E67">
        <w:rPr>
          <w:rFonts w:ascii="Calibri" w:hAnsi="Calibri"/>
          <w:sz w:val="22"/>
          <w:szCs w:val="22"/>
        </w:rPr>
        <w:t xml:space="preserve">alleviate the tedious process of manually gathering </w:t>
      </w:r>
      <w:r w:rsidR="00F30ACB">
        <w:rPr>
          <w:rFonts w:ascii="Calibri" w:hAnsi="Calibri"/>
          <w:sz w:val="22"/>
          <w:szCs w:val="22"/>
        </w:rPr>
        <w:t>information on BGCs.</w:t>
      </w:r>
      <w:r w:rsidR="00AB579F">
        <w:rPr>
          <w:rFonts w:ascii="Calibri" w:hAnsi="Calibri"/>
          <w:sz w:val="22"/>
          <w:szCs w:val="22"/>
        </w:rPr>
        <w:t xml:space="preserve"> Moreover, </w:t>
      </w:r>
      <w:r w:rsidR="00A83E7B">
        <w:rPr>
          <w:rFonts w:ascii="Calibri" w:hAnsi="Calibri"/>
          <w:sz w:val="22"/>
          <w:szCs w:val="22"/>
        </w:rPr>
        <w:t>a comprehensive data standard will allow future data</w:t>
      </w:r>
      <w:r w:rsidR="006E3841">
        <w:rPr>
          <w:rFonts w:ascii="Calibri" w:hAnsi="Calibri"/>
          <w:sz w:val="22"/>
          <w:szCs w:val="22"/>
        </w:rPr>
        <w:t xml:space="preserve"> infrastructures</w:t>
      </w:r>
      <w:r w:rsidR="00A83E7B">
        <w:rPr>
          <w:rFonts w:ascii="Calibri" w:hAnsi="Calibri"/>
          <w:sz w:val="22"/>
          <w:szCs w:val="22"/>
        </w:rPr>
        <w:t xml:space="preserve"> to </w:t>
      </w:r>
      <w:r w:rsidR="00085009">
        <w:rPr>
          <w:rFonts w:ascii="Calibri" w:hAnsi="Calibri"/>
          <w:sz w:val="22"/>
          <w:szCs w:val="22"/>
        </w:rPr>
        <w:t>enable</w:t>
      </w:r>
      <w:r w:rsidR="00A83E7B">
        <w:rPr>
          <w:rFonts w:ascii="Calibri" w:hAnsi="Calibri"/>
          <w:sz w:val="22"/>
          <w:szCs w:val="22"/>
        </w:rPr>
        <w:t xml:space="preserve"> </w:t>
      </w:r>
      <w:r w:rsidR="00AB579F">
        <w:rPr>
          <w:rFonts w:ascii="Calibri" w:hAnsi="Calibri"/>
          <w:sz w:val="22"/>
          <w:szCs w:val="22"/>
        </w:rPr>
        <w:t xml:space="preserve">the integration of multiple types of </w:t>
      </w:r>
      <w:r w:rsidR="00A83E7B">
        <w:rPr>
          <w:rFonts w:ascii="Calibri" w:hAnsi="Calibri"/>
          <w:sz w:val="22"/>
          <w:szCs w:val="22"/>
        </w:rPr>
        <w:t xml:space="preserve">data, which </w:t>
      </w:r>
      <w:r w:rsidR="00AB579F">
        <w:rPr>
          <w:rFonts w:ascii="Calibri" w:hAnsi="Calibri"/>
          <w:sz w:val="22"/>
          <w:szCs w:val="22"/>
        </w:rPr>
        <w:t xml:space="preserve">will generate new insights that </w:t>
      </w:r>
      <w:r w:rsidR="00481B73">
        <w:rPr>
          <w:rFonts w:ascii="Calibri" w:hAnsi="Calibri"/>
          <w:sz w:val="22"/>
          <w:szCs w:val="22"/>
        </w:rPr>
        <w:t>would otherwise</w:t>
      </w:r>
      <w:r w:rsidR="00AB579F">
        <w:rPr>
          <w:rFonts w:ascii="Calibri" w:hAnsi="Calibri"/>
          <w:sz w:val="22"/>
          <w:szCs w:val="22"/>
        </w:rPr>
        <w:t xml:space="preserve"> not</w:t>
      </w:r>
      <w:r w:rsidR="00481B73">
        <w:rPr>
          <w:rFonts w:ascii="Calibri" w:hAnsi="Calibri"/>
          <w:sz w:val="22"/>
          <w:szCs w:val="22"/>
        </w:rPr>
        <w:t xml:space="preserve"> be</w:t>
      </w:r>
      <w:r w:rsidR="00AB579F">
        <w:rPr>
          <w:rFonts w:ascii="Calibri" w:hAnsi="Calibri"/>
          <w:sz w:val="22"/>
          <w:szCs w:val="22"/>
        </w:rPr>
        <w:t xml:space="preserve"> attainable.</w:t>
      </w:r>
    </w:p>
    <w:p w14:paraId="557EA6FC" w14:textId="53BA5500" w:rsidR="004A52DF" w:rsidRDefault="00457E00" w:rsidP="00EF07A8">
      <w:pPr>
        <w:spacing w:after="120"/>
        <w:rPr>
          <w:rFonts w:ascii="Calibri" w:hAnsi="Calibri"/>
          <w:sz w:val="22"/>
          <w:szCs w:val="22"/>
        </w:rPr>
      </w:pPr>
      <w:r>
        <w:rPr>
          <w:rFonts w:ascii="Calibri" w:hAnsi="Calibri"/>
          <w:sz w:val="22"/>
          <w:szCs w:val="22"/>
        </w:rPr>
        <w:t>T</w:t>
      </w:r>
      <w:r w:rsidR="00FC34F0">
        <w:rPr>
          <w:rFonts w:ascii="Calibri" w:hAnsi="Calibri"/>
          <w:sz w:val="22"/>
          <w:szCs w:val="22"/>
        </w:rPr>
        <w:t>he Genomic Standards Consortium (GSC)</w:t>
      </w:r>
      <w:r w:rsidR="004A52DF">
        <w:rPr>
          <w:rFonts w:ascii="Calibri" w:hAnsi="Calibri"/>
          <w:sz w:val="22"/>
          <w:szCs w:val="22"/>
        </w:rPr>
        <w:fldChar w:fldCharType="begin" w:fldLock="1"/>
      </w:r>
      <w:r w:rsidR="0056119C">
        <w:rPr>
          <w:rFonts w:ascii="Calibri" w:hAnsi="Calibri"/>
          <w:sz w:val="22"/>
          <w:szCs w:val="22"/>
        </w:rPr>
        <w:instrText>ADDIN CSL_CITATION { "citationItems" : [ { "id" : "ITEM-1", "itemData" : { "DOI" : "10.1371/journal.pbio.1001088; 10.1371/journal.pbio.1001088", "ISSN" : "1545-7885; 1544-9173", "abstract" : "A vast and rich body of information has grown up as a result of the world's enthusiasm for 'omics technologies. Finding ways to describe and make available this information that maximise its usefulness has become a major effort across the 'omics world. At the heart of this effort is the Genomic Standards Consortium (GSC), an open-membership organization that drives community-based standardization activities, Here we provide a short history of the GSC, provide an overview of its range of current activities, and make a call for the scientific community to join forces to improve the quality and quantity of contextual information about our public collections of genomes, metagenomes, and marker gene sequences.", "author" : [ { "dropping-particle" : "", "family" : "Field", "given" : "D", "non-dropping-particle" : "", "parse-names" : false, "suffix" : "" }, { "dropping-particle" : "", "family" : "Amaral-Zettler", "given" : "L", "non-dropping-particle" : "", "parse-names" : false, "suffix" : "" }, { "dropping-particle" : "", "family" : "Cochrane", "given" : "G", "non-dropping-particle" : "", "parse-names" : false, "suffix" : "" }, { "dropping-particle" : "", "family" : "Cole", "given" : "J R", "non-dropping-particle" : "", "parse-names" : false, "suffix" : "" }, { "dropping-particle" : "", "family" : "Dawyndt", "given" : "P", "non-dropping-particle" : "", "parse-names" : false, "suffix" : "" }, { "dropping-particle" : "", "family" : "Garrity", "given" : "G M", "non-dropping-particle" : "", "parse-names" : false, "suffix" : "" }, { "dropping-particle" : "", "family" : "Gilbert", "given" : "J", "non-dropping-particle" : "", "parse-names" : false, "suffix" : "" }, { "dropping-particle" : "", "family" : "Glockner", "given" : "F O", "non-dropping-particle" : "", "parse-names" : false, "suffix" : "" }, { "dropping-particle" : "", "family" : "Hirschman", "given" : "L", "non-dropping-particle" : "", "parse-names" : false, "suffix" : "" }, { "dropping-particle" : "", "family" : "Karsch-Mizrachi", "given" : "I", "non-dropping-particle" : "", "parse-names" : false, "suffix" : "" }, { "dropping-particle" : "", "family" : "Klenk", "given" : "H P", "non-dropping-particle" : "", "parse-names" : false, "suffix" : "" }, { "dropping-particle" : "", "family" : "Knight", "given" : "R", "non-dropping-particle" : "", "parse-names" : false, "suffix" : "" }, { "dropping-particle" : "", "family" : "Kottmann", "given" : "R", "non-dropping-particle" : "", "parse-names" : false, "suffix" : "" }, { "dropping-particle" : "", "family" : "Kyrpides", "given" : "N", "non-dropping-particle" : "", "parse-names" : false, "suffix" : "" }, { "dropping-particle" : "", "family" : "Meyer", "given" : "F", "non-dropping-particle" : "", "parse-names" : false, "suffix" : "" }, { "dropping-particle" : "", "family" : "San Gil", "given" : "I", "non-dropping-particle" : "", "parse-names" : false, "suffix" : "" }, { "dropping-particle" : "", "family" : "Sansone", "given" : "S A", "non-dropping-particle" : "", "parse-names" : false, "suffix" : "" }, { "dropping-particle" : "", "family" : "Schriml", "given" : "L M", "non-dropping-particle" : "", "parse-names" : false, "suffix" : "" }, { "dropping-particle" : "", "family" : "Sterk", "given" : "P", "non-dropping-particle" : "", "parse-names" : false, "suffix" : "" }, { "dropping-particle" : "", "family" : "Tatusova", "given" : "T", "non-dropping-particle" : "", "parse-names" : false, "suffix" : "" }, { "dropping-particle" : "", "family" : "Ussery", "given" : "D W", "non-dropping-particle" : "", "parse-names" : false, "suffix" : "" }, { "dropping-particle" : "", "family" : "White", "given" : "O", "non-dropping-particle" : "", "parse-names" : false, "suffix" : "" }, { "dropping-particle" : "", "family" : "Wooley", "given" : "J", "non-dropping-particle" : "", "parse-names" : false, "suffix" : "" } ], "container-title" : "PLoS biology", "id" : "ITEM-1", "issue" : "6", "issued" : { "date-parts" : [ [ "2011", "6" ] ] }, "note" : "JID: 101183755; OID: NLM: PMC3119656; 2011/06/21 [epublish]; ppublish", "page" : "e1001088", "publisher-place" : "Centre for Ecology &amp; Hydrology, Maclean Building, Crowmarsh Gifford, Wallingford, Oxfordshire, United Kingdom. dfield@ceh.ac.uk", "title" : "The Genomic Standards Consortium", "type" : "article-journal", "volume" : "9" }, "uris" : [ "http://www.mendeley.com/documents/?uuid=8c4dfe28-8028-4283-9d23-064405f937ac" ] } ], "mendeley" : { "formattedCitation" : "&lt;sup&gt;17&lt;/sup&gt;", "plainTextFormattedCitation" : "17", "previouslyFormattedCitation" : "&lt;sup&gt;17&lt;/sup&gt;" }, "properties" : { "noteIndex" : 0 }, "schema" : "https://github.com/citation-style-language/schema/raw/master/csl-citation.json" }</w:instrText>
      </w:r>
      <w:r w:rsidR="004A52DF">
        <w:rPr>
          <w:rFonts w:ascii="Calibri" w:hAnsi="Calibri"/>
          <w:sz w:val="22"/>
          <w:szCs w:val="22"/>
        </w:rPr>
        <w:fldChar w:fldCharType="separate"/>
      </w:r>
      <w:r w:rsidR="007F248E" w:rsidRPr="007F248E">
        <w:rPr>
          <w:rFonts w:ascii="Calibri" w:hAnsi="Calibri"/>
          <w:noProof/>
          <w:sz w:val="22"/>
          <w:szCs w:val="22"/>
          <w:vertAlign w:val="superscript"/>
        </w:rPr>
        <w:t>1</w:t>
      </w:r>
      <w:r w:rsidR="0039005E">
        <w:rPr>
          <w:rFonts w:ascii="Calibri" w:hAnsi="Calibri"/>
          <w:noProof/>
          <w:sz w:val="22"/>
          <w:szCs w:val="22"/>
          <w:vertAlign w:val="superscript"/>
        </w:rPr>
        <w:t>5</w:t>
      </w:r>
      <w:r w:rsidR="004A52DF">
        <w:rPr>
          <w:rFonts w:ascii="Calibri" w:hAnsi="Calibri"/>
          <w:sz w:val="22"/>
          <w:szCs w:val="22"/>
        </w:rPr>
        <w:fldChar w:fldCharType="end"/>
      </w:r>
      <w:r w:rsidR="003C01DE">
        <w:rPr>
          <w:rFonts w:ascii="Calibri" w:hAnsi="Calibri"/>
          <w:sz w:val="22"/>
          <w:szCs w:val="22"/>
        </w:rPr>
        <w:t xml:space="preserve"> </w:t>
      </w:r>
      <w:r w:rsidR="009F1099">
        <w:rPr>
          <w:rFonts w:ascii="Calibri" w:hAnsi="Calibri"/>
          <w:sz w:val="22"/>
          <w:szCs w:val="22"/>
        </w:rPr>
        <w:t>(</w:t>
      </w:r>
      <w:r w:rsidR="009F1099" w:rsidRPr="00114A60">
        <w:rPr>
          <w:rFonts w:ascii="Calibri" w:hAnsi="Calibri"/>
          <w:b/>
          <w:sz w:val="22"/>
          <w:szCs w:val="22"/>
        </w:rPr>
        <w:t>Box 1</w:t>
      </w:r>
      <w:r w:rsidR="009F1099">
        <w:rPr>
          <w:rFonts w:ascii="Calibri" w:hAnsi="Calibri"/>
          <w:sz w:val="22"/>
          <w:szCs w:val="22"/>
        </w:rPr>
        <w:t xml:space="preserve">) </w:t>
      </w:r>
      <w:r w:rsidR="00FC34F0">
        <w:rPr>
          <w:rFonts w:ascii="Calibri" w:hAnsi="Calibri"/>
          <w:sz w:val="22"/>
          <w:szCs w:val="22"/>
        </w:rPr>
        <w:t xml:space="preserve">previously developed </w:t>
      </w:r>
      <w:r w:rsidR="001F7F13">
        <w:rPr>
          <w:rFonts w:ascii="Calibri" w:hAnsi="Calibri"/>
          <w:sz w:val="22"/>
          <w:szCs w:val="22"/>
        </w:rPr>
        <w:t>the Minimum Information about any Sequence (MIxS) framework</w:t>
      </w:r>
      <w:r w:rsidR="004A52DF">
        <w:rPr>
          <w:rFonts w:ascii="Calibri" w:hAnsi="Calibri"/>
          <w:sz w:val="22"/>
          <w:szCs w:val="22"/>
        </w:rPr>
        <w:fldChar w:fldCharType="begin" w:fldLock="1"/>
      </w:r>
      <w:r w:rsidR="00974074">
        <w:rPr>
          <w:rFonts w:ascii="Calibri" w:hAnsi="Calibri"/>
          <w:sz w:val="22"/>
          <w:szCs w:val="22"/>
        </w:rPr>
        <w:instrText>ADDIN CSL_CITATION { "citationItems" : [ { "id" : "ITEM-1", "itemData" : { "DOI" : "10.1038/nbt.1823", "ISSN" : "1546-1696", "PMID" : "21552244", "abstract" : "Here we present a standard developed by the Genomic Standards Consortium (GSC) for reporting marker gene sequences--the minimum information about a marker gene sequence (MIMARKS). We also introduce a system for describing the environment from which a biological sample originates. The 'environmental packages' apply to any genome sequence of known origin and can be used in combination with MIMARKS and other GSC checklists. Finally, to establish a unified standard for describing sequence data and to provide a single point of entry for the scientific community to access and learn about GSC checklists, we present the minimum information about any (x) sequence (MIxS). Adoption of MIxS will enhance our ability to analyze natural genetic diversity documented by massive DNA sequencing efforts from myriad ecosystems in our ever-changing biosphere.", "author" : [ { "dropping-particle" : "", "family" : "Yilmaz", "given" : "Pelin", "non-dropping-particle" : "", "parse-names" : false, "suffix" : "" }, { "dropping-particle" : "", "family" : "Kottmann", "given" : "Renzo", "non-dropping-particle" : "", "parse-names" : false, "suffix" : "" }, { "dropping-particle" : "", "family" : "Field", "given" : "Dawn", "non-dropping-particle" : "", "parse-names" : false, "suffix" : "" }, { "dropping-particle" : "", "family" : "Knight", "given" : "Rob", "non-dropping-particle" : "", "parse-names" : false, "suffix" : "" }, { "dropping-particle" : "", "family" : "Cole", "given" : "James R", "non-dropping-particle" : "", "parse-names" : false, "suffix" : "" }, { "dropping-particle" : "", "family" : "Amaral-Zettler", "given" : "Linda", "non-dropping-particle" : "", "parse-names" : false, "suffix" : "" }, { "dropping-particle" : "", "family" : "Gilbert", "given" : "Jack A", "non-dropping-particle" : "", "parse-names" : false, "suffix" : "" }, { "dropping-particle" : "", "family" : "Karsch-Mizrachi", "given" : "Ilene", "non-dropping-particle" : "", "parse-names" : false, "suffix" : "" }, { "dropping-particle" : "", "family" : "Johnston", "given" : "Anjanette", "non-dropping-particle" : "", "parse-names" : false, "suffix" : "" }, { "dropping-particle" : "", "family" : "Cochrane", "given" : "Guy", "non-dropping-particle" : "", "parse-names" : false, "suffix" : "" }, { "dropping-particle" : "", "family" : "Vaughan", "given" : "Robert", "non-dropping-particle" : "", "parse-names" : false, "suffix" : "" }, { "dropping-particle" : "", "family" : "Hunter", "given" : "Christopher", "non-dropping-particle" : "", "parse-names" : false, "suffix" : "" }, { "dropping-particle" : "", "family" : "Park", "given" : "Joonhong", "non-dropping-particle" : "", "parse-names" : false, "suffix" : "" }, { "dropping-particle" : "", "family" : "Morrison", "given" : "Norman", "non-dropping-particle" : "", "parse-names" : false, "suffix" : "" }, { "dropping-particle" : "", "family" : "Rocca-Serra", "given" : "Philippe", "non-dropping-particle" : "", "parse-names" : false, "suffix" : "" }, { "dropping-particle" : "", "family" : "Sterk", "given" : "Peter", "non-dropping-particle" : "", "parse-names" : false, "suffix" : "" }, { "dropping-particle" : "", "family" : "Arumugam", "given" : "Manimozhiyan", "non-dropping-particle" : "", "parse-names" : false, "suffix" : "" }, { "dropping-particle" : "", "family" : "Bailey", "given" : "Mark", "non-dropping-particle" : "", "parse-names" : false, "suffix" : "" }, { "dropping-particle" : "", "family" : "Baumgartner", "given" : "Laura", "non-dropping-particle" : "", "parse-names" : false, "suffix" : "" }, { "dropping-particle" : "", "family" : "Birren", "given" : "Bruce W", "non-dropping-particle" : "", "parse-names" : false, "suffix" : "" }, { "dropping-particle" : "", "family" : "Blaser", "given" : "Martin J", "non-dropping-particle" : "", "parse-names" : false, "suffix" : "" }, { "dropping-particle" : "", "family" : "Bonazzi", "given" : "Vivien", "non-dropping-particle" : "", "parse-names" : false, "suffix" : "" }, { "dropping-particle" : "", "family" : "Booth", "given" : "Tim", "non-dropping-particle" : "", "parse-names" : false, "suffix" : "" }, { "dropping-particle" : "", "family" : "Bork", "given" : "Peer", "non-dropping-particle" : "", "parse-names" : false, "suffix" : "" }, { "dropping-particle" : "", "family" : "Bushman", "given" : "Frederic D", "non-dropping-particle" : "", "parse-names" : false, "suffix" : "" }, { "dropping-particle" : "", "family" : "Buttigieg", "given" : "Pier Luigi", "non-dropping-particle" : "", "parse-names" : false, "suffix" : "" }, { "dropping-particle" : "", "family" : "Chain", "given" : "Patrick S G", "non-dropping-particle" : "", "parse-names" : false, "suffix" : "" }, { "dropping-particle" : "", "family" : "Charlson", "given" : "Emily", "non-dropping-particle" : "", "parse-names" : false, "suffix" : "" }, { "dropping-particle" : "", "family" : "Costello", "given" : "Elizabeth K", "non-dropping-particle" : "", "parse-names" : false, "suffix" : "" }, { "dropping-particle" : "", "family" : "Huot-Creasy", "given" : "Heather", "non-dropping-particle" : "", "parse-names" : false, "suffix" : "" }, { "dropping-particle" : "", "family" : "Dawyndt", "given" : "Peter", "non-dropping-particle" : "", "parse-names" : false, "suffix" : "" }, { "dropping-particle" : "", "family" : "DeSantis", "given" : "Todd", "non-dropping-particle" : "", "parse-names" : false, "suffix" : "" }, { "dropping-particle" : "", "family" : "Fierer", "given" : "Noah", "non-dropping-particle" : "", "parse-names" : false, "suffix" : "" }, { "dropping-particle" : "", "family" : "Fuhrman", "given" : "Jed A", "non-dropping-particle" : "", "parse-names" : false, "suffix" : "" }, { "dropping-particle" : "", "family" : "Gallery", "given" : "Rachel E", "non-dropping-particle" : "", "parse-names" : false, "suffix" : "" }, { "dropping-particle" : "", "family" : "Gevers", "given" : "Dirk", "non-dropping-particle" : "", "parse-names" : false, "suffix" : "" }, { "dropping-particle" : "", "family" : "Gibbs", "given" : "Richard A", "non-dropping-particle" : "", "parse-names" : false, "suffix" : "" }, { "dropping-particle" : "", "family" : "San Gil", "given" : "Inigo", "non-dropping-particle" : "", "parse-names" : false, "suffix" : "" }, { "dropping-particle" : "", "family" : "Gonzalez", "given" : "Antonio", "non-dropping-particle" : "", "parse-names" : false, "suffix" : "" }, { "dropping-particle" : "", "family" : "Gordon", "given" : "Jeffrey I", "non-dropping-particle" : "", "parse-names" : false, "suffix" : "" }, { "dropping-particle" : "", "family" : "Guralnick", "given" : "Robert", "non-dropping-particle" : "", "parse-names" : false, "suffix" : "" }, { "dropping-particle" : "", "family" : "Hankeln", "given" : "Wolfgang", "non-dropping-particle" : "", "parse-names" : false, "suffix" : "" }, { "dropping-particle" : "", "family" : "Highlander", "given" : "Sarah", "non-dropping-particle" : "", "parse-names" : false, "suffix" : "" }, { "dropping-particle" : "", "family" : "Hugenholtz", "given" : "Philip", "non-dropping-particle" : "", "parse-names" : false, "suffix" : "" }, { "dropping-particle" : "", "family" : "Jansson", "given" : "Janet", "non-dropping-particle" : "", "parse-names" : false, "suffix" : "" }, { "dropping-particle" : "", "family" : "Kau", "given" : "Andrew L", "non-dropping-particle" : "", "parse-names" : false, "suffix" : "" }, { "dropping-particle" : "", "family" : "Kelley", "given" : "Scott T", "non-dropping-particle" : "", "parse-names" : false, "suffix" : "" }, { "dropping-particle" : "", "family" : "Kennedy", "given" : "Jerry", "non-dropping-particle" : "", "parse-names" : false, "suffix" : "" }, { "dropping-particle" : "", "family" : "Knights", "given" : "Dan", "non-dropping-particle" : "", "parse-names" : false, "suffix" : "" }, { "dropping-particle" : "", "family" : "Koren", "given" : "Omry", "non-dropping-particle" : "", "parse-names" : false, "suffix" : "" }, { "dropping-particle" : "", "family" : "Kuczynski", "given" : "Justin", "non-dropping-particle" : "", "parse-names" : false, "suffix" : "" }, { "dropping-particle" : "", "family" : "Kyrpides", "given" : "Nikos", "non-dropping-particle" : "", "parse-names" : false, "suffix" : "" }, { "dropping-particle" : "", "family" : "Larsen", "given" : "Robert", "non-dropping-particle" : "", "parse-names" : false, "suffix" : "" }, { "dropping-particle" : "", "family" : "Lauber", "given" : "Christian L", "non-dropping-particle" : "", "parse-names" : false, "suffix" : "" }, { "dropping-particle" : "", "family" : "Legg", "given" : "Teresa", "non-dropping-particle" : "", "parse-names" : false, "suffix" : "" }, { "dropping-particle" : "", "family" : "Ley", "given" : "Ruth E", "non-dropping-particle" : "", "parse-names" : false, "suffix" : "" }, { "dropping-particle" : "", "family" : "Lozupone", "given" : "Catherine A", "non-dropping-particle" : "", "parse-names" : false, "suffix" : "" }, { "dropping-particle" : "", "family" : "Ludwig", "given" : "Wolfgang", "non-dropping-particle" : "", "parse-names" : false, "suffix" : "" }, { "dropping-particle" : "", "family" : "Lyons", "given" : "Donna", "non-dropping-particle" : "", "parse-names" : false, "suffix" : "" }, { "dropping-particle" : "", "family" : "Maguire", "given" : "Eamonn", "non-dropping-particle" : "", "parse-names" : false, "suffix" : "" }, { "dropping-particle" : "", "family" : "Meth\u00e9", "given" : "Barbara A", "non-dropping-particle" : "", "parse-names" : false, "suffix" : "" }, { "dropping-particle" : "", "family" : "Meyer", "given" : "Folker", "non-dropping-particle" : "", "parse-names" : false, "suffix" : "" }, { "dropping-particle" : "", "family" : "Muegge", "given" : "Brian", "non-dropping-particle" : "", "parse-names" : false, "suffix" : "" }, { "dropping-particle" : "", "family" : "Nakielny", "given" : "Sara", "non-dropping-particle" : "", "parse-names" : false, "suffix" : "" }, { "dropping-particle" : "", "family" : "Nelson", "given" : "Karen E", "non-dropping-particle" : "", "parse-names" : false, "suffix" : "" }, { "dropping-particle" : "", "family" : "Nemergut", "given" : "Diana", "non-dropping-particle" : "", "parse-names" : false, "suffix" : "" }, { "dropping-particle" : "", "family" : "Neufeld", "given" : "Josh D", "non-dropping-particle" : "", "parse-names" : false, "suffix" : "" }, { "dropping-particle" : "", "family" : "Newbold", "given" : "Lindsay K", "non-dropping-particle" : "", "parse-names" : false, "suffix" : "" }, { "dropping-particle" : "", "family" : "Oliver", "given" : "Anna E", "non-dropping-particle" : "", "parse-names" : false, "suffix" : "" }, { "dropping-particle" : "", "family" : "Pace", "given" : "Norman R", "non-dropping-particle" : "", "parse-names" : false, "suffix" : "" }, { "dropping-particle" : "", "family" : "Palanisamy", "given" : "Giriprakash", "non-dropping-particle" : "", "parse-names" : false, "suffix" : "" }, { "dropping-particle" : "", "family" : "Peplies", "given" : "J\u00f6rg", "non-dropping-particle" : "", "parse-names" : false, "suffix" : "" }, { "dropping-particle" : "", "family" : "Petrosino", "given" : "Joseph", "non-dropping-particle" : "", "parse-names" : false, "suffix" : "" }, { "dropping-particle" : "", "family" : "Proctor", "given" : "Lita", "non-dropping-particle" : "", "parse-names" : false, "suffix" : "" }, { "dropping-particle" : "", "family" : "Pruesse", "given" : "Elmar", "non-dropping-particle" : "", "parse-names" : false, "suffix" : "" }, { "dropping-particle" : "", "family" : "Quast", "given" : "Christian", "non-dropping-particle" : "", "parse-names" : false, "suffix" : "" }, { "dropping-particle" : "", "family" : "Raes", "given" : "Jeroen", "non-dropping-particle" : "", "parse-names" : false, "suffix" : "" }, { "dropping-particle" : "", "family" : "Ratnasingham", "given" : "Sujeevan", "non-dropping-particle" : "", "parse-names" : false, "suffix" : "" }, { "dropping-particle" : "", "family" : "Ravel", "given" : "Jacques", "non-dropping-particle" : "", "parse-names" : false, "suffix" : "" }, { "dropping-particle" : "", "family" : "Relman", "given" : "David A", "non-dropping-particle" : "", "parse-names" : false, "suffix" : "" }, { "dropping-particle" : "", "family" : "Assunta-Sansone", "given" : "Susanna", "non-dropping-particle" : "", "parse-names" : false, "suffix" : "" }, { "dropping-particle" : "", "family" : "Schloss", "given" : "Patrick D", "non-dropping-particle" : "", "parse-names" : false, "suffix" : "" }, { "dropping-particle" : "", "family" : "Schriml", "given" : "Lynn", "non-dropping-particle" : "", "parse-names" : false, "suffix" : "" }, { "dropping-particle" : "", "family" : "Sinha", "given" : "Rohini", "non-dropping-particle" : "", "parse-names" : false, "suffix" : "" }, { "dropping-particle" : "", "family" : "Smith", "given" : "Michelle I", "non-dropping-particle" : "", "parse-names" : false, "suffix" : "" }, { "dropping-particle" : "", "family" : "Sodergren", "given" : "Erica", "non-dropping-particle" : "", "parse-names" : false, "suffix" : "" }, { "dropping-particle" : "", "family" : "Spo", "given" : "Aym\u00e9", "non-dropping-particle" : "", "parse-names" : false, "suffix" : "" }, { "dropping-particle" : "", "family" : "Stombaugh", "given" : "Jesse", "non-dropping-particle" : "", "parse-names" : false, "suffix" : "" }, { "dropping-particle" : "", "family" : "Tiedje", "given" : "James M", "non-dropping-particle" : "", "parse-names" : false, "suffix" : "" }, { "dropping-particle" : "V", "family" : "Ward", "given" : "Doyle", "non-dropping-particle" : "", "parse-names" : false, "suffix" : "" }, { "dropping-particle" : "", "family" : "Weinstock", "given" : "George M", "non-dropping-particle" : "", "parse-names" : false, "suffix" : "" }, { "dropping-particle" : "", "family" : "Wendel", "given" : "Doug", "non-dropping-particle" : "", "parse-names" : false, "suffix" : "" }, { "dropping-particle" : "", "family" : "White", "given" : "Owen", "non-dropping-particle" : "", "parse-names" : false, "suffix" : "" }, { "dropping-particle" : "", "family" : "Whiteley", "given" : "Andrew", "non-dropping-particle" : "", "parse-names" : false, "suffix" : "" }, { "dropping-particle" : "", "family" : "Wilke", "given" : "Andreas", "non-dropping-particle" : "", "parse-names" : false, "suffix" : "" }, { "dropping-particle" : "", "family" : "Wortman", "given" : "Jennifer R", "non-dropping-particle" : "", "parse-names" : false, "suffix" : "" }, { "dropping-particle" : "", "family" : "Yatsunenko", "given" : "Tanya", "non-dropping-particle" : "", "parse-names" : false, "suffix" : "" }, { "dropping-particle" : "", "family" : "Gl\u00f6ckner", "given" : "Frank Oliver", "non-dropping-particle" : "", "parse-names" : false, "suffix" : "" } ], "container-title" : "Nature biotechnology", "id" : "ITEM-1", "issue" : "5", "issued" : { "date-parts" : [ [ "2011", "5" ] ] }, "page" : "415-20", "title" : "Minimum information about a marker gene sequence (MIMARKS) and minimum information about any (x) sequence (MIxS) specifications.", "type" : "article-journal", "volume" : "29" }, "uris" : [ "http://www.mendeley.com/documents/?uuid=eab83c81-ec86-4b4e-a31f-689df5f470a0" ] } ], "mendeley" : { "formattedCitation" : "&lt;sup&gt;1&lt;/sup&gt;", "plainTextFormattedCitation" : "1", "previouslyFormattedCitation" : "&lt;sup&gt;1&lt;/sup&gt;" }, "properties" : { "noteIndex" : 0 }, "schema" : "https://github.com/citation-style-language/schema/raw/master/csl-citation.json" }</w:instrText>
      </w:r>
      <w:r w:rsidR="004A52DF">
        <w:rPr>
          <w:rFonts w:ascii="Calibri" w:hAnsi="Calibri"/>
          <w:sz w:val="22"/>
          <w:szCs w:val="22"/>
        </w:rPr>
        <w:fldChar w:fldCharType="separate"/>
      </w:r>
      <w:r w:rsidR="00CE7A45">
        <w:rPr>
          <w:rFonts w:ascii="Calibri" w:hAnsi="Calibri"/>
          <w:noProof/>
          <w:sz w:val="22"/>
          <w:szCs w:val="22"/>
          <w:vertAlign w:val="superscript"/>
        </w:rPr>
        <w:t>1</w:t>
      </w:r>
      <w:r w:rsidR="0039005E">
        <w:rPr>
          <w:rFonts w:ascii="Calibri" w:hAnsi="Calibri"/>
          <w:noProof/>
          <w:sz w:val="22"/>
          <w:szCs w:val="22"/>
          <w:vertAlign w:val="superscript"/>
        </w:rPr>
        <w:t>6</w:t>
      </w:r>
      <w:r w:rsidR="004A52DF">
        <w:rPr>
          <w:rFonts w:ascii="Calibri" w:hAnsi="Calibri"/>
          <w:sz w:val="22"/>
          <w:szCs w:val="22"/>
        </w:rPr>
        <w:fldChar w:fldCharType="end"/>
      </w:r>
      <w:r w:rsidR="001F7F13">
        <w:rPr>
          <w:rFonts w:ascii="Calibri" w:hAnsi="Calibri"/>
          <w:sz w:val="22"/>
          <w:szCs w:val="22"/>
        </w:rPr>
        <w:t>. This extensible</w:t>
      </w:r>
      <w:r w:rsidR="00893DE4">
        <w:rPr>
          <w:rFonts w:ascii="Calibri" w:hAnsi="Calibri"/>
          <w:sz w:val="22"/>
          <w:szCs w:val="22"/>
        </w:rPr>
        <w:t xml:space="preserve"> </w:t>
      </w:r>
      <w:r w:rsidR="00761BB0">
        <w:rPr>
          <w:rFonts w:ascii="Calibri" w:hAnsi="Calibri"/>
          <w:sz w:val="22"/>
          <w:szCs w:val="22"/>
        </w:rPr>
        <w:t>‘</w:t>
      </w:r>
      <w:r w:rsidR="00FC34F0">
        <w:rPr>
          <w:rFonts w:ascii="Calibri" w:hAnsi="Calibri"/>
          <w:sz w:val="22"/>
          <w:szCs w:val="22"/>
        </w:rPr>
        <w:t>minimum information</w:t>
      </w:r>
      <w:r w:rsidR="00761BB0">
        <w:rPr>
          <w:rFonts w:ascii="Calibri" w:hAnsi="Calibri"/>
          <w:sz w:val="22"/>
          <w:szCs w:val="22"/>
        </w:rPr>
        <w:t>’</w:t>
      </w:r>
      <w:r w:rsidR="00FC34F0">
        <w:rPr>
          <w:rFonts w:ascii="Calibri" w:hAnsi="Calibri"/>
          <w:sz w:val="22"/>
          <w:szCs w:val="22"/>
        </w:rPr>
        <w:t xml:space="preserve"> standard</w:t>
      </w:r>
      <w:r w:rsidR="00370192">
        <w:rPr>
          <w:rFonts w:ascii="Calibri" w:hAnsi="Calibri"/>
          <w:sz w:val="22"/>
          <w:szCs w:val="22"/>
        </w:rPr>
        <w:t>ization framework</w:t>
      </w:r>
      <w:r w:rsidR="008774C1">
        <w:rPr>
          <w:rFonts w:ascii="Calibri" w:hAnsi="Calibri"/>
          <w:sz w:val="22"/>
          <w:szCs w:val="22"/>
        </w:rPr>
        <w:t xml:space="preserve"> </w:t>
      </w:r>
      <w:r w:rsidR="001F7F13">
        <w:rPr>
          <w:rFonts w:ascii="Calibri" w:hAnsi="Calibri"/>
          <w:sz w:val="22"/>
          <w:szCs w:val="22"/>
        </w:rPr>
        <w:t>includes</w:t>
      </w:r>
      <w:r w:rsidR="00761BB0">
        <w:rPr>
          <w:rFonts w:ascii="Calibri" w:hAnsi="Calibri"/>
          <w:sz w:val="22"/>
          <w:szCs w:val="22"/>
        </w:rPr>
        <w:t xml:space="preserve"> the Minimum Information about a Genome Sequence </w:t>
      </w:r>
      <w:r w:rsidR="00761BB0">
        <w:rPr>
          <w:rFonts w:ascii="Calibri" w:hAnsi="Calibri"/>
          <w:sz w:val="22"/>
          <w:szCs w:val="22"/>
        </w:rPr>
        <w:lastRenderedPageBreak/>
        <w:t>(MIGS)</w:t>
      </w:r>
      <w:r w:rsidR="004A52DF">
        <w:rPr>
          <w:rFonts w:ascii="Calibri" w:hAnsi="Calibri"/>
          <w:sz w:val="22"/>
          <w:szCs w:val="22"/>
        </w:rPr>
        <w:fldChar w:fldCharType="begin" w:fldLock="1"/>
      </w:r>
      <w:r w:rsidR="0056119C">
        <w:rPr>
          <w:rFonts w:ascii="Calibri" w:hAnsi="Calibri"/>
          <w:sz w:val="22"/>
          <w:szCs w:val="22"/>
        </w:rPr>
        <w:instrText>ADDIN CSL_CITATION { "citationItems" : [ { "id" : "ITEM-1", "itemData" : { "DOI" : "10.1038/nbt1360", "ISSN" : "1546-1696", "PMID" : "18464787", "abstract" : "With the quantity of genomic data increasing at an exponential rate, it is imperative that these data be captured electronically, in a standard format. Standardization activities must proceed within the auspices of open-access and international working bodies. To tackle the issues surrounding the development of better descriptions of genomic investigations, we have formed the Genomic Standards Consortium (GSC). Here, we introduce the minimum information about a genome sequence (MIGS) specification with the intent of promoting participation in its development and discussing the resources that will be required to develop improved mechanisms of metadata capture and exchange. As part of its wider goals, the GSC also supports improving the 'transparency' of the information contained in existing genomic databases.", "author" : [ { "dropping-particle" : "", "family" : "Field", "given" : "Dawn", "non-dropping-particle" : "", "parse-names" : false, "suffix" : "" }, { "dropping-particle" : "", "family" : "Garrity", "given" : "George", "non-dropping-particle" : "", "parse-names" : false, "suffix" : "" }, { "dropping-particle" : "", "family" : "Gray", "given" : "Tanya", "non-dropping-particle" : "", "parse-names" : false, "suffix" : "" }, { "dropping-particle" : "", "family" : "Morrison", "given" : "Norman", "non-dropping-particle" : "", "parse-names" : false, "suffix" : "" }, { "dropping-particle" : "", "family" : "Selengut", "given" : "Jeremy", "non-dropping-particle" : "", "parse-names" : false, "suffix" : "" }, { "dropping-particle" : "", "family" : "Sterk", "given" : "Peter", "non-dropping-particle" : "", "parse-names" : false, "suffix" : "" }, { "dropping-particle" : "", "family" : "Tatusova", "given" : "Tatiana", "non-dropping-particle" : "", "parse-names" : false, "suffix" : "" }, { "dropping-particle" : "", "family" : "Thomson", "given" : "Nicholas", "non-dropping-particle" : "", "parse-names" : false, "suffix" : "" }, { "dropping-particle" : "", "family" : "Allen", "given" : "Michael J", "non-dropping-particle" : "", "parse-names" : false, "suffix" : "" }, { "dropping-particle" : "V", "family" : "Angiuoli", "given" : "Samuel", "non-dropping-particle" : "", "parse-names" : false, "suffix" : "" }, { "dropping-particle" : "", "family" : "Ashburner", "given" : "Michael", "non-dropping-particle" : "", "parse-names" : false, "suffix" : "" }, { "dropping-particle" : "", "family" : "Axelrod", "given" : "Nelson", "non-dropping-particle" : "", "parse-names" : false, "suffix" : "" }, { "dropping-particle" : "", "family" : "Baldauf", "given" : "Sandra", "non-dropping-particle" : "", "parse-names" : false, "suffix" : "" }, { "dropping-particle" : "", "family" : "Ballard", "given" : "Stuart", "non-dropping-particle" : "", "parse-names" : false, "suffix" : "" }, { "dropping-particle" : "", "family" : "Boore", "given" : "Jeffrey", "non-dropping-particle" : "", "parse-names" : false, "suffix" : "" }, { "dropping-particle" : "", "family" : "Cochrane", "given" : "Guy", "non-dropping-particle" : "", "parse-names" : false, "suffix" : "" }, { "dropping-particle" : "", "family" : "Cole", "given" : "James", "non-dropping-particle" : "", "parse-names" : false, "suffix" : "" }, { "dropping-particle" : "", "family" : "Dawyndt", "given" : "Peter", "non-dropping-particle" : "", "parse-names" : false, "suffix" : "" }, { "dropping-particle" : "", "family" : "Vos", "given" : "Paul", "non-dropping-particle" : "De", "parse-names" : false, "suffix" : "" }, { "dropping-particle" : "", "family" : "DePamphilis", "given" : "Claude", "non-dropping-particle" : "", "parse-names" : false, "suffix" : "" }, { "dropping-particle" : "", "family" : "Edwards", "given" : "Robert", "non-dropping-particle" : "", "parse-names" : false, "suffix" : "" }, { "dropping-particle" : "", "family" : "Faruque", "given" : "Nadeem", "non-dropping-particle" : "", "parse-names" : false, "suffix" : "" }, { "dropping-particle" : "", "family" : "Feldman", "given" : "Robert", "non-dropping-particle" : "", "parse-names" : false, "suffix" : "" }, { "dropping-particle" : "", "family" : "Gilbert", "given" : "Jack", "non-dropping-particle" : "", "parse-names" : false, "suffix" : "" }, { "dropping-particle" : "", "family" : "Gilna", "given" : "Paul", "non-dropping-particle" : "", "parse-names" : false, "suffix" : "" }, { "dropping-particle" : "", "family" : "Gl\u00f6ckner", "given" : "Frank Oliver", "non-dropping-particle" : "", "parse-names" : false, "suffix" : "" }, { "dropping-particle" : "", "family" : "Goldstein", "given" : "Philip", "non-dropping-particle" : "", "parse-names" : false, "suffix" : "" }, { "dropping-particle" : "", "family" : "Guralnick", "given" : "Robert", "non-dropping-particle" : "", "parse-names" : false, "suffix" : "" }, { "dropping-particle" : "", "family" : "Haft", "given" : "Dan", "non-dropping-particle" : "", "parse-names" : false, "suffix" : "" }, { "dropping-particle" : "", "family" : "Hancock", "given" : "David", "non-dropping-particle" : "", "parse-names" : false, "suffix" : "" }, { "dropping-particle" : "", "family" : "Hermjakob", "given" : "Henning", "non-dropping-particle" : "", "parse-names" : false, "suffix" : "" }, { "dropping-particle" : "", "family" : "Hertz-Fowler", "given" : "Christiane", "non-dropping-particle" : "", "parse-names" : false, "suffix" : "" }, { "dropping-particle" : "", "family" : "Hugenholtz", "given" : "Phil", "non-dropping-particle" : "", "parse-names" : false, "suffix" : "" }, { "dropping-particle" : "", "family" : "Joint", "given" : "Ian", "non-dropping-particle" : "", "parse-names" : false, "suffix" : "" }, { "dropping-particle" : "", "family" : "Kagan", "given" : "Leonid", "non-dropping-particle" : "", "parse-names" : false, "suffix" : "" }, { "dropping-particle" : "", "family" : "Kane", "given" : "Matthew", "non-dropping-particle" : "", "parse-names" : false, "suffix" : "" }, { "dropping-particle" : "", "family" : "Kennedy", "given" : "Jessie", "non-dropping-particle" : "", "parse-names" : false, "suffix" : "" }, { "dropping-particle" : "", "family" : "Kowalchuk", "given" : "George", "non-dropping-particle" : "", "parse-names" : false, "suffix" : "" }, { "dropping-particle" : "", "family" : "Kottmann", "given" : "Renzo", "non-dropping-particle" : "", "parse-names" : false, "suffix" : "" }, { "dropping-particle" : "", "family" : "Kolker", "given" : "Eugene", "non-dropping-particle" : "", "parse-names" : false, "suffix" : "" }, { "dropping-particle" : "", "family" : "Kravitz", "given" : "Saul", "non-dropping-particle" : "", "parse-names" : false, "suffix" : "" }, { "dropping-particle" : "", "family" : "Kyrpides", "given" : "Nikos", "non-dropping-particle" : "", "parse-names" : false, "suffix" : "" }, { "dropping-particle" : "", "family" : "Leebens-Mack", "given" : "Jim", "non-dropping-particle" : "", "parse-names" : false, "suffix" : "" }, { "dropping-particle" : "", "family" : "Lewis", "given" : "Suzanna E", "non-dropping-particle" : "", "parse-names" : false, "suffix" : "" }, { "dropping-particle" : "", "family" : "Li", "given" : "Kelvin", "non-dropping-particle" : "", "parse-names" : false, "suffix" : "" }, { "dropping-particle" : "", "family" : "Lister", "given" : "Allyson L", "non-dropping-particle" : "", "parse-names" : false, "suffix" : "" }, { "dropping-particle" : "", "family" : "Lord", "given" : "Phillip", "non-dropping-particle" : "", "parse-names" : false, "suffix" : "" }, { "dropping-particle" : "", "family" : "Maltsev", "given" : "Natalia", "non-dropping-particle" : "", "parse-names" : false, "suffix" : "" }, { "dropping-particle" : "", "family" : "Markowitz", "given" : "Victor", "non-dropping-particle" : "", "parse-names" : false, "suffix" : "" }, { "dropping-particle" : "", "family" : "Martiny", "given" : "Jennifer", "non-dropping-particle" : "", "parse-names" : false, "suffix" : "" }, { "dropping-particle" : "", "family" : "Methe", "given" : "Barbara", "non-dropping-particle" : "", "parse-names" : false, "suffix" : "" }, { "dropping-particle" : "", "family" : "Mizrachi", "given" : "Ilene", "non-dropping-particle" : "", "parse-names" : false, "suffix" : "" }, { "dropping-particle" : "", "family" : "Moxon", "given" : "Richard", "non-dropping-particle" : "", "parse-names" : false, "suffix" : "" }, { "dropping-particle" : "", "family" : "Nelson", "given" : "Karen", "non-dropping-particle" : "", "parse-names" : false, "suffix" : "" }, { "dropping-particle" : "", "family" : "Parkhill", "given" : "Julian", "non-dropping-particle" : "", "parse-names" : false, "suffix" : "" }, { "dropping-particle" : "", "family" : "Proctor", "given" : "Lita", "non-dropping-particle" : "", "parse-names" : false, "suffix" : "" }, { "dropping-particle" : "", "family" : "White", "given" : "Owen", "non-dropping-particle" : "", "parse-names" : false, "suffix" : "" }, { "dropping-particle" : "", "family" : "Sansone", "given" : "Susanna-Assunta", "non-dropping-particle" : "", "parse-names" : false, "suffix" : "" }, { "dropping-particle" : "", "family" : "Spiers", "given" : "Andrew", "non-dropping-particle" : "", "parse-names" : false, "suffix" : "" }, { "dropping-particle" : "", "family" : "Stevens", "given" : "Robert", "non-dropping-particle" : "", "parse-names" : false, "suffix" : "" }, { "dropping-particle" : "", "family" : "Swift", "given" : "Paul", "non-dropping-particle" : "", "parse-names" : false, "suffix" : "" }, { "dropping-particle" : "", "family" : "Taylor", "given" : "Chris", "non-dropping-particle" : "", "parse-names" : false, "suffix" : "" }, { "dropping-particle" : "", "family" : "Tateno", "given" : "Yoshio", "non-dropping-particle" : "", "parse-names" : false, "suffix" : "" }, { "dropping-particle" : "", "family" : "Tett", "given" : "Adrian", "non-dropping-particle" : "", "parse-names" : false, "suffix" : "" }, { "dropping-particle" : "", "family" : "Turner", "given" : "Sarah", "non-dropping-particle" : "", "parse-names" : false, "suffix" : "" }, { "dropping-particle" : "", "family" : "Ussery", "given" : "David", "non-dropping-particle" : "", "parse-names" : false, "suffix" : "" }, { "dropping-particle" : "", "family" : "Vaughan", "given" : "Bob", "non-dropping-particle" : "", "parse-names" : false, "suffix" : "" }, { "dropping-particle" : "", "family" : "Ward", "given" : "Naomi", "non-dropping-particle" : "", "parse-names" : false, "suffix" : "" }, { "dropping-particle" : "", "family" : "Whetzel", "given" : "Trish", "non-dropping-particle" : "", "parse-names" : false, "suffix" : "" }, { "dropping-particle" : "", "family" : "San Gil", "given" : "Ingio", "non-dropping-particle" : "", "parse-names" : false, "suffix" : "" }, { "dropping-particle" : "", "family" : "Wilson", "given" : "Gareth", "non-dropping-particle" : "", "parse-names" : false, "suffix" : "" }, { "dropping-particle" : "", "family" : "Wipat", "given" : "Anil", "non-dropping-particle" : "", "parse-names" : false, "suffix" : "" } ], "container-title" : "Nature biotechnology", "id" : "ITEM-1", "issue" : "5", "issued" : { "date-parts" : [ [ "2008", "5" ] ] }, "page" : "541-7", "title" : "The minimum information about a genome sequence (MIGS) specification.", "type" : "article-journal", "volume" : "26" }, "uris" : [ "http://www.mendeley.com/documents/?uuid=d48184ed-0386-40e6-ae68-3640419d0985" ] } ], "mendeley" : { "formattedCitation" : "&lt;sup&gt;18&lt;/sup&gt;", "plainTextFormattedCitation" : "18", "previouslyFormattedCitation" : "&lt;sup&gt;18&lt;/sup&gt;" }, "properties" : { "noteIndex" : 0 }, "schema" : "https://github.com/citation-style-language/schema/raw/master/csl-citation.json" }</w:instrText>
      </w:r>
      <w:r w:rsidR="004A52DF">
        <w:rPr>
          <w:rFonts w:ascii="Calibri" w:hAnsi="Calibri"/>
          <w:sz w:val="22"/>
          <w:szCs w:val="22"/>
        </w:rPr>
        <w:fldChar w:fldCharType="separate"/>
      </w:r>
      <w:r w:rsidR="007F248E" w:rsidRPr="007F248E">
        <w:rPr>
          <w:rFonts w:ascii="Calibri" w:hAnsi="Calibri"/>
          <w:noProof/>
          <w:sz w:val="22"/>
          <w:szCs w:val="22"/>
          <w:vertAlign w:val="superscript"/>
        </w:rPr>
        <w:t>1</w:t>
      </w:r>
      <w:r w:rsidR="0039005E">
        <w:rPr>
          <w:rFonts w:ascii="Calibri" w:hAnsi="Calibri"/>
          <w:noProof/>
          <w:sz w:val="22"/>
          <w:szCs w:val="22"/>
          <w:vertAlign w:val="superscript"/>
        </w:rPr>
        <w:t>7</w:t>
      </w:r>
      <w:r w:rsidR="004A52DF">
        <w:rPr>
          <w:rFonts w:ascii="Calibri" w:hAnsi="Calibri"/>
          <w:sz w:val="22"/>
          <w:szCs w:val="22"/>
        </w:rPr>
        <w:fldChar w:fldCharType="end"/>
      </w:r>
      <w:r w:rsidR="00893DE4">
        <w:rPr>
          <w:rFonts w:ascii="Calibri" w:hAnsi="Calibri"/>
          <w:sz w:val="22"/>
          <w:szCs w:val="22"/>
        </w:rPr>
        <w:t xml:space="preserve"> </w:t>
      </w:r>
      <w:r w:rsidR="00D15DAF">
        <w:rPr>
          <w:rFonts w:ascii="Calibri" w:hAnsi="Calibri"/>
          <w:sz w:val="22"/>
          <w:szCs w:val="22"/>
        </w:rPr>
        <w:t>and the Minimum Information about a MARKer gene Sequence (MIMARKS)</w:t>
      </w:r>
      <w:r w:rsidR="004A52DF">
        <w:rPr>
          <w:rFonts w:ascii="Calibri" w:hAnsi="Calibri"/>
          <w:sz w:val="22"/>
          <w:szCs w:val="22"/>
        </w:rPr>
        <w:fldChar w:fldCharType="begin" w:fldLock="1"/>
      </w:r>
      <w:r w:rsidR="00974074">
        <w:rPr>
          <w:rFonts w:ascii="Calibri" w:hAnsi="Calibri"/>
          <w:sz w:val="22"/>
          <w:szCs w:val="22"/>
        </w:rPr>
        <w:instrText>ADDIN CSL_CITATION { "citationItems" : [ { "id" : "ITEM-1", "itemData" : { "DOI" : "10.1038/nbt.1823", "ISSN" : "1546-1696", "PMID" : "21552244", "abstract" : "Here we present a standard developed by the Genomic Standards Consortium (GSC) for reporting marker gene sequences--the minimum information about a marker gene sequence (MIMARKS). We also introduce a system for describing the environment from which a biological sample originates. The 'environmental packages' apply to any genome sequence of known origin and can be used in combination with MIMARKS and other GSC checklists. Finally, to establish a unified standard for describing sequence data and to provide a single point of entry for the scientific community to access and learn about GSC checklists, we present the minimum information about any (x) sequence (MIxS). Adoption of MIxS will enhance our ability to analyze natural genetic diversity documented by massive DNA sequencing efforts from myriad ecosystems in our ever-changing biosphere.", "author" : [ { "dropping-particle" : "", "family" : "Yilmaz", "given" : "Pelin", "non-dropping-particle" : "", "parse-names" : false, "suffix" : "" }, { "dropping-particle" : "", "family" : "Kottmann", "given" : "Renzo", "non-dropping-particle" : "", "parse-names" : false, "suffix" : "" }, { "dropping-particle" : "", "family" : "Field", "given" : "Dawn", "non-dropping-particle" : "", "parse-names" : false, "suffix" : "" }, { "dropping-particle" : "", "family" : "Knight", "given" : "Rob", "non-dropping-particle" : "", "parse-names" : false, "suffix" : "" }, { "dropping-particle" : "", "family" : "Cole", "given" : "James R", "non-dropping-particle" : "", "parse-names" : false, "suffix" : "" }, { "dropping-particle" : "", "family" : "Amaral-Zettler", "given" : "Linda", "non-dropping-particle" : "", "parse-names" : false, "suffix" : "" }, { "dropping-particle" : "", "family" : "Gilbert", "given" : "Jack A", "non-dropping-particle" : "", "parse-names" : false, "suffix" : "" }, { "dropping-particle" : "", "family" : "Karsch-Mizrachi", "given" : "Ilene", "non-dropping-particle" : "", "parse-names" : false, "suffix" : "" }, { "dropping-particle" : "", "family" : "Johnston", "given" : "Anjanette", "non-dropping-particle" : "", "parse-names" : false, "suffix" : "" }, { "dropping-particle" : "", "family" : "Cochrane", "given" : "Guy", "non-dropping-particle" : "", "parse-names" : false, "suffix" : "" }, { "dropping-particle" : "", "family" : "Vaughan", "given" : "Robert", "non-dropping-particle" : "", "parse-names" : false, "suffix" : "" }, { "dropping-particle" : "", "family" : "Hunter", "given" : "Christopher", "non-dropping-particle" : "", "parse-names" : false, "suffix" : "" }, { "dropping-particle" : "", "family" : "Park", "given" : "Joonhong", "non-dropping-particle" : "", "parse-names" : false, "suffix" : "" }, { "dropping-particle" : "", "family" : "Morrison", "given" : "Norman", "non-dropping-particle" : "", "parse-names" : false, "suffix" : "" }, { "dropping-particle" : "", "family" : "Rocca-Serra", "given" : "Philippe", "non-dropping-particle" : "", "parse-names" : false, "suffix" : "" }, { "dropping-particle" : "", "family" : "Sterk", "given" : "Peter", "non-dropping-particle" : "", "parse-names" : false, "suffix" : "" }, { "dropping-particle" : "", "family" : "Arumugam", "given" : "Manimozhiyan", "non-dropping-particle" : "", "parse-names" : false, "suffix" : "" }, { "dropping-particle" : "", "family" : "Bailey", "given" : "Mark", "non-dropping-particle" : "", "parse-names" : false, "suffix" : "" }, { "dropping-particle" : "", "family" : "Baumgartner", "given" : "Laura", "non-dropping-particle" : "", "parse-names" : false, "suffix" : "" }, { "dropping-particle" : "", "family" : "Birren", "given" : "Bruce W", "non-dropping-particle" : "", "parse-names" : false, "suffix" : "" }, { "dropping-particle" : "", "family" : "Blaser", "given" : "Martin J", "non-dropping-particle" : "", "parse-names" : false, "suffix" : "" }, { "dropping-particle" : "", "family" : "Bonazzi", "given" : "Vivien", "non-dropping-particle" : "", "parse-names" : false, "suffix" : "" }, { "dropping-particle" : "", "family" : "Booth", "given" : "Tim", "non-dropping-particle" : "", "parse-names" : false, "suffix" : "" }, { "dropping-particle" : "", "family" : "Bork", "given" : "Peer", "non-dropping-particle" : "", "parse-names" : false, "suffix" : "" }, { "dropping-particle" : "", "family" : "Bushman", "given" : "Frederic D", "non-dropping-particle" : "", "parse-names" : false, "suffix" : "" }, { "dropping-particle" : "", "family" : "Buttigieg", "given" : "Pier Luigi", "non-dropping-particle" : "", "parse-names" : false, "suffix" : "" }, { "dropping-particle" : "", "family" : "Chain", "given" : "Patrick S G", "non-dropping-particle" : "", "parse-names" : false, "suffix" : "" }, { "dropping-particle" : "", "family" : "Charlson", "given" : "Emily", "non-dropping-particle" : "", "parse-names" : false, "suffix" : "" }, { "dropping-particle" : "", "family" : "Costello", "given" : "Elizabeth K", "non-dropping-particle" : "", "parse-names" : false, "suffix" : "" }, { "dropping-particle" : "", "family" : "Huot-Creasy", "given" : "Heather", "non-dropping-particle" : "", "parse-names" : false, "suffix" : "" }, { "dropping-particle" : "", "family" : "Dawyndt", "given" : "Peter", "non-dropping-particle" : "", "parse-names" : false, "suffix" : "" }, { "dropping-particle" : "", "family" : "DeSantis", "given" : "Todd", "non-dropping-particle" : "", "parse-names" : false, "suffix" : "" }, { "dropping-particle" : "", "family" : "Fierer", "given" : "Noah", "non-dropping-particle" : "", "parse-names" : false, "suffix" : "" }, { "dropping-particle" : "", "family" : "Fuhrman", "given" : "Jed A", "non-dropping-particle" : "", "parse-names" : false, "suffix" : "" }, { "dropping-particle" : "", "family" : "Gallery", "given" : "Rachel E", "non-dropping-particle" : "", "parse-names" : false, "suffix" : "" }, { "dropping-particle" : "", "family" : "Gevers", "given" : "Dirk", "non-dropping-particle" : "", "parse-names" : false, "suffix" : "" }, { "dropping-particle" : "", "family" : "Gibbs", "given" : "Richard A", "non-dropping-particle" : "", "parse-names" : false, "suffix" : "" }, { "dropping-particle" : "", "family" : "San Gil", "given" : "Inigo", "non-dropping-particle" : "", "parse-names" : false, "suffix" : "" }, { "dropping-particle" : "", "family" : "Gonzalez", "given" : "Antonio", "non-dropping-particle" : "", "parse-names" : false, "suffix" : "" }, { "dropping-particle" : "", "family" : "Gordon", "given" : "Jeffrey I", "non-dropping-particle" : "", "parse-names" : false, "suffix" : "" }, { "dropping-particle" : "", "family" : "Guralnick", "given" : "Robert", "non-dropping-particle" : "", "parse-names" : false, "suffix" : "" }, { "dropping-particle" : "", "family" : "Hankeln", "given" : "Wolfgang", "non-dropping-particle" : "", "parse-names" : false, "suffix" : "" }, { "dropping-particle" : "", "family" : "Highlander", "given" : "Sarah", "non-dropping-particle" : "", "parse-names" : false, "suffix" : "" }, { "dropping-particle" : "", "family" : "Hugenholtz", "given" : "Philip", "non-dropping-particle" : "", "parse-names" : false, "suffix" : "" }, { "dropping-particle" : "", "family" : "Jansson", "given" : "Janet", "non-dropping-particle" : "", "parse-names" : false, "suffix" : "" }, { "dropping-particle" : "", "family" : "Kau", "given" : "Andrew L", "non-dropping-particle" : "", "parse-names" : false, "suffix" : "" }, { "dropping-particle" : "", "family" : "Kelley", "given" : "Scott T", "non-dropping-particle" : "", "parse-names" : false, "suffix" : "" }, { "dropping-particle" : "", "family" : "Kennedy", "given" : "Jerry", "non-dropping-particle" : "", "parse-names" : false, "suffix" : "" }, { "dropping-particle" : "", "family" : "Knights", "given" : "Dan", "non-dropping-particle" : "", "parse-names" : false, "suffix" : "" }, { "dropping-particle" : "", "family" : "Koren", "given" : "Omry", "non-dropping-particle" : "", "parse-names" : false, "suffix" : "" }, { "dropping-particle" : "", "family" : "Kuczynski", "given" : "Justin", "non-dropping-particle" : "", "parse-names" : false, "suffix" : "" }, { "dropping-particle" : "", "family" : "Kyrpides", "given" : "Nikos", "non-dropping-particle" : "", "parse-names" : false, "suffix" : "" }, { "dropping-particle" : "", "family" : "Larsen", "given" : "Robert", "non-dropping-particle" : "", "parse-names" : false, "suffix" : "" }, { "dropping-particle" : "", "family" : "Lauber", "given" : "Christian L", "non-dropping-particle" : "", "parse-names" : false, "suffix" : "" }, { "dropping-particle" : "", "family" : "Legg", "given" : "Teresa", "non-dropping-particle" : "", "parse-names" : false, "suffix" : "" }, { "dropping-particle" : "", "family" : "Ley", "given" : "Ruth E", "non-dropping-particle" : "", "parse-names" : false, "suffix" : "" }, { "dropping-particle" : "", "family" : "Lozupone", "given" : "Catherine A", "non-dropping-particle" : "", "parse-names" : false, "suffix" : "" }, { "dropping-particle" : "", "family" : "Ludwig", "given" : "Wolfgang", "non-dropping-particle" : "", "parse-names" : false, "suffix" : "" }, { "dropping-particle" : "", "family" : "Lyons", "given" : "Donna", "non-dropping-particle" : "", "parse-names" : false, "suffix" : "" }, { "dropping-particle" : "", "family" : "Maguire", "given" : "Eamonn", "non-dropping-particle" : "", "parse-names" : false, "suffix" : "" }, { "dropping-particle" : "", "family" : "Meth\u00e9", "given" : "Barbara A", "non-dropping-particle" : "", "parse-names" : false, "suffix" : "" }, { "dropping-particle" : "", "family" : "Meyer", "given" : "Folker", "non-dropping-particle" : "", "parse-names" : false, "suffix" : "" }, { "dropping-particle" : "", "family" : "Muegge", "given" : "Brian", "non-dropping-particle" : "", "parse-names" : false, "suffix" : "" }, { "dropping-particle" : "", "family" : "Nakielny", "given" : "Sara", "non-dropping-particle" : "", "parse-names" : false, "suffix" : "" }, { "dropping-particle" : "", "family" : "Nelson", "given" : "Karen E", "non-dropping-particle" : "", "parse-names" : false, "suffix" : "" }, { "dropping-particle" : "", "family" : "Nemergut", "given" : "Diana", "non-dropping-particle" : "", "parse-names" : false, "suffix" : "" }, { "dropping-particle" : "", "family" : "Neufeld", "given" : "Josh D", "non-dropping-particle" : "", "parse-names" : false, "suffix" : "" }, { "dropping-particle" : "", "family" : "Newbold", "given" : "Lindsay K", "non-dropping-particle" : "", "parse-names" : false, "suffix" : "" }, { "dropping-particle" : "", "family" : "Oliver", "given" : "Anna E", "non-dropping-particle" : "", "parse-names" : false, "suffix" : "" }, { "dropping-particle" : "", "family" : "Pace", "given" : "Norman R", "non-dropping-particle" : "", "parse-names" : false, "suffix" : "" }, { "dropping-particle" : "", "family" : "Palanisamy", "given" : "Giriprakash", "non-dropping-particle" : "", "parse-names" : false, "suffix" : "" }, { "dropping-particle" : "", "family" : "Peplies", "given" : "J\u00f6rg", "non-dropping-particle" : "", "parse-names" : false, "suffix" : "" }, { "dropping-particle" : "", "family" : "Petrosino", "given" : "Joseph", "non-dropping-particle" : "", "parse-names" : false, "suffix" : "" }, { "dropping-particle" : "", "family" : "Proctor", "given" : "Lita", "non-dropping-particle" : "", "parse-names" : false, "suffix" : "" }, { "dropping-particle" : "", "family" : "Pruesse", "given" : "Elmar", "non-dropping-particle" : "", "parse-names" : false, "suffix" : "" }, { "dropping-particle" : "", "family" : "Quast", "given" : "Christian", "non-dropping-particle" : "", "parse-names" : false, "suffix" : "" }, { "dropping-particle" : "", "family" : "Raes", "given" : "Jeroen", "non-dropping-particle" : "", "parse-names" : false, "suffix" : "" }, { "dropping-particle" : "", "family" : "Ratnasingham", "given" : "Sujeevan", "non-dropping-particle" : "", "parse-names" : false, "suffix" : "" }, { "dropping-particle" : "", "family" : "Ravel", "given" : "Jacques", "non-dropping-particle" : "", "parse-names" : false, "suffix" : "" }, { "dropping-particle" : "", "family" : "Relman", "given" : "David A", "non-dropping-particle" : "", "parse-names" : false, "suffix" : "" }, { "dropping-particle" : "", "family" : "Assunta-Sansone", "given" : "Susanna", "non-dropping-particle" : "", "parse-names" : false, "suffix" : "" }, { "dropping-particle" : "", "family" : "Schloss", "given" : "Patrick D", "non-dropping-particle" : "", "parse-names" : false, "suffix" : "" }, { "dropping-particle" : "", "family" : "Schriml", "given" : "Lynn", "non-dropping-particle" : "", "parse-names" : false, "suffix" : "" }, { "dropping-particle" : "", "family" : "Sinha", "given" : "Rohini", "non-dropping-particle" : "", "parse-names" : false, "suffix" : "" }, { "dropping-particle" : "", "family" : "Smith", "given" : "Michelle I", "non-dropping-particle" : "", "parse-names" : false, "suffix" : "" }, { "dropping-particle" : "", "family" : "Sodergren", "given" : "Erica", "non-dropping-particle" : "", "parse-names" : false, "suffix" : "" }, { "dropping-particle" : "", "family" : "Spo", "given" : "Aym\u00e9", "non-dropping-particle" : "", "parse-names" : false, "suffix" : "" }, { "dropping-particle" : "", "family" : "Stombaugh", "given" : "Jesse", "non-dropping-particle" : "", "parse-names" : false, "suffix" : "" }, { "dropping-particle" : "", "family" : "Tiedje", "given" : "James M", "non-dropping-particle" : "", "parse-names" : false, "suffix" : "" }, { "dropping-particle" : "V", "family" : "Ward", "given" : "Doyle", "non-dropping-particle" : "", "parse-names" : false, "suffix" : "" }, { "dropping-particle" : "", "family" : "Weinstock", "given" : "George M", "non-dropping-particle" : "", "parse-names" : false, "suffix" : "" }, { "dropping-particle" : "", "family" : "Wendel", "given" : "Doug", "non-dropping-particle" : "", "parse-names" : false, "suffix" : "" }, { "dropping-particle" : "", "family" : "White", "given" : "Owen", "non-dropping-particle" : "", "parse-names" : false, "suffix" : "" }, { "dropping-particle" : "", "family" : "Whiteley", "given" : "Andrew", "non-dropping-particle" : "", "parse-names" : false, "suffix" : "" }, { "dropping-particle" : "", "family" : "Wilke", "given" : "Andreas", "non-dropping-particle" : "", "parse-names" : false, "suffix" : "" }, { "dropping-particle" : "", "family" : "Wortman", "given" : "Jennifer R", "non-dropping-particle" : "", "parse-names" : false, "suffix" : "" }, { "dropping-particle" : "", "family" : "Yatsunenko", "given" : "Tanya", "non-dropping-particle" : "", "parse-names" : false, "suffix" : "" }, { "dropping-particle" : "", "family" : "Gl\u00f6ckner", "given" : "Frank Oliver", "non-dropping-particle" : "", "parse-names" : false, "suffix" : "" } ], "container-title" : "Nature biotechnology", "id" : "ITEM-1", "issue" : "5", "issued" : { "date-parts" : [ [ "2011", "5" ] ] }, "page" : "415-20", "title" : "Minimum information about a marker gene sequence (MIMARKS) and minimum information about any (x) sequence (MIxS) specifications.", "type" : "article-journal", "volume" : "29" }, "uris" : [ "http://www.mendeley.com/documents/?uuid=eab83c81-ec86-4b4e-a31f-689df5f470a0" ] } ], "mendeley" : { "formattedCitation" : "&lt;sup&gt;1&lt;/sup&gt;", "plainTextFormattedCitation" : "1", "previouslyFormattedCitation" : "&lt;sup&gt;1&lt;/sup&gt;" }, "properties" : { "noteIndex" : 0 }, "schema" : "https://github.com/citation-style-language/schema/raw/master/csl-citation.json" }</w:instrText>
      </w:r>
      <w:r w:rsidR="004A52DF">
        <w:rPr>
          <w:rFonts w:ascii="Calibri" w:hAnsi="Calibri"/>
          <w:sz w:val="22"/>
          <w:szCs w:val="22"/>
        </w:rPr>
        <w:fldChar w:fldCharType="separate"/>
      </w:r>
      <w:r w:rsidR="0039005E">
        <w:rPr>
          <w:rFonts w:ascii="Calibri" w:hAnsi="Calibri"/>
          <w:noProof/>
          <w:sz w:val="22"/>
          <w:szCs w:val="22"/>
          <w:vertAlign w:val="superscript"/>
        </w:rPr>
        <w:t>16</w:t>
      </w:r>
      <w:r w:rsidR="004A52DF">
        <w:rPr>
          <w:rFonts w:ascii="Calibri" w:hAnsi="Calibri"/>
          <w:sz w:val="22"/>
          <w:szCs w:val="22"/>
        </w:rPr>
        <w:fldChar w:fldCharType="end"/>
      </w:r>
      <w:r w:rsidR="00D11CA4">
        <w:rPr>
          <w:rFonts w:ascii="Calibri" w:hAnsi="Calibri"/>
          <w:sz w:val="22"/>
          <w:szCs w:val="22"/>
        </w:rPr>
        <w:t xml:space="preserve"> </w:t>
      </w:r>
      <w:r w:rsidR="00370192">
        <w:rPr>
          <w:rFonts w:ascii="Calibri" w:hAnsi="Calibri"/>
          <w:sz w:val="22"/>
          <w:szCs w:val="22"/>
        </w:rPr>
        <w:t>standards</w:t>
      </w:r>
      <w:r w:rsidR="00BD6808">
        <w:rPr>
          <w:rFonts w:ascii="Calibri" w:hAnsi="Calibri"/>
          <w:sz w:val="22"/>
          <w:szCs w:val="22"/>
        </w:rPr>
        <w:t xml:space="preserve">. MIxS </w:t>
      </w:r>
      <w:r w:rsidR="00BC32BC">
        <w:rPr>
          <w:rFonts w:ascii="Calibri" w:hAnsi="Calibri"/>
          <w:sz w:val="22"/>
          <w:szCs w:val="22"/>
        </w:rPr>
        <w:t>is a flexible framewo</w:t>
      </w:r>
      <w:r w:rsidR="00525CA8">
        <w:rPr>
          <w:rFonts w:ascii="Calibri" w:hAnsi="Calibri"/>
          <w:sz w:val="22"/>
          <w:szCs w:val="22"/>
        </w:rPr>
        <w:t>r</w:t>
      </w:r>
      <w:r w:rsidR="00BC32BC">
        <w:rPr>
          <w:rFonts w:ascii="Calibri" w:hAnsi="Calibri"/>
          <w:sz w:val="22"/>
          <w:szCs w:val="22"/>
        </w:rPr>
        <w:t>k</w:t>
      </w:r>
      <w:r w:rsidR="00190B49">
        <w:rPr>
          <w:rFonts w:ascii="Calibri" w:hAnsi="Calibri"/>
          <w:sz w:val="22"/>
          <w:szCs w:val="22"/>
        </w:rPr>
        <w:t xml:space="preserve"> that</w:t>
      </w:r>
      <w:r w:rsidR="00CE663E">
        <w:rPr>
          <w:rFonts w:ascii="Calibri" w:hAnsi="Calibri"/>
          <w:sz w:val="22"/>
          <w:szCs w:val="22"/>
        </w:rPr>
        <w:t xml:space="preserve"> can </w:t>
      </w:r>
      <w:r w:rsidR="00BC32BC">
        <w:rPr>
          <w:rFonts w:ascii="Calibri" w:hAnsi="Calibri"/>
          <w:sz w:val="22"/>
          <w:szCs w:val="22"/>
        </w:rPr>
        <w:t xml:space="preserve">be </w:t>
      </w:r>
      <w:r w:rsidR="00CE663E">
        <w:rPr>
          <w:rFonts w:ascii="Calibri" w:hAnsi="Calibri"/>
          <w:sz w:val="22"/>
          <w:szCs w:val="22"/>
        </w:rPr>
        <w:t>extended upon</w:t>
      </w:r>
      <w:r w:rsidR="00BC32BC">
        <w:rPr>
          <w:rFonts w:ascii="Calibri" w:hAnsi="Calibri"/>
          <w:sz w:val="22"/>
          <w:szCs w:val="22"/>
        </w:rPr>
        <w:t xml:space="preserve"> </w:t>
      </w:r>
      <w:r w:rsidR="00E117D7">
        <w:rPr>
          <w:rFonts w:ascii="Calibri" w:hAnsi="Calibri"/>
          <w:sz w:val="22"/>
          <w:szCs w:val="22"/>
        </w:rPr>
        <w:t>to serve</w:t>
      </w:r>
      <w:r w:rsidR="00BC32BC">
        <w:rPr>
          <w:rFonts w:ascii="Calibri" w:hAnsi="Calibri"/>
          <w:sz w:val="22"/>
          <w:szCs w:val="22"/>
        </w:rPr>
        <w:t xml:space="preserve"> a wide variety of purposes</w:t>
      </w:r>
      <w:r w:rsidR="00513303">
        <w:rPr>
          <w:rFonts w:ascii="Calibri" w:hAnsi="Calibri"/>
          <w:sz w:val="22"/>
          <w:szCs w:val="22"/>
        </w:rPr>
        <w:t>.</w:t>
      </w:r>
      <w:r w:rsidR="00D11CA4">
        <w:rPr>
          <w:rFonts w:ascii="Calibri" w:hAnsi="Calibri"/>
          <w:sz w:val="22"/>
          <w:szCs w:val="22"/>
        </w:rPr>
        <w:t xml:space="preserve"> </w:t>
      </w:r>
      <w:r w:rsidR="005A1452">
        <w:rPr>
          <w:rFonts w:ascii="Calibri" w:hAnsi="Calibri"/>
          <w:sz w:val="22"/>
          <w:szCs w:val="22"/>
        </w:rPr>
        <w:t>The GSC facilitates the community effort of maintaining and</w:t>
      </w:r>
      <w:r w:rsidR="00A62537">
        <w:rPr>
          <w:rFonts w:ascii="Calibri" w:hAnsi="Calibri"/>
          <w:sz w:val="22"/>
          <w:szCs w:val="22"/>
        </w:rPr>
        <w:t xml:space="preserve"> extending MIxS, and stimulates</w:t>
      </w:r>
      <w:r w:rsidR="005A1452">
        <w:rPr>
          <w:rFonts w:ascii="Calibri" w:hAnsi="Calibri"/>
          <w:sz w:val="22"/>
          <w:szCs w:val="22"/>
        </w:rPr>
        <w:t xml:space="preserve"> compliance among the community.</w:t>
      </w:r>
    </w:p>
    <w:p w14:paraId="76D8F5D5" w14:textId="235BC9C1" w:rsidR="004A52DF" w:rsidRDefault="00BA0569" w:rsidP="00EF07A8">
      <w:pPr>
        <w:spacing w:after="120"/>
        <w:rPr>
          <w:rFonts w:ascii="Calibri" w:hAnsi="Calibri"/>
          <w:sz w:val="22"/>
          <w:szCs w:val="22"/>
        </w:rPr>
      </w:pPr>
      <w:r>
        <w:rPr>
          <w:rFonts w:ascii="Calibri" w:hAnsi="Calibri"/>
          <w:sz w:val="22"/>
          <w:szCs w:val="22"/>
        </w:rPr>
        <w:t>Here, we introduce t</w:t>
      </w:r>
      <w:r w:rsidR="003F652C">
        <w:rPr>
          <w:rFonts w:ascii="Calibri" w:hAnsi="Calibri"/>
          <w:sz w:val="22"/>
          <w:szCs w:val="22"/>
        </w:rPr>
        <w:t>he</w:t>
      </w:r>
      <w:r w:rsidR="003F652C" w:rsidRPr="004B36E4">
        <w:rPr>
          <w:rFonts w:ascii="Calibri" w:hAnsi="Calibri"/>
          <w:sz w:val="22"/>
          <w:szCs w:val="22"/>
        </w:rPr>
        <w:t xml:space="preserve"> “Minimal Information </w:t>
      </w:r>
      <w:r w:rsidR="008564D5">
        <w:rPr>
          <w:rFonts w:ascii="Calibri" w:hAnsi="Calibri"/>
          <w:sz w:val="22"/>
          <w:szCs w:val="22"/>
        </w:rPr>
        <w:t>about</w:t>
      </w:r>
      <w:r w:rsidR="003F652C" w:rsidRPr="004B36E4">
        <w:rPr>
          <w:rFonts w:ascii="Calibri" w:hAnsi="Calibri"/>
          <w:sz w:val="22"/>
          <w:szCs w:val="22"/>
        </w:rPr>
        <w:t xml:space="preserve"> a Biosynthetic Gene cluster” (MIBiG) specification</w:t>
      </w:r>
      <w:r>
        <w:rPr>
          <w:rFonts w:ascii="Calibri" w:hAnsi="Calibri"/>
          <w:sz w:val="22"/>
          <w:szCs w:val="22"/>
        </w:rPr>
        <w:t xml:space="preserve"> as </w:t>
      </w:r>
      <w:r w:rsidR="00FC34F0">
        <w:rPr>
          <w:rFonts w:ascii="Calibri" w:hAnsi="Calibri"/>
          <w:sz w:val="22"/>
          <w:szCs w:val="22"/>
        </w:rPr>
        <w:t xml:space="preserve">a coherent extension of the GSC’s MIxS standards framework. </w:t>
      </w:r>
      <w:r w:rsidR="00355451">
        <w:rPr>
          <w:rFonts w:ascii="Calibri" w:hAnsi="Calibri"/>
          <w:sz w:val="22"/>
          <w:szCs w:val="22"/>
        </w:rPr>
        <w:t>MIBiG</w:t>
      </w:r>
      <w:r w:rsidR="00FC34F0">
        <w:rPr>
          <w:rFonts w:ascii="Calibri" w:hAnsi="Calibri"/>
          <w:sz w:val="22"/>
          <w:szCs w:val="22"/>
        </w:rPr>
        <w:t xml:space="preserve"> </w:t>
      </w:r>
      <w:r w:rsidR="00355451">
        <w:rPr>
          <w:rFonts w:ascii="Calibri" w:hAnsi="Calibri"/>
          <w:sz w:val="22"/>
          <w:szCs w:val="22"/>
        </w:rPr>
        <w:t xml:space="preserve">provides a comprehensive and standardized specification </w:t>
      </w:r>
      <w:r w:rsidR="003F652C" w:rsidRPr="004B36E4">
        <w:rPr>
          <w:rFonts w:ascii="Calibri" w:hAnsi="Calibri"/>
          <w:sz w:val="22"/>
          <w:szCs w:val="22"/>
        </w:rPr>
        <w:t xml:space="preserve">of </w:t>
      </w:r>
      <w:r w:rsidR="00F92A56">
        <w:rPr>
          <w:rFonts w:ascii="Calibri" w:hAnsi="Calibri"/>
          <w:sz w:val="22"/>
          <w:szCs w:val="22"/>
        </w:rPr>
        <w:t>BGC</w:t>
      </w:r>
      <w:r w:rsidR="003F652C" w:rsidRPr="004B36E4">
        <w:rPr>
          <w:rFonts w:ascii="Calibri" w:hAnsi="Calibri"/>
          <w:sz w:val="22"/>
          <w:szCs w:val="22"/>
        </w:rPr>
        <w:t xml:space="preserve"> annotations and </w:t>
      </w:r>
      <w:r w:rsidR="00355451">
        <w:rPr>
          <w:rFonts w:ascii="Calibri" w:hAnsi="Calibri"/>
          <w:sz w:val="22"/>
          <w:szCs w:val="22"/>
        </w:rPr>
        <w:t>gene cluster-</w:t>
      </w:r>
      <w:r w:rsidR="003F652C">
        <w:rPr>
          <w:rFonts w:ascii="Calibri" w:hAnsi="Calibri"/>
          <w:sz w:val="22"/>
          <w:szCs w:val="22"/>
        </w:rPr>
        <w:t xml:space="preserve">associated </w:t>
      </w:r>
      <w:r w:rsidR="003F652C" w:rsidRPr="004B36E4">
        <w:rPr>
          <w:rFonts w:ascii="Calibri" w:hAnsi="Calibri"/>
          <w:sz w:val="22"/>
          <w:szCs w:val="22"/>
        </w:rPr>
        <w:t>metadata</w:t>
      </w:r>
      <w:r w:rsidR="00355451">
        <w:rPr>
          <w:rFonts w:ascii="Calibri" w:hAnsi="Calibri"/>
          <w:sz w:val="22"/>
          <w:szCs w:val="22"/>
        </w:rPr>
        <w:t xml:space="preserve">, which will allow their systematic </w:t>
      </w:r>
      <w:r w:rsidR="00E117D7">
        <w:rPr>
          <w:rFonts w:ascii="Calibri" w:hAnsi="Calibri"/>
          <w:sz w:val="22"/>
          <w:szCs w:val="22"/>
        </w:rPr>
        <w:t>deposition</w:t>
      </w:r>
      <w:r w:rsidR="00355451">
        <w:rPr>
          <w:rFonts w:ascii="Calibri" w:hAnsi="Calibri"/>
          <w:sz w:val="22"/>
          <w:szCs w:val="22"/>
        </w:rPr>
        <w:t xml:space="preserve"> in databases</w:t>
      </w:r>
      <w:r w:rsidR="003F652C" w:rsidRPr="004B36E4">
        <w:rPr>
          <w:rFonts w:ascii="Calibri" w:hAnsi="Calibri"/>
          <w:sz w:val="22"/>
          <w:szCs w:val="22"/>
        </w:rPr>
        <w:t>.</w:t>
      </w:r>
      <w:r w:rsidR="003F652C">
        <w:rPr>
          <w:rFonts w:ascii="Calibri" w:hAnsi="Calibri"/>
          <w:sz w:val="22"/>
          <w:szCs w:val="22"/>
        </w:rPr>
        <w:t xml:space="preserve"> </w:t>
      </w:r>
      <w:r w:rsidR="00513303">
        <w:rPr>
          <w:rFonts w:ascii="Calibri" w:hAnsi="Calibri"/>
          <w:sz w:val="22"/>
          <w:szCs w:val="22"/>
        </w:rPr>
        <w:t xml:space="preserve">Through a community annotation of </w:t>
      </w:r>
      <w:r w:rsidR="00F92A56">
        <w:rPr>
          <w:rFonts w:ascii="Calibri" w:hAnsi="Calibri"/>
          <w:sz w:val="22"/>
          <w:szCs w:val="22"/>
        </w:rPr>
        <w:t>BGCs</w:t>
      </w:r>
      <w:r w:rsidR="00513303">
        <w:rPr>
          <w:rFonts w:ascii="Calibri" w:hAnsi="Calibri"/>
          <w:sz w:val="22"/>
          <w:szCs w:val="22"/>
        </w:rPr>
        <w:t xml:space="preserve"> that have been experimentally characterized and described in the literature during previous decades, we </w:t>
      </w:r>
      <w:r w:rsidR="008774C1">
        <w:rPr>
          <w:rFonts w:ascii="Calibri" w:hAnsi="Calibri"/>
          <w:sz w:val="22"/>
          <w:szCs w:val="22"/>
        </w:rPr>
        <w:t xml:space="preserve">have </w:t>
      </w:r>
      <w:r w:rsidR="00513303">
        <w:rPr>
          <w:rFonts w:ascii="Calibri" w:hAnsi="Calibri"/>
          <w:sz w:val="22"/>
          <w:szCs w:val="22"/>
        </w:rPr>
        <w:t xml:space="preserve">constructed an MIBiG-compliant seed dataset. </w:t>
      </w:r>
      <w:r w:rsidR="00190B49">
        <w:rPr>
          <w:rFonts w:ascii="Calibri" w:hAnsi="Calibri"/>
          <w:sz w:val="22"/>
          <w:szCs w:val="22"/>
        </w:rPr>
        <w:t>Moreover</w:t>
      </w:r>
      <w:r w:rsidR="005B218F">
        <w:rPr>
          <w:rFonts w:ascii="Calibri" w:hAnsi="Calibri"/>
          <w:sz w:val="22"/>
          <w:szCs w:val="22"/>
        </w:rPr>
        <w:t xml:space="preserve">, </w:t>
      </w:r>
      <w:r w:rsidR="00AF0BB5">
        <w:rPr>
          <w:rFonts w:ascii="Calibri" w:hAnsi="Calibri"/>
          <w:sz w:val="22"/>
          <w:szCs w:val="22"/>
        </w:rPr>
        <w:t xml:space="preserve">a </w:t>
      </w:r>
      <w:r w:rsidR="0056161D">
        <w:rPr>
          <w:rFonts w:ascii="Calibri" w:hAnsi="Calibri"/>
          <w:sz w:val="22"/>
          <w:szCs w:val="22"/>
        </w:rPr>
        <w:t xml:space="preserve">large </w:t>
      </w:r>
      <w:r w:rsidR="007C7569">
        <w:rPr>
          <w:rFonts w:ascii="Calibri" w:hAnsi="Calibri"/>
          <w:sz w:val="22"/>
          <w:szCs w:val="22"/>
        </w:rPr>
        <w:t>part</w:t>
      </w:r>
      <w:r w:rsidR="0056161D">
        <w:rPr>
          <w:rFonts w:ascii="Calibri" w:hAnsi="Calibri"/>
          <w:sz w:val="22"/>
          <w:szCs w:val="22"/>
        </w:rPr>
        <w:t xml:space="preserve"> </w:t>
      </w:r>
      <w:r w:rsidR="005B218F">
        <w:rPr>
          <w:rFonts w:ascii="Calibri" w:hAnsi="Calibri"/>
          <w:sz w:val="22"/>
          <w:szCs w:val="22"/>
        </w:rPr>
        <w:t xml:space="preserve">of the research community </w:t>
      </w:r>
      <w:r w:rsidR="00261DF5">
        <w:rPr>
          <w:rFonts w:ascii="Calibri" w:hAnsi="Calibri"/>
          <w:sz w:val="22"/>
          <w:szCs w:val="22"/>
        </w:rPr>
        <w:t>ha</w:t>
      </w:r>
      <w:r w:rsidR="008564D5">
        <w:rPr>
          <w:rFonts w:ascii="Calibri" w:hAnsi="Calibri"/>
          <w:sz w:val="22"/>
          <w:szCs w:val="22"/>
        </w:rPr>
        <w:t>s committed</w:t>
      </w:r>
      <w:r w:rsidR="005B218F">
        <w:rPr>
          <w:rFonts w:ascii="Calibri" w:hAnsi="Calibri"/>
          <w:sz w:val="22"/>
          <w:szCs w:val="22"/>
        </w:rPr>
        <w:t xml:space="preserve"> to continue submitting data on newly characterized gene clusters in </w:t>
      </w:r>
      <w:r w:rsidR="00B74E10">
        <w:rPr>
          <w:rFonts w:ascii="Calibri" w:hAnsi="Calibri"/>
          <w:sz w:val="22"/>
          <w:szCs w:val="22"/>
        </w:rPr>
        <w:t xml:space="preserve">the </w:t>
      </w:r>
      <w:r w:rsidR="008774C1">
        <w:rPr>
          <w:rFonts w:ascii="Calibri" w:hAnsi="Calibri"/>
          <w:sz w:val="22"/>
          <w:szCs w:val="22"/>
        </w:rPr>
        <w:t xml:space="preserve">MIBiG format in </w:t>
      </w:r>
      <w:r w:rsidR="005B218F">
        <w:rPr>
          <w:rFonts w:ascii="Calibri" w:hAnsi="Calibri"/>
          <w:sz w:val="22"/>
          <w:szCs w:val="22"/>
        </w:rPr>
        <w:t xml:space="preserve">the future. Together, the </w:t>
      </w:r>
      <w:r w:rsidR="00525CA8">
        <w:rPr>
          <w:rFonts w:ascii="Calibri" w:hAnsi="Calibri"/>
          <w:sz w:val="22"/>
          <w:szCs w:val="22"/>
        </w:rPr>
        <w:t xml:space="preserve">MIBiG </w:t>
      </w:r>
      <w:r w:rsidR="005B218F">
        <w:rPr>
          <w:rFonts w:ascii="Calibri" w:hAnsi="Calibri"/>
          <w:sz w:val="22"/>
          <w:szCs w:val="22"/>
        </w:rPr>
        <w:t xml:space="preserve">standard and </w:t>
      </w:r>
      <w:r w:rsidR="006B3068">
        <w:rPr>
          <w:rFonts w:ascii="Calibri" w:hAnsi="Calibri"/>
          <w:sz w:val="22"/>
          <w:szCs w:val="22"/>
        </w:rPr>
        <w:t>the</w:t>
      </w:r>
      <w:r w:rsidR="00525CA8">
        <w:rPr>
          <w:rFonts w:ascii="Calibri" w:hAnsi="Calibri"/>
          <w:sz w:val="22"/>
          <w:szCs w:val="22"/>
        </w:rPr>
        <w:t xml:space="preserve"> </w:t>
      </w:r>
      <w:r w:rsidR="005B218F">
        <w:rPr>
          <w:rFonts w:ascii="Calibri" w:hAnsi="Calibri"/>
          <w:sz w:val="22"/>
          <w:szCs w:val="22"/>
        </w:rPr>
        <w:t xml:space="preserve">resulting </w:t>
      </w:r>
      <w:r w:rsidR="00525CA8">
        <w:rPr>
          <w:rFonts w:ascii="Calibri" w:hAnsi="Calibri"/>
          <w:sz w:val="22"/>
          <w:szCs w:val="22"/>
        </w:rPr>
        <w:t xml:space="preserve">MIBiG-compliant </w:t>
      </w:r>
      <w:r w:rsidR="005B218F">
        <w:rPr>
          <w:rFonts w:ascii="Calibri" w:hAnsi="Calibri"/>
          <w:sz w:val="22"/>
          <w:szCs w:val="22"/>
        </w:rPr>
        <w:t xml:space="preserve">data sets </w:t>
      </w:r>
      <w:r w:rsidR="003F652C">
        <w:rPr>
          <w:rFonts w:ascii="Calibri" w:hAnsi="Calibri"/>
          <w:sz w:val="22"/>
          <w:szCs w:val="22"/>
        </w:rPr>
        <w:t xml:space="preserve">will </w:t>
      </w:r>
      <w:r w:rsidR="00F074C2">
        <w:rPr>
          <w:rFonts w:ascii="Calibri" w:hAnsi="Calibri"/>
          <w:sz w:val="22"/>
          <w:szCs w:val="22"/>
        </w:rPr>
        <w:t>allow data infrastructures to be developed</w:t>
      </w:r>
      <w:r w:rsidR="00085009">
        <w:rPr>
          <w:rFonts w:ascii="Calibri" w:hAnsi="Calibri"/>
          <w:sz w:val="22"/>
          <w:szCs w:val="22"/>
        </w:rPr>
        <w:t xml:space="preserve"> that will facilitate key future developments in natural product research</w:t>
      </w:r>
      <w:r w:rsidR="003F652C">
        <w:rPr>
          <w:rFonts w:ascii="Calibri" w:hAnsi="Calibri"/>
          <w:sz w:val="22"/>
          <w:szCs w:val="22"/>
        </w:rPr>
        <w:t>.</w:t>
      </w:r>
    </w:p>
    <w:p w14:paraId="7C5BD6A0" w14:textId="77777777" w:rsidR="004A52DF" w:rsidRDefault="004A52DF" w:rsidP="00EF07A8">
      <w:pPr>
        <w:spacing w:after="120"/>
        <w:rPr>
          <w:rFonts w:ascii="Calibri" w:hAnsi="Calibri"/>
          <w:sz w:val="16"/>
          <w:szCs w:val="16"/>
        </w:rPr>
      </w:pPr>
    </w:p>
    <w:p w14:paraId="6A45A7D7" w14:textId="79678903" w:rsidR="004A52DF" w:rsidRDefault="004E2803" w:rsidP="00EF07A8">
      <w:pPr>
        <w:spacing w:after="120"/>
        <w:rPr>
          <w:rFonts w:ascii="Calibri" w:hAnsi="Calibri"/>
          <w:b/>
          <w:sz w:val="22"/>
          <w:szCs w:val="22"/>
        </w:rPr>
      </w:pPr>
      <w:r>
        <w:rPr>
          <w:rFonts w:ascii="Calibri" w:hAnsi="Calibri"/>
          <w:b/>
          <w:sz w:val="22"/>
          <w:szCs w:val="22"/>
        </w:rPr>
        <w:t>Design of t</w:t>
      </w:r>
      <w:r w:rsidR="009B0750" w:rsidRPr="004B36E4">
        <w:rPr>
          <w:rFonts w:ascii="Calibri" w:hAnsi="Calibri"/>
          <w:b/>
          <w:sz w:val="22"/>
          <w:szCs w:val="22"/>
        </w:rPr>
        <w:t xml:space="preserve">he MIBiG </w:t>
      </w:r>
      <w:r w:rsidR="008774C1">
        <w:rPr>
          <w:rFonts w:ascii="Calibri" w:hAnsi="Calibri"/>
          <w:b/>
          <w:sz w:val="22"/>
          <w:szCs w:val="22"/>
        </w:rPr>
        <w:t>s</w:t>
      </w:r>
      <w:r w:rsidR="008774C1" w:rsidRPr="004B36E4">
        <w:rPr>
          <w:rFonts w:ascii="Calibri" w:hAnsi="Calibri"/>
          <w:b/>
          <w:sz w:val="22"/>
          <w:szCs w:val="22"/>
        </w:rPr>
        <w:t>tandard</w:t>
      </w:r>
    </w:p>
    <w:p w14:paraId="0D44DCB8" w14:textId="157FB6B3" w:rsidR="004A52DF" w:rsidRDefault="006A4AFF" w:rsidP="00EF07A8">
      <w:pPr>
        <w:spacing w:after="120"/>
        <w:rPr>
          <w:rFonts w:ascii="Calibri" w:hAnsi="Calibri"/>
          <w:sz w:val="22"/>
          <w:szCs w:val="22"/>
        </w:rPr>
      </w:pPr>
      <w:r w:rsidRPr="0067667D">
        <w:rPr>
          <w:rFonts w:ascii="Calibri" w:hAnsi="Calibri"/>
          <w:sz w:val="22"/>
          <w:szCs w:val="22"/>
        </w:rPr>
        <w:t xml:space="preserve">The MIBiG standard </w:t>
      </w:r>
      <w:r w:rsidR="00F1456D" w:rsidRPr="0067667D">
        <w:rPr>
          <w:rFonts w:ascii="Calibri" w:hAnsi="Calibri"/>
          <w:sz w:val="22"/>
          <w:szCs w:val="22"/>
        </w:rPr>
        <w:t>covers</w:t>
      </w:r>
      <w:r w:rsidRPr="0067667D">
        <w:rPr>
          <w:rFonts w:ascii="Calibri" w:hAnsi="Calibri"/>
          <w:sz w:val="22"/>
          <w:szCs w:val="22"/>
        </w:rPr>
        <w:t xml:space="preserve"> general parameters </w:t>
      </w:r>
      <w:r w:rsidR="0067667D">
        <w:rPr>
          <w:rFonts w:ascii="Calibri" w:hAnsi="Calibri"/>
          <w:sz w:val="22"/>
          <w:szCs w:val="22"/>
        </w:rPr>
        <w:t xml:space="preserve">that are applicable to each and every gene cluster, </w:t>
      </w:r>
      <w:r w:rsidRPr="0067667D">
        <w:rPr>
          <w:rFonts w:ascii="Calibri" w:hAnsi="Calibri"/>
          <w:sz w:val="22"/>
          <w:szCs w:val="22"/>
        </w:rPr>
        <w:t>as well as</w:t>
      </w:r>
      <w:r w:rsidR="00607BE3" w:rsidRPr="0067667D">
        <w:rPr>
          <w:rFonts w:ascii="Calibri" w:hAnsi="Calibri"/>
          <w:sz w:val="22"/>
          <w:szCs w:val="22"/>
        </w:rPr>
        <w:t xml:space="preserve"> compound</w:t>
      </w:r>
      <w:r w:rsidR="0067667D">
        <w:rPr>
          <w:rFonts w:ascii="Calibri" w:hAnsi="Calibri"/>
          <w:sz w:val="22"/>
          <w:szCs w:val="22"/>
        </w:rPr>
        <w:t xml:space="preserve"> type</w:t>
      </w:r>
      <w:r w:rsidR="00607BE3" w:rsidRPr="0067667D">
        <w:rPr>
          <w:rFonts w:ascii="Calibri" w:hAnsi="Calibri"/>
          <w:sz w:val="22"/>
          <w:szCs w:val="22"/>
        </w:rPr>
        <w:t>-specific parameters</w:t>
      </w:r>
      <w:r w:rsidR="0067667D">
        <w:rPr>
          <w:rFonts w:ascii="Calibri" w:hAnsi="Calibri"/>
          <w:sz w:val="22"/>
          <w:szCs w:val="22"/>
        </w:rPr>
        <w:t xml:space="preserve"> that apply</w:t>
      </w:r>
      <w:r w:rsidR="00471F66">
        <w:rPr>
          <w:rFonts w:ascii="Calibri" w:hAnsi="Calibri"/>
          <w:sz w:val="22"/>
          <w:szCs w:val="22"/>
        </w:rPr>
        <w:t xml:space="preserve"> only</w:t>
      </w:r>
      <w:r w:rsidR="0067667D">
        <w:rPr>
          <w:rFonts w:ascii="Calibri" w:hAnsi="Calibri"/>
          <w:sz w:val="22"/>
          <w:szCs w:val="22"/>
        </w:rPr>
        <w:t xml:space="preserve"> to specific class</w:t>
      </w:r>
      <w:r w:rsidR="00F56FFC">
        <w:rPr>
          <w:rFonts w:ascii="Calibri" w:hAnsi="Calibri"/>
          <w:sz w:val="22"/>
          <w:szCs w:val="22"/>
        </w:rPr>
        <w:t>es</w:t>
      </w:r>
      <w:r w:rsidR="0067667D">
        <w:rPr>
          <w:rFonts w:ascii="Calibri" w:hAnsi="Calibri"/>
          <w:sz w:val="22"/>
          <w:szCs w:val="22"/>
        </w:rPr>
        <w:t xml:space="preserve"> of pathways</w:t>
      </w:r>
      <w:r w:rsidR="00D25555">
        <w:rPr>
          <w:rFonts w:ascii="Calibri" w:hAnsi="Calibri"/>
          <w:sz w:val="22"/>
          <w:szCs w:val="22"/>
        </w:rPr>
        <w:t xml:space="preserve"> (</w:t>
      </w:r>
      <w:r w:rsidR="00181F3F">
        <w:rPr>
          <w:rFonts w:ascii="Calibri" w:hAnsi="Calibri"/>
          <w:b/>
          <w:sz w:val="22"/>
          <w:szCs w:val="22"/>
        </w:rPr>
        <w:t>Fig.</w:t>
      </w:r>
      <w:r w:rsidR="00D25555" w:rsidRPr="00D25555">
        <w:rPr>
          <w:rFonts w:ascii="Calibri" w:hAnsi="Calibri"/>
          <w:b/>
          <w:sz w:val="22"/>
          <w:szCs w:val="22"/>
        </w:rPr>
        <w:t xml:space="preserve"> 1</w:t>
      </w:r>
      <w:r w:rsidR="00D25555">
        <w:rPr>
          <w:rFonts w:ascii="Calibri" w:hAnsi="Calibri"/>
          <w:sz w:val="22"/>
          <w:szCs w:val="22"/>
        </w:rPr>
        <w:t>)</w:t>
      </w:r>
      <w:r w:rsidR="0067667D">
        <w:rPr>
          <w:rFonts w:ascii="Calibri" w:hAnsi="Calibri"/>
          <w:sz w:val="22"/>
          <w:szCs w:val="22"/>
        </w:rPr>
        <w:t xml:space="preserve">. </w:t>
      </w:r>
      <w:r w:rsidR="00845202">
        <w:rPr>
          <w:rFonts w:ascii="Calibri" w:hAnsi="Calibri"/>
          <w:sz w:val="22"/>
          <w:szCs w:val="22"/>
        </w:rPr>
        <w:t>Notably, the standard</w:t>
      </w:r>
      <w:r w:rsidR="00533B8F" w:rsidRPr="00533B8F">
        <w:rPr>
          <w:rFonts w:ascii="Calibri" w:hAnsi="Calibri"/>
          <w:sz w:val="22"/>
          <w:szCs w:val="22"/>
        </w:rPr>
        <w:t xml:space="preserve"> </w:t>
      </w:r>
      <w:r w:rsidR="00533B8F" w:rsidRPr="0067667D">
        <w:rPr>
          <w:rFonts w:ascii="Calibri" w:hAnsi="Calibri"/>
          <w:sz w:val="22"/>
          <w:szCs w:val="22"/>
        </w:rPr>
        <w:t xml:space="preserve">has been designed to be suitable for biosynthetic pathways from </w:t>
      </w:r>
      <w:r w:rsidR="00533B8F">
        <w:rPr>
          <w:rFonts w:ascii="Calibri" w:hAnsi="Calibri"/>
          <w:sz w:val="22"/>
          <w:szCs w:val="22"/>
        </w:rPr>
        <w:t xml:space="preserve">any taxonomic origin, including </w:t>
      </w:r>
      <w:r w:rsidR="00603EBF">
        <w:rPr>
          <w:rFonts w:ascii="Calibri" w:hAnsi="Calibri"/>
          <w:sz w:val="22"/>
          <w:szCs w:val="22"/>
        </w:rPr>
        <w:t xml:space="preserve">those from </w:t>
      </w:r>
      <w:r w:rsidR="00533B8F" w:rsidRPr="0067667D">
        <w:rPr>
          <w:rFonts w:ascii="Calibri" w:hAnsi="Calibri"/>
          <w:sz w:val="22"/>
          <w:szCs w:val="22"/>
        </w:rPr>
        <w:t xml:space="preserve">bacteria, </w:t>
      </w:r>
      <w:r w:rsidR="001C3195">
        <w:rPr>
          <w:rFonts w:ascii="Calibri" w:hAnsi="Calibri"/>
          <w:sz w:val="22"/>
          <w:szCs w:val="22"/>
        </w:rPr>
        <w:t xml:space="preserve">archaea, </w:t>
      </w:r>
      <w:r w:rsidR="00533B8F" w:rsidRPr="0067667D">
        <w:rPr>
          <w:rFonts w:ascii="Calibri" w:hAnsi="Calibri"/>
          <w:sz w:val="22"/>
          <w:szCs w:val="22"/>
        </w:rPr>
        <w:t>fungi</w:t>
      </w:r>
      <w:r w:rsidR="00F56FFC">
        <w:rPr>
          <w:rFonts w:ascii="Calibri" w:hAnsi="Calibri"/>
          <w:sz w:val="22"/>
          <w:szCs w:val="22"/>
        </w:rPr>
        <w:t xml:space="preserve"> </w:t>
      </w:r>
      <w:r w:rsidR="00533B8F" w:rsidRPr="0067667D">
        <w:rPr>
          <w:rFonts w:ascii="Calibri" w:hAnsi="Calibri"/>
          <w:sz w:val="22"/>
          <w:szCs w:val="22"/>
        </w:rPr>
        <w:t xml:space="preserve">and plants. </w:t>
      </w:r>
    </w:p>
    <w:p w14:paraId="25D42AC1" w14:textId="04035AFA" w:rsidR="004A52DF" w:rsidRDefault="0067667D" w:rsidP="00EF07A8">
      <w:pPr>
        <w:spacing w:after="120"/>
        <w:rPr>
          <w:rFonts w:ascii="Calibri" w:hAnsi="Calibri"/>
          <w:sz w:val="22"/>
          <w:szCs w:val="22"/>
        </w:rPr>
      </w:pPr>
      <w:r>
        <w:rPr>
          <w:rFonts w:ascii="Calibri" w:hAnsi="Calibri"/>
          <w:sz w:val="22"/>
          <w:szCs w:val="22"/>
        </w:rPr>
        <w:t xml:space="preserve">The </w:t>
      </w:r>
      <w:r w:rsidR="00533B8F">
        <w:rPr>
          <w:rFonts w:ascii="Calibri" w:hAnsi="Calibri"/>
          <w:sz w:val="22"/>
          <w:szCs w:val="22"/>
        </w:rPr>
        <w:t xml:space="preserve">general parameters cover </w:t>
      </w:r>
      <w:r w:rsidR="00014834">
        <w:rPr>
          <w:rFonts w:ascii="Calibri" w:hAnsi="Calibri"/>
          <w:sz w:val="22"/>
          <w:szCs w:val="22"/>
        </w:rPr>
        <w:t xml:space="preserve">important data items that are universally applicable. First, they </w:t>
      </w:r>
      <w:r w:rsidR="00314BF9">
        <w:rPr>
          <w:rFonts w:ascii="Calibri" w:hAnsi="Calibri"/>
          <w:sz w:val="22"/>
          <w:szCs w:val="22"/>
        </w:rPr>
        <w:t>include identifiers of</w:t>
      </w:r>
      <w:r w:rsidR="00014834">
        <w:rPr>
          <w:rFonts w:ascii="Calibri" w:hAnsi="Calibri"/>
          <w:sz w:val="22"/>
          <w:szCs w:val="22"/>
        </w:rPr>
        <w:t xml:space="preserve"> the publications associated with the characterization of the gene cluster, so that the full description of the experimental results that </w:t>
      </w:r>
      <w:r w:rsidR="002469F8">
        <w:rPr>
          <w:rFonts w:ascii="Calibri" w:hAnsi="Calibri"/>
          <w:sz w:val="22"/>
          <w:szCs w:val="22"/>
        </w:rPr>
        <w:t>support</w:t>
      </w:r>
      <w:r w:rsidR="00014834">
        <w:rPr>
          <w:rFonts w:ascii="Calibri" w:hAnsi="Calibri"/>
          <w:sz w:val="22"/>
          <w:szCs w:val="22"/>
        </w:rPr>
        <w:t xml:space="preserve"> the entire entry can be </w:t>
      </w:r>
      <w:r w:rsidR="00AA7D51">
        <w:rPr>
          <w:rFonts w:ascii="Calibri" w:hAnsi="Calibri"/>
          <w:sz w:val="22"/>
          <w:szCs w:val="22"/>
        </w:rPr>
        <w:t>accessed</w:t>
      </w:r>
      <w:r w:rsidR="00471F66" w:rsidRPr="00471F66">
        <w:rPr>
          <w:rFonts w:ascii="Calibri" w:hAnsi="Calibri"/>
          <w:sz w:val="22"/>
          <w:szCs w:val="22"/>
        </w:rPr>
        <w:t xml:space="preserve"> </w:t>
      </w:r>
      <w:r w:rsidR="00471F66">
        <w:rPr>
          <w:rFonts w:ascii="Calibri" w:hAnsi="Calibri"/>
          <w:sz w:val="22"/>
          <w:szCs w:val="22"/>
        </w:rPr>
        <w:t>easily</w:t>
      </w:r>
      <w:r w:rsidR="00014834">
        <w:rPr>
          <w:rFonts w:ascii="Calibri" w:hAnsi="Calibri"/>
          <w:sz w:val="22"/>
          <w:szCs w:val="22"/>
        </w:rPr>
        <w:t xml:space="preserve">. </w:t>
      </w:r>
    </w:p>
    <w:p w14:paraId="5778F286" w14:textId="2BBBAD92" w:rsidR="004A52DF" w:rsidRDefault="00014834" w:rsidP="00EF07A8">
      <w:pPr>
        <w:spacing w:after="120"/>
        <w:rPr>
          <w:rFonts w:ascii="Calibri" w:hAnsi="Calibri"/>
          <w:sz w:val="22"/>
          <w:szCs w:val="22"/>
        </w:rPr>
      </w:pPr>
      <w:r>
        <w:rPr>
          <w:rFonts w:ascii="Calibri" w:hAnsi="Calibri"/>
          <w:sz w:val="22"/>
          <w:szCs w:val="22"/>
        </w:rPr>
        <w:t>The second key group of general parameters describes t</w:t>
      </w:r>
      <w:r w:rsidR="00112BD2">
        <w:rPr>
          <w:rFonts w:ascii="Calibri" w:hAnsi="Calibri"/>
          <w:sz w:val="22"/>
          <w:szCs w:val="22"/>
        </w:rPr>
        <w:t xml:space="preserve">he </w:t>
      </w:r>
      <w:r w:rsidR="00BD0223">
        <w:rPr>
          <w:rFonts w:ascii="Calibri" w:hAnsi="Calibri"/>
          <w:sz w:val="22"/>
          <w:szCs w:val="22"/>
        </w:rPr>
        <w:t xml:space="preserve">associated </w:t>
      </w:r>
      <w:r w:rsidR="00112BD2">
        <w:rPr>
          <w:rFonts w:ascii="Calibri" w:hAnsi="Calibri"/>
          <w:sz w:val="22"/>
          <w:szCs w:val="22"/>
        </w:rPr>
        <w:t>genomic locus (or loci)</w:t>
      </w:r>
      <w:r w:rsidR="00BD0223">
        <w:rPr>
          <w:rFonts w:ascii="Calibri" w:hAnsi="Calibri"/>
          <w:sz w:val="22"/>
          <w:szCs w:val="22"/>
        </w:rPr>
        <w:t xml:space="preserve"> </w:t>
      </w:r>
      <w:r>
        <w:rPr>
          <w:rFonts w:ascii="Calibri" w:hAnsi="Calibri"/>
          <w:sz w:val="22"/>
          <w:szCs w:val="22"/>
        </w:rPr>
        <w:t xml:space="preserve">and </w:t>
      </w:r>
      <w:r w:rsidR="006E109B">
        <w:rPr>
          <w:rFonts w:ascii="Calibri" w:hAnsi="Calibri"/>
          <w:sz w:val="22"/>
          <w:szCs w:val="22"/>
        </w:rPr>
        <w:t>its</w:t>
      </w:r>
      <w:r>
        <w:rPr>
          <w:rFonts w:ascii="Calibri" w:hAnsi="Calibri"/>
          <w:sz w:val="22"/>
          <w:szCs w:val="22"/>
        </w:rPr>
        <w:t xml:space="preserve"> accession numbers and coordinates</w:t>
      </w:r>
      <w:r w:rsidR="00BD0223">
        <w:rPr>
          <w:rFonts w:ascii="Calibri" w:hAnsi="Calibri"/>
          <w:sz w:val="22"/>
          <w:szCs w:val="22"/>
        </w:rPr>
        <w:t>,</w:t>
      </w:r>
      <w:r w:rsidR="00DF6BC3">
        <w:rPr>
          <w:rFonts w:ascii="Calibri" w:hAnsi="Calibri"/>
          <w:sz w:val="22"/>
          <w:szCs w:val="22"/>
        </w:rPr>
        <w:t xml:space="preserve"> </w:t>
      </w:r>
      <w:r w:rsidR="002E2BDF">
        <w:rPr>
          <w:rFonts w:ascii="Calibri" w:hAnsi="Calibri"/>
          <w:sz w:val="22"/>
          <w:szCs w:val="22"/>
        </w:rPr>
        <w:t xml:space="preserve">as deposited in or submitted to one of the databases of the </w:t>
      </w:r>
      <w:r w:rsidR="002E2BDF" w:rsidRPr="002E2BDF">
        <w:rPr>
          <w:rFonts w:ascii="Calibri" w:hAnsi="Calibri"/>
          <w:sz w:val="22"/>
          <w:szCs w:val="22"/>
        </w:rPr>
        <w:t>International Nucleotide Sequence Database Collaboration (INSDC</w:t>
      </w:r>
      <w:r w:rsidR="00DF6BC3">
        <w:rPr>
          <w:rFonts w:ascii="Calibri" w:hAnsi="Calibri"/>
          <w:sz w:val="22"/>
          <w:szCs w:val="22"/>
        </w:rPr>
        <w:t>): the DNA Data Bank of Japan (DDBJ)</w:t>
      </w:r>
      <w:r w:rsidR="002E2BDF" w:rsidRPr="002E2BDF">
        <w:rPr>
          <w:rFonts w:ascii="Calibri" w:hAnsi="Calibri"/>
          <w:sz w:val="22"/>
          <w:szCs w:val="22"/>
        </w:rPr>
        <w:t>, t</w:t>
      </w:r>
      <w:r w:rsidR="00DF6BC3">
        <w:rPr>
          <w:rFonts w:ascii="Calibri" w:hAnsi="Calibri"/>
          <w:sz w:val="22"/>
          <w:szCs w:val="22"/>
        </w:rPr>
        <w:t xml:space="preserve">he European Nucleotide Archive (EBI-ENA) </w:t>
      </w:r>
      <w:r w:rsidR="004E49A5">
        <w:rPr>
          <w:rFonts w:ascii="Calibri" w:hAnsi="Calibri"/>
          <w:sz w:val="22"/>
          <w:szCs w:val="22"/>
        </w:rPr>
        <w:t xml:space="preserve">or </w:t>
      </w:r>
      <w:r w:rsidR="00DF6BC3">
        <w:rPr>
          <w:rFonts w:ascii="Calibri" w:hAnsi="Calibri"/>
          <w:sz w:val="22"/>
          <w:szCs w:val="22"/>
        </w:rPr>
        <w:t xml:space="preserve">GenBank, </w:t>
      </w:r>
      <w:r w:rsidR="00F56FFC">
        <w:rPr>
          <w:rFonts w:ascii="Calibri" w:hAnsi="Calibri"/>
          <w:sz w:val="22"/>
          <w:szCs w:val="22"/>
        </w:rPr>
        <w:t xml:space="preserve">all of </w:t>
      </w:r>
      <w:r w:rsidR="00DF6BC3">
        <w:rPr>
          <w:rFonts w:ascii="Calibri" w:hAnsi="Calibri"/>
          <w:sz w:val="22"/>
          <w:szCs w:val="22"/>
        </w:rPr>
        <w:t>which</w:t>
      </w:r>
      <w:r w:rsidR="00F56FFC">
        <w:rPr>
          <w:rFonts w:ascii="Calibri" w:hAnsi="Calibri"/>
          <w:sz w:val="22"/>
          <w:szCs w:val="22"/>
        </w:rPr>
        <w:t xml:space="preserve"> </w:t>
      </w:r>
      <w:r w:rsidR="00DF6BC3">
        <w:rPr>
          <w:rFonts w:ascii="Calibri" w:hAnsi="Calibri"/>
          <w:sz w:val="22"/>
          <w:szCs w:val="22"/>
        </w:rPr>
        <w:t>share unified accession numbers</w:t>
      </w:r>
      <w:r>
        <w:rPr>
          <w:rFonts w:ascii="Calibri" w:hAnsi="Calibri"/>
          <w:sz w:val="22"/>
          <w:szCs w:val="22"/>
        </w:rPr>
        <w:t>. The</w:t>
      </w:r>
      <w:r w:rsidR="005946B3">
        <w:rPr>
          <w:rFonts w:ascii="Calibri" w:hAnsi="Calibri"/>
          <w:sz w:val="22"/>
          <w:szCs w:val="22"/>
        </w:rPr>
        <w:t xml:space="preserve"> </w:t>
      </w:r>
      <w:r w:rsidR="002E2BDF">
        <w:rPr>
          <w:rFonts w:ascii="Calibri" w:hAnsi="Calibri"/>
          <w:sz w:val="22"/>
          <w:szCs w:val="22"/>
        </w:rPr>
        <w:t>INSDC</w:t>
      </w:r>
      <w:r w:rsidR="005946B3">
        <w:rPr>
          <w:rFonts w:ascii="Calibri" w:hAnsi="Calibri"/>
          <w:sz w:val="22"/>
          <w:szCs w:val="22"/>
        </w:rPr>
        <w:t xml:space="preserve"> </w:t>
      </w:r>
      <w:r w:rsidR="004E49A5">
        <w:rPr>
          <w:rFonts w:ascii="Calibri" w:hAnsi="Calibri"/>
          <w:sz w:val="22"/>
          <w:szCs w:val="22"/>
        </w:rPr>
        <w:t>accession</w:t>
      </w:r>
      <w:r w:rsidR="002E2DD1">
        <w:rPr>
          <w:rFonts w:ascii="Calibri" w:hAnsi="Calibri"/>
          <w:sz w:val="22"/>
          <w:szCs w:val="22"/>
        </w:rPr>
        <w:t xml:space="preserve"> </w:t>
      </w:r>
      <w:r w:rsidR="00BD00A6">
        <w:rPr>
          <w:rFonts w:ascii="Calibri" w:hAnsi="Calibri"/>
          <w:sz w:val="22"/>
          <w:szCs w:val="22"/>
        </w:rPr>
        <w:t>number</w:t>
      </w:r>
      <w:r w:rsidR="004E49A5">
        <w:rPr>
          <w:rFonts w:ascii="Calibri" w:hAnsi="Calibri"/>
          <w:sz w:val="22"/>
          <w:szCs w:val="22"/>
        </w:rPr>
        <w:t xml:space="preserve">s </w:t>
      </w:r>
      <w:r>
        <w:rPr>
          <w:rFonts w:ascii="Calibri" w:hAnsi="Calibri"/>
          <w:sz w:val="22"/>
          <w:szCs w:val="22"/>
        </w:rPr>
        <w:t xml:space="preserve">are also used </w:t>
      </w:r>
      <w:r w:rsidR="004E49A5">
        <w:rPr>
          <w:rFonts w:ascii="Calibri" w:hAnsi="Calibri"/>
          <w:sz w:val="22"/>
          <w:szCs w:val="22"/>
        </w:rPr>
        <w:t>to link</w:t>
      </w:r>
      <w:r>
        <w:rPr>
          <w:rFonts w:ascii="Calibri" w:hAnsi="Calibri"/>
          <w:sz w:val="22"/>
          <w:szCs w:val="22"/>
        </w:rPr>
        <w:t xml:space="preserve"> </w:t>
      </w:r>
      <w:r w:rsidR="004E49A5">
        <w:rPr>
          <w:rFonts w:ascii="Calibri" w:hAnsi="Calibri"/>
          <w:sz w:val="22"/>
          <w:szCs w:val="22"/>
        </w:rPr>
        <w:t xml:space="preserve">each MIBiG </w:t>
      </w:r>
      <w:r>
        <w:rPr>
          <w:rFonts w:ascii="Calibri" w:hAnsi="Calibri"/>
          <w:sz w:val="22"/>
          <w:szCs w:val="22"/>
        </w:rPr>
        <w:t xml:space="preserve">entry </w:t>
      </w:r>
      <w:r w:rsidR="004E49A5">
        <w:rPr>
          <w:rFonts w:ascii="Calibri" w:hAnsi="Calibri"/>
          <w:sz w:val="22"/>
          <w:szCs w:val="22"/>
        </w:rPr>
        <w:t xml:space="preserve">(which is given a separate MIBiG accession number) </w:t>
      </w:r>
      <w:r>
        <w:rPr>
          <w:rFonts w:ascii="Calibri" w:hAnsi="Calibri"/>
          <w:sz w:val="22"/>
          <w:szCs w:val="22"/>
        </w:rPr>
        <w:t xml:space="preserve">and </w:t>
      </w:r>
      <w:r w:rsidR="004E49A5">
        <w:rPr>
          <w:rFonts w:ascii="Calibri" w:hAnsi="Calibri"/>
          <w:sz w:val="22"/>
          <w:szCs w:val="22"/>
        </w:rPr>
        <w:t>its</w:t>
      </w:r>
      <w:r>
        <w:rPr>
          <w:rFonts w:ascii="Calibri" w:hAnsi="Calibri"/>
          <w:sz w:val="22"/>
          <w:szCs w:val="22"/>
        </w:rPr>
        <w:t xml:space="preserve"> annotations to the</w:t>
      </w:r>
      <w:r w:rsidR="004E49A5">
        <w:rPr>
          <w:rFonts w:ascii="Calibri" w:hAnsi="Calibri"/>
          <w:sz w:val="22"/>
          <w:szCs w:val="22"/>
        </w:rPr>
        <w:t xml:space="preserve"> corresponding</w:t>
      </w:r>
      <w:r>
        <w:rPr>
          <w:rFonts w:ascii="Calibri" w:hAnsi="Calibri"/>
          <w:sz w:val="22"/>
          <w:szCs w:val="22"/>
        </w:rPr>
        <w:t xml:space="preserve"> </w:t>
      </w:r>
      <w:r w:rsidR="004E49A5">
        <w:rPr>
          <w:rFonts w:ascii="Calibri" w:hAnsi="Calibri"/>
          <w:sz w:val="22"/>
          <w:szCs w:val="22"/>
        </w:rPr>
        <w:t xml:space="preserve">nucleotide </w:t>
      </w:r>
      <w:r>
        <w:rPr>
          <w:rFonts w:ascii="Calibri" w:hAnsi="Calibri"/>
          <w:sz w:val="22"/>
          <w:szCs w:val="22"/>
        </w:rPr>
        <w:t>sequence</w:t>
      </w:r>
      <w:r w:rsidR="004E49A5">
        <w:rPr>
          <w:rFonts w:ascii="Calibri" w:hAnsi="Calibri"/>
          <w:sz w:val="22"/>
          <w:szCs w:val="22"/>
        </w:rPr>
        <w:t>(s)</w:t>
      </w:r>
      <w:r>
        <w:rPr>
          <w:rFonts w:ascii="Calibri" w:hAnsi="Calibri"/>
          <w:sz w:val="22"/>
          <w:szCs w:val="22"/>
        </w:rPr>
        <w:t xml:space="preserve"> computationally</w:t>
      </w:r>
      <w:r w:rsidR="009B2D60">
        <w:rPr>
          <w:rFonts w:ascii="Calibri" w:hAnsi="Calibri"/>
          <w:sz w:val="22"/>
          <w:szCs w:val="22"/>
        </w:rPr>
        <w:t xml:space="preserve">; hence, </w:t>
      </w:r>
      <w:r>
        <w:rPr>
          <w:rFonts w:ascii="Calibri" w:hAnsi="Calibri"/>
          <w:sz w:val="22"/>
          <w:szCs w:val="22"/>
        </w:rPr>
        <w:t>a GenBank</w:t>
      </w:r>
      <w:r w:rsidR="00DF6BC3">
        <w:rPr>
          <w:rFonts w:ascii="Calibri" w:hAnsi="Calibri"/>
          <w:sz w:val="22"/>
          <w:szCs w:val="22"/>
        </w:rPr>
        <w:t>/ENA/DDBJ</w:t>
      </w:r>
      <w:r>
        <w:rPr>
          <w:rFonts w:ascii="Calibri" w:hAnsi="Calibri"/>
          <w:sz w:val="22"/>
          <w:szCs w:val="22"/>
        </w:rPr>
        <w:t xml:space="preserve"> submission of the underlying nucleotide sequence is always required</w:t>
      </w:r>
      <w:r w:rsidR="00DF6BC3">
        <w:rPr>
          <w:rFonts w:ascii="Calibri" w:hAnsi="Calibri"/>
          <w:sz w:val="22"/>
          <w:szCs w:val="22"/>
        </w:rPr>
        <w:t xml:space="preserve"> </w:t>
      </w:r>
      <w:r>
        <w:rPr>
          <w:rFonts w:ascii="Calibri" w:hAnsi="Calibri"/>
          <w:sz w:val="22"/>
          <w:szCs w:val="22"/>
        </w:rPr>
        <w:t>to file a</w:t>
      </w:r>
      <w:r w:rsidR="00DD43EE">
        <w:rPr>
          <w:rFonts w:ascii="Calibri" w:hAnsi="Calibri"/>
          <w:sz w:val="22"/>
          <w:szCs w:val="22"/>
        </w:rPr>
        <w:t>n</w:t>
      </w:r>
      <w:r>
        <w:rPr>
          <w:rFonts w:ascii="Calibri" w:hAnsi="Calibri"/>
          <w:sz w:val="22"/>
          <w:szCs w:val="22"/>
        </w:rPr>
        <w:t xml:space="preserve"> MIBiG submission.</w:t>
      </w:r>
      <w:r w:rsidR="00554DC8">
        <w:rPr>
          <w:rFonts w:ascii="Calibri" w:hAnsi="Calibri"/>
          <w:sz w:val="22"/>
          <w:szCs w:val="22"/>
        </w:rPr>
        <w:t xml:space="preserve"> </w:t>
      </w:r>
    </w:p>
    <w:p w14:paraId="55FCD24C" w14:textId="53993C22" w:rsidR="004A52DF" w:rsidRDefault="00014834" w:rsidP="00EF07A8">
      <w:pPr>
        <w:spacing w:after="120"/>
        <w:rPr>
          <w:rFonts w:ascii="Calibri" w:hAnsi="Calibri"/>
          <w:sz w:val="22"/>
          <w:szCs w:val="22"/>
        </w:rPr>
      </w:pPr>
      <w:r>
        <w:rPr>
          <w:rFonts w:ascii="Calibri" w:hAnsi="Calibri"/>
          <w:sz w:val="22"/>
          <w:szCs w:val="22"/>
        </w:rPr>
        <w:t xml:space="preserve">The third group of </w:t>
      </w:r>
      <w:r w:rsidR="002B6F00">
        <w:rPr>
          <w:rFonts w:ascii="Calibri" w:hAnsi="Calibri"/>
          <w:sz w:val="22"/>
          <w:szCs w:val="22"/>
        </w:rPr>
        <w:t xml:space="preserve">general </w:t>
      </w:r>
      <w:r>
        <w:rPr>
          <w:rFonts w:ascii="Calibri" w:hAnsi="Calibri"/>
          <w:sz w:val="22"/>
          <w:szCs w:val="22"/>
        </w:rPr>
        <w:t>parameters describes the chemical compounds produced from the encoded pathway</w:t>
      </w:r>
      <w:r w:rsidR="00EC5D2A">
        <w:rPr>
          <w:rFonts w:ascii="Calibri" w:hAnsi="Calibri"/>
          <w:sz w:val="22"/>
          <w:szCs w:val="22"/>
        </w:rPr>
        <w:t>,</w:t>
      </w:r>
      <w:r>
        <w:rPr>
          <w:rFonts w:ascii="Calibri" w:hAnsi="Calibri"/>
          <w:sz w:val="22"/>
          <w:szCs w:val="22"/>
        </w:rPr>
        <w:t xml:space="preserve"> </w:t>
      </w:r>
      <w:r w:rsidR="00471F66">
        <w:rPr>
          <w:rFonts w:ascii="Calibri" w:hAnsi="Calibri"/>
          <w:sz w:val="22"/>
          <w:szCs w:val="22"/>
        </w:rPr>
        <w:t xml:space="preserve">including </w:t>
      </w:r>
      <w:r>
        <w:rPr>
          <w:rFonts w:ascii="Calibri" w:hAnsi="Calibri"/>
          <w:sz w:val="22"/>
          <w:szCs w:val="22"/>
        </w:rPr>
        <w:t xml:space="preserve">their structures, molecular masses, </w:t>
      </w:r>
      <w:r w:rsidR="00DE2D8D">
        <w:rPr>
          <w:rFonts w:ascii="Calibri" w:hAnsi="Calibri"/>
          <w:sz w:val="22"/>
          <w:szCs w:val="22"/>
        </w:rPr>
        <w:t>biological</w:t>
      </w:r>
      <w:r>
        <w:rPr>
          <w:rFonts w:ascii="Calibri" w:hAnsi="Calibri"/>
          <w:sz w:val="22"/>
          <w:szCs w:val="22"/>
        </w:rPr>
        <w:t xml:space="preserve"> activities and molecular targets. </w:t>
      </w:r>
      <w:r w:rsidR="00342D25">
        <w:rPr>
          <w:rFonts w:ascii="Calibri" w:hAnsi="Calibri"/>
          <w:sz w:val="22"/>
          <w:szCs w:val="22"/>
        </w:rPr>
        <w:t>Additionally</w:t>
      </w:r>
      <w:r w:rsidR="00227738">
        <w:rPr>
          <w:rFonts w:ascii="Calibri" w:hAnsi="Calibri"/>
          <w:sz w:val="22"/>
          <w:szCs w:val="22"/>
        </w:rPr>
        <w:t>, these parameters allow</w:t>
      </w:r>
      <w:r w:rsidR="00BA1D7F">
        <w:rPr>
          <w:rFonts w:ascii="Calibri" w:hAnsi="Calibri"/>
          <w:sz w:val="22"/>
          <w:szCs w:val="22"/>
        </w:rPr>
        <w:t xml:space="preserve"> </w:t>
      </w:r>
      <w:r w:rsidR="00BD0223">
        <w:rPr>
          <w:rFonts w:ascii="Calibri" w:hAnsi="Calibri"/>
          <w:sz w:val="22"/>
          <w:szCs w:val="22"/>
        </w:rPr>
        <w:t>d</w:t>
      </w:r>
      <w:r w:rsidR="00EC5D2A">
        <w:rPr>
          <w:rFonts w:ascii="Calibri" w:hAnsi="Calibri"/>
          <w:sz w:val="22"/>
          <w:szCs w:val="22"/>
        </w:rPr>
        <w:t>ocumentation</w:t>
      </w:r>
      <w:r w:rsidR="00BD0223">
        <w:rPr>
          <w:rFonts w:ascii="Calibri" w:hAnsi="Calibri"/>
          <w:sz w:val="22"/>
          <w:szCs w:val="22"/>
        </w:rPr>
        <w:t xml:space="preserve"> of </w:t>
      </w:r>
      <w:r w:rsidR="00BA1D7F">
        <w:rPr>
          <w:rFonts w:ascii="Calibri" w:hAnsi="Calibri"/>
          <w:sz w:val="22"/>
          <w:szCs w:val="22"/>
        </w:rPr>
        <w:t xml:space="preserve">miscellaneous chemical moieties that are connected to the core scaffold of the molecule </w:t>
      </w:r>
      <w:r w:rsidR="00164739">
        <w:rPr>
          <w:rFonts w:ascii="Calibri" w:hAnsi="Calibri"/>
          <w:sz w:val="22"/>
          <w:szCs w:val="22"/>
        </w:rPr>
        <w:t xml:space="preserve">(but synthesized independently) </w:t>
      </w:r>
      <w:r w:rsidR="00BA1D7F">
        <w:rPr>
          <w:rFonts w:ascii="Calibri" w:hAnsi="Calibri"/>
          <w:sz w:val="22"/>
          <w:szCs w:val="22"/>
        </w:rPr>
        <w:t>and the genes associated with their biosynthesis</w:t>
      </w:r>
      <w:r w:rsidR="0043375A">
        <w:rPr>
          <w:rFonts w:ascii="Calibri" w:hAnsi="Calibri"/>
          <w:sz w:val="22"/>
          <w:szCs w:val="22"/>
        </w:rPr>
        <w:t>; this will facilitate the design of tools for the straightforward comparison of such ‘sub-clusters’, which are frequently present in different variants across multiple parent BGCs</w:t>
      </w:r>
      <w:r w:rsidR="00BA1D7F">
        <w:rPr>
          <w:rFonts w:ascii="Calibri" w:hAnsi="Calibri"/>
          <w:sz w:val="22"/>
          <w:szCs w:val="22"/>
        </w:rPr>
        <w:t xml:space="preserve">. </w:t>
      </w:r>
    </w:p>
    <w:p w14:paraId="5F1CA2B9" w14:textId="31F5B4F6" w:rsidR="004A52DF" w:rsidRDefault="001C3195" w:rsidP="00EF07A8">
      <w:pPr>
        <w:spacing w:after="120"/>
        <w:rPr>
          <w:rFonts w:ascii="Calibri" w:hAnsi="Calibri"/>
          <w:sz w:val="22"/>
          <w:szCs w:val="22"/>
        </w:rPr>
      </w:pPr>
      <w:r>
        <w:rPr>
          <w:rFonts w:ascii="Calibri" w:hAnsi="Calibri"/>
          <w:sz w:val="22"/>
          <w:szCs w:val="22"/>
        </w:rPr>
        <w:t>F</w:t>
      </w:r>
      <w:r w:rsidR="008D1AA9">
        <w:rPr>
          <w:rFonts w:ascii="Calibri" w:hAnsi="Calibri"/>
          <w:sz w:val="22"/>
          <w:szCs w:val="22"/>
        </w:rPr>
        <w:t xml:space="preserve">inally, there is a group of </w:t>
      </w:r>
      <w:r>
        <w:rPr>
          <w:rFonts w:ascii="Calibri" w:hAnsi="Calibri"/>
          <w:sz w:val="22"/>
          <w:szCs w:val="22"/>
        </w:rPr>
        <w:t xml:space="preserve">general </w:t>
      </w:r>
      <w:r w:rsidR="008D1AA9">
        <w:rPr>
          <w:rFonts w:ascii="Calibri" w:hAnsi="Calibri"/>
          <w:sz w:val="22"/>
          <w:szCs w:val="22"/>
        </w:rPr>
        <w:t xml:space="preserve">parameters describing experimental data on genes and operons in the </w:t>
      </w:r>
      <w:r w:rsidR="00554DC8">
        <w:rPr>
          <w:rFonts w:ascii="Calibri" w:hAnsi="Calibri"/>
          <w:sz w:val="22"/>
          <w:szCs w:val="22"/>
        </w:rPr>
        <w:t>gene cluster, including gene knockout phenotypes, experimentally verified gene functions and operons ver</w:t>
      </w:r>
      <w:r w:rsidR="00FD0224">
        <w:rPr>
          <w:rFonts w:ascii="Calibri" w:hAnsi="Calibri"/>
          <w:sz w:val="22"/>
          <w:szCs w:val="22"/>
        </w:rPr>
        <w:t>ified by techniques such as RNA</w:t>
      </w:r>
      <w:r w:rsidR="00554DC8">
        <w:rPr>
          <w:rFonts w:ascii="Calibri" w:hAnsi="Calibri"/>
          <w:sz w:val="22"/>
          <w:szCs w:val="22"/>
        </w:rPr>
        <w:t>seq.</w:t>
      </w:r>
    </w:p>
    <w:p w14:paraId="689B695F" w14:textId="11D927BC" w:rsidR="004A52DF" w:rsidRDefault="00533B8F" w:rsidP="00EF07A8">
      <w:pPr>
        <w:spacing w:after="120"/>
        <w:rPr>
          <w:rFonts w:ascii="Calibri" w:hAnsi="Calibri"/>
          <w:sz w:val="22"/>
          <w:szCs w:val="22"/>
        </w:rPr>
      </w:pPr>
      <w:r>
        <w:rPr>
          <w:rFonts w:ascii="Calibri" w:hAnsi="Calibri"/>
          <w:sz w:val="22"/>
          <w:szCs w:val="22"/>
        </w:rPr>
        <w:t>Be</w:t>
      </w:r>
      <w:r w:rsidR="00FD0224">
        <w:rPr>
          <w:rFonts w:ascii="Calibri" w:hAnsi="Calibri"/>
          <w:sz w:val="22"/>
          <w:szCs w:val="22"/>
        </w:rPr>
        <w:t>sides the general parameters, the MIBiG standard contain</w:t>
      </w:r>
      <w:r w:rsidR="0067667D">
        <w:rPr>
          <w:rFonts w:ascii="Calibri" w:hAnsi="Calibri"/>
          <w:sz w:val="22"/>
          <w:szCs w:val="22"/>
        </w:rPr>
        <w:t xml:space="preserve">s dedicated </w:t>
      </w:r>
      <w:r w:rsidR="00CD60CB">
        <w:rPr>
          <w:rFonts w:ascii="Calibri" w:hAnsi="Calibri"/>
          <w:sz w:val="22"/>
          <w:szCs w:val="22"/>
        </w:rPr>
        <w:t xml:space="preserve">class-specific </w:t>
      </w:r>
      <w:r w:rsidR="0067667D">
        <w:rPr>
          <w:rFonts w:ascii="Calibri" w:hAnsi="Calibri"/>
          <w:sz w:val="22"/>
          <w:szCs w:val="22"/>
        </w:rPr>
        <w:t>checklists for gene clusters encoding pathways to produce polyketides, nonribosomal peptides (NRPs)</w:t>
      </w:r>
      <w:r w:rsidR="004A2411">
        <w:rPr>
          <w:rFonts w:ascii="Calibri" w:hAnsi="Calibri"/>
          <w:sz w:val="22"/>
          <w:szCs w:val="22"/>
        </w:rPr>
        <w:t>,</w:t>
      </w:r>
      <w:r w:rsidR="0067667D">
        <w:rPr>
          <w:rFonts w:ascii="Calibri" w:hAnsi="Calibri"/>
          <w:sz w:val="22"/>
          <w:szCs w:val="22"/>
        </w:rPr>
        <w:t xml:space="preserve"> </w:t>
      </w:r>
      <w:r w:rsidR="00F56FFC">
        <w:rPr>
          <w:rFonts w:ascii="Calibri" w:hAnsi="Calibri"/>
          <w:sz w:val="22"/>
          <w:szCs w:val="22"/>
        </w:rPr>
        <w:t>r</w:t>
      </w:r>
      <w:r w:rsidR="0067667D" w:rsidRPr="0067667D">
        <w:rPr>
          <w:rFonts w:ascii="Calibri" w:hAnsi="Calibri"/>
          <w:sz w:val="22"/>
          <w:szCs w:val="22"/>
        </w:rPr>
        <w:t xml:space="preserve">ibosomally synthesized and </w:t>
      </w:r>
      <w:r w:rsidR="00F56FFC">
        <w:rPr>
          <w:rFonts w:ascii="Calibri" w:hAnsi="Calibri"/>
          <w:sz w:val="22"/>
          <w:szCs w:val="22"/>
        </w:rPr>
        <w:t>p</w:t>
      </w:r>
      <w:r w:rsidR="009B2D60">
        <w:rPr>
          <w:rFonts w:ascii="Calibri" w:hAnsi="Calibri"/>
          <w:sz w:val="22"/>
          <w:szCs w:val="22"/>
        </w:rPr>
        <w:t>ost-translationally modified p</w:t>
      </w:r>
      <w:r w:rsidR="0067667D" w:rsidRPr="0067667D">
        <w:rPr>
          <w:rFonts w:ascii="Calibri" w:hAnsi="Calibri"/>
          <w:sz w:val="22"/>
          <w:szCs w:val="22"/>
        </w:rPr>
        <w:t>eptides</w:t>
      </w:r>
      <w:r w:rsidR="0067667D">
        <w:rPr>
          <w:rFonts w:ascii="Calibri" w:hAnsi="Calibri"/>
          <w:sz w:val="22"/>
          <w:szCs w:val="22"/>
        </w:rPr>
        <w:t xml:space="preserve"> (RiPPs), </w:t>
      </w:r>
      <w:r w:rsidR="0067667D">
        <w:rPr>
          <w:rFonts w:ascii="Calibri" w:hAnsi="Calibri"/>
          <w:sz w:val="22"/>
          <w:szCs w:val="22"/>
        </w:rPr>
        <w:lastRenderedPageBreak/>
        <w:t>terpenes, saccharides, and alkaloids.</w:t>
      </w:r>
      <w:r>
        <w:rPr>
          <w:rFonts w:ascii="Calibri" w:hAnsi="Calibri"/>
          <w:sz w:val="22"/>
          <w:szCs w:val="22"/>
        </w:rPr>
        <w:t xml:space="preserve"> </w:t>
      </w:r>
      <w:r w:rsidR="00FD0224">
        <w:rPr>
          <w:rFonts w:ascii="Calibri" w:hAnsi="Calibri"/>
          <w:sz w:val="22"/>
          <w:szCs w:val="22"/>
        </w:rPr>
        <w:t xml:space="preserve">These include items like acyltransferase domain substrate </w:t>
      </w:r>
      <w:r w:rsidR="008D31B2">
        <w:rPr>
          <w:rFonts w:ascii="Calibri" w:hAnsi="Calibri"/>
          <w:sz w:val="22"/>
          <w:szCs w:val="22"/>
        </w:rPr>
        <w:t>specificities</w:t>
      </w:r>
      <w:r w:rsidR="00FD0224">
        <w:rPr>
          <w:rFonts w:ascii="Calibri" w:hAnsi="Calibri"/>
          <w:sz w:val="22"/>
          <w:szCs w:val="22"/>
        </w:rPr>
        <w:t xml:space="preserve"> a</w:t>
      </w:r>
      <w:r w:rsidR="00F92A56">
        <w:rPr>
          <w:rFonts w:ascii="Calibri" w:hAnsi="Calibri"/>
          <w:sz w:val="22"/>
          <w:szCs w:val="22"/>
        </w:rPr>
        <w:t>nd starter units</w:t>
      </w:r>
      <w:r w:rsidR="00FD0224">
        <w:rPr>
          <w:rFonts w:ascii="Calibri" w:hAnsi="Calibri"/>
          <w:sz w:val="22"/>
          <w:szCs w:val="22"/>
        </w:rPr>
        <w:t xml:space="preserve"> for polyketide BGCs, </w:t>
      </w:r>
      <w:r w:rsidR="00F92A56">
        <w:rPr>
          <w:rFonts w:ascii="Calibri" w:hAnsi="Calibri"/>
          <w:sz w:val="22"/>
          <w:szCs w:val="22"/>
        </w:rPr>
        <w:t>release/cyclization types</w:t>
      </w:r>
      <w:r w:rsidR="00FD0224">
        <w:rPr>
          <w:rFonts w:ascii="Calibri" w:hAnsi="Calibri"/>
          <w:sz w:val="22"/>
          <w:szCs w:val="22"/>
        </w:rPr>
        <w:t xml:space="preserve"> </w:t>
      </w:r>
      <w:r w:rsidR="00F92A56">
        <w:rPr>
          <w:rFonts w:ascii="Calibri" w:hAnsi="Calibri"/>
          <w:sz w:val="22"/>
          <w:szCs w:val="22"/>
        </w:rPr>
        <w:t xml:space="preserve">and adenylation domain substrate specificities </w:t>
      </w:r>
      <w:r w:rsidR="00FD0224">
        <w:rPr>
          <w:rFonts w:ascii="Calibri" w:hAnsi="Calibri"/>
          <w:sz w:val="22"/>
          <w:szCs w:val="22"/>
        </w:rPr>
        <w:t xml:space="preserve">for </w:t>
      </w:r>
      <w:r w:rsidR="00F92A56">
        <w:rPr>
          <w:rFonts w:ascii="Calibri" w:hAnsi="Calibri"/>
          <w:sz w:val="22"/>
          <w:szCs w:val="22"/>
        </w:rPr>
        <w:t>NRP</w:t>
      </w:r>
      <w:r w:rsidR="00FD0224">
        <w:rPr>
          <w:rFonts w:ascii="Calibri" w:hAnsi="Calibri"/>
          <w:sz w:val="22"/>
          <w:szCs w:val="22"/>
        </w:rPr>
        <w:t xml:space="preserve"> BGCs, </w:t>
      </w:r>
      <w:r w:rsidR="00F92A56">
        <w:rPr>
          <w:rFonts w:ascii="Calibri" w:hAnsi="Calibri"/>
          <w:sz w:val="22"/>
          <w:szCs w:val="22"/>
        </w:rPr>
        <w:t xml:space="preserve">precursor peptides and peptide modifications for RiPP BGCs, and glycosyltransferase specificities for saccharide BGCs. </w:t>
      </w:r>
      <w:r w:rsidR="00EC70DC">
        <w:rPr>
          <w:rFonts w:ascii="Calibri" w:hAnsi="Calibri"/>
          <w:sz w:val="22"/>
          <w:szCs w:val="22"/>
        </w:rPr>
        <w:t>Where</w:t>
      </w:r>
      <w:r w:rsidR="00EC5D2A">
        <w:rPr>
          <w:rFonts w:ascii="Calibri" w:hAnsi="Calibri"/>
          <w:sz w:val="22"/>
          <w:szCs w:val="22"/>
        </w:rPr>
        <w:t xml:space="preserve"> </w:t>
      </w:r>
      <w:r w:rsidR="00294992">
        <w:rPr>
          <w:rFonts w:ascii="Calibri" w:hAnsi="Calibri"/>
          <w:sz w:val="22"/>
          <w:szCs w:val="22"/>
        </w:rPr>
        <w:t>applicable, th</w:t>
      </w:r>
      <w:r w:rsidR="00177027">
        <w:rPr>
          <w:rFonts w:ascii="Calibri" w:hAnsi="Calibri"/>
          <w:sz w:val="22"/>
          <w:szCs w:val="22"/>
        </w:rPr>
        <w:t xml:space="preserve">e standard </w:t>
      </w:r>
      <w:r w:rsidR="004F16EA">
        <w:rPr>
          <w:rFonts w:ascii="Calibri" w:hAnsi="Calibri"/>
          <w:sz w:val="22"/>
          <w:szCs w:val="22"/>
        </w:rPr>
        <w:t>was made compliant with</w:t>
      </w:r>
      <w:r w:rsidR="00177027">
        <w:rPr>
          <w:rFonts w:ascii="Calibri" w:hAnsi="Calibri"/>
          <w:sz w:val="22"/>
          <w:szCs w:val="22"/>
        </w:rPr>
        <w:t xml:space="preserve"> earlier community agreements, such as </w:t>
      </w:r>
      <w:r w:rsidR="005C0713">
        <w:rPr>
          <w:rFonts w:ascii="Calibri" w:hAnsi="Calibri"/>
          <w:sz w:val="22"/>
          <w:szCs w:val="22"/>
        </w:rPr>
        <w:t xml:space="preserve">the </w:t>
      </w:r>
      <w:r w:rsidR="00177027">
        <w:rPr>
          <w:rFonts w:ascii="Calibri" w:hAnsi="Calibri"/>
          <w:sz w:val="22"/>
          <w:szCs w:val="22"/>
        </w:rPr>
        <w:t>recently published classification of RiPPs</w:t>
      </w:r>
      <w:r w:rsidR="004A52DF">
        <w:rPr>
          <w:rFonts w:ascii="Calibri" w:hAnsi="Calibri"/>
          <w:sz w:val="22"/>
          <w:szCs w:val="22"/>
        </w:rPr>
        <w:fldChar w:fldCharType="begin" w:fldLock="1"/>
      </w:r>
      <w:r w:rsidR="0056119C">
        <w:rPr>
          <w:rFonts w:ascii="Calibri" w:hAnsi="Calibri"/>
          <w:sz w:val="22"/>
          <w:szCs w:val="22"/>
        </w:rPr>
        <w:instrText>ADDIN CSL_CITATION { "citationItems" : [ { "id" : "ITEM-1", "itemData" : { "DOI" : "10.1039/c2np20085f; 10.1039/c2np20085f", "ISSN" : "1460-4752; 0265-0568", "abstract" : "This review presents recommended nomenclature for the biosynthesis of ribosomally synthesized and post-translationally modified peptides (RiPPs), a rapidly growing class of natural products. The current knowledge regarding the biosynthesis of the &gt;20 distinct compound classes is also reviewed, and commonalities are discussed.", "author" : [ { "dropping-particle" : "", "family" : "Arnison", "given" : "P G", "non-dropping-particle" : "", "parse-names" : false, "suffix" : "" }, { "dropping-particle" : "", "family" : "Bibb", "given" : "M J", "non-dropping-particle" : "", "parse-names" : false, "suffix" : "" }, { "dropping-particle" : "", "family" : "Bierbaum", "given" : "G", "non-dropping-particle" : "", "parse-names" : false, "suffix" : "" }, { "dropping-particle" : "", "family" : "Bowers", "given" : "A A", "non-dropping-particle" : "", "parse-names" : false, "suffix" : "" }, { "dropping-particle" : "", "family" : "Bugni", "given" : "T S", "non-dropping-particle" : "", "parse-names" : false, "suffix" : "" }, { "dropping-particle" : "", "family" : "Bulaj", "given" : "G", "non-dropping-particle" : "", "parse-names" : false, "suffix" : "" }, { "dropping-particle" : "", "family" : "Camarero", "given" : "J A", "non-dropping-particle" : "", "parse-names" : false, "suffix" : "" }, { "dropping-particle" : "", "family" : "Campopiano", "given" : "D J", "non-dropping-particle" : "", "parse-names" : false, "suffix" : "" }, { "dropping-particle" : "", "family" : "Challis", "given" : "G L", "non-dropping-particle" : "", "parse-names" : false, "suffix" : "" }, { "dropping-particle" : "", "family" : "Clardy", "given" : "J", "non-dropping-particle" : "", "parse-names" : false, "suffix" : "" }, { "dropping-particle" : "", "family" : "Cotter", "given" : "P D", "non-dropping-particle" : "", "parse-names" : false, "suffix" : "" }, { "dropping-particle" : "", "family" : "Craik", "given" : "D J", "non-dropping-particle" : "", "parse-names" : false, "suffix" : "" }, { "dropping-particle" : "", "family" : "Dawson", "given" : "M", "non-dropping-particle" : "", "parse-names" : false, "suffix" : "" }, { "dropping-particle" : "", "family" : "Dittmann", "given" : "E", "non-dropping-particle" : "", "parse-names" : false, "suffix" : "" }, { "dropping-particle" : "", "family" : "Donadio", "given" : "S", "non-dropping-particle" : "", "parse-names" : false, "suffix" : "" }, { "dropping-particle" : "", "family" : "Dorrestein", "given" : "P C", "non-dropping-particle" : "", "parse-names" : false, "suffix" : "" }, { "dropping-particle" : "", "family" : "Entian", "given" : "K D", "non-dropping-particle" : "", "parse-names" : false, "suffix" : "" }, { "dropping-particle" : "", "family" : "Fischbach", "given" : "M A", "non-dropping-particle" : "", "parse-names" : false, "suffix" : "" }, { "dropping-particle" : "", "family" : "Garavelli", "given" : "J S", "non-dropping-particle" : "", "parse-names" : false, "suffix" : "" }, { "dropping-particle" : "", "family" : "Goransson", "given" : "U", "non-dropping-particle" : "", "parse-names" : false, "suffix" : "" }, { "dropping-particle" : "", "family" : "Gruber", "given" : "C W", "non-dropping-particle" : "", "parse-names" : false, "suffix" : "" }, { "dropping-particle" : "", "family" : "Haft", "given" : "D H", "non-dropping-particle" : "", "parse-names" : false, "suffix" : "" }, { "dropping-particle" : "", "family" : "Hemscheidt", "given" : "T K", "non-dropping-particle" : "", "parse-names" : false, "suffix" : "" }, { "dropping-particle" : "", "family" : "Hertweck", "given" : "C", "non-dropping-particle" : "", "parse-names" : false, "suffix" : "" }, { "dropping-particle" : "", "family" : "Hill", "given" : "C", "non-dropping-particle" : "", "parse-names" : false, "suffix" : "" }, { "dropping-particle" : "", "family" : "Horswill", "given" : "A R", "non-dropping-particle" : "", "parse-names" : false, "suffix" : "" }, { "dropping-particle" : "", "family" : "Jaspars", "given" : "M", "non-dropping-particle" : "", "parse-names" : false, "suffix" : "" }, { "dropping-particle" : "", "family" : "Kelly", "given" : "W L", "non-dropping-particle" : "", "parse-names" : false, "suffix" : "" }, { "dropping-particle" : "", "family" : "Klinman", "given" : "J P", "non-dropping-particle" : "", "parse-names" : false, "suffix" : "" }, { "dropping-particle" : "", "family" : "Kuipers", "given" : "O P", "non-dropping-particle" : "", "parse-names" : false, "suffix" : "" }, { "dropping-particle" : "", "family" : "Link", "given" : "A J", "non-dropping-particle" : "", "parse-names" : false, "suffix" : "" }, { "dropping-particle" : "", "family" : "Liu", "given" : "W", "non-dropping-particle" : "", "parse-names" : false, "suffix" : "" }, { "dropping-particle" : "", "family" : "Marahiel", "given" : "M A", "non-dropping-particle" : "", "parse-names" : false, "suffix" : "" }, { "dropping-particle" : "", "family" : "Mitchell", "given" : "D A", "non-dropping-particle" : "", "parse-names" : false, "suffix" : "" }, { "dropping-particle" : "", "family" : "Moll", "given" : "G N", "non-dropping-particle" : "", "parse-names" : false, "suffix" : "" }, { "dropping-particle" : "", "family" : "Moore", "given" : "B S", "non-dropping-particle" : "", "parse-names" : false, "suffix" : "" }, { "dropping-particle" : "", "family" : "Muller", "given" : "R", "non-dropping-particle" : "", "parse-names" : false, "suffix" : "" }, { "dropping-particle" : "", "family" : "Nair", "given" : "S K", "non-dropping-particle" : "", "parse-names" : false, "suffix" : "" }, { "dropping-particle" : "", "family" : "Nes", "given" : "I F", "non-dropping-particle" : "", "parse-names" : false, "suffix" : "" }, { "dropping-particle" : "", "family" : "Norris", "given" : "G E", "non-dropping-particle" : "", "parse-names" : false, "suffix" : "" }, { "dropping-particle" : "", "family" : "Olivera", "given" : "B M", "non-dropping-particle" : "", "parse-names" : false, "suffix" : "" }, { "dropping-particle" : "", "family" : "Onaka", "given" : "H", "non-dropping-particle" : "", "parse-names" : false, "suffix" : "" }, { "dropping-particle" : "", "family" : "Patchett", "given" : "M L", "non-dropping-particle" : "", "parse-names" : false, "suffix" : "" }, { "dropping-particle" : "", "family" : "Piel", "given" : "J", "non-dropping-particle" : "", "parse-names" : false, "suffix" : "" }, { "dropping-particle" : "", "family" : "Reaney", "given" : "M J", "non-dropping-particle" : "", "parse-names" : false, "suffix" : "" }, { "dropping-particle" : "", "family" : "Rebuffat", "given" : "S", "non-dropping-particle" : "", "parse-names" : false, "suffix" : "" }, { "dropping-particle" : "", "family" : "Ross", "given" : "R P", "non-dropping-particle" : "", "parse-names" : false, "suffix" : "" }, { "dropping-particle" : "", "family" : "Sahl", "given" : "H G", "non-dropping-particle" : "", "parse-names" : false, "suffix" : "" }, { "dropping-particle" : "", "family" : "Schmidt", "given" : "E W", "non-dropping-particle" : "", "parse-names" : false, "suffix" : "" }, { "dropping-particle" : "", "family" : "Selsted", "given" : "M E", "non-dropping-particle" : "", "parse-names" : false, "suffix" : "" }, { "dropping-particle" : "", "family" : "Severinov", "given" : "K", "non-dropping-particle" : "", "parse-names" : false, "suffix" : "" }, { "dropping-particle" : "", "family" : "Shen", "given" : "B", "non-dropping-particle" : "", "parse-names" : false, "suffix" : "" }, { "dropping-particle" : "", "family" : "Sivonen", "given" : "K", "non-dropping-particle" : "", "parse-names" : false, "suffix" : "" }, { "dropping-particle" : "", "family" : "Smith", "given" : "L", "non-dropping-particle" : "", "parse-names" : false, "suffix" : "" }, { "dropping-particle" : "", "family" : "Stein", "given" : "T", "non-dropping-particle" : "", "parse-names" : false, "suffix" : "" }, { "dropping-particle" : "", "family" : "Sussmuth", "given" : "R D", "non-dropping-particle" : "", "parse-names" : false, "suffix" : "" }, { "dropping-particle" : "", "family" : "Tagg", "given" : "J R", "non-dropping-particle" : "", "parse-names" : false, "suffix" : "" }, { "dropping-particle" : "", "family" : "Tang", "given" : "G L", "non-dropping-particle" : "", "parse-names" : false, "suffix" : "" }, { "dropping-particle" : "", "family" : "Truman", "given" : "A W", "non-dropping-particle" : "", "parse-names" : false, "suffix" : "" }, { "dropping-particle" : "", "family" : "Vederas", "given" : "J C", "non-dropping-particle" : "", "parse-names" : false, "suffix" : "" }, { "dropping-particle" : "", "family" : "Walsh", "given" : "C T", "non-dropping-particle" : "", "parse-names" : false, "suffix" : "" }, { "dropping-particle" : "", "family" : "Walton", "given" : "J D", "non-dropping-particle" : "", "parse-names" : false, "suffix" : "" }, { "dropping-particle" : "", "family" : "Wenzel", "given" : "S C", "non-dropping-particle" : "", "parse-names" : false, "suffix" : "" }, { "dropping-particle" : "", "family" : "Willey", "given" : "J M", "non-dropping-particle" : "", "parse-names" : false, "suffix" : "" }, { "dropping-particle" : "", "family" : "Donk", "given" : "W A", "non-dropping-particle" : "van der", "parse-names" : false, "suffix" : "" } ], "container-title" : "Natural product reports", "id" : "ITEM-1", "issue" : "1", "issued" : { "date-parts" : [ [ "2013", "1" ] ] }, "note" : "JID: 8502408; 0 (Biological Agents); 0 (Peptides); 2012/11/19 [aheadofprint]; 2012/12/10 [epublish]; ppublish", "page" : "108-160", "publisher-place" : "Prairie Plant Systems Inc, Botanical Alternatives Inc, Suite 176, 8B-3110 8th Street E, Saskatoon, SK, S7H 0W2, Canada.", "title" : "Ribosomally synthesized and post-translationally modified peptide natural products: overview and recommendations for a universal nomenclature", "type" : "article-journal", "volume" : "30" }, "uris" : [ "http://www.mendeley.com/documents/?uuid=1b25c630-14b2-48f0-a152-153eca7f5694" ] } ], "mendeley" : { "formattedCitation" : "&lt;sup&gt;19&lt;/sup&gt;", "plainTextFormattedCitation" : "19", "previouslyFormattedCitation" : "&lt;sup&gt;19&lt;/sup&gt;" }, "properties" : { "noteIndex" : 0 }, "schema" : "https://github.com/citation-style-language/schema/raw/master/csl-citation.json" }</w:instrText>
      </w:r>
      <w:r w:rsidR="004A52DF">
        <w:rPr>
          <w:rFonts w:ascii="Calibri" w:hAnsi="Calibri"/>
          <w:sz w:val="22"/>
          <w:szCs w:val="22"/>
        </w:rPr>
        <w:fldChar w:fldCharType="separate"/>
      </w:r>
      <w:r w:rsidR="007F248E" w:rsidRPr="007F248E">
        <w:rPr>
          <w:rFonts w:ascii="Calibri" w:hAnsi="Calibri"/>
          <w:noProof/>
          <w:sz w:val="22"/>
          <w:szCs w:val="22"/>
          <w:vertAlign w:val="superscript"/>
        </w:rPr>
        <w:t>1</w:t>
      </w:r>
      <w:r w:rsidR="0039005E">
        <w:rPr>
          <w:rFonts w:ascii="Calibri" w:hAnsi="Calibri"/>
          <w:noProof/>
          <w:sz w:val="22"/>
          <w:szCs w:val="22"/>
          <w:vertAlign w:val="superscript"/>
        </w:rPr>
        <w:t>8</w:t>
      </w:r>
      <w:r w:rsidR="004A52DF">
        <w:rPr>
          <w:rFonts w:ascii="Calibri" w:hAnsi="Calibri"/>
          <w:sz w:val="22"/>
          <w:szCs w:val="22"/>
        </w:rPr>
        <w:fldChar w:fldCharType="end"/>
      </w:r>
      <w:r w:rsidR="00177027">
        <w:rPr>
          <w:rFonts w:ascii="Calibri" w:hAnsi="Calibri"/>
          <w:sz w:val="22"/>
          <w:szCs w:val="22"/>
        </w:rPr>
        <w:t>.</w:t>
      </w:r>
      <w:r w:rsidR="00CD60CB">
        <w:rPr>
          <w:rFonts w:ascii="Calibri" w:hAnsi="Calibri"/>
          <w:sz w:val="22"/>
          <w:szCs w:val="22"/>
        </w:rPr>
        <w:t xml:space="preserve"> Hybrid BGCs that cover multiple biochemical classes can be described by simply entering information on each of the constituent compound types: the checklists have been designed in such a way that this does not lead to conflicts.</w:t>
      </w:r>
      <w:r w:rsidR="00FD562D">
        <w:rPr>
          <w:rFonts w:ascii="Calibri" w:hAnsi="Calibri"/>
          <w:sz w:val="22"/>
          <w:szCs w:val="22"/>
        </w:rPr>
        <w:t xml:space="preserve"> Importantly, the modularity of the checklist system allows straightforward addition of further class-specific checklists when new types of molecules are discovered</w:t>
      </w:r>
      <w:r w:rsidR="001B0CFF" w:rsidRPr="001B0CFF">
        <w:rPr>
          <w:rFonts w:ascii="Calibri" w:hAnsi="Calibri"/>
          <w:sz w:val="22"/>
          <w:szCs w:val="22"/>
        </w:rPr>
        <w:t xml:space="preserve"> </w:t>
      </w:r>
      <w:r w:rsidR="001B0CFF">
        <w:rPr>
          <w:rFonts w:ascii="Calibri" w:hAnsi="Calibri"/>
          <w:sz w:val="22"/>
          <w:szCs w:val="22"/>
        </w:rPr>
        <w:t>in the future</w:t>
      </w:r>
      <w:r w:rsidR="00FD562D">
        <w:rPr>
          <w:rFonts w:ascii="Calibri" w:hAnsi="Calibri"/>
          <w:sz w:val="22"/>
          <w:szCs w:val="22"/>
        </w:rPr>
        <w:t>.</w:t>
      </w:r>
    </w:p>
    <w:p w14:paraId="2EEA3704" w14:textId="7030CD8F" w:rsidR="004B7E57" w:rsidRDefault="006A4AFF" w:rsidP="00EF07A8">
      <w:pPr>
        <w:spacing w:after="120"/>
        <w:rPr>
          <w:rFonts w:ascii="Calibri" w:hAnsi="Calibri"/>
          <w:sz w:val="22"/>
          <w:szCs w:val="22"/>
        </w:rPr>
      </w:pPr>
      <w:r w:rsidRPr="00F92A56">
        <w:rPr>
          <w:rFonts w:ascii="Calibri" w:hAnsi="Calibri"/>
          <w:sz w:val="22"/>
          <w:szCs w:val="22"/>
        </w:rPr>
        <w:t xml:space="preserve">The combination of general and compound-specific </w:t>
      </w:r>
      <w:r w:rsidR="00314BF9">
        <w:rPr>
          <w:rFonts w:ascii="Calibri" w:hAnsi="Calibri"/>
          <w:sz w:val="22"/>
          <w:szCs w:val="22"/>
        </w:rPr>
        <w:t xml:space="preserve">MIBiG </w:t>
      </w:r>
      <w:r w:rsidRPr="00F92A56">
        <w:rPr>
          <w:rFonts w:ascii="Calibri" w:hAnsi="Calibri"/>
          <w:sz w:val="22"/>
          <w:szCs w:val="22"/>
        </w:rPr>
        <w:t>parameters</w:t>
      </w:r>
      <w:r w:rsidR="00314BF9">
        <w:rPr>
          <w:rFonts w:ascii="Calibri" w:hAnsi="Calibri"/>
          <w:sz w:val="22"/>
          <w:szCs w:val="22"/>
        </w:rPr>
        <w:t>, together with the MIxS checklist,</w:t>
      </w:r>
      <w:r w:rsidRPr="00F92A56">
        <w:rPr>
          <w:rFonts w:ascii="Calibri" w:hAnsi="Calibri"/>
          <w:sz w:val="22"/>
          <w:szCs w:val="22"/>
        </w:rPr>
        <w:t xml:space="preserve"> provides a complete description of the chemical, genomic and environmental dimensions that </w:t>
      </w:r>
      <w:r w:rsidR="00F1456D" w:rsidRPr="00F92A56">
        <w:rPr>
          <w:rFonts w:ascii="Calibri" w:hAnsi="Calibri"/>
          <w:sz w:val="22"/>
          <w:szCs w:val="22"/>
        </w:rPr>
        <w:t xml:space="preserve">characterize </w:t>
      </w:r>
      <w:r w:rsidRPr="00F92A56">
        <w:rPr>
          <w:rFonts w:ascii="Calibri" w:hAnsi="Calibri"/>
          <w:sz w:val="22"/>
          <w:szCs w:val="22"/>
        </w:rPr>
        <w:t>a biosynthetic pathway</w:t>
      </w:r>
      <w:r w:rsidR="00B460D2">
        <w:rPr>
          <w:rFonts w:ascii="Calibri" w:hAnsi="Calibri"/>
          <w:sz w:val="22"/>
          <w:szCs w:val="22"/>
        </w:rPr>
        <w:t xml:space="preserve"> (</w:t>
      </w:r>
      <w:r w:rsidR="00B460D2" w:rsidRPr="00B460D2">
        <w:rPr>
          <w:rFonts w:ascii="Calibri" w:hAnsi="Calibri"/>
          <w:b/>
          <w:sz w:val="22"/>
          <w:szCs w:val="22"/>
        </w:rPr>
        <w:t xml:space="preserve">Fig. </w:t>
      </w:r>
      <w:r w:rsidR="00B460D2">
        <w:rPr>
          <w:rFonts w:ascii="Calibri" w:hAnsi="Calibri"/>
          <w:b/>
          <w:sz w:val="22"/>
          <w:szCs w:val="22"/>
        </w:rPr>
        <w:t>2</w:t>
      </w:r>
      <w:r w:rsidR="00B460D2">
        <w:rPr>
          <w:rFonts w:ascii="Calibri" w:hAnsi="Calibri"/>
          <w:sz w:val="22"/>
          <w:szCs w:val="22"/>
        </w:rPr>
        <w:t>)</w:t>
      </w:r>
      <w:r w:rsidRPr="00F92A56">
        <w:rPr>
          <w:rFonts w:ascii="Calibri" w:hAnsi="Calibri"/>
          <w:sz w:val="22"/>
          <w:szCs w:val="22"/>
        </w:rPr>
        <w:t>. A minimal set of key parameters is mandatory, while other</w:t>
      </w:r>
      <w:r w:rsidR="000748E4" w:rsidRPr="00F92A56">
        <w:rPr>
          <w:rFonts w:ascii="Calibri" w:hAnsi="Calibri"/>
          <w:sz w:val="22"/>
          <w:szCs w:val="22"/>
        </w:rPr>
        <w:t xml:space="preserve"> parameters</w:t>
      </w:r>
      <w:r w:rsidRPr="00F92A56">
        <w:rPr>
          <w:rFonts w:ascii="Calibri" w:hAnsi="Calibri"/>
          <w:sz w:val="22"/>
          <w:szCs w:val="22"/>
        </w:rPr>
        <w:t xml:space="preserve"> are optional. </w:t>
      </w:r>
      <w:r w:rsidR="00F92A56">
        <w:rPr>
          <w:rFonts w:ascii="Calibri" w:hAnsi="Calibri"/>
          <w:sz w:val="22"/>
          <w:szCs w:val="22"/>
        </w:rPr>
        <w:t xml:space="preserve">For many parameters, a specific ontology has been designed in order to standardize the inputs and </w:t>
      </w:r>
      <w:r w:rsidR="001C3195">
        <w:rPr>
          <w:rFonts w:ascii="Calibri" w:hAnsi="Calibri"/>
          <w:sz w:val="22"/>
          <w:szCs w:val="22"/>
        </w:rPr>
        <w:t xml:space="preserve">to </w:t>
      </w:r>
      <w:r w:rsidR="00F92A56">
        <w:rPr>
          <w:rFonts w:ascii="Calibri" w:hAnsi="Calibri"/>
          <w:sz w:val="22"/>
          <w:szCs w:val="22"/>
        </w:rPr>
        <w:t>make it easier to categorize and search the resulting data.</w:t>
      </w:r>
      <w:r w:rsidR="00FD0224" w:rsidRPr="00F92A56">
        <w:rPr>
          <w:rFonts w:ascii="Calibri" w:hAnsi="Calibri"/>
          <w:sz w:val="22"/>
          <w:szCs w:val="22"/>
        </w:rPr>
        <w:t xml:space="preserve"> </w:t>
      </w:r>
    </w:p>
    <w:p w14:paraId="2D265D5F" w14:textId="34B0C453" w:rsidR="004A52DF" w:rsidRDefault="004B7E57" w:rsidP="00EF07A8">
      <w:pPr>
        <w:spacing w:after="120"/>
        <w:rPr>
          <w:rFonts w:ascii="Calibri" w:hAnsi="Calibri"/>
          <w:sz w:val="22"/>
          <w:szCs w:val="22"/>
        </w:rPr>
      </w:pPr>
      <w:r>
        <w:rPr>
          <w:rFonts w:ascii="Calibri" w:hAnsi="Calibri"/>
          <w:sz w:val="22"/>
          <w:szCs w:val="22"/>
        </w:rPr>
        <w:t>W</w:t>
      </w:r>
      <w:r w:rsidR="006A4AFF" w:rsidRPr="00F92A56">
        <w:rPr>
          <w:rFonts w:ascii="Calibri" w:hAnsi="Calibri"/>
          <w:sz w:val="22"/>
          <w:szCs w:val="22"/>
        </w:rPr>
        <w:t xml:space="preserve">henever possible, parameters are </w:t>
      </w:r>
      <w:r w:rsidR="00F1456D" w:rsidRPr="00F92A56">
        <w:rPr>
          <w:rFonts w:ascii="Calibri" w:hAnsi="Calibri"/>
          <w:sz w:val="22"/>
          <w:szCs w:val="22"/>
        </w:rPr>
        <w:t>linked to</w:t>
      </w:r>
      <w:r w:rsidR="006A4AFF" w:rsidRPr="00F92A56">
        <w:rPr>
          <w:rFonts w:ascii="Calibri" w:hAnsi="Calibri"/>
          <w:sz w:val="22"/>
          <w:szCs w:val="22"/>
        </w:rPr>
        <w:t xml:space="preserve"> a system of evidence attribution that specifies </w:t>
      </w:r>
      <w:r w:rsidR="00F1456D" w:rsidRPr="00F92A56">
        <w:rPr>
          <w:rFonts w:ascii="Calibri" w:hAnsi="Calibri"/>
          <w:sz w:val="22"/>
          <w:szCs w:val="22"/>
        </w:rPr>
        <w:t xml:space="preserve">the </w:t>
      </w:r>
      <w:r w:rsidR="00EC52BA">
        <w:rPr>
          <w:rFonts w:ascii="Calibri" w:hAnsi="Calibri"/>
          <w:sz w:val="22"/>
          <w:szCs w:val="22"/>
        </w:rPr>
        <w:t xml:space="preserve">kinds </w:t>
      </w:r>
      <w:r w:rsidR="006A4AFF" w:rsidRPr="00F92A56">
        <w:rPr>
          <w:rFonts w:ascii="Calibri" w:hAnsi="Calibri"/>
          <w:sz w:val="22"/>
          <w:szCs w:val="22"/>
        </w:rPr>
        <w:t xml:space="preserve">of experiments performed to arrive at </w:t>
      </w:r>
      <w:r w:rsidR="00314BF9">
        <w:rPr>
          <w:rFonts w:ascii="Calibri" w:hAnsi="Calibri"/>
          <w:sz w:val="22"/>
          <w:szCs w:val="22"/>
        </w:rPr>
        <w:t xml:space="preserve">the conclusions indicated by the chosen </w:t>
      </w:r>
      <w:r w:rsidR="00F1456D" w:rsidRPr="00F92A56">
        <w:rPr>
          <w:rFonts w:ascii="Calibri" w:hAnsi="Calibri"/>
          <w:sz w:val="22"/>
          <w:szCs w:val="22"/>
        </w:rPr>
        <w:t>parameter values</w:t>
      </w:r>
      <w:r w:rsidR="006A4AFF" w:rsidRPr="00F92A56">
        <w:rPr>
          <w:rFonts w:ascii="Calibri" w:hAnsi="Calibri"/>
          <w:sz w:val="22"/>
          <w:szCs w:val="22"/>
        </w:rPr>
        <w:t>.</w:t>
      </w:r>
      <w:r>
        <w:rPr>
          <w:rFonts w:ascii="Calibri" w:hAnsi="Calibri"/>
          <w:sz w:val="22"/>
          <w:szCs w:val="22"/>
        </w:rPr>
        <w:t xml:space="preserve"> Hence, each annotation </w:t>
      </w:r>
      <w:r w:rsidR="0015510C">
        <w:rPr>
          <w:rFonts w:ascii="Calibri" w:hAnsi="Calibri"/>
          <w:sz w:val="22"/>
          <w:szCs w:val="22"/>
        </w:rPr>
        <w:t>entered during submission is assigned a specific</w:t>
      </w:r>
      <w:r w:rsidR="003F7F8B">
        <w:rPr>
          <w:rFonts w:ascii="Calibri" w:hAnsi="Calibri"/>
          <w:sz w:val="22"/>
          <w:szCs w:val="22"/>
        </w:rPr>
        <w:t xml:space="preserve"> evidence code</w:t>
      </w:r>
      <w:r>
        <w:rPr>
          <w:rFonts w:ascii="Calibri" w:hAnsi="Calibri"/>
          <w:sz w:val="22"/>
          <w:szCs w:val="22"/>
        </w:rPr>
        <w:t>: for example, when annotating the substrate specificity of a nonribosomal peptide synthetase (NRPS) adenylation domain, the submitter can choose between ‘activity assay</w:t>
      </w:r>
      <w:r w:rsidR="00484D4D">
        <w:rPr>
          <w:rFonts w:ascii="Calibri" w:hAnsi="Calibri"/>
          <w:sz w:val="22"/>
          <w:szCs w:val="22"/>
        </w:rPr>
        <w:t>’</w:t>
      </w:r>
      <w:r>
        <w:rPr>
          <w:rFonts w:ascii="Calibri" w:hAnsi="Calibri"/>
          <w:sz w:val="22"/>
          <w:szCs w:val="22"/>
        </w:rPr>
        <w:t>, ‘structure-based inference’ and ‘sequence-based prediction’ as evidence categories to support a given specific</w:t>
      </w:r>
      <w:r w:rsidR="00A83320">
        <w:rPr>
          <w:rFonts w:ascii="Calibri" w:hAnsi="Calibri"/>
          <w:sz w:val="22"/>
          <w:szCs w:val="22"/>
        </w:rPr>
        <w:t>i</w:t>
      </w:r>
      <w:r>
        <w:rPr>
          <w:rFonts w:ascii="Calibri" w:hAnsi="Calibri"/>
          <w:sz w:val="22"/>
          <w:szCs w:val="22"/>
        </w:rPr>
        <w:t>ty.</w:t>
      </w:r>
    </w:p>
    <w:p w14:paraId="33D8C2A7" w14:textId="3A5681F2" w:rsidR="004A52DF" w:rsidRDefault="00A84B9E" w:rsidP="00EF07A8">
      <w:pPr>
        <w:spacing w:after="120"/>
        <w:rPr>
          <w:rFonts w:ascii="Calibri" w:hAnsi="Calibri"/>
          <w:sz w:val="22"/>
          <w:szCs w:val="22"/>
        </w:rPr>
      </w:pPr>
      <w:r>
        <w:rPr>
          <w:rFonts w:ascii="Calibri" w:hAnsi="Calibri"/>
          <w:sz w:val="22"/>
          <w:szCs w:val="22"/>
        </w:rPr>
        <w:t xml:space="preserve">During the design of the standard, great care was taken to make </w:t>
      </w:r>
      <w:r w:rsidR="0035098B">
        <w:rPr>
          <w:rFonts w:ascii="Calibri" w:hAnsi="Calibri"/>
          <w:sz w:val="22"/>
          <w:szCs w:val="22"/>
        </w:rPr>
        <w:t xml:space="preserve">it </w:t>
      </w:r>
      <w:r>
        <w:rPr>
          <w:rFonts w:ascii="Calibri" w:hAnsi="Calibri"/>
          <w:sz w:val="22"/>
          <w:szCs w:val="22"/>
        </w:rPr>
        <w:t>compatible with unusual biosynthetic pathways</w:t>
      </w:r>
      <w:r w:rsidR="001C3195">
        <w:rPr>
          <w:rFonts w:ascii="Calibri" w:hAnsi="Calibri"/>
          <w:sz w:val="22"/>
          <w:szCs w:val="22"/>
        </w:rPr>
        <w:t>,</w:t>
      </w:r>
      <w:r>
        <w:rPr>
          <w:rFonts w:ascii="Calibri" w:hAnsi="Calibri"/>
          <w:sz w:val="22"/>
          <w:szCs w:val="22"/>
        </w:rPr>
        <w:t xml:space="preserve"> such as branched</w:t>
      </w:r>
      <w:r w:rsidR="00CD60CB">
        <w:rPr>
          <w:rFonts w:ascii="Calibri" w:hAnsi="Calibri"/>
          <w:sz w:val="22"/>
          <w:szCs w:val="22"/>
        </w:rPr>
        <w:t xml:space="preserve"> or module-skipping</w:t>
      </w:r>
      <w:r>
        <w:rPr>
          <w:rFonts w:ascii="Calibri" w:hAnsi="Calibri"/>
          <w:sz w:val="22"/>
          <w:szCs w:val="22"/>
        </w:rPr>
        <w:t xml:space="preserve"> polyketide synthase (PKS) </w:t>
      </w:r>
      <w:r w:rsidR="00CD60CB">
        <w:rPr>
          <w:rFonts w:ascii="Calibri" w:hAnsi="Calibri"/>
          <w:sz w:val="22"/>
          <w:szCs w:val="22"/>
        </w:rPr>
        <w:t xml:space="preserve">and </w:t>
      </w:r>
      <w:r w:rsidR="004B7E57">
        <w:rPr>
          <w:rFonts w:ascii="Calibri" w:hAnsi="Calibri"/>
          <w:sz w:val="22"/>
          <w:szCs w:val="22"/>
        </w:rPr>
        <w:t xml:space="preserve">NRPS </w:t>
      </w:r>
      <w:r w:rsidR="000D464E">
        <w:rPr>
          <w:rFonts w:ascii="Calibri" w:hAnsi="Calibri"/>
          <w:sz w:val="22"/>
          <w:szCs w:val="22"/>
        </w:rPr>
        <w:t xml:space="preserve">assembly </w:t>
      </w:r>
      <w:r>
        <w:rPr>
          <w:rFonts w:ascii="Calibri" w:hAnsi="Calibri"/>
          <w:sz w:val="22"/>
          <w:szCs w:val="22"/>
        </w:rPr>
        <w:t>lines. Also</w:t>
      </w:r>
      <w:r w:rsidR="001C3195">
        <w:rPr>
          <w:rFonts w:ascii="Calibri" w:hAnsi="Calibri"/>
          <w:sz w:val="22"/>
          <w:szCs w:val="22"/>
        </w:rPr>
        <w:t>, to ensure that</w:t>
      </w:r>
      <w:r>
        <w:rPr>
          <w:rFonts w:ascii="Calibri" w:hAnsi="Calibri"/>
          <w:sz w:val="22"/>
          <w:szCs w:val="22"/>
        </w:rPr>
        <w:t xml:space="preserve"> the standard </w:t>
      </w:r>
      <w:r w:rsidR="00CD374C">
        <w:rPr>
          <w:rFonts w:ascii="Calibri" w:hAnsi="Calibri"/>
          <w:sz w:val="22"/>
          <w:szCs w:val="22"/>
        </w:rPr>
        <w:t>is compliant with the</w:t>
      </w:r>
      <w:r>
        <w:rPr>
          <w:rFonts w:ascii="Calibri" w:hAnsi="Calibri"/>
          <w:sz w:val="22"/>
          <w:szCs w:val="22"/>
        </w:rPr>
        <w:t xml:space="preserve"> current state of the art in the various subfields of natural product research</w:t>
      </w:r>
      <w:r w:rsidR="001C3195">
        <w:rPr>
          <w:rFonts w:ascii="Calibri" w:hAnsi="Calibri"/>
          <w:sz w:val="22"/>
          <w:szCs w:val="22"/>
        </w:rPr>
        <w:t>, we conducted</w:t>
      </w:r>
      <w:r>
        <w:rPr>
          <w:rFonts w:ascii="Calibri" w:hAnsi="Calibri"/>
          <w:sz w:val="22"/>
          <w:szCs w:val="22"/>
        </w:rPr>
        <w:t xml:space="preserve"> an online community survey </w:t>
      </w:r>
      <w:r w:rsidR="001C3195">
        <w:rPr>
          <w:rFonts w:ascii="Calibri" w:hAnsi="Calibri"/>
          <w:sz w:val="22"/>
          <w:szCs w:val="22"/>
        </w:rPr>
        <w:t xml:space="preserve">at an early stage of standard development </w:t>
      </w:r>
      <w:r>
        <w:rPr>
          <w:rFonts w:ascii="Calibri" w:hAnsi="Calibri"/>
          <w:sz w:val="22"/>
          <w:szCs w:val="22"/>
        </w:rPr>
        <w:t xml:space="preserve">(see </w:t>
      </w:r>
      <w:r>
        <w:rPr>
          <w:rFonts w:ascii="Calibri" w:hAnsi="Calibri"/>
          <w:b/>
          <w:sz w:val="22"/>
          <w:szCs w:val="22"/>
        </w:rPr>
        <w:t xml:space="preserve">Supplemental Data </w:t>
      </w:r>
      <w:r w:rsidR="00181F3F">
        <w:rPr>
          <w:rFonts w:ascii="Calibri" w:hAnsi="Calibri"/>
          <w:b/>
          <w:sz w:val="22"/>
          <w:szCs w:val="22"/>
        </w:rPr>
        <w:t xml:space="preserve">Set </w:t>
      </w:r>
      <w:r>
        <w:rPr>
          <w:rFonts w:ascii="Calibri" w:hAnsi="Calibri"/>
          <w:b/>
          <w:sz w:val="22"/>
          <w:szCs w:val="22"/>
        </w:rPr>
        <w:t>1</w:t>
      </w:r>
      <w:r>
        <w:rPr>
          <w:rFonts w:ascii="Calibri" w:hAnsi="Calibri"/>
          <w:sz w:val="22"/>
          <w:szCs w:val="22"/>
        </w:rPr>
        <w:t>)</w:t>
      </w:r>
      <w:r w:rsidR="001C3195">
        <w:rPr>
          <w:rFonts w:ascii="Calibri" w:hAnsi="Calibri"/>
          <w:sz w:val="22"/>
          <w:szCs w:val="22"/>
        </w:rPr>
        <w:t>. F</w:t>
      </w:r>
      <w:r>
        <w:rPr>
          <w:rFonts w:ascii="Calibri" w:hAnsi="Calibri"/>
          <w:sz w:val="22"/>
          <w:szCs w:val="22"/>
        </w:rPr>
        <w:t>eedback was provided by 61 principal investigators from 16 different countries</w:t>
      </w:r>
      <w:r w:rsidR="001B0CFF">
        <w:rPr>
          <w:rFonts w:ascii="Calibri" w:hAnsi="Calibri"/>
          <w:sz w:val="22"/>
          <w:szCs w:val="22"/>
        </w:rPr>
        <w:t xml:space="preserve"> (</w:t>
      </w:r>
      <w:r w:rsidR="00085009">
        <w:rPr>
          <w:rFonts w:ascii="Calibri" w:hAnsi="Calibri"/>
          <w:sz w:val="22"/>
          <w:szCs w:val="22"/>
        </w:rPr>
        <w:t>most of whom also co-authored</w:t>
      </w:r>
      <w:r w:rsidR="001B0CFF">
        <w:rPr>
          <w:rFonts w:ascii="Calibri" w:hAnsi="Calibri"/>
          <w:sz w:val="22"/>
          <w:szCs w:val="22"/>
        </w:rPr>
        <w:t xml:space="preserve"> this paper)</w:t>
      </w:r>
      <w:r>
        <w:rPr>
          <w:rFonts w:ascii="Calibri" w:hAnsi="Calibri"/>
          <w:sz w:val="22"/>
          <w:szCs w:val="22"/>
        </w:rPr>
        <w:t xml:space="preserve">, </w:t>
      </w:r>
      <w:r w:rsidR="001C3195">
        <w:rPr>
          <w:rFonts w:ascii="Calibri" w:hAnsi="Calibri"/>
          <w:sz w:val="22"/>
          <w:szCs w:val="22"/>
        </w:rPr>
        <w:t xml:space="preserve">including </w:t>
      </w:r>
      <w:r>
        <w:rPr>
          <w:rFonts w:ascii="Calibri" w:hAnsi="Calibri"/>
          <w:sz w:val="22"/>
          <w:szCs w:val="22"/>
        </w:rPr>
        <w:t xml:space="preserve">at least ten </w:t>
      </w:r>
      <w:r w:rsidR="001C3195">
        <w:rPr>
          <w:rFonts w:ascii="Calibri" w:hAnsi="Calibri"/>
          <w:sz w:val="22"/>
          <w:szCs w:val="22"/>
        </w:rPr>
        <w:t xml:space="preserve">leading </w:t>
      </w:r>
      <w:r>
        <w:rPr>
          <w:rFonts w:ascii="Calibri" w:hAnsi="Calibri"/>
          <w:sz w:val="22"/>
          <w:szCs w:val="22"/>
        </w:rPr>
        <w:t>experts for each major class of biosynthetic pathways covered.</w:t>
      </w:r>
    </w:p>
    <w:p w14:paraId="1DB062E7" w14:textId="77777777" w:rsidR="004A52DF" w:rsidRDefault="004A52DF" w:rsidP="00EF07A8">
      <w:pPr>
        <w:spacing w:after="120"/>
        <w:rPr>
          <w:rFonts w:ascii="Calibri" w:hAnsi="Calibri"/>
          <w:sz w:val="16"/>
          <w:szCs w:val="16"/>
        </w:rPr>
      </w:pPr>
    </w:p>
    <w:p w14:paraId="12CEF06B" w14:textId="63252FBB" w:rsidR="004A52DF" w:rsidRDefault="0067667D" w:rsidP="00EF07A8">
      <w:pPr>
        <w:spacing w:after="120"/>
        <w:rPr>
          <w:rFonts w:ascii="Calibri" w:hAnsi="Calibri"/>
          <w:b/>
          <w:sz w:val="22"/>
          <w:szCs w:val="22"/>
        </w:rPr>
      </w:pPr>
      <w:r>
        <w:rPr>
          <w:rFonts w:ascii="Calibri" w:hAnsi="Calibri"/>
          <w:b/>
          <w:sz w:val="22"/>
          <w:szCs w:val="22"/>
        </w:rPr>
        <w:t xml:space="preserve">MIBiG: designed </w:t>
      </w:r>
      <w:r w:rsidR="00CA61AE">
        <w:rPr>
          <w:rFonts w:ascii="Calibri" w:hAnsi="Calibri"/>
          <w:b/>
          <w:sz w:val="22"/>
          <w:szCs w:val="22"/>
        </w:rPr>
        <w:t>to address key research needs</w:t>
      </w:r>
    </w:p>
    <w:p w14:paraId="53DDA6D9" w14:textId="1FBB8125" w:rsidR="004A52DF" w:rsidRDefault="00BC2C6B" w:rsidP="00EF07A8">
      <w:pPr>
        <w:spacing w:after="120"/>
        <w:rPr>
          <w:rFonts w:ascii="Calibri" w:hAnsi="Calibri"/>
          <w:sz w:val="22"/>
          <w:szCs w:val="22"/>
        </w:rPr>
      </w:pPr>
      <w:r>
        <w:rPr>
          <w:rFonts w:ascii="Calibri" w:hAnsi="Calibri"/>
          <w:sz w:val="22"/>
          <w:szCs w:val="22"/>
        </w:rPr>
        <w:t>Adoption of t</w:t>
      </w:r>
      <w:r w:rsidR="00F01C43">
        <w:rPr>
          <w:rFonts w:ascii="Calibri" w:hAnsi="Calibri"/>
          <w:sz w:val="22"/>
          <w:szCs w:val="22"/>
        </w:rPr>
        <w:t>he</w:t>
      </w:r>
      <w:r w:rsidR="00097CE5">
        <w:rPr>
          <w:rFonts w:ascii="Calibri" w:hAnsi="Calibri"/>
          <w:sz w:val="22"/>
          <w:szCs w:val="22"/>
        </w:rPr>
        <w:t xml:space="preserve"> MIBiG standard will allow </w:t>
      </w:r>
      <w:r w:rsidR="0032270F">
        <w:rPr>
          <w:rFonts w:ascii="Calibri" w:hAnsi="Calibri"/>
          <w:sz w:val="22"/>
          <w:szCs w:val="22"/>
        </w:rPr>
        <w:t xml:space="preserve">for </w:t>
      </w:r>
      <w:r w:rsidR="00097CE5">
        <w:rPr>
          <w:rFonts w:ascii="Calibri" w:hAnsi="Calibri"/>
          <w:sz w:val="22"/>
          <w:szCs w:val="22"/>
        </w:rPr>
        <w:t xml:space="preserve">the straightforward </w:t>
      </w:r>
      <w:r w:rsidR="005C42C1">
        <w:rPr>
          <w:rFonts w:ascii="Calibri" w:hAnsi="Calibri"/>
          <w:sz w:val="22"/>
          <w:szCs w:val="22"/>
        </w:rPr>
        <w:t xml:space="preserve">collation </w:t>
      </w:r>
      <w:r w:rsidR="00097CE5">
        <w:rPr>
          <w:rFonts w:ascii="Calibri" w:hAnsi="Calibri"/>
          <w:sz w:val="22"/>
          <w:szCs w:val="22"/>
        </w:rPr>
        <w:t xml:space="preserve">of all annotations and experimental data on each </w:t>
      </w:r>
      <w:r w:rsidR="00D23115">
        <w:rPr>
          <w:rFonts w:ascii="Calibri" w:hAnsi="Calibri"/>
          <w:sz w:val="22"/>
          <w:szCs w:val="22"/>
        </w:rPr>
        <w:t>BGC</w:t>
      </w:r>
      <w:r w:rsidR="00097CE5">
        <w:rPr>
          <w:rFonts w:ascii="Calibri" w:hAnsi="Calibri"/>
          <w:sz w:val="22"/>
          <w:szCs w:val="22"/>
        </w:rPr>
        <w:t>, which would otherwise be dispersed across multiple scientific articles</w:t>
      </w:r>
      <w:r w:rsidR="00AD738E">
        <w:rPr>
          <w:rFonts w:ascii="Calibri" w:hAnsi="Calibri"/>
          <w:sz w:val="22"/>
          <w:szCs w:val="22"/>
        </w:rPr>
        <w:t xml:space="preserve"> and resources</w:t>
      </w:r>
      <w:r w:rsidR="00097CE5">
        <w:rPr>
          <w:rFonts w:ascii="Calibri" w:hAnsi="Calibri"/>
          <w:sz w:val="22"/>
          <w:szCs w:val="22"/>
        </w:rPr>
        <w:t>.</w:t>
      </w:r>
      <w:r w:rsidR="00ED5109">
        <w:rPr>
          <w:rFonts w:ascii="Calibri" w:hAnsi="Calibri"/>
          <w:sz w:val="22"/>
          <w:szCs w:val="22"/>
        </w:rPr>
        <w:t xml:space="preserve"> </w:t>
      </w:r>
      <w:r w:rsidR="000D7B9B">
        <w:rPr>
          <w:rFonts w:ascii="Calibri" w:hAnsi="Calibri"/>
          <w:sz w:val="22"/>
          <w:szCs w:val="22"/>
        </w:rPr>
        <w:t>Moreover,</w:t>
      </w:r>
      <w:r w:rsidR="00097CE5">
        <w:rPr>
          <w:rFonts w:ascii="Calibri" w:hAnsi="Calibri"/>
          <w:sz w:val="22"/>
          <w:szCs w:val="22"/>
        </w:rPr>
        <w:t xml:space="preserve"> t</w:t>
      </w:r>
      <w:r w:rsidR="0067667D" w:rsidRPr="009C1397">
        <w:rPr>
          <w:rFonts w:ascii="Calibri" w:hAnsi="Calibri"/>
          <w:sz w:val="22"/>
          <w:szCs w:val="22"/>
        </w:rPr>
        <w:t>here</w:t>
      </w:r>
      <w:r w:rsidR="00314BF9">
        <w:rPr>
          <w:rFonts w:ascii="Calibri" w:hAnsi="Calibri"/>
          <w:sz w:val="22"/>
          <w:szCs w:val="22"/>
        </w:rPr>
        <w:t xml:space="preserve"> are at least three</w:t>
      </w:r>
      <w:r w:rsidR="0067667D">
        <w:rPr>
          <w:rFonts w:ascii="Calibri" w:hAnsi="Calibri"/>
          <w:sz w:val="22"/>
          <w:szCs w:val="22"/>
        </w:rPr>
        <w:t xml:space="preserve"> </w:t>
      </w:r>
      <w:r w:rsidR="00097CE5">
        <w:rPr>
          <w:rFonts w:ascii="Calibri" w:hAnsi="Calibri"/>
          <w:sz w:val="22"/>
          <w:szCs w:val="22"/>
        </w:rPr>
        <w:t>additional key ways in which MIBiG will facilitate new scientific and technological developments</w:t>
      </w:r>
      <w:r w:rsidR="00324EAC">
        <w:rPr>
          <w:rFonts w:ascii="Calibri" w:hAnsi="Calibri"/>
          <w:sz w:val="22"/>
          <w:szCs w:val="22"/>
        </w:rPr>
        <w:t xml:space="preserve"> </w:t>
      </w:r>
      <w:r w:rsidR="00314BF9">
        <w:rPr>
          <w:rFonts w:ascii="Calibri" w:hAnsi="Calibri"/>
          <w:sz w:val="22"/>
          <w:szCs w:val="22"/>
        </w:rPr>
        <w:t>in the future</w:t>
      </w:r>
      <w:r w:rsidR="00085009">
        <w:rPr>
          <w:rFonts w:ascii="Calibri" w:hAnsi="Calibri"/>
          <w:sz w:val="22"/>
          <w:szCs w:val="22"/>
        </w:rPr>
        <w:t>: it will enable researchers to systematically connect genes to chemistry (and vice versa), to better understand secondary metabolite biosynthesis and the compounds produced in their ecological and environmental context, and to effectively use synthetic biology to engineer novel BGC configurations underpinned by an evidence-based parts registry</w:t>
      </w:r>
      <w:r w:rsidR="00314BF9">
        <w:rPr>
          <w:rFonts w:ascii="Calibri" w:hAnsi="Calibri"/>
          <w:sz w:val="22"/>
          <w:szCs w:val="22"/>
        </w:rPr>
        <w:t xml:space="preserve"> </w:t>
      </w:r>
      <w:r w:rsidR="00324EAC">
        <w:rPr>
          <w:rFonts w:ascii="Calibri" w:hAnsi="Calibri"/>
          <w:sz w:val="22"/>
          <w:szCs w:val="22"/>
        </w:rPr>
        <w:t>(</w:t>
      </w:r>
      <w:r w:rsidR="00181F3F">
        <w:rPr>
          <w:rFonts w:ascii="Calibri" w:hAnsi="Calibri"/>
          <w:b/>
          <w:sz w:val="22"/>
          <w:szCs w:val="22"/>
        </w:rPr>
        <w:t>Fig.</w:t>
      </w:r>
      <w:r w:rsidR="00324EAC" w:rsidRPr="00324EAC">
        <w:rPr>
          <w:rFonts w:ascii="Calibri" w:hAnsi="Calibri"/>
          <w:b/>
          <w:sz w:val="22"/>
          <w:szCs w:val="22"/>
        </w:rPr>
        <w:t xml:space="preserve"> </w:t>
      </w:r>
      <w:r w:rsidR="00B460D2">
        <w:rPr>
          <w:rFonts w:ascii="Calibri" w:hAnsi="Calibri"/>
          <w:b/>
          <w:sz w:val="22"/>
          <w:szCs w:val="22"/>
        </w:rPr>
        <w:t>3</w:t>
      </w:r>
      <w:r w:rsidR="00324EAC" w:rsidRPr="00351F07">
        <w:rPr>
          <w:rFonts w:ascii="Calibri" w:hAnsi="Calibri"/>
          <w:sz w:val="22"/>
          <w:szCs w:val="22"/>
        </w:rPr>
        <w:t>)</w:t>
      </w:r>
      <w:r w:rsidR="00351F07" w:rsidRPr="00351F07">
        <w:rPr>
          <w:rFonts w:ascii="Calibri" w:hAnsi="Calibri"/>
          <w:sz w:val="22"/>
          <w:szCs w:val="22"/>
        </w:rPr>
        <w:t>.</w:t>
      </w:r>
    </w:p>
    <w:p w14:paraId="52339064" w14:textId="1FA960E8" w:rsidR="004A52DF" w:rsidRDefault="0067667D" w:rsidP="00EF07A8">
      <w:pPr>
        <w:spacing w:after="120"/>
        <w:rPr>
          <w:rFonts w:ascii="Calibri" w:hAnsi="Calibri"/>
          <w:sz w:val="22"/>
          <w:szCs w:val="22"/>
        </w:rPr>
      </w:pPr>
      <w:r>
        <w:rPr>
          <w:rFonts w:ascii="Calibri" w:hAnsi="Calibri"/>
          <w:sz w:val="22"/>
          <w:szCs w:val="22"/>
        </w:rPr>
        <w:t>First</w:t>
      </w:r>
      <w:r w:rsidR="00097CE5">
        <w:rPr>
          <w:rFonts w:ascii="Calibri" w:hAnsi="Calibri"/>
          <w:sz w:val="22"/>
          <w:szCs w:val="22"/>
        </w:rPr>
        <w:t>, the comprehensive dataset generated thro</w:t>
      </w:r>
      <w:r w:rsidR="00217B99">
        <w:rPr>
          <w:rFonts w:ascii="Calibri" w:hAnsi="Calibri"/>
          <w:sz w:val="22"/>
          <w:szCs w:val="22"/>
        </w:rPr>
        <w:t>ugh MIBiG-compliant submissions</w:t>
      </w:r>
      <w:r w:rsidR="00097CE5">
        <w:rPr>
          <w:rFonts w:ascii="Calibri" w:hAnsi="Calibri"/>
          <w:sz w:val="22"/>
          <w:szCs w:val="22"/>
        </w:rPr>
        <w:t xml:space="preserve"> will </w:t>
      </w:r>
      <w:r w:rsidR="00F01C43">
        <w:rPr>
          <w:rFonts w:ascii="Calibri" w:hAnsi="Calibri"/>
          <w:sz w:val="22"/>
          <w:szCs w:val="22"/>
        </w:rPr>
        <w:t xml:space="preserve">enable </w:t>
      </w:r>
      <w:r w:rsidR="00097CE5">
        <w:rPr>
          <w:rFonts w:ascii="Calibri" w:hAnsi="Calibri"/>
          <w:sz w:val="22"/>
          <w:szCs w:val="22"/>
        </w:rPr>
        <w:t xml:space="preserve">researchers to systematically connect genes and chemistry. </w:t>
      </w:r>
      <w:r w:rsidR="0049728F">
        <w:rPr>
          <w:rFonts w:ascii="Calibri" w:hAnsi="Calibri"/>
          <w:sz w:val="22"/>
          <w:szCs w:val="22"/>
        </w:rPr>
        <w:t xml:space="preserve">Not only will it allow individual researchers to predict enzyme functions by comparing enzyme-coding genes in newly identified BGCs to a thoroughly documented dataset, it will also </w:t>
      </w:r>
      <w:r w:rsidR="00F01C43">
        <w:rPr>
          <w:rFonts w:ascii="Calibri" w:hAnsi="Calibri"/>
          <w:sz w:val="22"/>
          <w:szCs w:val="22"/>
        </w:rPr>
        <w:t xml:space="preserve">facilitate </w:t>
      </w:r>
      <w:r w:rsidR="0049728F">
        <w:rPr>
          <w:rFonts w:ascii="Calibri" w:hAnsi="Calibri"/>
          <w:sz w:val="22"/>
          <w:szCs w:val="22"/>
        </w:rPr>
        <w:t xml:space="preserve">general advances in chemistry predictions. </w:t>
      </w:r>
      <w:r w:rsidR="005C42C1">
        <w:rPr>
          <w:rFonts w:ascii="Calibri" w:hAnsi="Calibri"/>
          <w:sz w:val="22"/>
          <w:szCs w:val="22"/>
        </w:rPr>
        <w:t>S</w:t>
      </w:r>
      <w:r w:rsidR="00B11C8F">
        <w:rPr>
          <w:rFonts w:ascii="Calibri" w:hAnsi="Calibri"/>
          <w:sz w:val="22"/>
          <w:szCs w:val="22"/>
        </w:rPr>
        <w:t>ubstrate specificities of PKS acyltransferase domains</w:t>
      </w:r>
      <w:r w:rsidR="0049728F">
        <w:rPr>
          <w:rFonts w:ascii="Calibri" w:hAnsi="Calibri"/>
          <w:sz w:val="22"/>
          <w:szCs w:val="22"/>
        </w:rPr>
        <w:t>,</w:t>
      </w:r>
      <w:r w:rsidR="00B11C8F">
        <w:rPr>
          <w:rFonts w:ascii="Calibri" w:hAnsi="Calibri"/>
          <w:sz w:val="22"/>
          <w:szCs w:val="22"/>
        </w:rPr>
        <w:t xml:space="preserve"> NRPS adenylation domains and their evidence codes will be registered automatically for all gene clusters</w:t>
      </w:r>
      <w:r w:rsidR="005C42C1">
        <w:rPr>
          <w:rFonts w:ascii="Calibri" w:hAnsi="Calibri"/>
          <w:sz w:val="22"/>
          <w:szCs w:val="22"/>
        </w:rPr>
        <w:t>. This enables automated updating of</w:t>
      </w:r>
      <w:r w:rsidR="00B11C8F">
        <w:rPr>
          <w:rFonts w:ascii="Calibri" w:hAnsi="Calibri"/>
          <w:sz w:val="22"/>
          <w:szCs w:val="22"/>
        </w:rPr>
        <w:t xml:space="preserve"> the training sets for key chemistry </w:t>
      </w:r>
      <w:r w:rsidR="00B11C8F">
        <w:rPr>
          <w:rFonts w:ascii="Calibri" w:hAnsi="Calibri"/>
          <w:sz w:val="22"/>
          <w:szCs w:val="22"/>
        </w:rPr>
        <w:lastRenderedPageBreak/>
        <w:t>prediction algorithms</w:t>
      </w:r>
      <w:r w:rsidR="004A52DF">
        <w:rPr>
          <w:rFonts w:ascii="Calibri" w:hAnsi="Calibri"/>
          <w:sz w:val="22"/>
          <w:szCs w:val="22"/>
        </w:rPr>
        <w:fldChar w:fldCharType="begin" w:fldLock="1"/>
      </w:r>
      <w:r w:rsidR="0056119C">
        <w:rPr>
          <w:rFonts w:ascii="Calibri" w:hAnsi="Calibri"/>
          <w:sz w:val="22"/>
          <w:szCs w:val="22"/>
        </w:rPr>
        <w:instrText>ADDIN CSL_CITATION { "citationItems" : [ { "id" : "ITEM-1", "itemData" : { "DOI" : "10.1093/nar/gkr323; 10.1093/nar/gkr323", "ISSN" : "1362-4962; 0305-1048", "abstract" : "The products of many bacterial non-ribosomal peptide synthetases (NRPS) are highly important secondary metabolites, including vancomycin and other antibiotics. The ability to predict substrate specificity of newly detected NRPS Adenylation (A-) domains by genome sequencing efforts is of great importance to identify and annotate new gene clusters that produce secondary metabolites. Prediction of A-domain specificity based on the sequence alone can be achieved through sequence signatures or, more accurately, through machine learning methods. We present an improved predictor, based on previous work (NRPSpredictor), that predicts A-domain specificity using Support Vector Machines on four hierarchical levels, ranging from gross physicochemical properties of an A-domain's substrates down to single amino acid substrates. The three more general levels are predicted with an F-measure better than 0.89 and the most detailed level with an average F-measure of 0.80. We also modeled the applicability domain of our predictor to estimate for new A-domains whether they lie in the applicability domain. Finally, since there are also NRPS that play an important role in natural products chemistry of fungi, such as peptaibols and cephalosporins, we added a predictor for fungal A-domains, which predicts gross physicochemical properties with an F-measure of 0.84. The service is available at http://nrps.informatik.uni-tuebingen.de/.", "author" : [ { "dropping-particle" : "", "family" : "R\u00f6ttig", "given" : "M", "non-dropping-particle" : "", "parse-names" : false, "suffix" : "" }, { "dropping-particle" : "", "family" : "Medema", "given" : "M H", "non-dropping-particle" : "", "parse-names" : false, "suffix" : "" }, { "dropping-particle" : "", "family" : "Blin", "given" : "K", "non-dropping-particle" : "", "parse-names" : false, "suffix" : "" }, { "dropping-particle" : "", "family" : "Weber", "given" : "T", "non-dropping-particle" : "", "parse-names" : false, "suffix" : "" }, { "dropping-particle" : "", "family" : "Rausch", "given" : "C", "non-dropping-particle" : "", "parse-names" : false, "suffix" : "" }, { "dropping-particle" : "", "family" : "Kohlbacher", "given" : "O", "non-dropping-particle" : "", "parse-names" : false, "suffix" : "" } ], "container-title" : "Nucleic acids research", "id" : "ITEM-1", "issue" : "Web Server issue", "issued" : { "date-parts" : [ [ "2011", "7" ] ] }, "note" : "JID: 0411011; EC 6.3.2.- (Peptide Synthases); EC 6.3.2.- (non-ribosomal peptide synthase); OID: NLM: PMC3125756; 2011/05/09 [aheadofprint]; ppublish", "page" : "W362-7", "publisher-place" : "Applied Bioinformatics, Center for Bioinformatics, Department of Computer Science, University of Tubingen, Sand 14, 72076 Tubingen, Germany. roettig@informatik.uni-tuebingen.de", "title" : "NRPSpredictor2--a web server for predicting NRPS adenylation domain specificity", "type" : "article-journal", "volume" : "39" }, "uris" : [ "http://www.mendeley.com/documents/?uuid=30d9dc04-6c62-4987-b128-d1b98a6696eb" ] }, { "id" : "ITEM-2", "itemData" : { "DOI" : "10.1371/journal.pone.0062136", "ISSN" : "1932-6203", "PMID" : "23637983", "abstract" : "There is a growing interest in the Non-ribosomal peptide synthetases (NRPSs) and polyketide synthases (PKSs) of microbes, fungi and plants because they can produce bioactive peptides such as antibiotics. The ability to identify the substrate specificity of the enzyme's adenylation (A) and acyl-transferase (AT) domains is essential to rationally deduce or engineer new products. We here report on a Hidden Markov Model (HMM)-based ensemble method to predict the substrate specificity at high quality. We collected a new reference set of experimentally validated sequences. An initial classification based on alignment and Neighbor Joining was performed in line with most of the previously published prediction methods. We then created and tested single substrate specific HMMs and found that their use improved the correct identification significantly for A as well as for AT domains. A major advantage of the use of HMMs is that it abolishes the dependency on multiple sequence alignment and residue selection that is hampering the alignment-based clustering methods. Using our models we obtained a high prediction quality for the substrate specificity of the A domains similar to two recently published tools that make use of HMMs or Support Vector Machines (NRPSsp and NRPS predictor2, respectively). Moreover, replacement of the single substrate specific HMMs by ensembles of models caused a clear increase in prediction quality. We argue that the superiority of the ensemble over the single model is caused by the way substrate specificity evolves for the studied systems. It is likely that this also holds true for other protein domains. The ensemble predictor has been implemented in a simple web-based tool that is available at http://www.cmbi.ru.nl/NRPS-PKS-substrate-predictor/.", "author" : [ { "dropping-particle" : "", "family" : "Khayatt", "given" : "Barzan I", "non-dropping-particle" : "", "parse-names" : false, "suffix" : "" }, { "dropping-particle" : "", "family" : "Overmars", "given" : "Lex", "non-dropping-particle" : "", "parse-names" : false, "suffix" : "" }, { "dropping-particle" : "", "family" : "Siezen", "given" : "Roland J", "non-dropping-particle" : "", "parse-names" : false, "suffix" : "" }, { "dropping-particle" : "", "family" : "Francke", "given" : "Christof", "non-dropping-particle" : "", "parse-names" : false, "suffix" : "" } ], "container-title" : "PloS one", "id" : "ITEM-2", "issue" : "4", "issued" : { "date-parts" : [ [ "2013", "1" ] ] }, "page" : "e62136", "title" : "Classification of the adenylation and acyl-transferase activity of NRPS and PKS systems using ensembles of substrate specific hidden Markov models.", "type" : "article-journal", "volume" : "8" }, "uris" : [ "http://www.mendeley.com/documents/?uuid=8de0b666-4a19-4d6c-83f1-5461fd730a1a" ] }, { "id" : "ITEM-3", "itemData" : { "DOI" : "10.1007/s10295-013-1322-2", "ISSN" : "1476-5535", "PMID" : "24104398", "abstract" : "Successful genome mining is dependent on accurate prediction of protein function from sequence. This often involves dividing protein families into functional subtypes (e.g., with different substrates). In many cases, there are only a small number of known functional subtypes, but in the case of the adenylation domains of nonribosomal peptide synthetases (NRPS), there are &gt;500 known substrates. Latent semantic indexing (LSI) was originally developed for text processing but has also been used to assign proteins to families. Proteins are treated as ''documents'' and it is necessary to encode properties of the amino acid sequence as ''terms'' in order to construct a term-document matrix, which counts the terms in each document. This matrix is then processed to produce a document-concept matrix, where each protein is represented as a row vector. A standard measure of the closeness of vectors to each other (cosines of the angle between them) provides a measure of protein similarity. Previous work encoded proteins as oligopeptide terms, i.e. counted oligopeptides, but used no information regarding location of oligopeptides in the proteins. A novel tokenization method was developed to analyze information from multiple alignments. LSI successfully distinguished between two functional subtypes in five well-characterized families. Visualization of different ''concept'' dimensions allows exploration of the structure of protein families. LSI was also used to predict the amino acid substrate of adenylation domains of NRPS. Better results were obtained when selected residues from multiple alignments were used rather than the total sequence of the adenylation domains. Using ten residues from the substrate binding pocket performed better than using 34 residues within 8 \u00c5 of the active site. Prediction efficiency was somewhat better than that of the best published method using a support vector machine.", "author" : [ { "dropping-particle" : "", "family" : "Barana\u0161i\u0107", "given" : "Damir", "non-dropping-particle" : "", "parse-names" : false, "suffix" : "" }, { "dropping-particle" : "", "family" : "Zucko", "given" : "Jurica", "non-dropping-particle" : "", "parse-names" : false, "suffix" : "" }, { "dropping-particle" : "", "family" : "Diminic", "given" : "Janko", "non-dropping-particle" : "", "parse-names" : false, "suffix" : "" }, { "dropping-particle" : "", "family" : "Gacesa", "given" : "Ranko", "non-dropping-particle" : "", "parse-names" : false, "suffix" : "" }, { "dropping-particle" : "", "family" : "Long", "given" : "Paul F", "non-dropping-particle" : "", "parse-names" : false, "suffix" : "" }, { "dropping-particle" : "", "family" : "Cullum", "given" : "John", "non-dropping-particle" : "", "parse-names" : false, "suffix" : "" }, { "dropping-particle" : "", "family" : "Hranueli", "given" : "Daslav", "non-dropping-particle" : "", "parse-names" : false, "suffix" : "" }, { "dropping-particle" : "", "family" : "Starcevic", "given" : "Antonio", "non-dropping-particle" : "", "parse-names" : false, "suffix" : "" } ], "container-title" : "Journal of industrial microbiology &amp; biotechnology", "id" : "ITEM-3", "issue" : "2", "issued" : { "date-parts" : [ [ "2014", "2" ] ] }, "page" : "461-7", "title" : "Predicting substrate specificity of adenylation domains of nonribosomal peptide synthetases and other protein properties by latent semantic indexing.", "type" : "article-journal", "volume" : "41" }, "uris" : [ "http://www.mendeley.com/documents/?uuid=1a017a11-f307-4c40-8396-73d867123f57" ] } ], "mendeley" : { "formattedCitation" : "&lt;sup&gt;20\u201322&lt;/sup&gt;", "plainTextFormattedCitation" : "20\u201322", "previouslyFormattedCitation" : "&lt;sup&gt;20\u201322&lt;/sup&gt;" }, "properties" : { "noteIndex" : 0 }, "schema" : "https://github.com/citation-style-language/schema/raw/master/csl-citation.json" }</w:instrText>
      </w:r>
      <w:r w:rsidR="004A52DF">
        <w:rPr>
          <w:rFonts w:ascii="Calibri" w:hAnsi="Calibri"/>
          <w:sz w:val="22"/>
          <w:szCs w:val="22"/>
        </w:rPr>
        <w:fldChar w:fldCharType="separate"/>
      </w:r>
      <w:r w:rsidR="0039005E">
        <w:rPr>
          <w:rFonts w:ascii="Calibri" w:hAnsi="Calibri"/>
          <w:noProof/>
          <w:sz w:val="22"/>
          <w:szCs w:val="22"/>
          <w:vertAlign w:val="superscript"/>
        </w:rPr>
        <w:t>19-21</w:t>
      </w:r>
      <w:r w:rsidR="004A52DF">
        <w:rPr>
          <w:rFonts w:ascii="Calibri" w:hAnsi="Calibri"/>
          <w:sz w:val="22"/>
          <w:szCs w:val="22"/>
        </w:rPr>
        <w:fldChar w:fldCharType="end"/>
      </w:r>
      <w:r w:rsidR="005C42C1">
        <w:rPr>
          <w:rFonts w:ascii="Calibri" w:hAnsi="Calibri"/>
          <w:sz w:val="22"/>
          <w:szCs w:val="22"/>
        </w:rPr>
        <w:t xml:space="preserve">, which can then be </w:t>
      </w:r>
      <w:r w:rsidR="00B11C8F">
        <w:rPr>
          <w:rFonts w:ascii="Calibri" w:hAnsi="Calibri"/>
          <w:sz w:val="22"/>
          <w:szCs w:val="22"/>
        </w:rPr>
        <w:t>curated by the degree of evidence available</w:t>
      </w:r>
      <w:r w:rsidR="005C42C1">
        <w:rPr>
          <w:rFonts w:ascii="Calibri" w:hAnsi="Calibri"/>
          <w:sz w:val="22"/>
          <w:szCs w:val="22"/>
        </w:rPr>
        <w:t>, increasing the</w:t>
      </w:r>
      <w:r w:rsidR="00401D71">
        <w:rPr>
          <w:rFonts w:ascii="Calibri" w:hAnsi="Calibri"/>
          <w:sz w:val="22"/>
          <w:szCs w:val="22"/>
        </w:rPr>
        <w:t xml:space="preserve"> </w:t>
      </w:r>
      <w:r w:rsidR="005C42C1">
        <w:rPr>
          <w:rFonts w:ascii="Calibri" w:hAnsi="Calibri"/>
          <w:sz w:val="22"/>
          <w:szCs w:val="22"/>
        </w:rPr>
        <w:t xml:space="preserve">accuracy of </w:t>
      </w:r>
      <w:r w:rsidR="00401D71">
        <w:rPr>
          <w:rFonts w:ascii="Calibri" w:hAnsi="Calibri"/>
          <w:sz w:val="22"/>
          <w:szCs w:val="22"/>
        </w:rPr>
        <w:t>predictions of core peptide and polyketide scaffolds. Also, because groups of genes associated with the biosynthesis of specific chemical moieties (such as sugars and non</w:t>
      </w:r>
      <w:r w:rsidR="005C42C1">
        <w:rPr>
          <w:rFonts w:ascii="Calibri" w:hAnsi="Calibri"/>
          <w:sz w:val="22"/>
          <w:szCs w:val="22"/>
        </w:rPr>
        <w:t>-</w:t>
      </w:r>
      <w:r w:rsidR="00401D71">
        <w:rPr>
          <w:rFonts w:ascii="Calibri" w:hAnsi="Calibri"/>
          <w:sz w:val="22"/>
          <w:szCs w:val="22"/>
        </w:rPr>
        <w:t xml:space="preserve">proteinogenic amino acids) will be registered consistently, a continuously growing dataset </w:t>
      </w:r>
      <w:r w:rsidR="001F2521">
        <w:rPr>
          <w:rFonts w:ascii="Calibri" w:hAnsi="Calibri"/>
          <w:sz w:val="22"/>
          <w:szCs w:val="22"/>
        </w:rPr>
        <w:t xml:space="preserve">of such sub-clusters </w:t>
      </w:r>
      <w:r w:rsidR="00401D71">
        <w:rPr>
          <w:rFonts w:ascii="Calibri" w:hAnsi="Calibri"/>
          <w:sz w:val="22"/>
          <w:szCs w:val="22"/>
        </w:rPr>
        <w:t xml:space="preserve">will be available </w:t>
      </w:r>
      <w:r w:rsidR="00AF5C86">
        <w:rPr>
          <w:rFonts w:ascii="Calibri" w:hAnsi="Calibri"/>
          <w:sz w:val="22"/>
          <w:szCs w:val="22"/>
        </w:rPr>
        <w:t xml:space="preserve">to use as a basis </w:t>
      </w:r>
      <w:r w:rsidR="00401D71">
        <w:rPr>
          <w:rFonts w:ascii="Calibri" w:hAnsi="Calibri"/>
          <w:sz w:val="22"/>
          <w:szCs w:val="22"/>
        </w:rPr>
        <w:t xml:space="preserve">for </w:t>
      </w:r>
      <w:r w:rsidR="001F2521">
        <w:rPr>
          <w:rFonts w:ascii="Calibri" w:hAnsi="Calibri"/>
          <w:sz w:val="22"/>
          <w:szCs w:val="22"/>
        </w:rPr>
        <w:t xml:space="preserve">chemical structure </w:t>
      </w:r>
      <w:r w:rsidR="00401D71">
        <w:rPr>
          <w:rFonts w:ascii="Calibri" w:hAnsi="Calibri"/>
          <w:sz w:val="22"/>
          <w:szCs w:val="22"/>
        </w:rPr>
        <w:t xml:space="preserve">predictions. </w:t>
      </w:r>
    </w:p>
    <w:p w14:paraId="20B4BD53" w14:textId="6EA10B80" w:rsidR="004A52DF" w:rsidRDefault="00E4716B" w:rsidP="00EF07A8">
      <w:pPr>
        <w:spacing w:after="120"/>
        <w:rPr>
          <w:rFonts w:ascii="Calibri" w:hAnsi="Calibri"/>
          <w:sz w:val="22"/>
          <w:szCs w:val="22"/>
        </w:rPr>
      </w:pPr>
      <w:r>
        <w:rPr>
          <w:rFonts w:ascii="Calibri" w:hAnsi="Calibri"/>
          <w:sz w:val="22"/>
          <w:szCs w:val="22"/>
        </w:rPr>
        <w:t>In addition</w:t>
      </w:r>
      <w:r w:rsidR="00982599">
        <w:rPr>
          <w:rFonts w:ascii="Calibri" w:hAnsi="Calibri"/>
          <w:sz w:val="22"/>
          <w:szCs w:val="22"/>
        </w:rPr>
        <w:t xml:space="preserve">, MIBiG has the potential to greatly enhance the understanding of secondary metabolite biosynthesis in its ecological and environmental context: the connection of MIBiG to the </w:t>
      </w:r>
      <w:r w:rsidR="008D31B2">
        <w:rPr>
          <w:rFonts w:ascii="Calibri" w:hAnsi="Calibri"/>
          <w:sz w:val="22"/>
          <w:szCs w:val="22"/>
        </w:rPr>
        <w:t>MIxS</w:t>
      </w:r>
      <w:r w:rsidR="00982599">
        <w:rPr>
          <w:rFonts w:ascii="Calibri" w:hAnsi="Calibri"/>
          <w:sz w:val="22"/>
          <w:szCs w:val="22"/>
        </w:rPr>
        <w:t xml:space="preserve"> standard should stimulate researchers to supply MIxS data on the genome and metagenome sequences that contain the BGCs. This will </w:t>
      </w:r>
      <w:r w:rsidR="00314BF9">
        <w:rPr>
          <w:rFonts w:ascii="Calibri" w:hAnsi="Calibri"/>
          <w:sz w:val="22"/>
          <w:szCs w:val="22"/>
        </w:rPr>
        <w:t xml:space="preserve">generate opportunities for a range of analyses, </w:t>
      </w:r>
      <w:r w:rsidR="00F11AE5">
        <w:rPr>
          <w:rFonts w:ascii="Calibri" w:hAnsi="Calibri"/>
          <w:sz w:val="22"/>
          <w:szCs w:val="22"/>
        </w:rPr>
        <w:t>such as</w:t>
      </w:r>
      <w:r w:rsidR="00982599">
        <w:rPr>
          <w:rFonts w:ascii="Calibri" w:hAnsi="Calibri"/>
          <w:sz w:val="22"/>
          <w:szCs w:val="22"/>
        </w:rPr>
        <w:t xml:space="preserve"> the biogeographic</w:t>
      </w:r>
      <w:r w:rsidR="00F96016">
        <w:rPr>
          <w:rFonts w:ascii="Calibri" w:hAnsi="Calibri"/>
          <w:sz w:val="22"/>
          <w:szCs w:val="22"/>
        </w:rPr>
        <w:t>al</w:t>
      </w:r>
      <w:r w:rsidR="00982599">
        <w:rPr>
          <w:rFonts w:ascii="Calibri" w:hAnsi="Calibri"/>
          <w:sz w:val="22"/>
          <w:szCs w:val="22"/>
        </w:rPr>
        <w:t xml:space="preserve"> mapping of secondary metabolite biosynthesis</w:t>
      </w:r>
      <w:r w:rsidR="004A52DF">
        <w:rPr>
          <w:rFonts w:ascii="Calibri" w:hAnsi="Calibri"/>
          <w:sz w:val="22"/>
          <w:szCs w:val="22"/>
        </w:rPr>
        <w:fldChar w:fldCharType="begin" w:fldLock="1"/>
      </w:r>
      <w:r w:rsidR="0056119C">
        <w:rPr>
          <w:rFonts w:ascii="Calibri" w:hAnsi="Calibri"/>
          <w:sz w:val="22"/>
          <w:szCs w:val="22"/>
        </w:rPr>
        <w:instrText>ADDIN CSL_CITATION { "citationItems" : [ { "id" : "ITEM-1", "itemData" : { "DOI" : "10.7554/eLife.05048", "ISSN" : "2050-084X", "PMID" : "25599565", "abstract" : "Recent bacterial (meta)genome sequencing efforts suggest the existence of an enormous untapped reservoir of natural-product-encoding biosynthetic gene clusters in the environment. Here we use the pyro-sequencing of PCR amplicons derived from both nonribosomal peptide adenylation domains and polyketide ketosynthase domains to compare biosynthetic diversity in soil microbiomes from around the globe. We see large differences in domain populations from all except the most proximal and biome-similar samples, suggesting that most microbiomes will encode largely distinct collections of bacterial secondary metabolites. Our data indicate a correlation between two factors, geographic distance and biome-type, and the biosynthetic diversity found in soil environments. By assigning reads to known gene clusters we identify hotspots of biomedically relevant biosynthetic diversity. These observations not only provide new insights into the natural world, they also provide a road map for guiding future natural products discovery efforts.", "author" : [ { "dropping-particle" : "", "family" : "Charlop-Powers", "given" : "Zachary", "non-dropping-particle" : "", "parse-names" : false, "suffix" : "" }, { "dropping-particle" : "", "family" : "Owen", "given" : "Jeremy G", "non-dropping-particle" : "", "parse-names" : false, "suffix" : "" }, { "dropping-particle" : "", "family" : "Reddy", "given" : "Boojala Vijay B", "non-dropping-particle" : "", "parse-names" : false, "suffix" : "" }, { "dropping-particle" : "", "family" : "Ternei", "given" : "Melinda A", "non-dropping-particle" : "", "parse-names" : false, "suffix" : "" }, { "dropping-particle" : "", "family" : "Guimar\u00e3es", "given" : "Denise O", "non-dropping-particle" : "", "parse-names" : false, "suffix" : "" }, { "dropping-particle" : "", "family" : "Frias", "given" : "Ulysses A", "non-dropping-particle" : "de", "parse-names" : false, "suffix" : "" }, { "dropping-particle" : "", "family" : "Pupo", "given" : "Monica T", "non-dropping-particle" : "", "parse-names" : false, "suffix" : "" }, { "dropping-particle" : "", "family" : "Seepe", "given" : "Prudy", "non-dropping-particle" : "", "parse-names" : false, "suffix" : "" }, { "dropping-particle" : "", "family" : "Feng", "given" : "Zhiyang", "non-dropping-particle" : "", "parse-names" : false, "suffix" : "" }, { "dropping-particle" : "", "family" : "Brady", "given" : "Sean F", "non-dropping-particle" : "", "parse-names" : false, "suffix" : "" } ], "container-title" : "eLife", "id" : "ITEM-1", "issued" : { "date-parts" : [ [ "2015", "1", "20" ] ] }, "page" : "e05048", "title" : "Global biogeographic sampling of bacterial secondary metabolism.", "type" : "article-journal", "volume" : "4" }, "uris" : [ "http://www.mendeley.com/documents/?uuid=c0e40d64-7d6a-477c-9d56-bab5a457ad8c" ] } ], "mendeley" : { "formattedCitation" : "&lt;sup&gt;23&lt;/sup&gt;", "plainTextFormattedCitation" : "23", "previouslyFormattedCitation" : "&lt;sup&gt;23&lt;/sup&gt;" }, "properties" : { "noteIndex" : 0 }, "schema" : "https://github.com/citation-style-language/schema/raw/master/csl-citation.json" }</w:instrText>
      </w:r>
      <w:r w:rsidR="004A52DF">
        <w:rPr>
          <w:rFonts w:ascii="Calibri" w:hAnsi="Calibri"/>
          <w:sz w:val="22"/>
          <w:szCs w:val="22"/>
        </w:rPr>
        <w:fldChar w:fldCharType="separate"/>
      </w:r>
      <w:r w:rsidR="007F248E" w:rsidRPr="007F248E">
        <w:rPr>
          <w:rFonts w:ascii="Calibri" w:hAnsi="Calibri"/>
          <w:noProof/>
          <w:sz w:val="22"/>
          <w:szCs w:val="22"/>
          <w:vertAlign w:val="superscript"/>
        </w:rPr>
        <w:t>2</w:t>
      </w:r>
      <w:r w:rsidR="0039005E">
        <w:rPr>
          <w:rFonts w:ascii="Calibri" w:hAnsi="Calibri"/>
          <w:noProof/>
          <w:sz w:val="22"/>
          <w:szCs w:val="22"/>
          <w:vertAlign w:val="superscript"/>
        </w:rPr>
        <w:t>2</w:t>
      </w:r>
      <w:r w:rsidR="004A52DF">
        <w:rPr>
          <w:rFonts w:ascii="Calibri" w:hAnsi="Calibri"/>
          <w:sz w:val="22"/>
          <w:szCs w:val="22"/>
        </w:rPr>
        <w:fldChar w:fldCharType="end"/>
      </w:r>
      <w:r w:rsidR="00FF6A3F">
        <w:rPr>
          <w:rFonts w:ascii="Calibri" w:hAnsi="Calibri"/>
          <w:sz w:val="22"/>
          <w:szCs w:val="22"/>
        </w:rPr>
        <w:t xml:space="preserve"> </w:t>
      </w:r>
      <w:r w:rsidR="00F11AE5">
        <w:rPr>
          <w:rFonts w:ascii="Calibri" w:hAnsi="Calibri"/>
          <w:sz w:val="22"/>
          <w:szCs w:val="22"/>
        </w:rPr>
        <w:t>thereby</w:t>
      </w:r>
      <w:r w:rsidR="00FF6A3F">
        <w:rPr>
          <w:rFonts w:ascii="Calibri" w:hAnsi="Calibri"/>
          <w:sz w:val="22"/>
          <w:szCs w:val="22"/>
        </w:rPr>
        <w:t xml:space="preserve"> identify</w:t>
      </w:r>
      <w:r w:rsidR="00F11AE5">
        <w:rPr>
          <w:rFonts w:ascii="Calibri" w:hAnsi="Calibri"/>
          <w:sz w:val="22"/>
          <w:szCs w:val="22"/>
        </w:rPr>
        <w:t>ing</w:t>
      </w:r>
      <w:r w:rsidR="00FF6A3F">
        <w:rPr>
          <w:rFonts w:ascii="Calibri" w:hAnsi="Calibri"/>
          <w:sz w:val="22"/>
          <w:szCs w:val="22"/>
        </w:rPr>
        <w:t xml:space="preserve"> locations and ecosystems harbor</w:t>
      </w:r>
      <w:r w:rsidR="00F11AE5">
        <w:rPr>
          <w:rFonts w:ascii="Calibri" w:hAnsi="Calibri"/>
          <w:sz w:val="22"/>
          <w:szCs w:val="22"/>
        </w:rPr>
        <w:t>ing</w:t>
      </w:r>
      <w:r w:rsidR="00FF6A3F">
        <w:rPr>
          <w:rFonts w:ascii="Calibri" w:hAnsi="Calibri"/>
          <w:sz w:val="22"/>
          <w:szCs w:val="22"/>
        </w:rPr>
        <w:t xml:space="preserve"> rich biosynthetic diversity. But even if the </w:t>
      </w:r>
      <w:r w:rsidR="00ED5109">
        <w:rPr>
          <w:rFonts w:ascii="Calibri" w:hAnsi="Calibri"/>
          <w:sz w:val="22"/>
          <w:szCs w:val="22"/>
        </w:rPr>
        <w:t xml:space="preserve">contextual data associated </w:t>
      </w:r>
      <w:r w:rsidR="00567B44">
        <w:rPr>
          <w:rFonts w:ascii="Calibri" w:hAnsi="Calibri"/>
          <w:sz w:val="22"/>
          <w:szCs w:val="22"/>
        </w:rPr>
        <w:t xml:space="preserve">with </w:t>
      </w:r>
      <w:r w:rsidR="00ED5109">
        <w:rPr>
          <w:rFonts w:ascii="Calibri" w:hAnsi="Calibri"/>
          <w:sz w:val="22"/>
          <w:szCs w:val="22"/>
        </w:rPr>
        <w:t xml:space="preserve">the </w:t>
      </w:r>
      <w:r w:rsidR="00FF6A3F">
        <w:rPr>
          <w:rFonts w:ascii="Calibri" w:hAnsi="Calibri"/>
          <w:sz w:val="22"/>
          <w:szCs w:val="22"/>
        </w:rPr>
        <w:t>genome sequences cannot always be made MIxS-compliant</w:t>
      </w:r>
      <w:r w:rsidR="00A632AA">
        <w:rPr>
          <w:rFonts w:ascii="Calibri" w:hAnsi="Calibri"/>
          <w:sz w:val="22"/>
          <w:szCs w:val="22"/>
        </w:rPr>
        <w:t xml:space="preserve"> (e.g., because the origin of a strain can no longer be traced)</w:t>
      </w:r>
      <w:r w:rsidR="00567B44">
        <w:rPr>
          <w:rFonts w:ascii="Calibri" w:hAnsi="Calibri"/>
          <w:sz w:val="22"/>
          <w:szCs w:val="22"/>
        </w:rPr>
        <w:t>,</w:t>
      </w:r>
      <w:r w:rsidR="00FF6A3F">
        <w:rPr>
          <w:rFonts w:ascii="Calibri" w:hAnsi="Calibri"/>
          <w:sz w:val="22"/>
          <w:szCs w:val="22"/>
        </w:rPr>
        <w:t xml:space="preserve"> the MIBiG standard</w:t>
      </w:r>
      <w:r w:rsidR="00314BF9">
        <w:rPr>
          <w:rFonts w:ascii="Calibri" w:hAnsi="Calibri"/>
          <w:sz w:val="22"/>
          <w:szCs w:val="22"/>
        </w:rPr>
        <w:t xml:space="preserve"> itself</w:t>
      </w:r>
      <w:r w:rsidR="00FF6A3F">
        <w:rPr>
          <w:rFonts w:ascii="Calibri" w:hAnsi="Calibri"/>
          <w:sz w:val="22"/>
          <w:szCs w:val="22"/>
        </w:rPr>
        <w:t xml:space="preserve"> provid</w:t>
      </w:r>
      <w:r w:rsidR="00E12FBA">
        <w:rPr>
          <w:rFonts w:ascii="Calibri" w:hAnsi="Calibri"/>
          <w:sz w:val="22"/>
          <w:szCs w:val="22"/>
        </w:rPr>
        <w:t>es</w:t>
      </w:r>
      <w:r w:rsidR="00FF6A3F">
        <w:rPr>
          <w:rFonts w:ascii="Calibri" w:hAnsi="Calibri"/>
          <w:sz w:val="22"/>
          <w:szCs w:val="22"/>
        </w:rPr>
        <w:t xml:space="preserve"> a comprehensive reference dataset </w:t>
      </w:r>
      <w:r w:rsidR="00E12FBA">
        <w:rPr>
          <w:rFonts w:ascii="Calibri" w:hAnsi="Calibri"/>
          <w:sz w:val="22"/>
          <w:szCs w:val="22"/>
        </w:rPr>
        <w:t xml:space="preserve">for </w:t>
      </w:r>
      <w:r w:rsidR="002903A9">
        <w:rPr>
          <w:rFonts w:ascii="Calibri" w:hAnsi="Calibri"/>
          <w:sz w:val="22"/>
          <w:szCs w:val="22"/>
        </w:rPr>
        <w:t>annotatin</w:t>
      </w:r>
      <w:r w:rsidR="0049728F">
        <w:rPr>
          <w:rFonts w:ascii="Calibri" w:hAnsi="Calibri"/>
          <w:sz w:val="22"/>
          <w:szCs w:val="22"/>
        </w:rPr>
        <w:t>g</w:t>
      </w:r>
      <w:r w:rsidR="002903A9">
        <w:rPr>
          <w:rFonts w:ascii="Calibri" w:hAnsi="Calibri"/>
          <w:sz w:val="22"/>
          <w:szCs w:val="22"/>
        </w:rPr>
        <w:t xml:space="preserve"> </w:t>
      </w:r>
      <w:r w:rsidR="00FF6A3F">
        <w:rPr>
          <w:rFonts w:ascii="Calibri" w:hAnsi="Calibri"/>
          <w:sz w:val="22"/>
          <w:szCs w:val="22"/>
        </w:rPr>
        <w:t>large-</w:t>
      </w:r>
      <w:r w:rsidR="00FF6A3F" w:rsidRPr="00FF5178">
        <w:rPr>
          <w:rFonts w:ascii="Calibri" w:hAnsi="Calibri"/>
          <w:sz w:val="22"/>
          <w:szCs w:val="22"/>
        </w:rPr>
        <w:t>scale MIxS-compliant metagenomic data from projects such as the Earth Microbiome Project</w:t>
      </w:r>
      <w:r w:rsidR="004A52DF" w:rsidRPr="00FF5178">
        <w:rPr>
          <w:rFonts w:ascii="Calibri" w:hAnsi="Calibri"/>
          <w:sz w:val="22"/>
          <w:szCs w:val="22"/>
        </w:rPr>
        <w:fldChar w:fldCharType="begin" w:fldLock="1"/>
      </w:r>
      <w:r w:rsidR="0056119C">
        <w:rPr>
          <w:rFonts w:ascii="Calibri" w:hAnsi="Calibri"/>
          <w:sz w:val="22"/>
          <w:szCs w:val="22"/>
        </w:rPr>
        <w:instrText>ADDIN CSL_CITATION { "citationItems" : [ { "id" : "ITEM-1", "itemData" : { "DOI" : "10.1186/s12915-014-0069-1", "ISSN" : "1741-7007", "PMID" : "25184604", "author" : [ { "dropping-particle" : "", "family" : "Gilbert", "given" : "Jack A", "non-dropping-particle" : "", "parse-names" : false, "suffix" : "" }, { "dropping-particle" : "", "family" : "Jansson", "given" : "Janet K", "non-dropping-particle" : "", "parse-names" : false, "suffix" : "" }, { "dropping-particle" : "", "family" : "Knight", "given" : "Rob", "non-dropping-particle" : "", "parse-names" : false, "suffix" : "" } ], "container-title" : "BMC Biology", "id" : "ITEM-1", "issue" : "1", "issued" : { "date-parts" : [ [ "2014", "1" ] ] }, "page" : "69", "title" : "The Earth Microbiome project: successes and aspirations", "type" : "article-journal", "volume" : "12" }, "uris" : [ "http://www.mendeley.com/documents/?uuid=5a5b997a-472d-402e-88cc-b2518ac8d47d" ] } ], "mendeley" : { "formattedCitation" : "&lt;sup&gt;24&lt;/sup&gt;", "plainTextFormattedCitation" : "24", "previouslyFormattedCitation" : "&lt;sup&gt;24&lt;/sup&gt;" }, "properties" : { "noteIndex" : 0 }, "schema" : "https://github.com/citation-style-language/schema/raw/master/csl-citation.json" }</w:instrText>
      </w:r>
      <w:r w:rsidR="004A52DF" w:rsidRPr="00FF5178">
        <w:rPr>
          <w:rFonts w:ascii="Calibri" w:hAnsi="Calibri"/>
          <w:sz w:val="22"/>
          <w:szCs w:val="22"/>
        </w:rPr>
        <w:fldChar w:fldCharType="separate"/>
      </w:r>
      <w:r w:rsidR="007F248E" w:rsidRPr="007F248E">
        <w:rPr>
          <w:rFonts w:ascii="Calibri" w:hAnsi="Calibri"/>
          <w:noProof/>
          <w:sz w:val="22"/>
          <w:szCs w:val="22"/>
          <w:vertAlign w:val="superscript"/>
        </w:rPr>
        <w:t>2</w:t>
      </w:r>
      <w:r w:rsidR="0039005E">
        <w:rPr>
          <w:rFonts w:ascii="Calibri" w:hAnsi="Calibri"/>
          <w:noProof/>
          <w:sz w:val="22"/>
          <w:szCs w:val="22"/>
          <w:vertAlign w:val="superscript"/>
        </w:rPr>
        <w:t>3</w:t>
      </w:r>
      <w:r w:rsidR="004A52DF" w:rsidRPr="00FF5178">
        <w:rPr>
          <w:rFonts w:ascii="Calibri" w:hAnsi="Calibri"/>
          <w:sz w:val="22"/>
          <w:szCs w:val="22"/>
        </w:rPr>
        <w:fldChar w:fldCharType="end"/>
      </w:r>
      <w:r w:rsidR="00D054CB" w:rsidRPr="00FF5178">
        <w:rPr>
          <w:rFonts w:ascii="Calibri" w:hAnsi="Calibri"/>
          <w:sz w:val="22"/>
          <w:szCs w:val="22"/>
        </w:rPr>
        <w:t>, Tara Oceans</w:t>
      </w:r>
      <w:r w:rsidR="004A52DF" w:rsidRPr="00FF5178">
        <w:rPr>
          <w:rFonts w:ascii="Calibri" w:hAnsi="Calibri"/>
          <w:sz w:val="22"/>
          <w:szCs w:val="22"/>
        </w:rPr>
        <w:fldChar w:fldCharType="begin" w:fldLock="1"/>
      </w:r>
      <w:r w:rsidR="0056119C">
        <w:rPr>
          <w:rFonts w:ascii="Calibri" w:hAnsi="Calibri"/>
          <w:sz w:val="22"/>
          <w:szCs w:val="22"/>
        </w:rPr>
        <w:instrText>ADDIN CSL_CITATION { "citationItems" : [ { "id" : "ITEM-1", "itemData" : { "DOI" : "10.1126/science.aac5605", "ISSN" : "1095-9203", "PMID" : "25999501", "author" : [ { "dropping-particle" : "", "family" : "Bork", "given" : "P", "non-dropping-particle" : "", "parse-names" : false, "suffix" : "" }, { "dropping-particle" : "", "family" : "Bowler", "given" : "C", "non-dropping-particle" : "", "parse-names" : false, "suffix" : "" }, { "dropping-particle" : "", "family" : "Vargas", "given" : "C", "non-dropping-particle" : "de", "parse-names" : false, "suffix" : "" }, { "dropping-particle" : "", "family" : "Gorsky", "given" : "G", "non-dropping-particle" : "", "parse-names" : false, "suffix" : "" }, { "dropping-particle" : "", "family" : "Karsenti", "given" : "E", "non-dropping-particle" : "", "parse-names" : false, "suffix" : "" }, { "dropping-particle" : "", "family" : "Wincker", "given" : "P", "non-dropping-particle" : "", "parse-names" : false, "suffix" : "" } ], "container-title" : "Science (New York, N.Y.)", "id" : "ITEM-1", "issue" : "6237", "issued" : { "date-parts" : [ [ "2015", "5", "22" ] ] }, "page" : "873", "title" : "Tara Oceans. Tara Oceans studies plankton at planetary scale. Introduction.", "type" : "article-journal", "volume" : "348" }, "uris" : [ "http://www.mendeley.com/documents/?uuid=f10606eb-9677-426e-95ef-39a9682ee299" ] } ], "mendeley" : { "formattedCitation" : "&lt;sup&gt;25&lt;/sup&gt;", "plainTextFormattedCitation" : "25", "previouslyFormattedCitation" : "&lt;sup&gt;25&lt;/sup&gt;" }, "properties" : { "noteIndex" : 0 }, "schema" : "https://github.com/citation-style-language/schema/raw/master/csl-citation.json" }</w:instrText>
      </w:r>
      <w:r w:rsidR="004A52DF" w:rsidRPr="00FF5178">
        <w:rPr>
          <w:rFonts w:ascii="Calibri" w:hAnsi="Calibri"/>
          <w:sz w:val="22"/>
          <w:szCs w:val="22"/>
        </w:rPr>
        <w:fldChar w:fldCharType="separate"/>
      </w:r>
      <w:r w:rsidR="007F248E" w:rsidRPr="007F248E">
        <w:rPr>
          <w:rFonts w:ascii="Calibri" w:hAnsi="Calibri"/>
          <w:noProof/>
          <w:sz w:val="22"/>
          <w:szCs w:val="22"/>
          <w:vertAlign w:val="superscript"/>
        </w:rPr>
        <w:t>2</w:t>
      </w:r>
      <w:r w:rsidR="0039005E">
        <w:rPr>
          <w:rFonts w:ascii="Calibri" w:hAnsi="Calibri"/>
          <w:noProof/>
          <w:sz w:val="22"/>
          <w:szCs w:val="22"/>
          <w:vertAlign w:val="superscript"/>
        </w:rPr>
        <w:t>4</w:t>
      </w:r>
      <w:r w:rsidR="004A52DF" w:rsidRPr="00FF5178">
        <w:rPr>
          <w:rFonts w:ascii="Calibri" w:hAnsi="Calibri"/>
          <w:sz w:val="22"/>
          <w:szCs w:val="22"/>
        </w:rPr>
        <w:fldChar w:fldCharType="end"/>
      </w:r>
      <w:r w:rsidR="00D054CB" w:rsidRPr="00FF5178">
        <w:rPr>
          <w:rFonts w:ascii="Calibri" w:hAnsi="Calibri"/>
          <w:sz w:val="22"/>
          <w:szCs w:val="22"/>
        </w:rPr>
        <w:t xml:space="preserve"> and</w:t>
      </w:r>
      <w:r w:rsidR="00D054CB">
        <w:rPr>
          <w:rFonts w:ascii="Calibri" w:hAnsi="Calibri"/>
          <w:sz w:val="22"/>
          <w:szCs w:val="22"/>
        </w:rPr>
        <w:t xml:space="preserve"> Ocean Sampling Day</w:t>
      </w:r>
      <w:r w:rsidR="0039005E" w:rsidRPr="00FF5178">
        <w:rPr>
          <w:rFonts w:ascii="Calibri" w:hAnsi="Calibri"/>
          <w:sz w:val="22"/>
          <w:szCs w:val="22"/>
        </w:rPr>
        <w:fldChar w:fldCharType="begin" w:fldLock="1"/>
      </w:r>
      <w:r w:rsidR="0039005E">
        <w:rPr>
          <w:rFonts w:ascii="Calibri" w:hAnsi="Calibri"/>
          <w:sz w:val="22"/>
          <w:szCs w:val="22"/>
        </w:rPr>
        <w:instrText>ADDIN CSL_CITATION { "citationItems" : [ { "id" : "ITEM-1", "itemData" : { "DOI" : "10.1126/science.aac5605", "ISSN" : "1095-9203", "PMID" : "25999501", "author" : [ { "dropping-particle" : "", "family" : "Bork", "given" : "P", "non-dropping-particle" : "", "parse-names" : false, "suffix" : "" }, { "dropping-particle" : "", "family" : "Bowler", "given" : "C", "non-dropping-particle" : "", "parse-names" : false, "suffix" : "" }, { "dropping-particle" : "", "family" : "Vargas", "given" : "C", "non-dropping-particle" : "de", "parse-names" : false, "suffix" : "" }, { "dropping-particle" : "", "family" : "Gorsky", "given" : "G", "non-dropping-particle" : "", "parse-names" : false, "suffix" : "" }, { "dropping-particle" : "", "family" : "Karsenti", "given" : "E", "non-dropping-particle" : "", "parse-names" : false, "suffix" : "" }, { "dropping-particle" : "", "family" : "Wincker", "given" : "P", "non-dropping-particle" : "", "parse-names" : false, "suffix" : "" } ], "container-title" : "Science (New York, N.Y.)", "id" : "ITEM-1", "issue" : "6237", "issued" : { "date-parts" : [ [ "2015", "5", "22" ] ] }, "page" : "873", "title" : "Tara Oceans. Tara Oceans studies plankton at planetary scale. Introduction.", "type" : "article-journal", "volume" : "348" }, "uris" : [ "http://www.mendeley.com/documents/?uuid=f10606eb-9677-426e-95ef-39a9682ee299" ] } ], "mendeley" : { "formattedCitation" : "&lt;sup&gt;25&lt;/sup&gt;", "plainTextFormattedCitation" : "25", "previouslyFormattedCitation" : "&lt;sup&gt;25&lt;/sup&gt;" }, "properties" : { "noteIndex" : 0 }, "schema" : "https://github.com/citation-style-language/schema/raw/master/csl-citation.json" }</w:instrText>
      </w:r>
      <w:r w:rsidR="0039005E" w:rsidRPr="00FF5178">
        <w:rPr>
          <w:rFonts w:ascii="Calibri" w:hAnsi="Calibri"/>
          <w:sz w:val="22"/>
          <w:szCs w:val="22"/>
        </w:rPr>
        <w:fldChar w:fldCharType="separate"/>
      </w:r>
      <w:r w:rsidR="0039005E" w:rsidRPr="007F248E">
        <w:rPr>
          <w:rFonts w:ascii="Calibri" w:hAnsi="Calibri"/>
          <w:noProof/>
          <w:sz w:val="22"/>
          <w:szCs w:val="22"/>
          <w:vertAlign w:val="superscript"/>
        </w:rPr>
        <w:t>2</w:t>
      </w:r>
      <w:r w:rsidR="0039005E">
        <w:rPr>
          <w:rFonts w:ascii="Calibri" w:hAnsi="Calibri"/>
          <w:noProof/>
          <w:sz w:val="22"/>
          <w:szCs w:val="22"/>
          <w:vertAlign w:val="superscript"/>
        </w:rPr>
        <w:t>5</w:t>
      </w:r>
      <w:r w:rsidR="0039005E" w:rsidRPr="00FF5178">
        <w:rPr>
          <w:rFonts w:ascii="Calibri" w:hAnsi="Calibri"/>
          <w:sz w:val="22"/>
          <w:szCs w:val="22"/>
        </w:rPr>
        <w:fldChar w:fldCharType="end"/>
      </w:r>
      <w:r w:rsidR="00E12FBA" w:rsidRPr="00FF5178">
        <w:rPr>
          <w:rFonts w:ascii="Calibri" w:hAnsi="Calibri"/>
          <w:sz w:val="22"/>
          <w:szCs w:val="22"/>
        </w:rPr>
        <w:t>.</w:t>
      </w:r>
      <w:r w:rsidR="00FF6A3F" w:rsidRPr="00FF5178">
        <w:rPr>
          <w:rFonts w:ascii="Calibri" w:hAnsi="Calibri"/>
          <w:sz w:val="22"/>
          <w:szCs w:val="22"/>
        </w:rPr>
        <w:t xml:space="preserve"> </w:t>
      </w:r>
      <w:r w:rsidR="00E12FBA" w:rsidRPr="00FF5178">
        <w:rPr>
          <w:rFonts w:ascii="Calibri" w:hAnsi="Calibri"/>
          <w:sz w:val="22"/>
          <w:szCs w:val="22"/>
        </w:rPr>
        <w:t xml:space="preserve">This will enable </w:t>
      </w:r>
      <w:r w:rsidR="00567B44" w:rsidRPr="00FF5178">
        <w:rPr>
          <w:rFonts w:ascii="Calibri" w:hAnsi="Calibri"/>
          <w:sz w:val="22"/>
          <w:szCs w:val="22"/>
        </w:rPr>
        <w:t xml:space="preserve">scientists </w:t>
      </w:r>
      <w:r w:rsidR="00E12FBA" w:rsidRPr="00FF5178">
        <w:rPr>
          <w:rFonts w:ascii="Calibri" w:hAnsi="Calibri"/>
          <w:sz w:val="22"/>
          <w:szCs w:val="22"/>
        </w:rPr>
        <w:t xml:space="preserve">to </w:t>
      </w:r>
      <w:r w:rsidR="00567B44" w:rsidRPr="00FF5178">
        <w:rPr>
          <w:rFonts w:ascii="Calibri" w:hAnsi="Calibri"/>
          <w:sz w:val="22"/>
          <w:szCs w:val="22"/>
        </w:rPr>
        <w:t>o</w:t>
      </w:r>
      <w:r w:rsidR="00567B44">
        <w:rPr>
          <w:rFonts w:ascii="Calibri" w:hAnsi="Calibri"/>
          <w:sz w:val="22"/>
          <w:szCs w:val="22"/>
        </w:rPr>
        <w:t>btain</w:t>
      </w:r>
      <w:r w:rsidR="00E12FBA">
        <w:rPr>
          <w:rFonts w:ascii="Calibri" w:hAnsi="Calibri"/>
          <w:sz w:val="22"/>
          <w:szCs w:val="22"/>
        </w:rPr>
        <w:t xml:space="preserve"> a better understanding of t</w:t>
      </w:r>
      <w:r w:rsidR="00FF6A3F">
        <w:rPr>
          <w:rFonts w:ascii="Calibri" w:hAnsi="Calibri"/>
          <w:sz w:val="22"/>
          <w:szCs w:val="22"/>
        </w:rPr>
        <w:t xml:space="preserve">he distribution of BGCs in the environment. Altogether, the standard will </w:t>
      </w:r>
      <w:r w:rsidR="00F74257">
        <w:rPr>
          <w:rFonts w:ascii="Calibri" w:hAnsi="Calibri"/>
          <w:sz w:val="22"/>
          <w:szCs w:val="22"/>
        </w:rPr>
        <w:t>play a significant role</w:t>
      </w:r>
      <w:r w:rsidR="00FF6A3F">
        <w:rPr>
          <w:rFonts w:ascii="Calibri" w:hAnsi="Calibri"/>
          <w:sz w:val="22"/>
          <w:szCs w:val="22"/>
        </w:rPr>
        <w:t xml:space="preserve"> in guiding sampling efforts for future natural product discovery.</w:t>
      </w:r>
    </w:p>
    <w:p w14:paraId="50CFCBCE" w14:textId="7B65DBD0" w:rsidR="004A52DF" w:rsidRDefault="0056161D" w:rsidP="00EF07A8">
      <w:pPr>
        <w:spacing w:after="120"/>
        <w:rPr>
          <w:rFonts w:ascii="Calibri" w:hAnsi="Calibri"/>
          <w:sz w:val="22"/>
          <w:szCs w:val="22"/>
        </w:rPr>
      </w:pPr>
      <w:r>
        <w:rPr>
          <w:rFonts w:ascii="Calibri" w:hAnsi="Calibri"/>
          <w:sz w:val="22"/>
          <w:szCs w:val="22"/>
        </w:rPr>
        <w:t>Finally, t</w:t>
      </w:r>
      <w:r w:rsidR="005B70A8">
        <w:rPr>
          <w:rFonts w:ascii="Calibri" w:hAnsi="Calibri"/>
          <w:sz w:val="22"/>
          <w:szCs w:val="22"/>
        </w:rPr>
        <w:t>he data resulting from MIBiG-compliant submissions will provide an evidence-based parts registry for the engineering of biosynthe</w:t>
      </w:r>
      <w:r w:rsidR="002B6F00">
        <w:rPr>
          <w:rFonts w:ascii="Calibri" w:hAnsi="Calibri"/>
          <w:sz w:val="22"/>
          <w:szCs w:val="22"/>
        </w:rPr>
        <w:t>tic pathways</w:t>
      </w:r>
      <w:r w:rsidR="005B70A8">
        <w:rPr>
          <w:rFonts w:ascii="Calibri" w:hAnsi="Calibri"/>
          <w:sz w:val="22"/>
          <w:szCs w:val="22"/>
        </w:rPr>
        <w:t>.</w:t>
      </w:r>
      <w:r w:rsidR="0035567F">
        <w:rPr>
          <w:rFonts w:ascii="Calibri" w:hAnsi="Calibri"/>
          <w:sz w:val="22"/>
          <w:szCs w:val="22"/>
        </w:rPr>
        <w:t xml:space="preserve"> </w:t>
      </w:r>
      <w:r w:rsidR="002B6F00">
        <w:rPr>
          <w:rFonts w:ascii="Calibri" w:hAnsi="Calibri"/>
          <w:sz w:val="22"/>
          <w:szCs w:val="22"/>
        </w:rPr>
        <w:t>S</w:t>
      </w:r>
      <w:r w:rsidR="00136114">
        <w:rPr>
          <w:rFonts w:ascii="Calibri" w:hAnsi="Calibri"/>
          <w:sz w:val="22"/>
          <w:szCs w:val="22"/>
        </w:rPr>
        <w:t xml:space="preserve">ynthetic biologists need a toolbox </w:t>
      </w:r>
      <w:r w:rsidR="007724D2">
        <w:rPr>
          <w:rFonts w:ascii="Calibri" w:hAnsi="Calibri"/>
          <w:sz w:val="22"/>
          <w:szCs w:val="22"/>
        </w:rPr>
        <w:t>containing</w:t>
      </w:r>
      <w:r w:rsidR="00136114">
        <w:rPr>
          <w:rFonts w:ascii="Calibri" w:hAnsi="Calibri"/>
          <w:sz w:val="22"/>
          <w:szCs w:val="22"/>
        </w:rPr>
        <w:t xml:space="preserve"> </w:t>
      </w:r>
      <w:r w:rsidR="00DD43B2">
        <w:rPr>
          <w:rFonts w:ascii="Calibri" w:hAnsi="Calibri"/>
          <w:sz w:val="22"/>
          <w:szCs w:val="22"/>
        </w:rPr>
        <w:t xml:space="preserve">genetic </w:t>
      </w:r>
      <w:r w:rsidR="00136114">
        <w:rPr>
          <w:rFonts w:ascii="Calibri" w:hAnsi="Calibri"/>
          <w:sz w:val="22"/>
          <w:szCs w:val="22"/>
        </w:rPr>
        <w:t xml:space="preserve">parts </w:t>
      </w:r>
      <w:r w:rsidR="002B6F00">
        <w:rPr>
          <w:rFonts w:ascii="Calibri" w:hAnsi="Calibri"/>
          <w:sz w:val="22"/>
          <w:szCs w:val="22"/>
        </w:rPr>
        <w:t>that have</w:t>
      </w:r>
      <w:r w:rsidR="00136114">
        <w:rPr>
          <w:rFonts w:ascii="Calibri" w:hAnsi="Calibri"/>
          <w:sz w:val="22"/>
          <w:szCs w:val="22"/>
        </w:rPr>
        <w:t xml:space="preserve"> been </w:t>
      </w:r>
      <w:r w:rsidR="00C64376">
        <w:rPr>
          <w:rFonts w:ascii="Calibri" w:hAnsi="Calibri"/>
          <w:sz w:val="22"/>
          <w:szCs w:val="22"/>
        </w:rPr>
        <w:t>experimentally</w:t>
      </w:r>
      <w:r w:rsidR="00136114">
        <w:rPr>
          <w:rFonts w:ascii="Calibri" w:hAnsi="Calibri"/>
          <w:sz w:val="22"/>
          <w:szCs w:val="22"/>
        </w:rPr>
        <w:t xml:space="preserve"> characterized. The MIBiG standard, through its systematic annotation of gene function by evidence coding, knockout mutant phenotypes and substrate specificities, will </w:t>
      </w:r>
      <w:r w:rsidR="00CD374C">
        <w:rPr>
          <w:rFonts w:ascii="Calibri" w:hAnsi="Calibri"/>
          <w:sz w:val="22"/>
          <w:szCs w:val="22"/>
        </w:rPr>
        <w:t>streamline the</w:t>
      </w:r>
      <w:r w:rsidR="00136114">
        <w:rPr>
          <w:rFonts w:ascii="Calibri" w:hAnsi="Calibri"/>
          <w:sz w:val="22"/>
          <w:szCs w:val="22"/>
        </w:rPr>
        <w:t xml:space="preserve"> identif</w:t>
      </w:r>
      <w:r w:rsidR="00CD374C">
        <w:rPr>
          <w:rFonts w:ascii="Calibri" w:hAnsi="Calibri"/>
          <w:sz w:val="22"/>
          <w:szCs w:val="22"/>
        </w:rPr>
        <w:t>ication of</w:t>
      </w:r>
      <w:r w:rsidR="00136114">
        <w:rPr>
          <w:rFonts w:ascii="Calibri" w:hAnsi="Calibri"/>
          <w:sz w:val="22"/>
          <w:szCs w:val="22"/>
        </w:rPr>
        <w:t xml:space="preserve"> all </w:t>
      </w:r>
      <w:r w:rsidR="0091242B">
        <w:rPr>
          <w:rFonts w:ascii="Calibri" w:hAnsi="Calibri"/>
          <w:sz w:val="22"/>
          <w:szCs w:val="22"/>
        </w:rPr>
        <w:t xml:space="preserve">available </w:t>
      </w:r>
      <w:r w:rsidR="00136114">
        <w:rPr>
          <w:rFonts w:ascii="Calibri" w:hAnsi="Calibri"/>
          <w:sz w:val="22"/>
          <w:szCs w:val="22"/>
        </w:rPr>
        <w:t xml:space="preserve">candidate genes and proteins available to perform a desired function, together with the pathway context in which they </w:t>
      </w:r>
      <w:r w:rsidR="0049728F">
        <w:rPr>
          <w:rFonts w:ascii="Calibri" w:hAnsi="Calibri"/>
          <w:sz w:val="22"/>
          <w:szCs w:val="22"/>
        </w:rPr>
        <w:t xml:space="preserve">natively </w:t>
      </w:r>
      <w:r w:rsidR="00136114">
        <w:rPr>
          <w:rFonts w:ascii="Calibri" w:hAnsi="Calibri"/>
          <w:sz w:val="22"/>
          <w:szCs w:val="22"/>
        </w:rPr>
        <w:t xml:space="preserve">occur. </w:t>
      </w:r>
      <w:r w:rsidR="003C7D60">
        <w:rPr>
          <w:rFonts w:ascii="Calibri" w:hAnsi="Calibri"/>
          <w:sz w:val="22"/>
          <w:szCs w:val="22"/>
        </w:rPr>
        <w:t xml:space="preserve">In this manner, it will provide a </w:t>
      </w:r>
      <w:r w:rsidR="0091242B">
        <w:rPr>
          <w:rFonts w:ascii="Calibri" w:hAnsi="Calibri"/>
          <w:sz w:val="22"/>
          <w:szCs w:val="22"/>
        </w:rPr>
        <w:t>comprehensive</w:t>
      </w:r>
      <w:r w:rsidR="003C7D60">
        <w:rPr>
          <w:rFonts w:ascii="Calibri" w:hAnsi="Calibri"/>
          <w:sz w:val="22"/>
          <w:szCs w:val="22"/>
        </w:rPr>
        <w:t xml:space="preserve"> catalogue </w:t>
      </w:r>
      <w:r w:rsidR="00F726A3">
        <w:rPr>
          <w:rFonts w:ascii="Calibri" w:hAnsi="Calibri"/>
          <w:sz w:val="22"/>
          <w:szCs w:val="22"/>
        </w:rPr>
        <w:t xml:space="preserve">of parts </w:t>
      </w:r>
      <w:r w:rsidR="00E7148D">
        <w:rPr>
          <w:rFonts w:ascii="Calibri" w:hAnsi="Calibri"/>
          <w:sz w:val="22"/>
          <w:szCs w:val="22"/>
        </w:rPr>
        <w:t xml:space="preserve">that can be used </w:t>
      </w:r>
      <w:r w:rsidR="003C7D60">
        <w:rPr>
          <w:rFonts w:ascii="Calibri" w:hAnsi="Calibri"/>
          <w:sz w:val="22"/>
          <w:szCs w:val="22"/>
        </w:rPr>
        <w:t xml:space="preserve">for </w:t>
      </w:r>
      <w:r w:rsidR="00C40F85">
        <w:rPr>
          <w:rFonts w:ascii="Calibri" w:hAnsi="Calibri"/>
          <w:sz w:val="22"/>
          <w:szCs w:val="22"/>
        </w:rPr>
        <w:t xml:space="preserve">the </w:t>
      </w:r>
      <w:r w:rsidR="003C7D60">
        <w:rPr>
          <w:rFonts w:ascii="Calibri" w:hAnsi="Calibri"/>
          <w:sz w:val="22"/>
          <w:szCs w:val="22"/>
        </w:rPr>
        <w:t>modif</w:t>
      </w:r>
      <w:r w:rsidR="00C40F85">
        <w:rPr>
          <w:rFonts w:ascii="Calibri" w:hAnsi="Calibri"/>
          <w:sz w:val="22"/>
          <w:szCs w:val="22"/>
        </w:rPr>
        <w:t>ication of</w:t>
      </w:r>
      <w:r w:rsidR="003C7D60">
        <w:rPr>
          <w:rFonts w:ascii="Calibri" w:hAnsi="Calibri"/>
          <w:sz w:val="22"/>
          <w:szCs w:val="22"/>
        </w:rPr>
        <w:t xml:space="preserve"> ex</w:t>
      </w:r>
      <w:r w:rsidR="00252E7D">
        <w:rPr>
          <w:rFonts w:ascii="Calibri" w:hAnsi="Calibri"/>
          <w:sz w:val="22"/>
          <w:szCs w:val="22"/>
        </w:rPr>
        <w:t xml:space="preserve">isting biosynthetic pathways or the </w:t>
      </w:r>
      <w:r w:rsidR="00252E7D" w:rsidRPr="003600A5">
        <w:rPr>
          <w:rFonts w:ascii="Calibri" w:hAnsi="Calibri"/>
          <w:i/>
          <w:sz w:val="22"/>
          <w:szCs w:val="22"/>
        </w:rPr>
        <w:t>de novo</w:t>
      </w:r>
      <w:r w:rsidR="00252E7D">
        <w:rPr>
          <w:rFonts w:ascii="Calibri" w:hAnsi="Calibri"/>
          <w:sz w:val="22"/>
          <w:szCs w:val="22"/>
        </w:rPr>
        <w:t xml:space="preserve"> design of new pathways</w:t>
      </w:r>
      <w:r w:rsidR="003C7D60">
        <w:rPr>
          <w:rFonts w:ascii="Calibri" w:hAnsi="Calibri"/>
          <w:sz w:val="22"/>
          <w:szCs w:val="22"/>
        </w:rPr>
        <w:t>.</w:t>
      </w:r>
    </w:p>
    <w:p w14:paraId="4ECA6F95" w14:textId="77777777" w:rsidR="004A52DF" w:rsidRDefault="004A52DF" w:rsidP="00EF07A8">
      <w:pPr>
        <w:spacing w:after="120"/>
        <w:rPr>
          <w:rFonts w:ascii="Calibri" w:hAnsi="Calibri"/>
          <w:sz w:val="16"/>
          <w:szCs w:val="16"/>
        </w:rPr>
      </w:pPr>
    </w:p>
    <w:p w14:paraId="4727877D" w14:textId="77777777" w:rsidR="004A52DF" w:rsidRDefault="005D42C0" w:rsidP="00EF07A8">
      <w:pPr>
        <w:spacing w:after="120"/>
        <w:rPr>
          <w:rFonts w:ascii="Calibri" w:hAnsi="Calibri"/>
          <w:b/>
          <w:sz w:val="22"/>
          <w:szCs w:val="22"/>
        </w:rPr>
      </w:pPr>
      <w:r w:rsidRPr="004B36E4">
        <w:rPr>
          <w:rFonts w:ascii="Calibri" w:hAnsi="Calibri"/>
          <w:b/>
          <w:sz w:val="22"/>
          <w:szCs w:val="22"/>
        </w:rPr>
        <w:t>Community annotation effort</w:t>
      </w:r>
    </w:p>
    <w:p w14:paraId="6905E414" w14:textId="6AC13632" w:rsidR="004A52DF" w:rsidRDefault="005441BA" w:rsidP="00EF07A8">
      <w:pPr>
        <w:spacing w:after="120"/>
        <w:rPr>
          <w:rFonts w:ascii="Calibri" w:hAnsi="Calibri"/>
          <w:sz w:val="22"/>
          <w:szCs w:val="22"/>
        </w:rPr>
      </w:pPr>
      <w:r w:rsidRPr="005441BA">
        <w:rPr>
          <w:rFonts w:ascii="Calibri" w:hAnsi="Calibri"/>
          <w:sz w:val="22"/>
          <w:szCs w:val="22"/>
        </w:rPr>
        <w:t>To accelerate the usefulne</w:t>
      </w:r>
      <w:r w:rsidR="004F5E6D">
        <w:rPr>
          <w:rFonts w:ascii="Calibri" w:hAnsi="Calibri"/>
          <w:sz w:val="22"/>
          <w:szCs w:val="22"/>
        </w:rPr>
        <w:t>ss of new MIBiG-compliant data submissions</w:t>
      </w:r>
      <w:r w:rsidRPr="005441BA">
        <w:rPr>
          <w:rFonts w:ascii="Calibri" w:hAnsi="Calibri"/>
          <w:sz w:val="22"/>
          <w:szCs w:val="22"/>
        </w:rPr>
        <w:t xml:space="preserve">, we initiated this project by annotating </w:t>
      </w:r>
      <w:r w:rsidR="007C2070" w:rsidRPr="009C2452">
        <w:rPr>
          <w:rFonts w:ascii="Calibri" w:hAnsi="Calibri"/>
          <w:sz w:val="22"/>
          <w:szCs w:val="22"/>
        </w:rPr>
        <w:t>a signifi</w:t>
      </w:r>
      <w:r w:rsidR="006B4C0D">
        <w:rPr>
          <w:rFonts w:ascii="Calibri" w:hAnsi="Calibri"/>
          <w:sz w:val="22"/>
          <w:szCs w:val="22"/>
        </w:rPr>
        <w:t xml:space="preserve">cant portion of the </w:t>
      </w:r>
      <w:r w:rsidR="00F1456D" w:rsidRPr="009C2452">
        <w:rPr>
          <w:rFonts w:ascii="Calibri" w:hAnsi="Calibri"/>
          <w:sz w:val="22"/>
          <w:szCs w:val="22"/>
        </w:rPr>
        <w:t xml:space="preserve">experimental data on </w:t>
      </w:r>
      <w:r w:rsidR="007C2070" w:rsidRPr="009C2452">
        <w:rPr>
          <w:rFonts w:ascii="Calibri" w:hAnsi="Calibri"/>
          <w:sz w:val="22"/>
          <w:szCs w:val="22"/>
        </w:rPr>
        <w:t xml:space="preserve">the hundreds of </w:t>
      </w:r>
      <w:r w:rsidR="00D23115">
        <w:rPr>
          <w:rFonts w:ascii="Calibri" w:hAnsi="Calibri"/>
          <w:sz w:val="22"/>
          <w:szCs w:val="22"/>
        </w:rPr>
        <w:t>BGC</w:t>
      </w:r>
      <w:r w:rsidR="000B2CE5" w:rsidRPr="009C2452">
        <w:rPr>
          <w:rFonts w:ascii="Calibri" w:hAnsi="Calibri"/>
          <w:sz w:val="22"/>
          <w:szCs w:val="22"/>
        </w:rPr>
        <w:t xml:space="preserve">s </w:t>
      </w:r>
      <w:r w:rsidR="007C2070" w:rsidRPr="009C2452">
        <w:rPr>
          <w:rFonts w:ascii="Calibri" w:hAnsi="Calibri"/>
          <w:sz w:val="22"/>
          <w:szCs w:val="22"/>
        </w:rPr>
        <w:t xml:space="preserve">that </w:t>
      </w:r>
      <w:r w:rsidR="002B6F00">
        <w:rPr>
          <w:rFonts w:ascii="Calibri" w:hAnsi="Calibri"/>
          <w:sz w:val="22"/>
          <w:szCs w:val="22"/>
        </w:rPr>
        <w:t>have been</w:t>
      </w:r>
      <w:r w:rsidR="002B6F00" w:rsidRPr="009C2452">
        <w:rPr>
          <w:rFonts w:ascii="Calibri" w:hAnsi="Calibri"/>
          <w:sz w:val="22"/>
          <w:szCs w:val="22"/>
        </w:rPr>
        <w:t xml:space="preserve"> </w:t>
      </w:r>
      <w:r w:rsidR="007C2070" w:rsidRPr="009C2452">
        <w:rPr>
          <w:rFonts w:ascii="Calibri" w:hAnsi="Calibri"/>
          <w:sz w:val="22"/>
          <w:szCs w:val="22"/>
        </w:rPr>
        <w:t xml:space="preserve">characterized in recent decades. </w:t>
      </w:r>
      <w:r w:rsidR="002B6F00">
        <w:rPr>
          <w:rFonts w:ascii="Calibri" w:hAnsi="Calibri"/>
          <w:sz w:val="22"/>
          <w:szCs w:val="22"/>
        </w:rPr>
        <w:t>Th</w:t>
      </w:r>
      <w:r w:rsidR="00DA4C8C">
        <w:rPr>
          <w:rFonts w:ascii="Calibri" w:hAnsi="Calibri"/>
          <w:sz w:val="22"/>
          <w:szCs w:val="22"/>
        </w:rPr>
        <w:t>e resulting data will allow</w:t>
      </w:r>
      <w:r w:rsidR="00CB6548" w:rsidRPr="009C2452">
        <w:rPr>
          <w:rFonts w:ascii="Calibri" w:hAnsi="Calibri"/>
          <w:sz w:val="22"/>
          <w:szCs w:val="22"/>
        </w:rPr>
        <w:t xml:space="preserve"> </w:t>
      </w:r>
      <w:r w:rsidR="002B6F00" w:rsidRPr="009C2452">
        <w:rPr>
          <w:rFonts w:ascii="Calibri" w:hAnsi="Calibri"/>
          <w:sz w:val="22"/>
          <w:szCs w:val="22"/>
        </w:rPr>
        <w:t xml:space="preserve">immediate contextualization </w:t>
      </w:r>
      <w:r w:rsidR="002B6F00">
        <w:rPr>
          <w:rFonts w:ascii="Calibri" w:hAnsi="Calibri"/>
          <w:sz w:val="22"/>
          <w:szCs w:val="22"/>
        </w:rPr>
        <w:t xml:space="preserve">of </w:t>
      </w:r>
      <w:r w:rsidR="00CB6548" w:rsidRPr="009C2452">
        <w:rPr>
          <w:rFonts w:ascii="Calibri" w:hAnsi="Calibri"/>
          <w:sz w:val="22"/>
          <w:szCs w:val="22"/>
        </w:rPr>
        <w:t>new submissions</w:t>
      </w:r>
      <w:r w:rsidR="00E442B0">
        <w:rPr>
          <w:rFonts w:ascii="Calibri" w:hAnsi="Calibri"/>
          <w:sz w:val="22"/>
          <w:szCs w:val="22"/>
        </w:rPr>
        <w:t xml:space="preserve"> (see below)</w:t>
      </w:r>
      <w:r w:rsidR="00CB6548" w:rsidRPr="009C2452">
        <w:rPr>
          <w:rFonts w:ascii="Calibri" w:hAnsi="Calibri"/>
          <w:sz w:val="22"/>
          <w:szCs w:val="22"/>
        </w:rPr>
        <w:t xml:space="preserve"> and comparative analysis </w:t>
      </w:r>
      <w:r w:rsidR="004B7835" w:rsidRPr="009C2452">
        <w:rPr>
          <w:rFonts w:ascii="Calibri" w:hAnsi="Calibri"/>
          <w:sz w:val="22"/>
          <w:szCs w:val="22"/>
        </w:rPr>
        <w:t>of</w:t>
      </w:r>
      <w:r w:rsidR="00C434C4">
        <w:rPr>
          <w:rFonts w:ascii="Calibri" w:hAnsi="Calibri"/>
          <w:sz w:val="22"/>
          <w:szCs w:val="22"/>
        </w:rPr>
        <w:t xml:space="preserve"> any</w:t>
      </w:r>
      <w:r w:rsidR="00E35AF7" w:rsidRPr="009C2452">
        <w:rPr>
          <w:rFonts w:ascii="Calibri" w:hAnsi="Calibri"/>
          <w:sz w:val="22"/>
          <w:szCs w:val="22"/>
        </w:rPr>
        <w:t xml:space="preserve"> </w:t>
      </w:r>
      <w:r w:rsidR="004B7835" w:rsidRPr="009C2452">
        <w:rPr>
          <w:rFonts w:ascii="Calibri" w:hAnsi="Calibri"/>
          <w:sz w:val="22"/>
          <w:szCs w:val="22"/>
        </w:rPr>
        <w:t xml:space="preserve">newly characterized BGCs </w:t>
      </w:r>
      <w:r w:rsidR="00CB6548" w:rsidRPr="009C2452">
        <w:rPr>
          <w:rFonts w:ascii="Calibri" w:hAnsi="Calibri"/>
          <w:sz w:val="22"/>
          <w:szCs w:val="22"/>
        </w:rPr>
        <w:t xml:space="preserve">with </w:t>
      </w:r>
      <w:r w:rsidR="00E12FBA">
        <w:rPr>
          <w:rFonts w:ascii="Calibri" w:hAnsi="Calibri"/>
          <w:sz w:val="22"/>
          <w:szCs w:val="22"/>
        </w:rPr>
        <w:t xml:space="preserve">a </w:t>
      </w:r>
      <w:r w:rsidR="00CB6548" w:rsidRPr="009C2452">
        <w:rPr>
          <w:rFonts w:ascii="Calibri" w:hAnsi="Calibri"/>
          <w:sz w:val="22"/>
          <w:szCs w:val="22"/>
        </w:rPr>
        <w:t xml:space="preserve">rich source of </w:t>
      </w:r>
      <w:r w:rsidR="00E12FBA">
        <w:rPr>
          <w:rFonts w:ascii="Calibri" w:hAnsi="Calibri"/>
          <w:sz w:val="22"/>
          <w:szCs w:val="22"/>
        </w:rPr>
        <w:t>MIBiG</w:t>
      </w:r>
      <w:r w:rsidR="00567B44">
        <w:rPr>
          <w:rFonts w:ascii="Calibri" w:hAnsi="Calibri"/>
          <w:sz w:val="22"/>
          <w:szCs w:val="22"/>
        </w:rPr>
        <w:t>-</w:t>
      </w:r>
      <w:r w:rsidR="00E12FBA">
        <w:rPr>
          <w:rFonts w:ascii="Calibri" w:hAnsi="Calibri"/>
          <w:sz w:val="22"/>
          <w:szCs w:val="22"/>
        </w:rPr>
        <w:t xml:space="preserve">compliant </w:t>
      </w:r>
      <w:r w:rsidR="00CB6548" w:rsidRPr="009C2452">
        <w:rPr>
          <w:rFonts w:ascii="Calibri" w:hAnsi="Calibri"/>
          <w:sz w:val="22"/>
          <w:szCs w:val="22"/>
        </w:rPr>
        <w:t>data.</w:t>
      </w:r>
      <w:r w:rsidR="00626E54">
        <w:rPr>
          <w:rFonts w:ascii="Calibri" w:hAnsi="Calibri"/>
          <w:sz w:val="22"/>
          <w:szCs w:val="22"/>
        </w:rPr>
        <w:t xml:space="preserve"> </w:t>
      </w:r>
      <w:r w:rsidR="003A0C86">
        <w:rPr>
          <w:rFonts w:ascii="Calibri" w:hAnsi="Calibri"/>
          <w:sz w:val="22"/>
          <w:szCs w:val="22"/>
        </w:rPr>
        <w:t>Moreover</w:t>
      </w:r>
      <w:r w:rsidR="005201D4">
        <w:rPr>
          <w:rFonts w:ascii="Calibri" w:hAnsi="Calibri"/>
          <w:sz w:val="22"/>
          <w:szCs w:val="22"/>
        </w:rPr>
        <w:t xml:space="preserve">, this </w:t>
      </w:r>
      <w:r w:rsidR="00DA4C8C">
        <w:rPr>
          <w:rFonts w:ascii="Calibri" w:hAnsi="Calibri"/>
          <w:sz w:val="22"/>
          <w:szCs w:val="22"/>
        </w:rPr>
        <w:t xml:space="preserve">annotation effort </w:t>
      </w:r>
      <w:r w:rsidR="005201D4">
        <w:rPr>
          <w:rFonts w:ascii="Calibri" w:hAnsi="Calibri"/>
          <w:sz w:val="22"/>
          <w:szCs w:val="22"/>
        </w:rPr>
        <w:t>offered an</w:t>
      </w:r>
      <w:r w:rsidR="00F642BB">
        <w:rPr>
          <w:rFonts w:ascii="Calibri" w:hAnsi="Calibri"/>
          <w:sz w:val="22"/>
          <w:szCs w:val="22"/>
        </w:rPr>
        <w:t xml:space="preserve"> ideal </w:t>
      </w:r>
      <w:r w:rsidR="005201D4">
        <w:rPr>
          <w:rFonts w:ascii="Calibri" w:hAnsi="Calibri"/>
          <w:sz w:val="22"/>
          <w:szCs w:val="22"/>
        </w:rPr>
        <w:t>opportunity to evaluate</w:t>
      </w:r>
      <w:r w:rsidR="00F642BB">
        <w:rPr>
          <w:rFonts w:ascii="Calibri" w:hAnsi="Calibri"/>
          <w:sz w:val="22"/>
          <w:szCs w:val="22"/>
        </w:rPr>
        <w:t xml:space="preserve"> the MIBiG standard in practice on a diverse range of BGCs. </w:t>
      </w:r>
      <w:r w:rsidR="00626E54">
        <w:rPr>
          <w:rFonts w:ascii="Calibri" w:hAnsi="Calibri"/>
          <w:sz w:val="22"/>
          <w:szCs w:val="22"/>
        </w:rPr>
        <w:t xml:space="preserve">Hence, we </w:t>
      </w:r>
      <w:r w:rsidR="00AA333E">
        <w:rPr>
          <w:rFonts w:ascii="Calibri" w:hAnsi="Calibri"/>
          <w:sz w:val="22"/>
          <w:szCs w:val="22"/>
        </w:rPr>
        <w:t xml:space="preserve">carefully mined the literature </w:t>
      </w:r>
      <w:r w:rsidR="00D90902">
        <w:rPr>
          <w:rFonts w:ascii="Calibri" w:hAnsi="Calibri"/>
          <w:sz w:val="22"/>
          <w:szCs w:val="22"/>
        </w:rPr>
        <w:t xml:space="preserve">to obtain a set of </w:t>
      </w:r>
      <w:r w:rsidR="00E7461D" w:rsidRPr="00C22D51">
        <w:rPr>
          <w:rFonts w:ascii="Calibri" w:hAnsi="Calibri"/>
          <w:sz w:val="22"/>
          <w:szCs w:val="22"/>
        </w:rPr>
        <w:t>11</w:t>
      </w:r>
      <w:r w:rsidR="00E7461D">
        <w:rPr>
          <w:rFonts w:ascii="Calibri" w:hAnsi="Calibri"/>
          <w:sz w:val="22"/>
          <w:szCs w:val="22"/>
        </w:rPr>
        <w:t>7</w:t>
      </w:r>
      <w:r w:rsidR="00B16CBA">
        <w:rPr>
          <w:rFonts w:ascii="Calibri" w:hAnsi="Calibri"/>
          <w:sz w:val="22"/>
          <w:szCs w:val="22"/>
        </w:rPr>
        <w:t>0</w:t>
      </w:r>
      <w:r w:rsidR="00E7461D">
        <w:rPr>
          <w:rFonts w:ascii="Calibri" w:hAnsi="Calibri"/>
          <w:sz w:val="22"/>
          <w:szCs w:val="22"/>
        </w:rPr>
        <w:t xml:space="preserve"> </w:t>
      </w:r>
      <w:r w:rsidR="0032003C">
        <w:rPr>
          <w:rFonts w:ascii="Calibri" w:hAnsi="Calibri"/>
          <w:sz w:val="22"/>
          <w:szCs w:val="22"/>
        </w:rPr>
        <w:t xml:space="preserve">experimentally characterized </w:t>
      </w:r>
      <w:r w:rsidR="00626E54">
        <w:rPr>
          <w:rFonts w:ascii="Calibri" w:hAnsi="Calibri"/>
          <w:sz w:val="22"/>
          <w:szCs w:val="22"/>
        </w:rPr>
        <w:t>gene clusters</w:t>
      </w:r>
      <w:r w:rsidR="00B16CBA">
        <w:rPr>
          <w:rFonts w:ascii="Calibri" w:hAnsi="Calibri"/>
          <w:sz w:val="22"/>
          <w:szCs w:val="22"/>
        </w:rPr>
        <w:t>: 303 PKS, 189 NRPS, 147</w:t>
      </w:r>
      <w:r w:rsidR="008E279B">
        <w:rPr>
          <w:rFonts w:ascii="Calibri" w:hAnsi="Calibri"/>
          <w:sz w:val="22"/>
          <w:szCs w:val="22"/>
        </w:rPr>
        <w:t xml:space="preserve"> hybrid NRPS-PKS, 1</w:t>
      </w:r>
      <w:r w:rsidR="00B16CBA">
        <w:rPr>
          <w:rFonts w:ascii="Calibri" w:hAnsi="Calibri"/>
          <w:sz w:val="22"/>
          <w:szCs w:val="22"/>
        </w:rPr>
        <w:t>69</w:t>
      </w:r>
      <w:r w:rsidR="008E279B">
        <w:rPr>
          <w:rFonts w:ascii="Calibri" w:hAnsi="Calibri"/>
          <w:sz w:val="22"/>
          <w:szCs w:val="22"/>
        </w:rPr>
        <w:t xml:space="preserve"> RiPP, 78 terpene, 123 saccharide, 21 alkaloid and 140 other BGCs. </w:t>
      </w:r>
      <w:r w:rsidR="00F300DC">
        <w:rPr>
          <w:rFonts w:ascii="Calibri" w:hAnsi="Calibri"/>
          <w:sz w:val="22"/>
          <w:szCs w:val="22"/>
        </w:rPr>
        <w:t>Compared to the 288 BGCs currently deposited in ClusterMine360</w:t>
      </w:r>
      <w:r w:rsidR="00F300DC">
        <w:rPr>
          <w:rFonts w:ascii="Calibri" w:hAnsi="Calibri"/>
          <w:sz w:val="22"/>
          <w:szCs w:val="22"/>
        </w:rPr>
        <w:fldChar w:fldCharType="begin" w:fldLock="1"/>
      </w:r>
      <w:r w:rsidR="00F300DC">
        <w:rPr>
          <w:rFonts w:ascii="Calibri" w:hAnsi="Calibri"/>
          <w:sz w:val="22"/>
          <w:szCs w:val="22"/>
        </w:rPr>
        <w:instrText>ADDIN CSL_CITATION { "citationItems" : [ { "id" : "ITEM-1", "itemData" : { "DOI" : "10.1093/nar/gks993; 10.1093/nar/gks993", "ISSN" : "1362-4962; 0305-1048", "abstract" : "ClusterMine360 (http://www.clustermine360.ca/) is a database of microbial polyketide and non-ribosomal peptide gene clusters. It takes advantage of crowd-sourcing by allowing members of the community to make contributions while automation is used to help achieve high data consistency and quality. The database currently has &gt;200 gene clusters from &gt;185 compound families. It also features a unique sequence repository containing &gt;10 000 polyketide synthase/non-ribosomal peptide synthetase domains. The sequences are filterable and downloadable as individual or multiple sequence FASTA files. We are confident that this database will be a useful resource for members of the polyketide synthases/non-ribosomal peptide synthetases research community, enabling them to keep up with the growing number of sequenced gene clusters and rapidly mine these clusters for functional information.", "author" : [ { "dropping-particle" : "", "family" : "Conway", "given" : "K R", "non-dropping-particle" : "", "parse-names" : false, "suffix" : "" }, { "dropping-particle" : "", "family" : "Boddy", "given" : "C N", "non-dropping-particle" : "", "parse-names" : false, "suffix" : "" } ], "container-title" : "Nucleic acids research", "id" : "ITEM-1", "issue" : "Database issue", "issued" : { "date-parts" : [ [ "2013", "1" ] ] }, "note" : "JID: 0411011; 0 (Polyketides); 79956-01-7 (Polyketide Synthases); EC 6.3.2.- (Peptide Synthases); EC 6.3.2.- (non-ribosomal peptide synthase); OID: NLM: PMC3531105; 2012/10/26 [aheadofprint]; ppublish", "page" : "D402-7", "publisher-place" : "Department of Chemistry, Center for Advanced Research in Environmental Genomics, University of Ottawa, Ottawa, Ontario K1N 6N5, Canada.", "title" : "ClusterMine360: a database of microbial PKS/NRPS biosynthesis", "type" : "article-journal", "volume" : "41" }, "uris" : [ "http://www.mendeley.com/documents/?uuid=f9fd7204-1bb2-4b40-9881-67b668636ed8" ] } ], "mendeley" : { "formattedCitation" : "&lt;sup&gt;14&lt;/sup&gt;", "plainTextFormattedCitation" : "14" }, "properties" : { "noteIndex" : 0 }, "schema" : "https://github.com/citation-style-language/schema/raw/master/csl-citation.json" }</w:instrText>
      </w:r>
      <w:r w:rsidR="00F300DC">
        <w:rPr>
          <w:rFonts w:ascii="Calibri" w:hAnsi="Calibri"/>
          <w:sz w:val="22"/>
          <w:szCs w:val="22"/>
        </w:rPr>
        <w:fldChar w:fldCharType="separate"/>
      </w:r>
      <w:r w:rsidR="00F300DC" w:rsidRPr="00F300DC">
        <w:rPr>
          <w:rFonts w:ascii="Calibri" w:hAnsi="Calibri"/>
          <w:noProof/>
          <w:sz w:val="22"/>
          <w:szCs w:val="22"/>
          <w:vertAlign w:val="superscript"/>
        </w:rPr>
        <w:t>1</w:t>
      </w:r>
      <w:r w:rsidR="0039005E">
        <w:rPr>
          <w:rFonts w:ascii="Calibri" w:hAnsi="Calibri"/>
          <w:noProof/>
          <w:sz w:val="22"/>
          <w:szCs w:val="22"/>
          <w:vertAlign w:val="superscript"/>
        </w:rPr>
        <w:t>2</w:t>
      </w:r>
      <w:r w:rsidR="00F300DC">
        <w:rPr>
          <w:rFonts w:ascii="Calibri" w:hAnsi="Calibri"/>
          <w:sz w:val="22"/>
          <w:szCs w:val="22"/>
        </w:rPr>
        <w:fldChar w:fldCharType="end"/>
      </w:r>
      <w:r w:rsidR="00F300DC">
        <w:rPr>
          <w:rFonts w:ascii="Calibri" w:hAnsi="Calibri"/>
          <w:sz w:val="22"/>
          <w:szCs w:val="22"/>
        </w:rPr>
        <w:t xml:space="preserve"> and the 103 BGCs deposited in DoBISCUIT</w:t>
      </w:r>
      <w:r w:rsidR="00F300DC">
        <w:rPr>
          <w:rFonts w:ascii="Calibri" w:hAnsi="Calibri"/>
          <w:sz w:val="22"/>
          <w:szCs w:val="22"/>
        </w:rPr>
        <w:fldChar w:fldCharType="begin" w:fldLock="1"/>
      </w:r>
      <w:r w:rsidR="00F300DC">
        <w:rPr>
          <w:rFonts w:ascii="Calibri" w:hAnsi="Calibri"/>
          <w:sz w:val="22"/>
          <w:szCs w:val="22"/>
        </w:rPr>
        <w:instrText>ADDIN CSL_CITATION { "citationItems" : [ { "id" : "ITEM-1", "itemData" : { "DOI" : "10.1093/nar/gks1177", "ISSN" : "1362-4962", "PMID" : "23185043", "abstract" : "This article introduces DoBISCUIT (Database of BIoSynthesis clusters CUrated and InTegrated, http://www.bio.nite.go.jp/pks/), a literature-based, manually curated database of gene clusters for secondary metabolite biosynthesis. Bacterial secondary metabolites often show pharmacologically important activities and can serve as lead compounds and/or candidates for drug development. Biosynthesis of each secondary metabolite is catalyzed by a number of enzymes, usually encoded by a gene cluster. Although many scientific papers describe such gene clusters, the gene information is not always described in a comprehensive manner and the related information is rarely integrated. DoBISCUIT integrates the latest literature information and provides standardized gene/module/domain descriptions related to the gene clusters.", "author" : [ { "dropping-particle" : "", "family" : "Ichikawa", "given" : "Natsuko", "non-dropping-particle" : "", "parse-names" : false, "suffix" : "" }, { "dropping-particle" : "", "family" : "Sasagawa", "given" : "Machi", "non-dropping-particle" : "", "parse-names" : false, "suffix" : "" }, { "dropping-particle" : "", "family" : "Yamamoto", "given" : "Mika", "non-dropping-particle" : "", "parse-names" : false, "suffix" : "" }, { "dropping-particle" : "", "family" : "Komaki", "given" : "Hisayuki", "non-dropping-particle" : "", "parse-names" : false, "suffix" : "" }, { "dropping-particle" : "", "family" : "Yoshida", "given" : "Yumi", "non-dropping-particle" : "", "parse-names" : false, "suffix" : "" }, { "dropping-particle" : "", "family" : "Yamazaki", "given" : "Shuji", "non-dropping-particle" : "", "parse-names" : false, "suffix" : "" }, { "dropping-particle" : "", "family" : "Fujita", "given" : "Nobuyuki", "non-dropping-particle" : "", "parse-names" : false, "suffix" : "" } ], "container-title" : "Nucleic acids research", "id" : "ITEM-1", "issue" : "Database issue", "issued" : { "date-parts" : [ [ "2013", "1" ] ] }, "page" : "D408-14", "title" : "DoBISCUIT: a database of secondary metabolite biosynthetic gene clusters.", "type" : "article-journal", "volume" : "41" }, "uris" : [ "http://www.mendeley.com/documents/?uuid=d4a3544e-1173-4edb-a580-9100d99096de" ] } ], "mendeley" : { "formattedCitation" : "&lt;sup&gt;16&lt;/sup&gt;", "plainTextFormattedCitation" : "16", "previouslyFormattedCitation" : "&lt;sup&gt;16&lt;/sup&gt;" }, "properties" : { "noteIndex" : 0 }, "schema" : "https://github.com/citation-style-language/schema/raw/master/csl-citation.json" }</w:instrText>
      </w:r>
      <w:r w:rsidR="00F300DC">
        <w:rPr>
          <w:rFonts w:ascii="Calibri" w:hAnsi="Calibri"/>
          <w:sz w:val="22"/>
          <w:szCs w:val="22"/>
        </w:rPr>
        <w:fldChar w:fldCharType="separate"/>
      </w:r>
      <w:r w:rsidR="00F300DC" w:rsidRPr="00F300DC">
        <w:rPr>
          <w:rFonts w:ascii="Calibri" w:hAnsi="Calibri"/>
          <w:noProof/>
          <w:sz w:val="22"/>
          <w:szCs w:val="22"/>
          <w:vertAlign w:val="superscript"/>
        </w:rPr>
        <w:t>1</w:t>
      </w:r>
      <w:r w:rsidR="0039005E">
        <w:rPr>
          <w:rFonts w:ascii="Calibri" w:hAnsi="Calibri"/>
          <w:noProof/>
          <w:sz w:val="22"/>
          <w:szCs w:val="22"/>
          <w:vertAlign w:val="superscript"/>
        </w:rPr>
        <w:t>4</w:t>
      </w:r>
      <w:r w:rsidR="00F300DC">
        <w:rPr>
          <w:rFonts w:ascii="Calibri" w:hAnsi="Calibri"/>
          <w:sz w:val="22"/>
          <w:szCs w:val="22"/>
        </w:rPr>
        <w:fldChar w:fldCharType="end"/>
      </w:r>
      <w:r w:rsidR="00F300DC">
        <w:rPr>
          <w:rFonts w:ascii="Calibri" w:hAnsi="Calibri"/>
          <w:sz w:val="22"/>
          <w:szCs w:val="22"/>
        </w:rPr>
        <w:t xml:space="preserve">, this presents a significant advance in terms of comprehensiveness. </w:t>
      </w:r>
      <w:r w:rsidR="008E279B">
        <w:rPr>
          <w:rFonts w:ascii="Calibri" w:hAnsi="Calibri"/>
          <w:sz w:val="22"/>
          <w:szCs w:val="22"/>
        </w:rPr>
        <w:t>We</w:t>
      </w:r>
      <w:r w:rsidR="000F2139">
        <w:rPr>
          <w:rFonts w:ascii="Calibri" w:hAnsi="Calibri"/>
          <w:sz w:val="22"/>
          <w:szCs w:val="22"/>
        </w:rPr>
        <w:t xml:space="preserve"> then</w:t>
      </w:r>
      <w:r w:rsidR="006B4C0D">
        <w:rPr>
          <w:rFonts w:ascii="Calibri" w:hAnsi="Calibri"/>
          <w:sz w:val="22"/>
          <w:szCs w:val="22"/>
        </w:rPr>
        <w:t xml:space="preserve"> </w:t>
      </w:r>
      <w:r w:rsidR="00626E54">
        <w:rPr>
          <w:rFonts w:ascii="Calibri" w:hAnsi="Calibri"/>
          <w:sz w:val="22"/>
          <w:szCs w:val="22"/>
        </w:rPr>
        <w:t>annotated each of the</w:t>
      </w:r>
      <w:r w:rsidR="007F5A60">
        <w:rPr>
          <w:rFonts w:ascii="Calibri" w:hAnsi="Calibri"/>
          <w:sz w:val="22"/>
          <w:szCs w:val="22"/>
        </w:rPr>
        <w:t>se 117</w:t>
      </w:r>
      <w:r w:rsidR="00B16CBA">
        <w:rPr>
          <w:rFonts w:ascii="Calibri" w:hAnsi="Calibri"/>
          <w:sz w:val="22"/>
          <w:szCs w:val="22"/>
        </w:rPr>
        <w:t>0</w:t>
      </w:r>
      <w:r w:rsidR="007F5A60">
        <w:rPr>
          <w:rFonts w:ascii="Calibri" w:hAnsi="Calibri"/>
          <w:sz w:val="22"/>
          <w:szCs w:val="22"/>
        </w:rPr>
        <w:t xml:space="preserve"> BGCs</w:t>
      </w:r>
      <w:r w:rsidR="00626E54">
        <w:rPr>
          <w:rFonts w:ascii="Calibri" w:hAnsi="Calibri"/>
          <w:sz w:val="22"/>
          <w:szCs w:val="22"/>
        </w:rPr>
        <w:t xml:space="preserve"> with a minimal number of parameters (genomic locus, publications, chemical structure and </w:t>
      </w:r>
      <w:r w:rsidR="006B4C0D">
        <w:rPr>
          <w:rFonts w:ascii="Calibri" w:hAnsi="Calibri"/>
          <w:sz w:val="22"/>
          <w:szCs w:val="22"/>
        </w:rPr>
        <w:t xml:space="preserve">biosynthetic class/subclass). </w:t>
      </w:r>
      <w:r w:rsidR="009270AB">
        <w:rPr>
          <w:rFonts w:ascii="Calibri" w:hAnsi="Calibri"/>
          <w:sz w:val="22"/>
          <w:szCs w:val="22"/>
        </w:rPr>
        <w:t>Subsequently</w:t>
      </w:r>
      <w:r w:rsidR="006B4C0D">
        <w:rPr>
          <w:rFonts w:ascii="Calibri" w:hAnsi="Calibri"/>
          <w:sz w:val="22"/>
          <w:szCs w:val="22"/>
        </w:rPr>
        <w:t>, in</w:t>
      </w:r>
      <w:r w:rsidR="00626E54">
        <w:rPr>
          <w:rFonts w:ascii="Calibri" w:hAnsi="Calibri"/>
          <w:sz w:val="22"/>
          <w:szCs w:val="22"/>
        </w:rPr>
        <w:t xml:space="preserve"> a community initiative involving </w:t>
      </w:r>
      <w:r w:rsidR="00341A99" w:rsidRPr="00C22D51">
        <w:rPr>
          <w:rFonts w:ascii="Calibri" w:hAnsi="Calibri"/>
          <w:sz w:val="22"/>
          <w:szCs w:val="22"/>
        </w:rPr>
        <w:t>81</w:t>
      </w:r>
      <w:r w:rsidR="00626E54">
        <w:rPr>
          <w:rFonts w:ascii="Calibri" w:hAnsi="Calibri"/>
          <w:sz w:val="22"/>
          <w:szCs w:val="22"/>
        </w:rPr>
        <w:t xml:space="preserve"> </w:t>
      </w:r>
      <w:r w:rsidR="00BB4B34">
        <w:rPr>
          <w:rFonts w:ascii="Calibri" w:hAnsi="Calibri"/>
          <w:sz w:val="22"/>
          <w:szCs w:val="22"/>
        </w:rPr>
        <w:t xml:space="preserve">academic </w:t>
      </w:r>
      <w:r w:rsidR="00626E54">
        <w:rPr>
          <w:rFonts w:ascii="Calibri" w:hAnsi="Calibri"/>
          <w:sz w:val="22"/>
          <w:szCs w:val="22"/>
        </w:rPr>
        <w:t xml:space="preserve">research groups </w:t>
      </w:r>
      <w:r w:rsidR="00BB4B34">
        <w:rPr>
          <w:rFonts w:ascii="Calibri" w:hAnsi="Calibri"/>
          <w:sz w:val="22"/>
          <w:szCs w:val="22"/>
        </w:rPr>
        <w:t xml:space="preserve">and several companies </w:t>
      </w:r>
      <w:r w:rsidR="00626E54">
        <w:rPr>
          <w:rFonts w:ascii="Calibri" w:hAnsi="Calibri"/>
          <w:sz w:val="22"/>
          <w:szCs w:val="22"/>
        </w:rPr>
        <w:t>worldwide</w:t>
      </w:r>
      <w:r w:rsidR="00CD0E3D">
        <w:rPr>
          <w:rFonts w:ascii="Calibri" w:hAnsi="Calibri"/>
          <w:sz w:val="22"/>
          <w:szCs w:val="22"/>
        </w:rPr>
        <w:t>, we performed a fully</w:t>
      </w:r>
      <w:r w:rsidR="00C92153">
        <w:rPr>
          <w:rFonts w:ascii="Calibri" w:hAnsi="Calibri"/>
          <w:sz w:val="22"/>
          <w:szCs w:val="22"/>
        </w:rPr>
        <w:t xml:space="preserve"> MIBiG-compliant </w:t>
      </w:r>
      <w:r w:rsidR="003264B2" w:rsidRPr="00626E54">
        <w:rPr>
          <w:rFonts w:ascii="Calibri" w:hAnsi="Calibri"/>
          <w:sz w:val="22"/>
          <w:szCs w:val="22"/>
        </w:rPr>
        <w:t xml:space="preserve">re-annotation of </w:t>
      </w:r>
      <w:r w:rsidR="00A632AA">
        <w:rPr>
          <w:rFonts w:ascii="Calibri" w:hAnsi="Calibri"/>
          <w:sz w:val="22"/>
          <w:szCs w:val="22"/>
        </w:rPr>
        <w:t>40</w:t>
      </w:r>
      <w:r w:rsidR="00204D33">
        <w:rPr>
          <w:rFonts w:ascii="Calibri" w:hAnsi="Calibri"/>
          <w:sz w:val="22"/>
          <w:szCs w:val="22"/>
        </w:rPr>
        <w:t>5</w:t>
      </w:r>
      <w:r w:rsidR="00A632AA">
        <w:rPr>
          <w:rFonts w:ascii="Calibri" w:hAnsi="Calibri"/>
          <w:sz w:val="22"/>
          <w:szCs w:val="22"/>
        </w:rPr>
        <w:t xml:space="preserve"> </w:t>
      </w:r>
      <w:r w:rsidR="006B4C0D">
        <w:rPr>
          <w:rFonts w:ascii="Calibri" w:hAnsi="Calibri"/>
          <w:sz w:val="22"/>
          <w:szCs w:val="22"/>
        </w:rPr>
        <w:t xml:space="preserve">of </w:t>
      </w:r>
      <w:r w:rsidR="003A0C86">
        <w:rPr>
          <w:rFonts w:ascii="Calibri" w:hAnsi="Calibri"/>
          <w:sz w:val="22"/>
          <w:szCs w:val="22"/>
        </w:rPr>
        <w:t>these</w:t>
      </w:r>
      <w:r w:rsidR="00D23115">
        <w:rPr>
          <w:rFonts w:ascii="Calibri" w:hAnsi="Calibri"/>
          <w:sz w:val="22"/>
          <w:szCs w:val="22"/>
        </w:rPr>
        <w:t xml:space="preserve"> BGCs</w:t>
      </w:r>
      <w:r w:rsidR="000B2CE5" w:rsidRPr="00626E54">
        <w:rPr>
          <w:rFonts w:ascii="Calibri" w:hAnsi="Calibri"/>
          <w:sz w:val="22"/>
          <w:szCs w:val="22"/>
        </w:rPr>
        <w:t xml:space="preserve"> </w:t>
      </w:r>
      <w:r w:rsidR="003264B2" w:rsidRPr="00626E54">
        <w:rPr>
          <w:rFonts w:ascii="Calibri" w:hAnsi="Calibri"/>
          <w:sz w:val="22"/>
          <w:szCs w:val="22"/>
        </w:rPr>
        <w:t xml:space="preserve">according </w:t>
      </w:r>
      <w:r w:rsidR="00C92153">
        <w:rPr>
          <w:rFonts w:ascii="Calibri" w:hAnsi="Calibri"/>
          <w:sz w:val="22"/>
          <w:szCs w:val="22"/>
        </w:rPr>
        <w:t>to the information available in</w:t>
      </w:r>
      <w:r w:rsidR="003264B2" w:rsidRPr="00626E54">
        <w:rPr>
          <w:rFonts w:ascii="Calibri" w:hAnsi="Calibri"/>
          <w:sz w:val="22"/>
          <w:szCs w:val="22"/>
        </w:rPr>
        <w:t xml:space="preserve"> earlier publications and laboratory archives. </w:t>
      </w:r>
      <w:r w:rsidR="00085009">
        <w:rPr>
          <w:rFonts w:ascii="Calibri" w:hAnsi="Calibri"/>
          <w:sz w:val="22"/>
          <w:szCs w:val="22"/>
        </w:rPr>
        <w:t xml:space="preserve">(All participants of this annotation effort are either listed as co-authors of this article or mentioned in the acknowledgements, depending on the size of their contribution.) </w:t>
      </w:r>
      <w:r w:rsidR="003B6763">
        <w:rPr>
          <w:rFonts w:ascii="Calibri" w:hAnsi="Calibri"/>
          <w:sz w:val="22"/>
          <w:szCs w:val="22"/>
        </w:rPr>
        <w:t>An initial visualization of t</w:t>
      </w:r>
      <w:r w:rsidR="003B6763" w:rsidRPr="00626E54">
        <w:rPr>
          <w:rFonts w:ascii="Calibri" w:hAnsi="Calibri"/>
          <w:sz w:val="22"/>
          <w:szCs w:val="22"/>
        </w:rPr>
        <w:t xml:space="preserve">he </w:t>
      </w:r>
      <w:r w:rsidR="003264B2" w:rsidRPr="00626E54">
        <w:rPr>
          <w:rFonts w:ascii="Calibri" w:hAnsi="Calibri"/>
          <w:sz w:val="22"/>
          <w:szCs w:val="22"/>
        </w:rPr>
        <w:t xml:space="preserve">full data set arising from this re-annotation </w:t>
      </w:r>
      <w:r w:rsidR="002B6F00">
        <w:rPr>
          <w:rFonts w:ascii="Calibri" w:hAnsi="Calibri"/>
          <w:sz w:val="22"/>
          <w:szCs w:val="22"/>
        </w:rPr>
        <w:t xml:space="preserve">is </w:t>
      </w:r>
      <w:r w:rsidR="00D823B8">
        <w:rPr>
          <w:rFonts w:ascii="Calibri" w:hAnsi="Calibri"/>
          <w:sz w:val="22"/>
          <w:szCs w:val="22"/>
        </w:rPr>
        <w:t>public</w:t>
      </w:r>
      <w:r w:rsidR="002B6F00">
        <w:rPr>
          <w:rFonts w:ascii="Calibri" w:hAnsi="Calibri"/>
          <w:sz w:val="22"/>
          <w:szCs w:val="22"/>
        </w:rPr>
        <w:t>ly available</w:t>
      </w:r>
      <w:r w:rsidR="003264B2" w:rsidRPr="00626E54">
        <w:rPr>
          <w:rFonts w:ascii="Calibri" w:hAnsi="Calibri"/>
          <w:sz w:val="22"/>
          <w:szCs w:val="22"/>
        </w:rPr>
        <w:t xml:space="preserve"> online </w:t>
      </w:r>
      <w:r w:rsidR="00C92153">
        <w:rPr>
          <w:rFonts w:ascii="Calibri" w:hAnsi="Calibri"/>
          <w:sz w:val="22"/>
          <w:szCs w:val="22"/>
        </w:rPr>
        <w:t>at</w:t>
      </w:r>
      <w:r w:rsidR="003B6763">
        <w:rPr>
          <w:rFonts w:ascii="Calibri" w:hAnsi="Calibri"/>
          <w:sz w:val="22"/>
          <w:szCs w:val="22"/>
        </w:rPr>
        <w:t xml:space="preserve"> </w:t>
      </w:r>
      <w:hyperlink r:id="rId8" w:history="1">
        <w:r w:rsidR="0037193A" w:rsidRPr="00C22D51">
          <w:rPr>
            <w:rStyle w:val="Hyperlink"/>
            <w:rFonts w:ascii="Calibri" w:hAnsi="Calibri"/>
            <w:sz w:val="22"/>
            <w:szCs w:val="22"/>
          </w:rPr>
          <w:t>http://mibig.secondarymetabolites.org</w:t>
        </w:r>
      </w:hyperlink>
      <w:r w:rsidR="003264B2" w:rsidRPr="00EF6840">
        <w:rPr>
          <w:rFonts w:ascii="Calibri" w:hAnsi="Calibri"/>
          <w:sz w:val="22"/>
          <w:szCs w:val="22"/>
        </w:rPr>
        <w:t>.</w:t>
      </w:r>
      <w:r w:rsidR="00314BF9">
        <w:rPr>
          <w:rFonts w:ascii="Calibri" w:hAnsi="Calibri"/>
          <w:sz w:val="22"/>
          <w:szCs w:val="22"/>
        </w:rPr>
        <w:t xml:space="preserve"> </w:t>
      </w:r>
      <w:r w:rsidR="00A11699">
        <w:rPr>
          <w:rFonts w:ascii="Calibri" w:hAnsi="Calibri"/>
          <w:sz w:val="22"/>
          <w:szCs w:val="22"/>
        </w:rPr>
        <w:t xml:space="preserve">Altogether, </w:t>
      </w:r>
      <w:r w:rsidR="00490227">
        <w:rPr>
          <w:rFonts w:ascii="Calibri" w:hAnsi="Calibri"/>
          <w:sz w:val="22"/>
          <w:szCs w:val="22"/>
        </w:rPr>
        <w:t>these</w:t>
      </w:r>
      <w:r w:rsidR="00A11699">
        <w:rPr>
          <w:rFonts w:ascii="Calibri" w:hAnsi="Calibri"/>
          <w:sz w:val="22"/>
          <w:szCs w:val="22"/>
        </w:rPr>
        <w:t xml:space="preserve"> submitted entries will function as </w:t>
      </w:r>
      <w:r w:rsidR="003A14AF">
        <w:rPr>
          <w:rFonts w:ascii="Calibri" w:hAnsi="Calibri"/>
          <w:sz w:val="22"/>
          <w:szCs w:val="22"/>
        </w:rPr>
        <w:t xml:space="preserve">a </w:t>
      </w:r>
      <w:r w:rsidR="00122FEF">
        <w:rPr>
          <w:rFonts w:ascii="Calibri" w:hAnsi="Calibri"/>
          <w:sz w:val="22"/>
          <w:szCs w:val="22"/>
        </w:rPr>
        <w:t>very</w:t>
      </w:r>
      <w:r w:rsidR="003A14AF">
        <w:rPr>
          <w:rFonts w:ascii="Calibri" w:hAnsi="Calibri"/>
          <w:sz w:val="22"/>
          <w:szCs w:val="22"/>
        </w:rPr>
        <w:t xml:space="preserve"> useful</w:t>
      </w:r>
      <w:r w:rsidR="00A11699">
        <w:rPr>
          <w:rFonts w:ascii="Calibri" w:hAnsi="Calibri"/>
          <w:sz w:val="22"/>
          <w:szCs w:val="22"/>
        </w:rPr>
        <w:t xml:space="preserve"> seed dataset for the development of databases on secondary metabolism. </w:t>
      </w:r>
      <w:r w:rsidR="00D90902">
        <w:rPr>
          <w:rFonts w:ascii="Calibri" w:hAnsi="Calibri"/>
          <w:sz w:val="22"/>
          <w:szCs w:val="22"/>
        </w:rPr>
        <w:t xml:space="preserve">Future data curation efforts will strive to achieve a fully MIBiG-compliant annotation of the </w:t>
      </w:r>
      <w:r w:rsidR="00A11699">
        <w:rPr>
          <w:rFonts w:ascii="Calibri" w:hAnsi="Calibri"/>
          <w:sz w:val="22"/>
          <w:szCs w:val="22"/>
        </w:rPr>
        <w:t xml:space="preserve">remaining </w:t>
      </w:r>
      <w:r w:rsidR="00E7461D">
        <w:rPr>
          <w:rFonts w:ascii="Calibri" w:hAnsi="Calibri"/>
          <w:sz w:val="22"/>
          <w:szCs w:val="22"/>
        </w:rPr>
        <w:t>76</w:t>
      </w:r>
      <w:r w:rsidR="00B16CBA">
        <w:rPr>
          <w:rFonts w:ascii="Calibri" w:hAnsi="Calibri"/>
          <w:sz w:val="22"/>
          <w:szCs w:val="22"/>
        </w:rPr>
        <w:t>5</w:t>
      </w:r>
      <w:r w:rsidR="00E7461D">
        <w:rPr>
          <w:rFonts w:ascii="Calibri" w:hAnsi="Calibri"/>
          <w:sz w:val="22"/>
          <w:szCs w:val="22"/>
        </w:rPr>
        <w:t xml:space="preserve"> </w:t>
      </w:r>
      <w:r w:rsidR="00A11699">
        <w:rPr>
          <w:rFonts w:ascii="Calibri" w:hAnsi="Calibri"/>
          <w:sz w:val="22"/>
          <w:szCs w:val="22"/>
        </w:rPr>
        <w:t xml:space="preserve">BGCs that are currently annotated with a more </w:t>
      </w:r>
      <w:r w:rsidR="000E3451">
        <w:rPr>
          <w:rFonts w:ascii="Calibri" w:hAnsi="Calibri"/>
          <w:sz w:val="22"/>
          <w:szCs w:val="22"/>
        </w:rPr>
        <w:t xml:space="preserve">restricted </w:t>
      </w:r>
      <w:r w:rsidR="00A11699">
        <w:rPr>
          <w:rFonts w:ascii="Calibri" w:hAnsi="Calibri"/>
          <w:sz w:val="22"/>
          <w:szCs w:val="22"/>
        </w:rPr>
        <w:t>set of parameters</w:t>
      </w:r>
      <w:r w:rsidR="00D90902">
        <w:rPr>
          <w:rFonts w:ascii="Calibri" w:hAnsi="Calibri"/>
          <w:sz w:val="22"/>
          <w:szCs w:val="22"/>
        </w:rPr>
        <w:t>.</w:t>
      </w:r>
    </w:p>
    <w:p w14:paraId="7E124030" w14:textId="461B4329" w:rsidR="0061405F" w:rsidRDefault="0061405F" w:rsidP="00EF07A8">
      <w:pPr>
        <w:spacing w:after="120"/>
        <w:rPr>
          <w:rFonts w:ascii="Calibri" w:hAnsi="Calibri"/>
          <w:sz w:val="16"/>
          <w:szCs w:val="16"/>
        </w:rPr>
      </w:pPr>
    </w:p>
    <w:p w14:paraId="220BC216" w14:textId="74D71076" w:rsidR="004A52DF" w:rsidRPr="0061405F" w:rsidRDefault="003D01B7" w:rsidP="00EF07A8">
      <w:pPr>
        <w:spacing w:after="120"/>
        <w:rPr>
          <w:rFonts w:ascii="Calibri" w:hAnsi="Calibri"/>
          <w:b/>
          <w:sz w:val="22"/>
          <w:szCs w:val="22"/>
        </w:rPr>
      </w:pPr>
      <w:r>
        <w:rPr>
          <w:rFonts w:ascii="Calibri" w:hAnsi="Calibri"/>
          <w:b/>
          <w:sz w:val="22"/>
          <w:szCs w:val="22"/>
        </w:rPr>
        <w:t>Planned i</w:t>
      </w:r>
      <w:r w:rsidR="004A52DF" w:rsidRPr="0061405F">
        <w:rPr>
          <w:rFonts w:ascii="Calibri" w:hAnsi="Calibri"/>
          <w:b/>
          <w:sz w:val="22"/>
          <w:szCs w:val="22"/>
        </w:rPr>
        <w:t>mplementation in databases</w:t>
      </w:r>
      <w:r w:rsidR="00943BA7">
        <w:rPr>
          <w:rFonts w:ascii="Calibri" w:hAnsi="Calibri"/>
          <w:b/>
          <w:sz w:val="22"/>
          <w:szCs w:val="22"/>
        </w:rPr>
        <w:t xml:space="preserve"> and web services</w:t>
      </w:r>
    </w:p>
    <w:p w14:paraId="7AF53775" w14:textId="0D09CC1D" w:rsidR="004A52DF" w:rsidRDefault="00355ED7" w:rsidP="00EF07A8">
      <w:pPr>
        <w:spacing w:after="120"/>
        <w:rPr>
          <w:rFonts w:ascii="Calibri" w:hAnsi="Calibri"/>
          <w:sz w:val="22"/>
          <w:szCs w:val="22"/>
        </w:rPr>
      </w:pPr>
      <w:r w:rsidRPr="00355ED7">
        <w:rPr>
          <w:rFonts w:ascii="Calibri" w:hAnsi="Calibri"/>
          <w:sz w:val="22"/>
          <w:szCs w:val="22"/>
        </w:rPr>
        <w:t>To allow straightforward and user-friendly access, the</w:t>
      </w:r>
      <w:r w:rsidR="006B4C0D" w:rsidRPr="00B8242F">
        <w:rPr>
          <w:rFonts w:ascii="Calibri" w:hAnsi="Calibri"/>
          <w:sz w:val="22"/>
          <w:szCs w:val="22"/>
        </w:rPr>
        <w:t xml:space="preserve"> MIBiG standard will </w:t>
      </w:r>
      <w:r w:rsidR="0061405F">
        <w:rPr>
          <w:rFonts w:ascii="Calibri" w:hAnsi="Calibri"/>
          <w:sz w:val="22"/>
          <w:szCs w:val="22"/>
        </w:rPr>
        <w:t xml:space="preserve">be implemented </w:t>
      </w:r>
      <w:r w:rsidR="00D16742">
        <w:rPr>
          <w:rFonts w:ascii="Calibri" w:hAnsi="Calibri"/>
          <w:sz w:val="22"/>
          <w:szCs w:val="22"/>
        </w:rPr>
        <w:t>by</w:t>
      </w:r>
      <w:r w:rsidR="00D16742" w:rsidRPr="00B8242F">
        <w:rPr>
          <w:rFonts w:ascii="Calibri" w:hAnsi="Calibri"/>
          <w:sz w:val="22"/>
          <w:szCs w:val="22"/>
        </w:rPr>
        <w:t xml:space="preserve"> </w:t>
      </w:r>
      <w:r w:rsidR="0061405F">
        <w:rPr>
          <w:rFonts w:ascii="Calibri" w:hAnsi="Calibri"/>
          <w:sz w:val="22"/>
          <w:szCs w:val="22"/>
        </w:rPr>
        <w:t xml:space="preserve">multiple </w:t>
      </w:r>
      <w:r w:rsidR="006B4C0D" w:rsidRPr="00B8242F">
        <w:rPr>
          <w:rFonts w:ascii="Calibri" w:hAnsi="Calibri"/>
          <w:sz w:val="22"/>
          <w:szCs w:val="22"/>
        </w:rPr>
        <w:t>databases</w:t>
      </w:r>
      <w:r w:rsidR="00D16742">
        <w:rPr>
          <w:rFonts w:ascii="Calibri" w:hAnsi="Calibri"/>
          <w:sz w:val="22"/>
          <w:szCs w:val="22"/>
        </w:rPr>
        <w:t xml:space="preserve"> </w:t>
      </w:r>
      <w:r w:rsidR="001916A1">
        <w:rPr>
          <w:rFonts w:ascii="Calibri" w:hAnsi="Calibri"/>
          <w:sz w:val="22"/>
          <w:szCs w:val="22"/>
        </w:rPr>
        <w:t xml:space="preserve">and web services </w:t>
      </w:r>
      <w:r w:rsidR="00D16742">
        <w:rPr>
          <w:rFonts w:ascii="Calibri" w:hAnsi="Calibri"/>
          <w:sz w:val="22"/>
          <w:szCs w:val="22"/>
        </w:rPr>
        <w:t>for genome data and secondary metabolite research</w:t>
      </w:r>
      <w:r w:rsidR="006B4C0D" w:rsidRPr="00B8242F">
        <w:rPr>
          <w:rFonts w:ascii="Calibri" w:hAnsi="Calibri"/>
          <w:sz w:val="22"/>
          <w:szCs w:val="22"/>
        </w:rPr>
        <w:t xml:space="preserve">. </w:t>
      </w:r>
      <w:r w:rsidR="00D16742">
        <w:rPr>
          <w:rFonts w:ascii="Calibri" w:hAnsi="Calibri"/>
          <w:sz w:val="22"/>
          <w:szCs w:val="22"/>
        </w:rPr>
        <w:t>For example,</w:t>
      </w:r>
      <w:r w:rsidR="00B8242F">
        <w:rPr>
          <w:rFonts w:ascii="Calibri" w:hAnsi="Calibri"/>
          <w:sz w:val="22"/>
          <w:szCs w:val="22"/>
        </w:rPr>
        <w:t xml:space="preserve"> the MIBiG-curated dataset</w:t>
      </w:r>
      <w:r w:rsidR="00D16742">
        <w:rPr>
          <w:rFonts w:ascii="Calibri" w:hAnsi="Calibri"/>
          <w:sz w:val="22"/>
          <w:szCs w:val="22"/>
        </w:rPr>
        <w:t xml:space="preserve"> </w:t>
      </w:r>
      <w:r w:rsidR="00D23115" w:rsidRPr="00B8242F">
        <w:rPr>
          <w:rFonts w:ascii="Calibri" w:hAnsi="Calibri"/>
          <w:sz w:val="22"/>
          <w:szCs w:val="22"/>
        </w:rPr>
        <w:t xml:space="preserve">has </w:t>
      </w:r>
      <w:r w:rsidR="00D16742">
        <w:rPr>
          <w:rFonts w:ascii="Calibri" w:hAnsi="Calibri"/>
          <w:sz w:val="22"/>
          <w:szCs w:val="22"/>
        </w:rPr>
        <w:t xml:space="preserve">already </w:t>
      </w:r>
      <w:r w:rsidR="00D23115">
        <w:rPr>
          <w:rFonts w:ascii="Calibri" w:hAnsi="Calibri"/>
          <w:sz w:val="22"/>
          <w:szCs w:val="22"/>
        </w:rPr>
        <w:t>been integrated into a new module in antiSMASH</w:t>
      </w:r>
      <w:r w:rsidR="004A52DF">
        <w:rPr>
          <w:rFonts w:ascii="Calibri" w:hAnsi="Calibri"/>
          <w:sz w:val="22"/>
          <w:szCs w:val="22"/>
        </w:rPr>
        <w:fldChar w:fldCharType="begin" w:fldLock="1"/>
      </w:r>
      <w:r w:rsidR="0056119C">
        <w:rPr>
          <w:rFonts w:ascii="Calibri" w:hAnsi="Calibri"/>
          <w:sz w:val="22"/>
          <w:szCs w:val="22"/>
        </w:rPr>
        <w:instrText>ADDIN CSL_CITATION { "citationItems" : [ { "id" : "ITEM-1", "itemData" : { "DOI" : "10.1093/nar/gkv437", "ISSN" : "0305-1048", "PMID" : "25948579", "abstract" : "Microbial secondary metabolism constitutes a rich source of antibiotics, chemotherapeutics, insecticides and other high-value chemicals. Genome mining of gene clusters that encode the biosynthetic pathways for these metabolites has become a key methodology for novel compound discovery. In 2011, we introduced antiSMASH, a web server and stand-alone tool for the automatic genomic identification and analysis of biosynthetic gene clusters, available at http://antismash.secondarymetabolites.org. Here, we present version 3.0 of antiSMASH, which has undergone major improvements. A full integration of the recently published ClusterFinder algorithm now allows using this probabilistic algorithm to detect putative gene clusters of unknown types. Also, a new dereplication variant of the ClusterBlast module now identifies similarities of identified clusters to any of 1172 clusters with known end products. At the enzyme level, active sites of key biosynthetic enzymes are now pinpointed through a curated pattern-matching procedure and Enzyme Commission numbers are assigned to functionally classify all enzyme-coding genes. Additionally, chemical structure prediction has been improved by incorporating polyketide reduction states. Finally, in order for users to be able to organize and analyze multiple antiSMASH outputs in a private setting, a new XML output module allows offline editing of antiSMASH annotations within the Geneious software.", "author" : [ { "dropping-particle" : "", "family" : "Weber", "given" : "T.", "non-dropping-particle" : "", "parse-names" : false, "suffix" : "" }, { "dropping-particle" : "", "family" : "Blin", "given" : "K.", "non-dropping-particle" : "", "parse-names" : false, "suffix" : "" }, { "dropping-particle" : "", "family" : "Duddela", "given" : "S.", "non-dropping-particle" : "", "parse-names" : false, "suffix" : "" }, { "dropping-particle" : "", "family" : "Krug", "given" : "D.", "non-dropping-particle" : "", "parse-names" : false, "suffix" : "" }, { "dropping-particle" : "", "family" : "Kim", "given" : "H. U.", "non-dropping-particle" : "", "parse-names" : false, "suffix" : "" }, { "dropping-particle" : "", "family" : "Bruccoleri", "given" : "R.", "non-dropping-particle" : "", "parse-names" : false, "suffix" : "" }, { "dropping-particle" : "", "family" : "Lee", "given" : "S. Y.", "non-dropping-particle" : "", "parse-names" : false, "suffix" : "" }, { "dropping-particle" : "", "family" : "Fischbach", "given" : "M. A.", "non-dropping-particle" : "", "parse-names" : false, "suffix" : "" }, { "dropping-particle" : "", "family" : "Muller", "given" : "R.", "non-dropping-particle" : "", "parse-names" : false, "suffix" : "" }, { "dropping-particle" : "", "family" : "Wohlleben", "given" : "W.", "non-dropping-particle" : "", "parse-names" : false, "suffix" : "" }, { "dropping-particle" : "", "family" : "Breitling", "given" : "R.", "non-dropping-particle" : "", "parse-names" : false, "suffix" : "" }, { "dropping-particle" : "", "family" : "Takano", "given" : "E.", "non-dropping-particle" : "", "parse-names" : false, "suffix" : "" }, { "dropping-particle" : "", "family" : "Medema", "given" : "M. H.", "non-dropping-particle" : "", "parse-names" : false, "suffix" : "" } ], "container-title" : "Nucleic Acids Research", "id" : "ITEM-1", "issued" : { "date-parts" : [ [ "2015", "5", "6" ] ] }, "title" : "antiSMASH 3.0--a comprehensive resource for the genome mining of biosynthetic gene clusters", "type" : "article-journal" }, "uris" : [ "http://www.mendeley.com/documents/?uuid=1a2c0ea6-8dfc-4d03-b06f-2ac875278301" ] } ], "mendeley" : { "formattedCitation" : "&lt;sup&gt;26&lt;/sup&gt;", "plainTextFormattedCitation" : "26", "previouslyFormattedCitation" : "&lt;sup&gt;26&lt;/sup&gt;" }, "properties" : { "noteIndex" : 0 }, "schema" : "https://github.com/citation-style-language/schema/raw/master/csl-citation.json" }</w:instrText>
      </w:r>
      <w:r w:rsidR="004A52DF">
        <w:rPr>
          <w:rFonts w:ascii="Calibri" w:hAnsi="Calibri"/>
          <w:sz w:val="22"/>
          <w:szCs w:val="22"/>
        </w:rPr>
        <w:fldChar w:fldCharType="separate"/>
      </w:r>
      <w:r w:rsidR="007F248E" w:rsidRPr="007F248E">
        <w:rPr>
          <w:rFonts w:ascii="Calibri" w:hAnsi="Calibri"/>
          <w:noProof/>
          <w:sz w:val="22"/>
          <w:szCs w:val="22"/>
          <w:vertAlign w:val="superscript"/>
        </w:rPr>
        <w:t>26</w:t>
      </w:r>
      <w:r w:rsidR="004A52DF">
        <w:rPr>
          <w:rFonts w:ascii="Calibri" w:hAnsi="Calibri"/>
          <w:sz w:val="22"/>
          <w:szCs w:val="22"/>
        </w:rPr>
        <w:fldChar w:fldCharType="end"/>
      </w:r>
      <w:r w:rsidR="00936C8A">
        <w:rPr>
          <w:rFonts w:ascii="Calibri" w:hAnsi="Calibri"/>
          <w:sz w:val="22"/>
          <w:szCs w:val="22"/>
        </w:rPr>
        <w:t>, which</w:t>
      </w:r>
      <w:r w:rsidR="00D23115">
        <w:rPr>
          <w:rFonts w:ascii="Calibri" w:hAnsi="Calibri"/>
          <w:sz w:val="22"/>
          <w:szCs w:val="22"/>
        </w:rPr>
        <w:t xml:space="preserve"> compares </w:t>
      </w:r>
      <w:r w:rsidR="0061405F">
        <w:rPr>
          <w:rFonts w:ascii="Calibri" w:hAnsi="Calibri"/>
          <w:sz w:val="22"/>
          <w:szCs w:val="22"/>
        </w:rPr>
        <w:t xml:space="preserve">any identified </w:t>
      </w:r>
      <w:r w:rsidR="00D23115">
        <w:rPr>
          <w:rFonts w:ascii="Calibri" w:hAnsi="Calibri"/>
          <w:sz w:val="22"/>
          <w:szCs w:val="22"/>
        </w:rPr>
        <w:t>BGCs with the full MIBiG</w:t>
      </w:r>
      <w:r w:rsidR="00742156">
        <w:rPr>
          <w:rFonts w:ascii="Calibri" w:hAnsi="Calibri"/>
          <w:sz w:val="22"/>
          <w:szCs w:val="22"/>
        </w:rPr>
        <w:t>-compliant</w:t>
      </w:r>
      <w:r w:rsidR="00D23115">
        <w:rPr>
          <w:rFonts w:ascii="Calibri" w:hAnsi="Calibri"/>
          <w:sz w:val="22"/>
          <w:szCs w:val="22"/>
        </w:rPr>
        <w:t xml:space="preserve"> dataset of known BGCs. </w:t>
      </w:r>
      <w:r w:rsidR="0056119C">
        <w:rPr>
          <w:rFonts w:ascii="Calibri" w:hAnsi="Calibri"/>
          <w:sz w:val="22"/>
          <w:szCs w:val="22"/>
        </w:rPr>
        <w:t>Moreover, a full-fledged database is currently under development that will be tightly integrated with antiSMASH and will built on the previously published ClusterMine360 framework</w:t>
      </w:r>
      <w:r w:rsidR="0056119C">
        <w:rPr>
          <w:rFonts w:ascii="Calibri" w:hAnsi="Calibri"/>
          <w:sz w:val="22"/>
          <w:szCs w:val="22"/>
        </w:rPr>
        <w:fldChar w:fldCharType="begin" w:fldLock="1"/>
      </w:r>
      <w:r w:rsidR="00F300DC">
        <w:rPr>
          <w:rFonts w:ascii="Calibri" w:hAnsi="Calibri"/>
          <w:sz w:val="22"/>
          <w:szCs w:val="22"/>
        </w:rPr>
        <w:instrText>ADDIN CSL_CITATION { "citationItems" : [ { "id" : "ITEM-1", "itemData" : { "DOI" : "10.1093/nar/gks993; 10.1093/nar/gks993", "ISSN" : "1362-4962; 0305-1048", "abstract" : "ClusterMine360 (http://www.clustermine360.ca/) is a database of microbial polyketide and non-ribosomal peptide gene clusters. It takes advantage of crowd-sourcing by allowing members of the community to make contributions while automation is used to help achieve high data consistency and quality. The database currently has &gt;200 gene clusters from &gt;185 compound families. It also features a unique sequence repository containing &gt;10 000 polyketide synthase/non-ribosomal peptide synthetase domains. The sequences are filterable and downloadable as individual or multiple sequence FASTA files. We are confident that this database will be a useful resource for members of the polyketide synthases/non-ribosomal peptide synthetases research community, enabling them to keep up with the growing number of sequenced gene clusters and rapidly mine these clusters for functional information.", "author" : [ { "dropping-particle" : "", "family" : "Conway", "given" : "K R", "non-dropping-particle" : "", "parse-names" : false, "suffix" : "" }, { "dropping-particle" : "", "family" : "Boddy", "given" : "C N", "non-dropping-particle" : "", "parse-names" : false, "suffix" : "" } ], "container-title" : "Nucleic acids research", "id" : "ITEM-1", "issue" : "Database issue", "issued" : { "date-parts" : [ [ "2013", "1" ] ] }, "note" : "JID: 0411011; 0 (Polyketides); 79956-01-7 (Polyketide Synthases); EC 6.3.2.- (Peptide Synthases); EC 6.3.2.- (non-ribosomal peptide synthase); OID: NLM: PMC3531105; 2012/10/26 [aheadofprint]; ppublish", "page" : "D402-7", "publisher-place" : "Department of Chemistry, Center for Advanced Research in Environmental Genomics, University of Ottawa, Ottawa, Ontario K1N 6N5, Canada.", "title" : "ClusterMine360: a database of microbial PKS/NRPS biosynthesis", "type" : "article-journal", "volume" : "41" }, "uris" : [ "http://www.mendeley.com/documents/?uuid=f9fd7204-1bb2-4b40-9881-67b668636ed8" ] } ], "mendeley" : { "formattedCitation" : "&lt;sup&gt;14&lt;/sup&gt;", "plainTextFormattedCitation" : "14", "previouslyFormattedCitation" : "&lt;sup&gt;14&lt;/sup&gt;" }, "properties" : { "noteIndex" : 0 }, "schema" : "https://github.com/citation-style-language/schema/raw/master/csl-citation.json" }</w:instrText>
      </w:r>
      <w:r w:rsidR="0056119C">
        <w:rPr>
          <w:rFonts w:ascii="Calibri" w:hAnsi="Calibri"/>
          <w:sz w:val="22"/>
          <w:szCs w:val="22"/>
        </w:rPr>
        <w:fldChar w:fldCharType="separate"/>
      </w:r>
      <w:r w:rsidR="0056119C" w:rsidRPr="0056119C">
        <w:rPr>
          <w:rFonts w:ascii="Calibri" w:hAnsi="Calibri"/>
          <w:noProof/>
          <w:sz w:val="22"/>
          <w:szCs w:val="22"/>
          <w:vertAlign w:val="superscript"/>
        </w:rPr>
        <w:t>1</w:t>
      </w:r>
      <w:r w:rsidR="0039005E">
        <w:rPr>
          <w:rFonts w:ascii="Calibri" w:hAnsi="Calibri"/>
          <w:noProof/>
          <w:sz w:val="22"/>
          <w:szCs w:val="22"/>
          <w:vertAlign w:val="superscript"/>
        </w:rPr>
        <w:t>2</w:t>
      </w:r>
      <w:r w:rsidR="0056119C">
        <w:rPr>
          <w:rFonts w:ascii="Calibri" w:hAnsi="Calibri"/>
          <w:sz w:val="22"/>
          <w:szCs w:val="22"/>
        </w:rPr>
        <w:fldChar w:fldCharType="end"/>
      </w:r>
      <w:r w:rsidR="0056119C">
        <w:rPr>
          <w:rFonts w:ascii="Calibri" w:hAnsi="Calibri"/>
          <w:sz w:val="22"/>
          <w:szCs w:val="22"/>
        </w:rPr>
        <w:t xml:space="preserve">. </w:t>
      </w:r>
      <w:r w:rsidR="00B8242F">
        <w:rPr>
          <w:rFonts w:ascii="Calibri" w:hAnsi="Calibri"/>
          <w:sz w:val="22"/>
          <w:szCs w:val="22"/>
        </w:rPr>
        <w:t>Additionally</w:t>
      </w:r>
      <w:r w:rsidR="00D23115">
        <w:rPr>
          <w:rFonts w:ascii="Calibri" w:hAnsi="Calibri"/>
          <w:sz w:val="22"/>
          <w:szCs w:val="22"/>
        </w:rPr>
        <w:t>, MIBiG</w:t>
      </w:r>
      <w:r w:rsidR="008A1C46">
        <w:rPr>
          <w:rFonts w:ascii="Calibri" w:hAnsi="Calibri"/>
          <w:sz w:val="22"/>
          <w:szCs w:val="22"/>
        </w:rPr>
        <w:t>-compliant</w:t>
      </w:r>
      <w:r w:rsidR="00D23115">
        <w:rPr>
          <w:rFonts w:ascii="Calibri" w:hAnsi="Calibri"/>
          <w:sz w:val="22"/>
          <w:szCs w:val="22"/>
        </w:rPr>
        <w:t xml:space="preserve"> data will </w:t>
      </w:r>
      <w:r w:rsidR="009B2A14">
        <w:rPr>
          <w:rFonts w:ascii="Calibri" w:hAnsi="Calibri"/>
          <w:sz w:val="22"/>
          <w:szCs w:val="22"/>
        </w:rPr>
        <w:t xml:space="preserve">be </w:t>
      </w:r>
      <w:r w:rsidR="0056119C">
        <w:rPr>
          <w:rFonts w:ascii="Calibri" w:hAnsi="Calibri"/>
          <w:sz w:val="22"/>
          <w:szCs w:val="22"/>
        </w:rPr>
        <w:t>integrated</w:t>
      </w:r>
      <w:r w:rsidR="00D23115">
        <w:rPr>
          <w:rFonts w:ascii="Calibri" w:hAnsi="Calibri"/>
          <w:sz w:val="22"/>
          <w:szCs w:val="22"/>
        </w:rPr>
        <w:t xml:space="preserve"> </w:t>
      </w:r>
      <w:r w:rsidR="001C506B">
        <w:rPr>
          <w:rFonts w:ascii="Calibri" w:hAnsi="Calibri"/>
          <w:sz w:val="22"/>
          <w:szCs w:val="22"/>
        </w:rPr>
        <w:t>in</w:t>
      </w:r>
      <w:r w:rsidR="0056119C">
        <w:rPr>
          <w:rFonts w:ascii="Calibri" w:hAnsi="Calibri"/>
          <w:sz w:val="22"/>
          <w:szCs w:val="22"/>
        </w:rPr>
        <w:t>to</w:t>
      </w:r>
      <w:r w:rsidR="001C506B">
        <w:rPr>
          <w:rFonts w:ascii="Calibri" w:hAnsi="Calibri"/>
          <w:sz w:val="22"/>
          <w:szCs w:val="22"/>
        </w:rPr>
        <w:t xml:space="preserve"> the recently released Integrated Microbial Genomes</w:t>
      </w:r>
      <w:r w:rsidR="00C72163">
        <w:rPr>
          <w:rFonts w:ascii="Calibri" w:hAnsi="Calibri"/>
          <w:sz w:val="22"/>
          <w:szCs w:val="22"/>
        </w:rPr>
        <w:t xml:space="preserve"> Atlas of Biosynthetic Clusters</w:t>
      </w:r>
      <w:r w:rsidR="001C506B">
        <w:rPr>
          <w:rFonts w:ascii="Calibri" w:hAnsi="Calibri"/>
          <w:sz w:val="22"/>
          <w:szCs w:val="22"/>
        </w:rPr>
        <w:t xml:space="preserve"> (IMG</w:t>
      </w:r>
      <w:r w:rsidR="00C72163">
        <w:rPr>
          <w:rFonts w:ascii="Calibri" w:hAnsi="Calibri"/>
          <w:sz w:val="22"/>
          <w:szCs w:val="22"/>
        </w:rPr>
        <w:t>-ABC</w:t>
      </w:r>
      <w:r w:rsidR="001C506B">
        <w:rPr>
          <w:rFonts w:ascii="Calibri" w:hAnsi="Calibri"/>
          <w:sz w:val="22"/>
          <w:szCs w:val="22"/>
        </w:rPr>
        <w:t>)</w:t>
      </w:r>
      <w:r w:rsidR="00D23115">
        <w:rPr>
          <w:rFonts w:ascii="Calibri" w:hAnsi="Calibri"/>
          <w:sz w:val="22"/>
          <w:szCs w:val="22"/>
        </w:rPr>
        <w:t xml:space="preserve"> </w:t>
      </w:r>
      <w:r w:rsidR="00285591">
        <w:rPr>
          <w:rFonts w:ascii="Calibri" w:hAnsi="Calibri"/>
          <w:sz w:val="22"/>
          <w:szCs w:val="22"/>
        </w:rPr>
        <w:t xml:space="preserve">database </w:t>
      </w:r>
      <w:r w:rsidR="00D23115">
        <w:rPr>
          <w:rFonts w:ascii="Calibri" w:hAnsi="Calibri"/>
          <w:sz w:val="22"/>
          <w:szCs w:val="22"/>
        </w:rPr>
        <w:t>from the Joint Genome Institute (</w:t>
      </w:r>
      <w:r w:rsidR="009660EF" w:rsidRPr="009660EF">
        <w:rPr>
          <w:rFonts w:ascii="Calibri" w:hAnsi="Calibri"/>
          <w:sz w:val="22"/>
          <w:szCs w:val="22"/>
        </w:rPr>
        <w:t>https://img.jgi.doe.gov/ABC/</w:t>
      </w:r>
      <w:r w:rsidR="00D23115">
        <w:rPr>
          <w:rFonts w:ascii="Calibri" w:hAnsi="Calibri"/>
          <w:sz w:val="22"/>
          <w:szCs w:val="22"/>
        </w:rPr>
        <w:t>)</w:t>
      </w:r>
      <w:r w:rsidR="004A52DF">
        <w:rPr>
          <w:rFonts w:ascii="Calibri" w:hAnsi="Calibri"/>
          <w:sz w:val="22"/>
          <w:szCs w:val="22"/>
        </w:rPr>
        <w:fldChar w:fldCharType="begin" w:fldLock="1"/>
      </w:r>
      <w:r w:rsidR="0056119C">
        <w:rPr>
          <w:rFonts w:ascii="Calibri" w:hAnsi="Calibri"/>
          <w:sz w:val="22"/>
          <w:szCs w:val="22"/>
        </w:rPr>
        <w:instrText>ADDIN CSL_CITATION { "citationItems" : [ { "id" : "ITEM-1", "itemData" : { "DOI" : "10.1093/nar/gkt963", "ISSN" : "1362-4962", "PMID" : "24165883", "abstract" : "The Integrated Microbial Genomes (IMG) data warehouse integrates genomes from all three domains of life, as well as plasmids, viruses and genome fragments. IMG provides tools for analyzing and reviewing the structural and functional annotations of genomes in a comparative context. IMG's data content and analytical capabilities have increased continuously since its first version released in 2005. Since the last report published in the 2012 NAR Database Issue, IMG's annotation and data integration pipelines have evolved while new tools have been added for recording and analyzing single cell genomes, RNA Seq and biosynthetic cluster data. Different IMG datamarts provide support for the analysis of publicly available genomes (IMG/W: http://img.jgi.doe.gov/w), expert review of genome annotations (IMG/ER: http://img.jgi.doe.gov/er) and teaching and training in the area of microbial genome analysis (IMG/EDU: http://img.jgi.doe.gov/edu).", "author" : [ { "dropping-particle" : "", "family" : "Markowitz", "given" : "Victor M", "non-dropping-particle" : "", "parse-names" : false, "suffix" : "" }, { "dropping-particle" : "", "family" : "Chen", "given" : "I-Min A", "non-dropping-particle" : "", "parse-names" : false, "suffix" : "" }, { "dropping-particle" : "", "family" : "Palaniappan", "given" : "Krishna", "non-dropping-particle" : "", "parse-names" : false, "suffix" : "" }, { "dropping-particle" : "", "family" : "Chu", "given" : "Ken", "non-dropping-particle" : "", "parse-names" : false, "suffix" : "" }, { "dropping-particle" : "", "family" : "Szeto", "given" : "Ernest", "non-dropping-particle" : "", "parse-names" : false, "suffix" : "" }, { "dropping-particle" : "", "family" : "Pillay", "given" : "Manoj", "non-dropping-particle" : "", "parse-names" : false, "suffix" : "" }, { "dropping-particle" : "", "family" : "Ratner", "given" : "Anna", "non-dropping-particle" : "", "parse-names" : false, "suffix" : "" }, { "dropping-particle" : "", "family" : "Huang", "given" : "Jinghua", "non-dropping-particle" : "", "parse-names" : false, "suffix" : "" }, { "dropping-particle" : "", "family" : "Woyke", "given" : "Tanja", "non-dropping-particle" : "", "parse-names" : false, "suffix" : "" }, { "dropping-particle" : "", "family" : "Huntemann", "given" : "Marcel", "non-dropping-particle" : "", "parse-names" : false, "suffix" : "" }, { "dropping-particle" : "", "family" : "Anderson", "given" : "Iain", "non-dropping-particle" : "", "parse-names" : false, "suffix" : "" }, { "dropping-particle" : "", "family" : "Billis", "given" : "Konstantinos", "non-dropping-particle" : "", "parse-names" : false, "suffix" : "" }, { "dropping-particle" : "", "family" : "Varghese", "given" : "Neha", "non-dropping-particle" : "", "parse-names" : false, "suffix" : "" }, { "dropping-particle" : "", "family" : "Mavromatis", "given" : "Konstantinos", "non-dropping-particle" : "", "parse-names" : false, "suffix" : "" }, { "dropping-particle" : "", "family" : "Pati", "given" : "Amrita", "non-dropping-particle" : "", "parse-names" : false, "suffix" : "" }, { "dropping-particle" : "", "family" : "Ivanova", "given" : "Natalia N", "non-dropping-particle" : "", "parse-names" : false, "suffix" : "" }, { "dropping-particle" : "", "family" : "Kyrpides", "given" : "Nikos C", "non-dropping-particle" : "", "parse-names" : false, "suffix" : "" } ], "container-title" : "Nucleic acids research", "id" : "ITEM-1", "issue" : "Database issue", "issued" : { "date-parts" : [ [ "2014", "1" ] ] }, "page" : "D560-7", "title" : "IMG 4 version of the integrated microbial genomes comparative analysis system.", "type" : "article-journal", "volume" : "42" }, "uris" : [ "http://www.mendeley.com/documents/?uuid=abd5502b-9354-474e-b1bd-89e7f4fd45e8" ] } ], "mendeley" : { "formattedCitation" : "&lt;sup&gt;27&lt;/sup&gt;", "plainTextFormattedCitation" : "27", "previouslyFormattedCitation" : "&lt;sup&gt;27&lt;/sup&gt;" }, "properties" : { "noteIndex" : 0 }, "schema" : "https://github.com/citation-style-language/schema/raw/master/csl-citation.json" }</w:instrText>
      </w:r>
      <w:r w:rsidR="004A52DF">
        <w:rPr>
          <w:rFonts w:ascii="Calibri" w:hAnsi="Calibri"/>
          <w:sz w:val="22"/>
          <w:szCs w:val="22"/>
        </w:rPr>
        <w:fldChar w:fldCharType="separate"/>
      </w:r>
      <w:r w:rsidR="007F248E" w:rsidRPr="007F248E">
        <w:rPr>
          <w:rFonts w:ascii="Calibri" w:hAnsi="Calibri"/>
          <w:noProof/>
          <w:sz w:val="22"/>
          <w:szCs w:val="22"/>
          <w:vertAlign w:val="superscript"/>
        </w:rPr>
        <w:t>27</w:t>
      </w:r>
      <w:r w:rsidR="004A52DF">
        <w:rPr>
          <w:rFonts w:ascii="Calibri" w:hAnsi="Calibri"/>
          <w:sz w:val="22"/>
          <w:szCs w:val="22"/>
        </w:rPr>
        <w:fldChar w:fldCharType="end"/>
      </w:r>
      <w:r w:rsidR="00EC5581">
        <w:rPr>
          <w:rFonts w:ascii="Calibri" w:hAnsi="Calibri"/>
          <w:sz w:val="22"/>
          <w:szCs w:val="22"/>
        </w:rPr>
        <w:t>. R</w:t>
      </w:r>
      <w:r w:rsidR="004566E0">
        <w:rPr>
          <w:rFonts w:ascii="Calibri" w:hAnsi="Calibri"/>
          <w:sz w:val="22"/>
          <w:szCs w:val="22"/>
        </w:rPr>
        <w:t xml:space="preserve">egular </w:t>
      </w:r>
      <w:r w:rsidR="00776522">
        <w:rPr>
          <w:rFonts w:ascii="Calibri" w:hAnsi="Calibri"/>
          <w:sz w:val="22"/>
          <w:szCs w:val="22"/>
        </w:rPr>
        <w:t xml:space="preserve">exchange </w:t>
      </w:r>
      <w:r w:rsidR="004566E0">
        <w:rPr>
          <w:rFonts w:ascii="Calibri" w:hAnsi="Calibri"/>
          <w:sz w:val="22"/>
          <w:szCs w:val="22"/>
        </w:rPr>
        <w:t xml:space="preserve">of data </w:t>
      </w:r>
      <w:r w:rsidR="00776522">
        <w:rPr>
          <w:rFonts w:ascii="Calibri" w:hAnsi="Calibri"/>
          <w:sz w:val="22"/>
          <w:szCs w:val="22"/>
        </w:rPr>
        <w:t xml:space="preserve">will take place </w:t>
      </w:r>
      <w:r w:rsidR="00EC5581">
        <w:rPr>
          <w:rFonts w:ascii="Calibri" w:hAnsi="Calibri"/>
          <w:sz w:val="22"/>
          <w:szCs w:val="22"/>
        </w:rPr>
        <w:t>between</w:t>
      </w:r>
      <w:r w:rsidR="00776522">
        <w:rPr>
          <w:rFonts w:ascii="Calibri" w:hAnsi="Calibri"/>
          <w:sz w:val="22"/>
          <w:szCs w:val="22"/>
        </w:rPr>
        <w:t xml:space="preserve"> the MIBiG repository </w:t>
      </w:r>
      <w:r w:rsidR="00EC5581">
        <w:rPr>
          <w:rFonts w:ascii="Calibri" w:hAnsi="Calibri"/>
          <w:sz w:val="22"/>
          <w:szCs w:val="22"/>
        </w:rPr>
        <w:t xml:space="preserve">and the </w:t>
      </w:r>
      <w:r w:rsidR="00776522">
        <w:rPr>
          <w:rFonts w:ascii="Calibri" w:hAnsi="Calibri"/>
          <w:sz w:val="22"/>
          <w:szCs w:val="22"/>
        </w:rPr>
        <w:t>IMG-ABC</w:t>
      </w:r>
      <w:r w:rsidR="00EC5581">
        <w:rPr>
          <w:rFonts w:ascii="Calibri" w:hAnsi="Calibri"/>
          <w:sz w:val="22"/>
          <w:szCs w:val="22"/>
        </w:rPr>
        <w:t>/antiSMASH/ClusterMine databases</w:t>
      </w:r>
      <w:r w:rsidR="00D23115">
        <w:rPr>
          <w:rFonts w:ascii="Calibri" w:hAnsi="Calibri"/>
          <w:sz w:val="22"/>
          <w:szCs w:val="22"/>
        </w:rPr>
        <w:t xml:space="preserve">. </w:t>
      </w:r>
      <w:r w:rsidR="00B8242F">
        <w:rPr>
          <w:rFonts w:ascii="Calibri" w:hAnsi="Calibri"/>
          <w:sz w:val="22"/>
          <w:szCs w:val="22"/>
        </w:rPr>
        <w:t>Additional</w:t>
      </w:r>
      <w:r w:rsidR="00D23115">
        <w:rPr>
          <w:rFonts w:ascii="Calibri" w:hAnsi="Calibri"/>
          <w:sz w:val="22"/>
          <w:szCs w:val="22"/>
        </w:rPr>
        <w:t xml:space="preserve"> cross-links with the chemical databases</w:t>
      </w:r>
      <w:r w:rsidR="007F248E">
        <w:rPr>
          <w:rFonts w:ascii="Calibri" w:hAnsi="Calibri"/>
          <w:sz w:val="22"/>
          <w:szCs w:val="22"/>
        </w:rPr>
        <w:t xml:space="preserve"> ChemSpider</w:t>
      </w:r>
      <w:r w:rsidR="007F248E">
        <w:rPr>
          <w:rFonts w:ascii="Calibri" w:hAnsi="Calibri"/>
          <w:sz w:val="22"/>
          <w:szCs w:val="22"/>
        </w:rPr>
        <w:fldChar w:fldCharType="begin" w:fldLock="1"/>
      </w:r>
      <w:r w:rsidR="0056119C">
        <w:rPr>
          <w:rFonts w:ascii="Calibri" w:hAnsi="Calibri"/>
          <w:sz w:val="22"/>
          <w:szCs w:val="22"/>
        </w:rPr>
        <w:instrText>ADDIN CSL_CITATION { "citationItems" : [ { "id" : "ITEM-1", "itemData" : { "DOI" : "10.1021/ed100697w", "ISSN" : "0021-9584", "abstract" : "ChemSpider is a free, online chemical database offering access to physical and chemical properties, molecular structure, spectral data, synthetic methods, safety information, and nomenclature for almost 25 million unique chemical compounds sourced and linked to almost 400 separate data sources on the Web. ChemSpider is quickly becoming the primary chemistry Internet portal and it can be very useful for both chemical teaching and research.\nChemSpider is a free, online chemical database offering access to physical and chemical properties, molecular structure, spectral data, synthetic methods, safety information, and nomenclature for almost 25 million unique chemical compounds sourced and linked to almost 400 separate data sources on the Web. ChemSpider is quickly becoming the primary chemistry Internet portal and it can be very useful for both chemical teaching and research.", "author" : [ { "dropping-particle" : "", "family" : "Pence", "given" : "Harry E.", "non-dropping-particle" : "", "parse-names" : false, "suffix" : "" }, { "dropping-particle" : "", "family" : "Williams", "given" : "Antony", "non-dropping-particle" : "", "parse-names" : false, "suffix" : "" } ], "container-title" : "Journal of Chemical Education", "id" : "ITEM-1", "issue" : "11", "issued" : { "date-parts" : [ [ "2010", "11" ] ] }, "page" : "1123-1124", "publisher" : "American Chemical Society", "title" : "ChemSpider: An Online Chemical Information Resource", "type" : "article-journal", "volume" : "87" }, "uris" : [ "http://www.mendeley.com/documents/?uuid=8d4e8242-8354-48cf-82e1-5730daade564" ] } ], "mendeley" : { "formattedCitation" : "&lt;sup&gt;28&lt;/sup&gt;", "plainTextFormattedCitation" : "28", "previouslyFormattedCitation" : "&lt;sup&gt;28&lt;/sup&gt;" }, "properties" : { "noteIndex" : 0 }, "schema" : "https://github.com/citation-style-language/schema/raw/master/csl-citation.json" }</w:instrText>
      </w:r>
      <w:r w:rsidR="007F248E">
        <w:rPr>
          <w:rFonts w:ascii="Calibri" w:hAnsi="Calibri"/>
          <w:sz w:val="22"/>
          <w:szCs w:val="22"/>
        </w:rPr>
        <w:fldChar w:fldCharType="separate"/>
      </w:r>
      <w:r w:rsidR="007F248E" w:rsidRPr="007F248E">
        <w:rPr>
          <w:rFonts w:ascii="Calibri" w:hAnsi="Calibri"/>
          <w:noProof/>
          <w:sz w:val="22"/>
          <w:szCs w:val="22"/>
          <w:vertAlign w:val="superscript"/>
        </w:rPr>
        <w:t>28</w:t>
      </w:r>
      <w:r w:rsidR="007F248E">
        <w:rPr>
          <w:rFonts w:ascii="Calibri" w:hAnsi="Calibri"/>
          <w:sz w:val="22"/>
          <w:szCs w:val="22"/>
        </w:rPr>
        <w:fldChar w:fldCharType="end"/>
      </w:r>
      <w:r w:rsidR="007F248E">
        <w:rPr>
          <w:rFonts w:ascii="Calibri" w:hAnsi="Calibri"/>
          <w:sz w:val="22"/>
          <w:szCs w:val="22"/>
        </w:rPr>
        <w:t>,</w:t>
      </w:r>
      <w:r w:rsidR="00D23115">
        <w:rPr>
          <w:rFonts w:ascii="Calibri" w:hAnsi="Calibri"/>
          <w:sz w:val="22"/>
          <w:szCs w:val="22"/>
        </w:rPr>
        <w:t xml:space="preserve"> </w:t>
      </w:r>
      <w:r w:rsidR="002E2BDF">
        <w:rPr>
          <w:rFonts w:ascii="Calibri" w:hAnsi="Calibri"/>
          <w:sz w:val="22"/>
          <w:szCs w:val="22"/>
        </w:rPr>
        <w:t>chEMBL</w:t>
      </w:r>
      <w:r w:rsidR="004A52DF">
        <w:rPr>
          <w:rFonts w:ascii="Calibri" w:hAnsi="Calibri"/>
          <w:sz w:val="22"/>
          <w:szCs w:val="22"/>
        </w:rPr>
        <w:fldChar w:fldCharType="begin" w:fldLock="1"/>
      </w:r>
      <w:r w:rsidR="0056119C">
        <w:rPr>
          <w:rFonts w:ascii="Calibri" w:hAnsi="Calibri"/>
          <w:sz w:val="22"/>
          <w:szCs w:val="22"/>
        </w:rPr>
        <w:instrText>ADDIN CSL_CITATION { "citationItems" : [ { "id" : "ITEM-1", "itemData" : { "DOI" : "10.1093/nar/gkt1031", "ISSN" : "1362-4962", "PMID" : "24214965", "abstract" : "ChEMBL is an open large-scale bioactivity database (https://www.ebi.ac.uk/chembl), previously described in the 2012 Nucleic Acids Research Database Issue. Since then, a variety of new data sources and improvements in functionality have contributed to the growth and utility of the resource. In particular, more comprehensive tracking of compounds from research stages through clinical development to market is provided through the inclusion of data from United States Adopted Name applications; a new richer data model for representing drug targets has been developed; and a number of methods have been put in place to allow users to more easily identify reliable data. Finally, access to ChEMBL is now available via a new Resource Description Framework format, in addition to the web-based interface, data downloads and web services.", "author" : [ { "dropping-particle" : "", "family" : "Bento", "given" : "A Patr\u00edcia", "non-dropping-particle" : "", "parse-names" : false, "suffix" : "" }, { "dropping-particle" : "", "family" : "Gaulton", "given" : "Anna", "non-dropping-particle" : "", "parse-names" : false, "suffix" : "" }, { "dropping-particle" : "", "family" : "Hersey", "given" : "Anne", "non-dropping-particle" : "", "parse-names" : false, "suffix" : "" }, { "dropping-particle" : "", "family" : "Bellis", "given" : "Louisa J", "non-dropping-particle" : "", "parse-names" : false, "suffix" : "" }, { "dropping-particle" : "", "family" : "Chambers", "given" : "Jon", "non-dropping-particle" : "", "parse-names" : false, "suffix" : "" }, { "dropping-particle" : "", "family" : "Davies", "given" : "Mark", "non-dropping-particle" : "", "parse-names" : false, "suffix" : "" }, { "dropping-particle" : "", "family" : "Kr\u00fcger", "given" : "Felix A", "non-dropping-particle" : "", "parse-names" : false, "suffix" : "" }, { "dropping-particle" : "", "family" : "Light", "given" : "Yvonne", "non-dropping-particle" : "", "parse-names" : false, "suffix" : "" }, { "dropping-particle" : "", "family" : "Mak", "given" : "Lora", "non-dropping-particle" : "", "parse-names" : false, "suffix" : "" }, { "dropping-particle" : "", "family" : "McGlinchey", "given" : "Shaun", "non-dropping-particle" : "", "parse-names" : false, "suffix" : "" }, { "dropping-particle" : "", "family" : "Nowotka", "given" : "Michal", "non-dropping-particle" : "", "parse-names" : false, "suffix" : "" }, { "dropping-particle" : "", "family" : "Papadatos", "given" : "George", "non-dropping-particle" : "", "parse-names" : false, "suffix" : "" }, { "dropping-particle" : "", "family" : "Santos", "given" : "Rita", "non-dropping-particle" : "", "parse-names" : false, "suffix" : "" }, { "dropping-particle" : "", "family" : "Overington", "given" : "John P", "non-dropping-particle" : "", "parse-names" : false, "suffix" : "" } ], "container-title" : "Nucleic acids research", "id" : "ITEM-1", "issue" : "Database issue", "issued" : { "date-parts" : [ [ "2014", "1" ] ] }, "page" : "D1083-90", "title" : "The ChEMBL bioactivity database: an update.", "type" : "article-journal", "volume" : "42" }, "uris" : [ "http://www.mendeley.com/documents/?uuid=f4e153ca-18b4-41a2-8d98-2246978e7160" ] } ], "mendeley" : { "formattedCitation" : "&lt;sup&gt;29&lt;/sup&gt;", "plainTextFormattedCitation" : "29", "previouslyFormattedCitation" : "&lt;sup&gt;29&lt;/sup&gt;" }, "properties" : { "noteIndex" : 0 }, "schema" : "https://github.com/citation-style-language/schema/raw/master/csl-citation.json" }</w:instrText>
      </w:r>
      <w:r w:rsidR="004A52DF">
        <w:rPr>
          <w:rFonts w:ascii="Calibri" w:hAnsi="Calibri"/>
          <w:sz w:val="22"/>
          <w:szCs w:val="22"/>
        </w:rPr>
        <w:fldChar w:fldCharType="separate"/>
      </w:r>
      <w:r w:rsidR="007F248E" w:rsidRPr="007F248E">
        <w:rPr>
          <w:rFonts w:ascii="Calibri" w:hAnsi="Calibri"/>
          <w:noProof/>
          <w:sz w:val="22"/>
          <w:szCs w:val="22"/>
          <w:vertAlign w:val="superscript"/>
        </w:rPr>
        <w:t>29</w:t>
      </w:r>
      <w:r w:rsidR="004A52DF">
        <w:rPr>
          <w:rFonts w:ascii="Calibri" w:hAnsi="Calibri"/>
          <w:sz w:val="22"/>
          <w:szCs w:val="22"/>
        </w:rPr>
        <w:fldChar w:fldCharType="end"/>
      </w:r>
      <w:r w:rsidR="00D23115">
        <w:rPr>
          <w:rFonts w:ascii="Calibri" w:hAnsi="Calibri"/>
          <w:sz w:val="22"/>
          <w:szCs w:val="22"/>
        </w:rPr>
        <w:t xml:space="preserve"> and</w:t>
      </w:r>
      <w:r w:rsidR="002E2BDF">
        <w:rPr>
          <w:rFonts w:ascii="Calibri" w:hAnsi="Calibri"/>
          <w:sz w:val="22"/>
          <w:szCs w:val="22"/>
        </w:rPr>
        <w:t xml:space="preserve"> chEBI</w:t>
      </w:r>
      <w:r w:rsidR="004A52DF">
        <w:rPr>
          <w:rFonts w:ascii="Calibri" w:hAnsi="Calibri"/>
          <w:sz w:val="22"/>
          <w:szCs w:val="22"/>
        </w:rPr>
        <w:fldChar w:fldCharType="begin" w:fldLock="1"/>
      </w:r>
      <w:r w:rsidR="0056119C">
        <w:rPr>
          <w:rFonts w:ascii="Calibri" w:hAnsi="Calibri"/>
          <w:sz w:val="22"/>
          <w:szCs w:val="22"/>
        </w:rPr>
        <w:instrText>ADDIN CSL_CITATION { "citationItems" : [ { "id" : "ITEM-1", "itemData" : { "DOI" : "10.1093/nar/gks1146", "ISSN" : "1362-4962", "PMID" : "23180789", "abstract" : "ChEBI (http://www.ebi.ac.uk/chebi) is a database and ontology of chemical entities of biological interest. Over the past few years, ChEBI has continued to grow steadily in content, and has added several new features. In addition to incorporating all user-requested compounds, our annotation efforts have emphasized immunology, natural products and metabolites in many species. All database entries are now 'is_a' classified within the ontology, meaning that all of the chemicals are available to semantic reasoning tools that harness the classification hierarchy. We have completely aligned the ontology with the Open Biomedical Ontologies (OBO) Foundry-recommended upper level Basic Formal Ontology. Furthermore, we have aligned our chemical classification with the classification of chemical-involving processes in the Gene Ontology (GO), and as a result of this effort, the majority of chemical-involving processes in GO are now defined in terms of the ChEBI entities that participate in them. This effort necessitated incorporating many additional biologically relevant compounds. We have incorporated additional data types including reference citations, and the species and component for metabolites. Finally, our website and web services have had several enhancements, most notably the provision of a dynamic new interactive graph-based ontology visualization.", "author" : [ { "dropping-particle" : "", "family" : "Hastings", "given" : "Janna", "non-dropping-particle" : "", "parse-names" : false, "suffix" : "" }, { "dropping-particle" : "", "family" : "Matos", "given" : "Paula", "non-dropping-particle" : "de", "parse-names" : false, "suffix" : "" }, { "dropping-particle" : "", "family" : "Dekker", "given" : "Adriano", "non-dropping-particle" : "", "parse-names" : false, "suffix" : "" }, { "dropping-particle" : "", "family" : "Ennis", "given" : "Marcus", "non-dropping-particle" : "", "parse-names" : false, "suffix" : "" }, { "dropping-particle" : "", "family" : "Harsha", "given" : "Bhavana", "non-dropping-particle" : "", "parse-names" : false, "suffix" : "" }, { "dropping-particle" : "", "family" : "Kale", "given" : "Namrata", "non-dropping-particle" : "", "parse-names" : false, "suffix" : "" }, { "dropping-particle" : "", "family" : "Muthukrishnan", "given" : "Venkatesh", "non-dropping-particle" : "", "parse-names" : false, "suffix" : "" }, { "dropping-particle" : "", "family" : "Owen", "given" : "Gareth", "non-dropping-particle" : "", "parse-names" : false, "suffix" : "" }, { "dropping-particle" : "", "family" : "Turner", "given" : "Steve", "non-dropping-particle" : "", "parse-names" : false, "suffix" : "" }, { "dropping-particle" : "", "family" : "Williams", "given" : "Mark", "non-dropping-particle" : "", "parse-names" : false, "suffix" : "" }, { "dropping-particle" : "", "family" : "Steinbeck", "given" : "Christoph", "non-dropping-particle" : "", "parse-names" : false, "suffix" : "" } ], "container-title" : "Nucleic acids research", "id" : "ITEM-1", "issue" : "Database issue", "issued" : { "date-parts" : [ [ "2013", "1" ] ] }, "page" : "D456-63", "title" : "The ChEBI reference database and ontology for biologically relevant chemistry: enhancements for 2013.", "type" : "article-journal", "volume" : "41" }, "uris" : [ "http://www.mendeley.com/documents/?uuid=86c028e6-ac2e-442d-8c54-0ccd131f30fc" ] } ], "mendeley" : { "formattedCitation" : "&lt;sup&gt;30&lt;/sup&gt;", "plainTextFormattedCitation" : "30", "previouslyFormattedCitation" : "&lt;sup&gt;30&lt;/sup&gt;" }, "properties" : { "noteIndex" : 0 }, "schema" : "https://github.com/citation-style-language/schema/raw/master/csl-citation.json" }</w:instrText>
      </w:r>
      <w:r w:rsidR="004A52DF">
        <w:rPr>
          <w:rFonts w:ascii="Calibri" w:hAnsi="Calibri"/>
          <w:sz w:val="22"/>
          <w:szCs w:val="22"/>
        </w:rPr>
        <w:fldChar w:fldCharType="separate"/>
      </w:r>
      <w:r w:rsidR="007F248E" w:rsidRPr="007F248E">
        <w:rPr>
          <w:rFonts w:ascii="Calibri" w:hAnsi="Calibri"/>
          <w:noProof/>
          <w:sz w:val="22"/>
          <w:szCs w:val="22"/>
          <w:vertAlign w:val="superscript"/>
        </w:rPr>
        <w:t>30</w:t>
      </w:r>
      <w:r w:rsidR="004A52DF">
        <w:rPr>
          <w:rFonts w:ascii="Calibri" w:hAnsi="Calibri"/>
          <w:sz w:val="22"/>
          <w:szCs w:val="22"/>
        </w:rPr>
        <w:fldChar w:fldCharType="end"/>
      </w:r>
      <w:r w:rsidR="00D23115">
        <w:rPr>
          <w:rFonts w:ascii="Calibri" w:hAnsi="Calibri"/>
          <w:sz w:val="22"/>
          <w:szCs w:val="22"/>
        </w:rPr>
        <w:t xml:space="preserve"> are being </w:t>
      </w:r>
      <w:r w:rsidR="00F11AE5">
        <w:rPr>
          <w:rFonts w:ascii="Calibri" w:hAnsi="Calibri"/>
          <w:sz w:val="22"/>
          <w:szCs w:val="22"/>
        </w:rPr>
        <w:t>developed</w:t>
      </w:r>
      <w:r w:rsidR="00567B44">
        <w:rPr>
          <w:rFonts w:ascii="Calibri" w:hAnsi="Calibri"/>
          <w:sz w:val="22"/>
          <w:szCs w:val="22"/>
        </w:rPr>
        <w:t xml:space="preserve">, </w:t>
      </w:r>
      <w:r w:rsidR="00F11AE5">
        <w:rPr>
          <w:rFonts w:ascii="Calibri" w:hAnsi="Calibri"/>
          <w:sz w:val="22"/>
          <w:szCs w:val="22"/>
        </w:rPr>
        <w:t>so that</w:t>
      </w:r>
      <w:r w:rsidR="00D23115">
        <w:rPr>
          <w:rFonts w:ascii="Calibri" w:hAnsi="Calibri"/>
          <w:sz w:val="22"/>
          <w:szCs w:val="22"/>
        </w:rPr>
        <w:t xml:space="preserve"> </w:t>
      </w:r>
      <w:r w:rsidR="00567B44">
        <w:rPr>
          <w:rFonts w:ascii="Calibri" w:hAnsi="Calibri"/>
          <w:sz w:val="22"/>
          <w:szCs w:val="22"/>
        </w:rPr>
        <w:t xml:space="preserve">researchers </w:t>
      </w:r>
      <w:r w:rsidR="00F11AE5">
        <w:rPr>
          <w:rFonts w:ascii="Calibri" w:hAnsi="Calibri"/>
          <w:sz w:val="22"/>
          <w:szCs w:val="22"/>
        </w:rPr>
        <w:t xml:space="preserve">can </w:t>
      </w:r>
      <w:r w:rsidR="00D23115">
        <w:rPr>
          <w:rFonts w:ascii="Calibri" w:hAnsi="Calibri"/>
          <w:sz w:val="22"/>
          <w:szCs w:val="22"/>
        </w:rPr>
        <w:t>easily find the full MIBiG annotation of the BGC responsible for the biosynthesis of given molecule</w:t>
      </w:r>
      <w:r w:rsidR="00012F3A">
        <w:rPr>
          <w:rFonts w:ascii="Calibri" w:hAnsi="Calibri"/>
          <w:sz w:val="22"/>
          <w:szCs w:val="22"/>
        </w:rPr>
        <w:t>s</w:t>
      </w:r>
      <w:r w:rsidR="00D23115">
        <w:rPr>
          <w:rFonts w:ascii="Calibri" w:hAnsi="Calibri"/>
          <w:sz w:val="22"/>
          <w:szCs w:val="22"/>
        </w:rPr>
        <w:t xml:space="preserve">. </w:t>
      </w:r>
      <w:r w:rsidR="003C7D60">
        <w:rPr>
          <w:rFonts w:ascii="Calibri" w:hAnsi="Calibri"/>
          <w:sz w:val="22"/>
          <w:szCs w:val="22"/>
        </w:rPr>
        <w:t xml:space="preserve">Finally, </w:t>
      </w:r>
      <w:r w:rsidR="00B8242F">
        <w:rPr>
          <w:rFonts w:ascii="Calibri" w:hAnsi="Calibri"/>
          <w:sz w:val="22"/>
          <w:szCs w:val="22"/>
        </w:rPr>
        <w:t xml:space="preserve">all community-curated </w:t>
      </w:r>
      <w:r w:rsidR="003C7D60">
        <w:rPr>
          <w:rFonts w:ascii="Calibri" w:hAnsi="Calibri"/>
          <w:sz w:val="22"/>
          <w:szCs w:val="22"/>
        </w:rPr>
        <w:t xml:space="preserve">data </w:t>
      </w:r>
      <w:r w:rsidR="00B8242F">
        <w:rPr>
          <w:rFonts w:ascii="Calibri" w:hAnsi="Calibri"/>
          <w:sz w:val="22"/>
          <w:szCs w:val="22"/>
        </w:rPr>
        <w:t>are</w:t>
      </w:r>
      <w:r w:rsidR="003C7D60">
        <w:rPr>
          <w:rFonts w:ascii="Calibri" w:hAnsi="Calibri"/>
          <w:sz w:val="22"/>
          <w:szCs w:val="22"/>
        </w:rPr>
        <w:t xml:space="preserve"> freely available</w:t>
      </w:r>
      <w:r w:rsidR="00012F3A">
        <w:rPr>
          <w:rFonts w:ascii="Calibri" w:hAnsi="Calibri"/>
          <w:sz w:val="22"/>
          <w:szCs w:val="22"/>
        </w:rPr>
        <w:t xml:space="preserve"> and downloadable</w:t>
      </w:r>
      <w:r w:rsidR="003C7D60">
        <w:rPr>
          <w:rFonts w:ascii="Calibri" w:hAnsi="Calibri"/>
          <w:sz w:val="22"/>
          <w:szCs w:val="22"/>
        </w:rPr>
        <w:t xml:space="preserve"> </w:t>
      </w:r>
      <w:r w:rsidR="00012F3A">
        <w:rPr>
          <w:rFonts w:ascii="Calibri" w:hAnsi="Calibri"/>
          <w:sz w:val="22"/>
          <w:szCs w:val="22"/>
        </w:rPr>
        <w:t xml:space="preserve">in JSON format </w:t>
      </w:r>
      <w:r w:rsidR="003C7D60">
        <w:rPr>
          <w:rFonts w:ascii="Calibri" w:hAnsi="Calibri"/>
          <w:sz w:val="22"/>
          <w:szCs w:val="22"/>
        </w:rPr>
        <w:t>for integration into other software tools or databases</w:t>
      </w:r>
      <w:r w:rsidR="00012F3A">
        <w:rPr>
          <w:rFonts w:ascii="Calibri" w:hAnsi="Calibri"/>
          <w:sz w:val="22"/>
          <w:szCs w:val="22"/>
        </w:rPr>
        <w:t>, without any need to request permission</w:t>
      </w:r>
      <w:r w:rsidR="004E1677">
        <w:rPr>
          <w:rFonts w:ascii="Calibri" w:hAnsi="Calibri"/>
          <w:sz w:val="22"/>
          <w:szCs w:val="22"/>
        </w:rPr>
        <w:t xml:space="preserve">, as long as the source is </w:t>
      </w:r>
      <w:r w:rsidR="00685C7B">
        <w:rPr>
          <w:rFonts w:ascii="Calibri" w:hAnsi="Calibri"/>
          <w:sz w:val="22"/>
          <w:szCs w:val="22"/>
        </w:rPr>
        <w:t>acknowledged</w:t>
      </w:r>
      <w:r w:rsidR="003C7D60">
        <w:rPr>
          <w:rFonts w:ascii="Calibri" w:hAnsi="Calibri"/>
          <w:sz w:val="22"/>
          <w:szCs w:val="22"/>
        </w:rPr>
        <w:t>.</w:t>
      </w:r>
    </w:p>
    <w:p w14:paraId="2C5D6DE7" w14:textId="47C720DD" w:rsidR="004A52DF" w:rsidRDefault="003C7D60" w:rsidP="00EF07A8">
      <w:pPr>
        <w:spacing w:after="120"/>
        <w:rPr>
          <w:rFonts w:ascii="Calibri" w:hAnsi="Calibri"/>
          <w:sz w:val="22"/>
          <w:szCs w:val="22"/>
        </w:rPr>
      </w:pPr>
      <w:r>
        <w:rPr>
          <w:rFonts w:ascii="Calibri" w:hAnsi="Calibri"/>
          <w:sz w:val="22"/>
          <w:szCs w:val="22"/>
        </w:rPr>
        <w:t>For submission of new MIBiG-compliant data</w:t>
      </w:r>
      <w:r w:rsidR="00E442B0">
        <w:rPr>
          <w:rFonts w:ascii="Calibri" w:hAnsi="Calibri"/>
          <w:sz w:val="22"/>
          <w:szCs w:val="22"/>
        </w:rPr>
        <w:t xml:space="preserve"> by scientists in the field</w:t>
      </w:r>
      <w:r>
        <w:rPr>
          <w:rFonts w:ascii="Calibri" w:hAnsi="Calibri"/>
          <w:sz w:val="22"/>
          <w:szCs w:val="22"/>
        </w:rPr>
        <w:t xml:space="preserve">, we </w:t>
      </w:r>
      <w:r w:rsidRPr="006B4C0D">
        <w:rPr>
          <w:rFonts w:ascii="Calibri" w:hAnsi="Calibri"/>
          <w:sz w:val="22"/>
          <w:szCs w:val="22"/>
        </w:rPr>
        <w:t xml:space="preserve">prepared </w:t>
      </w:r>
      <w:r>
        <w:rPr>
          <w:rFonts w:ascii="Calibri" w:hAnsi="Calibri"/>
          <w:sz w:val="22"/>
          <w:szCs w:val="22"/>
        </w:rPr>
        <w:t>an interactive online submission form</w:t>
      </w:r>
      <w:r w:rsidR="00E442B0">
        <w:rPr>
          <w:rFonts w:ascii="Calibri" w:hAnsi="Calibri"/>
          <w:sz w:val="22"/>
          <w:szCs w:val="22"/>
        </w:rPr>
        <w:t xml:space="preserve"> (available from </w:t>
      </w:r>
      <w:hyperlink r:id="rId9" w:history="1">
        <w:r w:rsidR="00E442B0" w:rsidRPr="00C22D51">
          <w:rPr>
            <w:rStyle w:val="Hyperlink"/>
            <w:rFonts w:ascii="Calibri" w:hAnsi="Calibri"/>
            <w:sz w:val="22"/>
            <w:szCs w:val="22"/>
          </w:rPr>
          <w:t>http://mibig.secondarymetabolites.org</w:t>
        </w:r>
      </w:hyperlink>
      <w:r w:rsidR="00E442B0">
        <w:rPr>
          <w:rFonts w:ascii="Calibri" w:hAnsi="Calibri"/>
          <w:sz w:val="22"/>
          <w:szCs w:val="22"/>
        </w:rPr>
        <w:t>),</w:t>
      </w:r>
      <w:r>
        <w:rPr>
          <w:rFonts w:ascii="Calibri" w:hAnsi="Calibri"/>
          <w:sz w:val="22"/>
          <w:szCs w:val="22"/>
        </w:rPr>
        <w:t xml:space="preserve"> which was extensively tested through the community annotation</w:t>
      </w:r>
      <w:r w:rsidR="000424BF">
        <w:rPr>
          <w:rFonts w:ascii="Calibri" w:hAnsi="Calibri"/>
          <w:sz w:val="22"/>
          <w:szCs w:val="22"/>
        </w:rPr>
        <w:t xml:space="preserve"> </w:t>
      </w:r>
      <w:r w:rsidR="00612BBF">
        <w:rPr>
          <w:rFonts w:ascii="Calibri" w:hAnsi="Calibri"/>
          <w:sz w:val="22"/>
          <w:szCs w:val="22"/>
        </w:rPr>
        <w:t>effort</w:t>
      </w:r>
      <w:r w:rsidRPr="006B4C0D">
        <w:rPr>
          <w:rFonts w:ascii="Calibri" w:hAnsi="Calibri"/>
          <w:sz w:val="22"/>
          <w:szCs w:val="22"/>
        </w:rPr>
        <w:t xml:space="preserve">. </w:t>
      </w:r>
      <w:r w:rsidR="00B801D7">
        <w:rPr>
          <w:rFonts w:ascii="Calibri" w:hAnsi="Calibri"/>
          <w:sz w:val="22"/>
          <w:szCs w:val="22"/>
        </w:rPr>
        <w:t>Data</w:t>
      </w:r>
      <w:r>
        <w:rPr>
          <w:rFonts w:ascii="Calibri" w:hAnsi="Calibri"/>
          <w:sz w:val="22"/>
          <w:szCs w:val="22"/>
        </w:rPr>
        <w:t xml:space="preserve"> can </w:t>
      </w:r>
      <w:r w:rsidR="00B801D7">
        <w:rPr>
          <w:rFonts w:ascii="Calibri" w:hAnsi="Calibri"/>
          <w:sz w:val="22"/>
          <w:szCs w:val="22"/>
        </w:rPr>
        <w:t xml:space="preserve">also </w:t>
      </w:r>
      <w:r>
        <w:rPr>
          <w:rFonts w:ascii="Calibri" w:hAnsi="Calibri"/>
          <w:sz w:val="22"/>
          <w:szCs w:val="22"/>
        </w:rPr>
        <w:t>be submitted through the BioSynML plug-in</w:t>
      </w:r>
      <w:r w:rsidR="006F6951">
        <w:rPr>
          <w:rFonts w:ascii="Calibri" w:hAnsi="Calibri"/>
          <w:sz w:val="22"/>
          <w:szCs w:val="22"/>
        </w:rPr>
        <w:fldChar w:fldCharType="begin" w:fldLock="1"/>
      </w:r>
      <w:r w:rsidR="006F6951">
        <w:rPr>
          <w:rFonts w:ascii="Calibri" w:hAnsi="Calibri"/>
          <w:sz w:val="22"/>
          <w:szCs w:val="22"/>
        </w:rPr>
        <w:instrText>ADDIN CSL_CITATION { "citationItems" : [ { "id" : "ITEM-1", "itemData" : { "DOI" : "10.1093/nar/gkv437", "ISSN" : "0305-1048", "PMID" : "25948579", "abstract" : "Microbial secondary metabolism constitutes a rich source of antibiotics, chemotherapeutics, insecticides and other high-value chemicals. Genome mining of gene clusters that encode the biosynthetic pathways for these metabolites has become a key methodology for novel compound discovery. In 2011, we introduced antiSMASH, a web server and stand-alone tool for the automatic genomic identification and analysis of biosynthetic gene clusters, available at http://antismash.secondarymetabolites.org. Here, we present version 3.0 of antiSMASH, which has undergone major improvements. A full integration of the recently published ClusterFinder algorithm now allows using this probabilistic algorithm to detect putative gene clusters of unknown types. Also, a new dereplication variant of the ClusterBlast module now identifies similarities of identified clusters to any of 1172 clusters with known end products. At the enzyme level, active sites of key biosynthetic enzymes are now pinpointed through a curated pattern-matching procedure and Enzyme Commission numbers are assigned to functionally classify all enzyme-coding genes. Additionally, chemical structure prediction has been improved by incorporating polyketide reduction states. Finally, in order for users to be able to organize and analyze multiple antiSMASH outputs in a private setting, a new XML output module allows offline editing of antiSMASH annotations within the Geneious software.", "author" : [ { "dropping-particle" : "", "family" : "Weber", "given" : "T.", "non-dropping-particle" : "", "parse-names" : false, "suffix" : "" }, { "dropping-particle" : "", "family" : "Blin", "given" : "K.", "non-dropping-particle" : "", "parse-names" : false, "suffix" : "" }, { "dropping-particle" : "", "family" : "Duddela", "given" : "S.", "non-dropping-particle" : "", "parse-names" : false, "suffix" : "" }, { "dropping-particle" : "", "family" : "Krug", "given" : "D.", "non-dropping-particle" : "", "parse-names" : false, "suffix" : "" }, { "dropping-particle" : "", "family" : "Kim", "given" : "H. U.", "non-dropping-particle" : "", "parse-names" : false, "suffix" : "" }, { "dropping-particle" : "", "family" : "Bruccoleri", "given" : "R.", "non-dropping-particle" : "", "parse-names" : false, "suffix" : "" }, { "dropping-particle" : "", "family" : "Lee", "given" : "S. Y.", "non-dropping-particle" : "", "parse-names" : false, "suffix" : "" }, { "dropping-particle" : "", "family" : "Fischbach", "given" : "M. A.", "non-dropping-particle" : "", "parse-names" : false, "suffix" : "" }, { "dropping-particle" : "", "family" : "Muller", "given" : "R.", "non-dropping-particle" : "", "parse-names" : false, "suffix" : "" }, { "dropping-particle" : "", "family" : "Wohlleben", "given" : "W.", "non-dropping-particle" : "", "parse-names" : false, "suffix" : "" }, { "dropping-particle" : "", "family" : "Breitling", "given" : "R.", "non-dropping-particle" : "", "parse-names" : false, "suffix" : "" }, { "dropping-particle" : "", "family" : "Takano", "given" : "E.", "non-dropping-particle" : "", "parse-names" : false, "suffix" : "" }, { "dropping-particle" : "", "family" : "Medema", "given" : "M. H.", "non-dropping-particle" : "", "parse-names" : false, "suffix" : "" } ], "container-title" : "Nucleic Acids Research", "id" : "ITEM-1", "issued" : { "date-parts" : [ [ "2015", "5", "6" ] ] }, "title" : "antiSMASH 3.0--a comprehensive resource for the genome mining of biosynthetic gene clusters", "type" : "article-journal" }, "uris" : [ "http://www.mendeley.com/documents/?uuid=1a2c0ea6-8dfc-4d03-b06f-2ac875278301" ] } ], "mendeley" : { "formattedCitation" : "&lt;sup&gt;26&lt;/sup&gt;", "plainTextFormattedCitation" : "26", "previouslyFormattedCitation" : "&lt;sup&gt;26&lt;/sup&gt;" }, "properties" : { "noteIndex" : 0 }, "schema" : "https://github.com/citation-style-language/schema/raw/master/csl-citation.json" }</w:instrText>
      </w:r>
      <w:r w:rsidR="006F6951">
        <w:rPr>
          <w:rFonts w:ascii="Calibri" w:hAnsi="Calibri"/>
          <w:sz w:val="22"/>
          <w:szCs w:val="22"/>
        </w:rPr>
        <w:fldChar w:fldCharType="separate"/>
      </w:r>
      <w:r w:rsidR="006F6951" w:rsidRPr="007F248E">
        <w:rPr>
          <w:rFonts w:ascii="Calibri" w:hAnsi="Calibri"/>
          <w:noProof/>
          <w:sz w:val="22"/>
          <w:szCs w:val="22"/>
          <w:vertAlign w:val="superscript"/>
        </w:rPr>
        <w:t>26</w:t>
      </w:r>
      <w:r w:rsidR="006F6951">
        <w:rPr>
          <w:rFonts w:ascii="Calibri" w:hAnsi="Calibri"/>
          <w:sz w:val="22"/>
          <w:szCs w:val="22"/>
        </w:rPr>
        <w:fldChar w:fldCharType="end"/>
      </w:r>
      <w:r>
        <w:rPr>
          <w:rFonts w:ascii="Calibri" w:hAnsi="Calibri"/>
          <w:sz w:val="22"/>
          <w:szCs w:val="22"/>
        </w:rPr>
        <w:t xml:space="preserve"> (</w:t>
      </w:r>
      <w:r w:rsidR="001A37ED">
        <w:rPr>
          <w:rFonts w:ascii="Calibri" w:hAnsi="Calibri"/>
          <w:sz w:val="22"/>
          <w:szCs w:val="22"/>
        </w:rPr>
        <w:t>http://www.biosynml.de</w:t>
      </w:r>
      <w:r>
        <w:rPr>
          <w:rFonts w:ascii="Calibri" w:hAnsi="Calibri"/>
          <w:sz w:val="22"/>
          <w:szCs w:val="22"/>
        </w:rPr>
        <w:t>)</w:t>
      </w:r>
      <w:r w:rsidR="00957C2A">
        <w:rPr>
          <w:rFonts w:ascii="Calibri" w:hAnsi="Calibri"/>
          <w:sz w:val="22"/>
          <w:szCs w:val="22"/>
        </w:rPr>
        <w:t xml:space="preserve"> that was</w:t>
      </w:r>
      <w:r>
        <w:rPr>
          <w:rFonts w:ascii="Calibri" w:hAnsi="Calibri"/>
          <w:sz w:val="22"/>
          <w:szCs w:val="22"/>
        </w:rPr>
        <w:t xml:space="preserve"> recently built for use in the Geneious </w:t>
      </w:r>
      <w:r w:rsidR="008D31B2">
        <w:rPr>
          <w:rFonts w:ascii="Calibri" w:hAnsi="Calibri"/>
          <w:sz w:val="22"/>
          <w:szCs w:val="22"/>
        </w:rPr>
        <w:t>software.</w:t>
      </w:r>
      <w:r w:rsidR="00366BE9">
        <w:rPr>
          <w:rFonts w:ascii="Calibri" w:hAnsi="Calibri"/>
          <w:sz w:val="22"/>
          <w:szCs w:val="22"/>
        </w:rPr>
        <w:t xml:space="preserve"> In this way, </w:t>
      </w:r>
      <w:r w:rsidR="0032003C">
        <w:rPr>
          <w:rFonts w:ascii="Calibri" w:hAnsi="Calibri"/>
          <w:sz w:val="22"/>
          <w:szCs w:val="22"/>
        </w:rPr>
        <w:t>MIBiG-compliant data</w:t>
      </w:r>
      <w:r w:rsidR="00366BE9">
        <w:rPr>
          <w:rFonts w:ascii="Calibri" w:hAnsi="Calibri"/>
          <w:sz w:val="22"/>
          <w:szCs w:val="22"/>
        </w:rPr>
        <w:t xml:space="preserve"> can easily be integrated with in-house BGC content management systems of individual laboratories or companies.</w:t>
      </w:r>
      <w:r w:rsidR="00016DE5">
        <w:rPr>
          <w:rFonts w:ascii="Calibri" w:hAnsi="Calibri"/>
          <w:sz w:val="22"/>
          <w:szCs w:val="22"/>
        </w:rPr>
        <w:t xml:space="preserve"> Finally, it will be possible to submit updates to existing MIBiG entries </w:t>
      </w:r>
      <w:r w:rsidR="000424BF">
        <w:rPr>
          <w:rFonts w:ascii="Calibri" w:hAnsi="Calibri"/>
          <w:sz w:val="22"/>
          <w:szCs w:val="22"/>
        </w:rPr>
        <w:t xml:space="preserve">based on </w:t>
      </w:r>
      <w:r w:rsidR="00016DE5">
        <w:rPr>
          <w:rFonts w:ascii="Calibri" w:hAnsi="Calibri"/>
          <w:sz w:val="22"/>
          <w:szCs w:val="22"/>
        </w:rPr>
        <w:t>peer-reviewed articles</w:t>
      </w:r>
      <w:r w:rsidR="000424BF">
        <w:rPr>
          <w:rFonts w:ascii="Calibri" w:hAnsi="Calibri"/>
          <w:sz w:val="22"/>
          <w:szCs w:val="22"/>
        </w:rPr>
        <w:t xml:space="preserve"> through </w:t>
      </w:r>
      <w:r w:rsidR="001916A1">
        <w:rPr>
          <w:rFonts w:ascii="Calibri" w:hAnsi="Calibri"/>
          <w:sz w:val="22"/>
          <w:szCs w:val="22"/>
        </w:rPr>
        <w:t>dedicated web</w:t>
      </w:r>
      <w:r w:rsidR="000424BF">
        <w:rPr>
          <w:rFonts w:ascii="Calibri" w:hAnsi="Calibri"/>
          <w:sz w:val="22"/>
          <w:szCs w:val="22"/>
        </w:rPr>
        <w:t xml:space="preserve"> forms</w:t>
      </w:r>
      <w:r w:rsidR="00016DE5">
        <w:rPr>
          <w:rFonts w:ascii="Calibri" w:hAnsi="Calibri"/>
          <w:sz w:val="22"/>
          <w:szCs w:val="22"/>
        </w:rPr>
        <w:t>.</w:t>
      </w:r>
    </w:p>
    <w:p w14:paraId="5414DAA9" w14:textId="77777777" w:rsidR="00016DE5" w:rsidRDefault="00016DE5" w:rsidP="00EF07A8">
      <w:pPr>
        <w:spacing w:after="120"/>
        <w:rPr>
          <w:rFonts w:ascii="Calibri" w:hAnsi="Calibri"/>
          <w:sz w:val="22"/>
          <w:szCs w:val="22"/>
        </w:rPr>
      </w:pPr>
    </w:p>
    <w:p w14:paraId="361C4090" w14:textId="26C4C8F8" w:rsidR="00016DE5" w:rsidRPr="00016DE5" w:rsidRDefault="00016DE5" w:rsidP="00EF07A8">
      <w:pPr>
        <w:spacing w:after="120"/>
        <w:rPr>
          <w:rFonts w:ascii="Calibri" w:hAnsi="Calibri"/>
          <w:b/>
          <w:sz w:val="22"/>
          <w:szCs w:val="22"/>
        </w:rPr>
      </w:pPr>
      <w:r>
        <w:rPr>
          <w:rFonts w:ascii="Calibri" w:hAnsi="Calibri"/>
          <w:b/>
          <w:sz w:val="22"/>
          <w:szCs w:val="22"/>
        </w:rPr>
        <w:t>Future perspectives</w:t>
      </w:r>
    </w:p>
    <w:p w14:paraId="6310DF93" w14:textId="45A7A000" w:rsidR="00016DE5" w:rsidRDefault="00D3777C" w:rsidP="00EF07A8">
      <w:pPr>
        <w:spacing w:after="120"/>
        <w:rPr>
          <w:rFonts w:ascii="Calibri" w:hAnsi="Calibri"/>
          <w:sz w:val="22"/>
          <w:szCs w:val="22"/>
        </w:rPr>
      </w:pPr>
      <w:r w:rsidRPr="00CC76A4">
        <w:rPr>
          <w:rFonts w:ascii="Calibri" w:hAnsi="Calibri"/>
          <w:sz w:val="22"/>
          <w:szCs w:val="22"/>
        </w:rPr>
        <w:t xml:space="preserve">The MIBiG </w:t>
      </w:r>
      <w:r w:rsidR="006204D3" w:rsidRPr="00CC76A4">
        <w:rPr>
          <w:rFonts w:ascii="Calibri" w:hAnsi="Calibri"/>
          <w:sz w:val="22"/>
          <w:szCs w:val="22"/>
        </w:rPr>
        <w:t xml:space="preserve">coordinating </w:t>
      </w:r>
      <w:r w:rsidRPr="00CC76A4">
        <w:rPr>
          <w:rFonts w:ascii="Calibri" w:hAnsi="Calibri"/>
          <w:sz w:val="22"/>
          <w:szCs w:val="22"/>
        </w:rPr>
        <w:t>team</w:t>
      </w:r>
      <w:r w:rsidR="006204D3" w:rsidRPr="00CC76A4">
        <w:rPr>
          <w:rFonts w:ascii="Calibri" w:hAnsi="Calibri"/>
          <w:sz w:val="22"/>
          <w:szCs w:val="22"/>
        </w:rPr>
        <w:t xml:space="preserve"> within the GSC</w:t>
      </w:r>
      <w:r w:rsidRPr="00CC76A4">
        <w:rPr>
          <w:rFonts w:ascii="Calibri" w:hAnsi="Calibri"/>
          <w:sz w:val="22"/>
          <w:szCs w:val="22"/>
        </w:rPr>
        <w:t xml:space="preserve"> </w:t>
      </w:r>
      <w:r w:rsidR="00C9661D">
        <w:rPr>
          <w:rFonts w:ascii="Calibri" w:hAnsi="Calibri"/>
          <w:sz w:val="22"/>
          <w:szCs w:val="22"/>
        </w:rPr>
        <w:t>is committed to</w:t>
      </w:r>
      <w:r w:rsidR="00C9661D" w:rsidRPr="00CC76A4">
        <w:rPr>
          <w:rFonts w:ascii="Calibri" w:hAnsi="Calibri"/>
          <w:sz w:val="22"/>
          <w:szCs w:val="22"/>
        </w:rPr>
        <w:t xml:space="preserve"> </w:t>
      </w:r>
      <w:r w:rsidR="00623C88" w:rsidRPr="00CC76A4">
        <w:rPr>
          <w:rFonts w:ascii="Calibri" w:hAnsi="Calibri"/>
          <w:sz w:val="22"/>
          <w:szCs w:val="22"/>
        </w:rPr>
        <w:t>ensur</w:t>
      </w:r>
      <w:r w:rsidR="00C9661D">
        <w:rPr>
          <w:rFonts w:ascii="Calibri" w:hAnsi="Calibri"/>
          <w:sz w:val="22"/>
          <w:szCs w:val="22"/>
        </w:rPr>
        <w:t>ing</w:t>
      </w:r>
      <w:r w:rsidR="00623C88" w:rsidRPr="00CC76A4">
        <w:rPr>
          <w:rFonts w:ascii="Calibri" w:hAnsi="Calibri"/>
          <w:sz w:val="22"/>
          <w:szCs w:val="22"/>
        </w:rPr>
        <w:t xml:space="preserve"> the continued </w:t>
      </w:r>
      <w:r w:rsidR="00B65C6A">
        <w:rPr>
          <w:rFonts w:ascii="Calibri" w:hAnsi="Calibri"/>
          <w:sz w:val="22"/>
          <w:szCs w:val="22"/>
        </w:rPr>
        <w:t xml:space="preserve">support and curation </w:t>
      </w:r>
      <w:r w:rsidR="00233104" w:rsidRPr="00CC76A4">
        <w:rPr>
          <w:rFonts w:ascii="Calibri" w:hAnsi="Calibri"/>
          <w:sz w:val="22"/>
          <w:szCs w:val="22"/>
        </w:rPr>
        <w:t xml:space="preserve">of </w:t>
      </w:r>
      <w:r w:rsidR="00B65C6A">
        <w:rPr>
          <w:rFonts w:ascii="Calibri" w:hAnsi="Calibri"/>
          <w:sz w:val="22"/>
          <w:szCs w:val="22"/>
        </w:rPr>
        <w:t xml:space="preserve">the </w:t>
      </w:r>
      <w:r w:rsidR="00233104" w:rsidRPr="00CC76A4">
        <w:rPr>
          <w:rFonts w:ascii="Calibri" w:hAnsi="Calibri"/>
          <w:sz w:val="22"/>
          <w:szCs w:val="22"/>
        </w:rPr>
        <w:t>MIBiG</w:t>
      </w:r>
      <w:r w:rsidR="00B65C6A">
        <w:rPr>
          <w:rFonts w:ascii="Calibri" w:hAnsi="Calibri"/>
          <w:sz w:val="22"/>
          <w:szCs w:val="22"/>
        </w:rPr>
        <w:t xml:space="preserve"> standard</w:t>
      </w:r>
      <w:r w:rsidR="00233104" w:rsidRPr="00CC76A4">
        <w:rPr>
          <w:rFonts w:ascii="Calibri" w:hAnsi="Calibri"/>
          <w:sz w:val="22"/>
          <w:szCs w:val="22"/>
        </w:rPr>
        <w:t>, in coo</w:t>
      </w:r>
      <w:r w:rsidR="006E1DAA">
        <w:rPr>
          <w:rFonts w:ascii="Calibri" w:hAnsi="Calibri"/>
          <w:sz w:val="22"/>
          <w:szCs w:val="22"/>
        </w:rPr>
        <w:t>peration</w:t>
      </w:r>
      <w:r w:rsidR="00233104" w:rsidRPr="00CC76A4">
        <w:rPr>
          <w:rFonts w:ascii="Calibri" w:hAnsi="Calibri"/>
          <w:sz w:val="22"/>
          <w:szCs w:val="22"/>
        </w:rPr>
        <w:t xml:space="preserve"> with its partners</w:t>
      </w:r>
      <w:r w:rsidR="00CC76A4">
        <w:rPr>
          <w:rFonts w:ascii="Calibri" w:hAnsi="Calibri"/>
          <w:sz w:val="22"/>
          <w:szCs w:val="22"/>
        </w:rPr>
        <w:t>.</w:t>
      </w:r>
      <w:r w:rsidR="00B65C6A">
        <w:rPr>
          <w:rFonts w:ascii="Calibri" w:hAnsi="Calibri"/>
          <w:sz w:val="22"/>
          <w:szCs w:val="22"/>
        </w:rPr>
        <w:t xml:space="preserve"> Compliance to the standard and </w:t>
      </w:r>
      <w:r w:rsidR="008D31B2">
        <w:rPr>
          <w:rFonts w:ascii="Calibri" w:hAnsi="Calibri"/>
          <w:sz w:val="22"/>
          <w:szCs w:val="22"/>
        </w:rPr>
        <w:t>interoperability</w:t>
      </w:r>
      <w:r w:rsidR="00B65C6A">
        <w:rPr>
          <w:rFonts w:ascii="Calibri" w:hAnsi="Calibri"/>
          <w:sz w:val="22"/>
          <w:szCs w:val="22"/>
        </w:rPr>
        <w:t xml:space="preserve"> with other standards and databases will also be </w:t>
      </w:r>
      <w:r w:rsidR="006E1DAA">
        <w:rPr>
          <w:rFonts w:ascii="Calibri" w:hAnsi="Calibri"/>
          <w:sz w:val="22"/>
          <w:szCs w:val="22"/>
        </w:rPr>
        <w:t xml:space="preserve">guaranteed within </w:t>
      </w:r>
      <w:r w:rsidR="00B65C6A">
        <w:rPr>
          <w:rFonts w:ascii="Calibri" w:hAnsi="Calibri"/>
          <w:sz w:val="22"/>
          <w:szCs w:val="22"/>
        </w:rPr>
        <w:t>GSC.</w:t>
      </w:r>
      <w:r w:rsidR="00CC76A4">
        <w:rPr>
          <w:rFonts w:ascii="Calibri" w:hAnsi="Calibri"/>
          <w:sz w:val="22"/>
          <w:szCs w:val="22"/>
        </w:rPr>
        <w:t xml:space="preserve"> </w:t>
      </w:r>
      <w:r w:rsidR="00B65C6A">
        <w:rPr>
          <w:rFonts w:ascii="Calibri" w:hAnsi="Calibri"/>
          <w:sz w:val="22"/>
          <w:szCs w:val="22"/>
        </w:rPr>
        <w:t>In order to stay relevant</w:t>
      </w:r>
      <w:r w:rsidR="006E1DAA">
        <w:rPr>
          <w:rFonts w:ascii="Calibri" w:hAnsi="Calibri"/>
          <w:sz w:val="22"/>
          <w:szCs w:val="22"/>
        </w:rPr>
        <w:t xml:space="preserve"> and viable</w:t>
      </w:r>
      <w:r w:rsidR="00CC76A4">
        <w:rPr>
          <w:rFonts w:ascii="Calibri" w:hAnsi="Calibri"/>
          <w:sz w:val="22"/>
          <w:szCs w:val="22"/>
        </w:rPr>
        <w:t xml:space="preserve">, MIBiG is projected to be a ‘living’ standard: </w:t>
      </w:r>
      <w:r w:rsidR="002C4687" w:rsidRPr="00CC76A4">
        <w:rPr>
          <w:rFonts w:ascii="Calibri" w:hAnsi="Calibri"/>
          <w:sz w:val="22"/>
          <w:szCs w:val="22"/>
        </w:rPr>
        <w:t xml:space="preserve">updates will be made </w:t>
      </w:r>
      <w:r w:rsidR="00C9661D">
        <w:rPr>
          <w:rFonts w:ascii="Calibri" w:hAnsi="Calibri"/>
          <w:sz w:val="22"/>
          <w:szCs w:val="22"/>
        </w:rPr>
        <w:t>as needed</w:t>
      </w:r>
      <w:r w:rsidR="002C4687" w:rsidRPr="00CC76A4">
        <w:rPr>
          <w:rFonts w:ascii="Calibri" w:hAnsi="Calibri"/>
          <w:sz w:val="22"/>
          <w:szCs w:val="22"/>
        </w:rPr>
        <w:t xml:space="preserve"> </w:t>
      </w:r>
      <w:r w:rsidR="00C9661D">
        <w:rPr>
          <w:rFonts w:ascii="Calibri" w:hAnsi="Calibri"/>
          <w:sz w:val="22"/>
          <w:szCs w:val="22"/>
        </w:rPr>
        <w:t>to remain</w:t>
      </w:r>
      <w:r w:rsidR="00C9661D" w:rsidRPr="00CC76A4">
        <w:rPr>
          <w:rFonts w:ascii="Calibri" w:hAnsi="Calibri"/>
          <w:sz w:val="22"/>
          <w:szCs w:val="22"/>
        </w:rPr>
        <w:t xml:space="preserve"> </w:t>
      </w:r>
      <w:r w:rsidR="00B65C6A">
        <w:rPr>
          <w:rFonts w:ascii="Calibri" w:hAnsi="Calibri"/>
          <w:sz w:val="22"/>
          <w:szCs w:val="22"/>
        </w:rPr>
        <w:t>technological</w:t>
      </w:r>
      <w:r w:rsidR="00C9661D">
        <w:rPr>
          <w:rFonts w:ascii="Calibri" w:hAnsi="Calibri"/>
          <w:sz w:val="22"/>
          <w:szCs w:val="22"/>
        </w:rPr>
        <w:t xml:space="preserve">ly </w:t>
      </w:r>
      <w:r w:rsidR="00323EBB">
        <w:rPr>
          <w:rFonts w:ascii="Calibri" w:hAnsi="Calibri"/>
          <w:sz w:val="22"/>
          <w:szCs w:val="22"/>
        </w:rPr>
        <w:t xml:space="preserve">and scientifically </w:t>
      </w:r>
      <w:r w:rsidR="00C9661D">
        <w:rPr>
          <w:rFonts w:ascii="Calibri" w:hAnsi="Calibri"/>
          <w:sz w:val="22"/>
          <w:szCs w:val="22"/>
        </w:rPr>
        <w:t>current</w:t>
      </w:r>
      <w:r w:rsidR="002C4687" w:rsidRPr="00CC76A4">
        <w:rPr>
          <w:rFonts w:ascii="Calibri" w:hAnsi="Calibri"/>
          <w:sz w:val="22"/>
          <w:szCs w:val="22"/>
        </w:rPr>
        <w:t>.</w:t>
      </w:r>
      <w:r w:rsidR="00016DE5">
        <w:rPr>
          <w:rFonts w:ascii="Calibri" w:hAnsi="Calibri"/>
          <w:sz w:val="22"/>
          <w:szCs w:val="22"/>
        </w:rPr>
        <w:t xml:space="preserve"> </w:t>
      </w:r>
    </w:p>
    <w:p w14:paraId="287E38CE" w14:textId="2CFDBEC4" w:rsidR="004A52DF" w:rsidRDefault="00016DE5" w:rsidP="00EF07A8">
      <w:pPr>
        <w:spacing w:after="120"/>
        <w:rPr>
          <w:rFonts w:ascii="Calibri" w:hAnsi="Calibri"/>
          <w:sz w:val="22"/>
          <w:szCs w:val="22"/>
        </w:rPr>
      </w:pPr>
      <w:r>
        <w:rPr>
          <w:rFonts w:ascii="Calibri" w:hAnsi="Calibri"/>
          <w:sz w:val="22"/>
          <w:szCs w:val="22"/>
        </w:rPr>
        <w:t xml:space="preserve">Coordination with </w:t>
      </w:r>
      <w:r w:rsidR="0032003C">
        <w:rPr>
          <w:rFonts w:ascii="Calibri" w:hAnsi="Calibri"/>
          <w:sz w:val="22"/>
          <w:szCs w:val="22"/>
        </w:rPr>
        <w:t xml:space="preserve">relevant </w:t>
      </w:r>
      <w:r>
        <w:rPr>
          <w:rFonts w:ascii="Calibri" w:hAnsi="Calibri"/>
          <w:sz w:val="22"/>
          <w:szCs w:val="22"/>
        </w:rPr>
        <w:t>journals will be sought to make MIBiG submission of BGCs</w:t>
      </w:r>
      <w:r w:rsidR="00BC27ED">
        <w:rPr>
          <w:rFonts w:ascii="Calibri" w:hAnsi="Calibri"/>
          <w:sz w:val="22"/>
          <w:szCs w:val="22"/>
        </w:rPr>
        <w:t xml:space="preserve"> (evidenced by MIBiG accession codes)</w:t>
      </w:r>
      <w:r>
        <w:rPr>
          <w:rFonts w:ascii="Calibri" w:hAnsi="Calibri"/>
          <w:sz w:val="22"/>
          <w:szCs w:val="22"/>
        </w:rPr>
        <w:t xml:space="preserve"> a standard item to check during </w:t>
      </w:r>
      <w:r w:rsidR="00C9661D">
        <w:rPr>
          <w:rFonts w:ascii="Calibri" w:hAnsi="Calibri"/>
          <w:sz w:val="22"/>
          <w:szCs w:val="22"/>
        </w:rPr>
        <w:t xml:space="preserve">manuscript </w:t>
      </w:r>
      <w:r>
        <w:rPr>
          <w:rFonts w:ascii="Calibri" w:hAnsi="Calibri"/>
          <w:sz w:val="22"/>
          <w:szCs w:val="22"/>
        </w:rPr>
        <w:t xml:space="preserve">review. </w:t>
      </w:r>
      <w:r w:rsidR="003902D3">
        <w:rPr>
          <w:rFonts w:ascii="Calibri" w:hAnsi="Calibri"/>
          <w:sz w:val="22"/>
          <w:szCs w:val="22"/>
        </w:rPr>
        <w:t xml:space="preserve">To stimulate </w:t>
      </w:r>
      <w:r w:rsidR="00847AA0" w:rsidRPr="00B65C6A">
        <w:rPr>
          <w:rFonts w:ascii="Calibri" w:hAnsi="Calibri"/>
          <w:sz w:val="22"/>
          <w:szCs w:val="22"/>
        </w:rPr>
        <w:t>submi</w:t>
      </w:r>
      <w:r w:rsidR="003902D3">
        <w:rPr>
          <w:rFonts w:ascii="Calibri" w:hAnsi="Calibri"/>
          <w:sz w:val="22"/>
          <w:szCs w:val="22"/>
        </w:rPr>
        <w:t>ssion</w:t>
      </w:r>
      <w:r w:rsidR="00847AA0" w:rsidRPr="00B65C6A">
        <w:rPr>
          <w:rFonts w:ascii="Calibri" w:hAnsi="Calibri"/>
          <w:sz w:val="22"/>
          <w:szCs w:val="22"/>
        </w:rPr>
        <w:t xml:space="preserve"> </w:t>
      </w:r>
      <w:r w:rsidR="003902D3">
        <w:rPr>
          <w:rFonts w:ascii="Calibri" w:hAnsi="Calibri"/>
          <w:sz w:val="22"/>
          <w:szCs w:val="22"/>
        </w:rPr>
        <w:t xml:space="preserve">of </w:t>
      </w:r>
      <w:r w:rsidR="00847AA0" w:rsidRPr="00B65C6A">
        <w:rPr>
          <w:rFonts w:ascii="Calibri" w:hAnsi="Calibri"/>
          <w:sz w:val="22"/>
          <w:szCs w:val="22"/>
        </w:rPr>
        <w:t>MIBiG data</w:t>
      </w:r>
      <w:r w:rsidR="003264B2" w:rsidRPr="00B65C6A">
        <w:rPr>
          <w:rFonts w:ascii="Calibri" w:hAnsi="Calibri"/>
          <w:sz w:val="22"/>
          <w:szCs w:val="22"/>
        </w:rPr>
        <w:t xml:space="preserve"> during the process of </w:t>
      </w:r>
      <w:r w:rsidR="00F1456D" w:rsidRPr="00B65C6A">
        <w:rPr>
          <w:rFonts w:ascii="Calibri" w:hAnsi="Calibri"/>
          <w:sz w:val="22"/>
          <w:szCs w:val="22"/>
        </w:rPr>
        <w:t xml:space="preserve">publishing </w:t>
      </w:r>
      <w:r w:rsidR="000B2CE5" w:rsidRPr="00B65C6A">
        <w:rPr>
          <w:rFonts w:ascii="Calibri" w:hAnsi="Calibri"/>
          <w:sz w:val="22"/>
          <w:szCs w:val="22"/>
        </w:rPr>
        <w:t>new biosynthetic gene clusters</w:t>
      </w:r>
      <w:r w:rsidR="003264B2" w:rsidRPr="00B65C6A">
        <w:rPr>
          <w:rFonts w:ascii="Calibri" w:hAnsi="Calibri"/>
          <w:sz w:val="22"/>
          <w:szCs w:val="22"/>
        </w:rPr>
        <w:t xml:space="preserve">, </w:t>
      </w:r>
      <w:r w:rsidR="003902D3">
        <w:rPr>
          <w:rFonts w:ascii="Calibri" w:hAnsi="Calibri"/>
          <w:sz w:val="22"/>
          <w:szCs w:val="22"/>
        </w:rPr>
        <w:t>unique MIBiG accession numbers are provided for each BCG,</w:t>
      </w:r>
      <w:r w:rsidR="003902D3" w:rsidRPr="00B65C6A">
        <w:rPr>
          <w:rFonts w:ascii="Calibri" w:hAnsi="Calibri"/>
          <w:sz w:val="22"/>
          <w:szCs w:val="22"/>
        </w:rPr>
        <w:t xml:space="preserve"> </w:t>
      </w:r>
      <w:r w:rsidR="003902D3">
        <w:rPr>
          <w:rFonts w:ascii="Calibri" w:hAnsi="Calibri"/>
          <w:sz w:val="22"/>
          <w:szCs w:val="22"/>
        </w:rPr>
        <w:t>which can be used</w:t>
      </w:r>
      <w:r w:rsidR="003264B2" w:rsidRPr="00B65C6A">
        <w:rPr>
          <w:rFonts w:ascii="Calibri" w:hAnsi="Calibri"/>
          <w:sz w:val="22"/>
          <w:szCs w:val="22"/>
        </w:rPr>
        <w:t xml:space="preserve"> during article review</w:t>
      </w:r>
      <w:r w:rsidR="003902D3">
        <w:rPr>
          <w:rFonts w:ascii="Calibri" w:hAnsi="Calibri"/>
          <w:sz w:val="22"/>
          <w:szCs w:val="22"/>
        </w:rPr>
        <w:t xml:space="preserve"> (</w:t>
      </w:r>
      <w:r w:rsidR="00C9661D">
        <w:rPr>
          <w:rFonts w:ascii="Calibri" w:hAnsi="Calibri"/>
          <w:sz w:val="22"/>
          <w:szCs w:val="22"/>
        </w:rPr>
        <w:t>including</w:t>
      </w:r>
      <w:r w:rsidR="003902D3">
        <w:rPr>
          <w:rFonts w:ascii="Calibri" w:hAnsi="Calibri"/>
          <w:sz w:val="22"/>
          <w:szCs w:val="22"/>
        </w:rPr>
        <w:t xml:space="preserve"> data</w:t>
      </w:r>
      <w:r w:rsidR="003902D3" w:rsidRPr="00B65C6A">
        <w:rPr>
          <w:rFonts w:ascii="Calibri" w:hAnsi="Calibri"/>
          <w:sz w:val="22"/>
          <w:szCs w:val="22"/>
        </w:rPr>
        <w:t xml:space="preserve"> embargoed until </w:t>
      </w:r>
      <w:r w:rsidR="00E87F67">
        <w:rPr>
          <w:rFonts w:ascii="Calibri" w:hAnsi="Calibri"/>
          <w:sz w:val="22"/>
          <w:szCs w:val="22"/>
        </w:rPr>
        <w:t xml:space="preserve">after </w:t>
      </w:r>
      <w:r w:rsidR="003902D3" w:rsidRPr="00B65C6A">
        <w:rPr>
          <w:rFonts w:ascii="Calibri" w:hAnsi="Calibri"/>
          <w:sz w:val="22"/>
          <w:szCs w:val="22"/>
        </w:rPr>
        <w:t>publication</w:t>
      </w:r>
      <w:r w:rsidR="003902D3">
        <w:rPr>
          <w:rFonts w:ascii="Calibri" w:hAnsi="Calibri"/>
          <w:sz w:val="22"/>
          <w:szCs w:val="22"/>
        </w:rPr>
        <w:t>)</w:t>
      </w:r>
      <w:r w:rsidR="003264B2" w:rsidRPr="00B65C6A">
        <w:rPr>
          <w:rFonts w:ascii="Calibri" w:hAnsi="Calibri"/>
          <w:sz w:val="22"/>
          <w:szCs w:val="22"/>
        </w:rPr>
        <w:t xml:space="preserve">. </w:t>
      </w:r>
      <w:r w:rsidR="003902D3">
        <w:rPr>
          <w:rFonts w:ascii="Calibri" w:hAnsi="Calibri"/>
          <w:sz w:val="22"/>
          <w:szCs w:val="22"/>
        </w:rPr>
        <w:t>T</w:t>
      </w:r>
      <w:r w:rsidR="003902D3" w:rsidRPr="00B65C6A">
        <w:rPr>
          <w:rFonts w:ascii="Calibri" w:hAnsi="Calibri"/>
          <w:sz w:val="22"/>
          <w:szCs w:val="22"/>
        </w:rPr>
        <w:t xml:space="preserve">he </w:t>
      </w:r>
      <w:r w:rsidR="003902D3">
        <w:rPr>
          <w:rFonts w:ascii="Calibri" w:hAnsi="Calibri"/>
          <w:sz w:val="22"/>
          <w:szCs w:val="22"/>
        </w:rPr>
        <w:t xml:space="preserve">research </w:t>
      </w:r>
      <w:r w:rsidR="003902D3" w:rsidRPr="00B65C6A">
        <w:rPr>
          <w:rFonts w:ascii="Calibri" w:hAnsi="Calibri"/>
          <w:sz w:val="22"/>
          <w:szCs w:val="22"/>
        </w:rPr>
        <w:t xml:space="preserve">community </w:t>
      </w:r>
      <w:r w:rsidR="003902D3">
        <w:rPr>
          <w:rFonts w:ascii="Calibri" w:hAnsi="Calibri"/>
          <w:sz w:val="22"/>
          <w:szCs w:val="22"/>
        </w:rPr>
        <w:t xml:space="preserve">represented by this paper </w:t>
      </w:r>
      <w:r w:rsidR="003902D3" w:rsidRPr="00B65C6A">
        <w:rPr>
          <w:rFonts w:ascii="Calibri" w:hAnsi="Calibri"/>
          <w:sz w:val="22"/>
          <w:szCs w:val="22"/>
        </w:rPr>
        <w:t>commits itself to submitting MIBiG-compli</w:t>
      </w:r>
      <w:r w:rsidR="003902D3">
        <w:rPr>
          <w:rFonts w:ascii="Calibri" w:hAnsi="Calibri"/>
          <w:sz w:val="22"/>
          <w:szCs w:val="22"/>
        </w:rPr>
        <w:t xml:space="preserve">ant data sets </w:t>
      </w:r>
      <w:r w:rsidR="00E87F67">
        <w:rPr>
          <w:rFonts w:ascii="Calibri" w:hAnsi="Calibri"/>
          <w:sz w:val="22"/>
          <w:szCs w:val="22"/>
        </w:rPr>
        <w:t>as well as updates to</w:t>
      </w:r>
      <w:r w:rsidR="00C9661D">
        <w:rPr>
          <w:rFonts w:ascii="Calibri" w:hAnsi="Calibri"/>
          <w:sz w:val="22"/>
          <w:szCs w:val="22"/>
        </w:rPr>
        <w:t xml:space="preserve"> </w:t>
      </w:r>
      <w:r w:rsidR="003902D3">
        <w:rPr>
          <w:rFonts w:ascii="Calibri" w:hAnsi="Calibri"/>
          <w:sz w:val="22"/>
          <w:szCs w:val="22"/>
        </w:rPr>
        <w:t>existing entries when publishing new experimental results on BGCs</w:t>
      </w:r>
      <w:r w:rsidR="003902D3" w:rsidRPr="00B65C6A">
        <w:rPr>
          <w:rFonts w:ascii="Calibri" w:hAnsi="Calibri"/>
          <w:sz w:val="22"/>
          <w:szCs w:val="22"/>
        </w:rPr>
        <w:t>.</w:t>
      </w:r>
      <w:r w:rsidR="003902D3">
        <w:rPr>
          <w:rFonts w:ascii="Calibri" w:hAnsi="Calibri"/>
          <w:sz w:val="22"/>
          <w:szCs w:val="22"/>
        </w:rPr>
        <w:t xml:space="preserve"> We encourage the larger community to join in this endeavor.</w:t>
      </w:r>
    </w:p>
    <w:p w14:paraId="5DEF45A1" w14:textId="77777777" w:rsidR="004A52DF" w:rsidRDefault="004A52DF" w:rsidP="00EF07A8">
      <w:pPr>
        <w:spacing w:after="120"/>
        <w:rPr>
          <w:rFonts w:ascii="Calibri" w:hAnsi="Calibri"/>
          <w:sz w:val="22"/>
          <w:szCs w:val="22"/>
        </w:rPr>
      </w:pPr>
    </w:p>
    <w:p w14:paraId="3F4F1A17" w14:textId="367D4940" w:rsidR="004A52DF" w:rsidRDefault="00A5040F" w:rsidP="00EF07A8">
      <w:pPr>
        <w:spacing w:after="120"/>
        <w:rPr>
          <w:rFonts w:ascii="Calibri" w:hAnsi="Calibri"/>
          <w:b/>
          <w:sz w:val="22"/>
          <w:szCs w:val="22"/>
        </w:rPr>
      </w:pPr>
      <w:r>
        <w:rPr>
          <w:rFonts w:ascii="Calibri" w:hAnsi="Calibri"/>
          <w:b/>
          <w:sz w:val="22"/>
          <w:szCs w:val="22"/>
        </w:rPr>
        <w:lastRenderedPageBreak/>
        <w:t>R</w:t>
      </w:r>
      <w:r w:rsidR="005179E1" w:rsidRPr="004B36E4">
        <w:rPr>
          <w:rFonts w:ascii="Calibri" w:hAnsi="Calibri"/>
          <w:b/>
          <w:sz w:val="22"/>
          <w:szCs w:val="22"/>
        </w:rPr>
        <w:t>eferences</w:t>
      </w:r>
    </w:p>
    <w:p w14:paraId="7B560E0D" w14:textId="63D14362" w:rsidR="00F300DC" w:rsidRPr="00F300DC" w:rsidRDefault="004A52DF" w:rsidP="00392F1E">
      <w:pPr>
        <w:pStyle w:val="NormalWeb"/>
        <w:spacing w:before="0" w:beforeAutospacing="0" w:after="120" w:afterAutospacing="0"/>
        <w:ind w:left="641" w:hanging="641"/>
        <w:divId w:val="1746415084"/>
        <w:rPr>
          <w:rFonts w:ascii="Calibri" w:hAnsi="Calibri"/>
          <w:noProof/>
          <w:sz w:val="22"/>
        </w:rPr>
      </w:pPr>
      <w:r w:rsidRPr="00826705">
        <w:rPr>
          <w:rFonts w:ascii="Calibri" w:hAnsi="Calibri"/>
          <w:sz w:val="22"/>
          <w:szCs w:val="22"/>
        </w:rPr>
        <w:fldChar w:fldCharType="begin" w:fldLock="1"/>
      </w:r>
      <w:r w:rsidR="00826705" w:rsidRPr="00826705">
        <w:rPr>
          <w:rFonts w:ascii="Calibri" w:hAnsi="Calibri"/>
          <w:sz w:val="22"/>
          <w:szCs w:val="22"/>
        </w:rPr>
        <w:instrText xml:space="preserve">ADDIN Mendeley Bibliography CSL_BIBLIOGRAPHY </w:instrText>
      </w:r>
      <w:r w:rsidRPr="00826705">
        <w:rPr>
          <w:rFonts w:ascii="Calibri" w:hAnsi="Calibri"/>
          <w:sz w:val="22"/>
          <w:szCs w:val="22"/>
        </w:rPr>
        <w:fldChar w:fldCharType="separate"/>
      </w:r>
    </w:p>
    <w:p w14:paraId="786E5E0C" w14:textId="464AC320" w:rsidR="00F300DC" w:rsidRPr="00F300DC" w:rsidRDefault="00CE7A45"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1</w:t>
      </w:r>
      <w:r w:rsidR="00F300DC" w:rsidRPr="00F300DC">
        <w:rPr>
          <w:rFonts w:ascii="Calibri" w:hAnsi="Calibri"/>
          <w:noProof/>
          <w:sz w:val="22"/>
        </w:rPr>
        <w:t>.</w:t>
      </w:r>
      <w:r w:rsidR="00F300DC" w:rsidRPr="00F300DC">
        <w:rPr>
          <w:rFonts w:ascii="Calibri" w:hAnsi="Calibri"/>
          <w:noProof/>
          <w:sz w:val="22"/>
        </w:rPr>
        <w:tab/>
        <w:t xml:space="preserve">Cimermancic, P.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Cell</w:t>
      </w:r>
      <w:r w:rsidR="00F300DC" w:rsidRPr="00F300DC">
        <w:rPr>
          <w:rFonts w:ascii="Calibri" w:hAnsi="Calibri"/>
          <w:noProof/>
          <w:sz w:val="22"/>
        </w:rPr>
        <w:t xml:space="preserve"> </w:t>
      </w:r>
      <w:r w:rsidR="00F300DC" w:rsidRPr="00F300DC">
        <w:rPr>
          <w:rFonts w:ascii="Calibri" w:hAnsi="Calibri"/>
          <w:b/>
          <w:bCs/>
          <w:noProof/>
          <w:sz w:val="22"/>
        </w:rPr>
        <w:t>158,</w:t>
      </w:r>
      <w:r w:rsidR="00F300DC" w:rsidRPr="00F300DC">
        <w:rPr>
          <w:rFonts w:ascii="Calibri" w:hAnsi="Calibri"/>
          <w:noProof/>
          <w:sz w:val="22"/>
        </w:rPr>
        <w:t xml:space="preserve"> 412–421 (2014).</w:t>
      </w:r>
    </w:p>
    <w:p w14:paraId="3D1ADDCF" w14:textId="69B121CB"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2</w:t>
      </w:r>
      <w:r w:rsidR="00F300DC" w:rsidRPr="00F300DC">
        <w:rPr>
          <w:rFonts w:ascii="Calibri" w:hAnsi="Calibri"/>
          <w:noProof/>
          <w:sz w:val="22"/>
        </w:rPr>
        <w:t>.</w:t>
      </w:r>
      <w:r w:rsidR="00F300DC" w:rsidRPr="00F300DC">
        <w:rPr>
          <w:rFonts w:ascii="Calibri" w:hAnsi="Calibri"/>
          <w:noProof/>
          <w:sz w:val="22"/>
        </w:rPr>
        <w:tab/>
        <w:t xml:space="preserve">Doroghazi, J. R.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Nat. Chem. Biol.</w:t>
      </w:r>
      <w:r w:rsidR="00F300DC" w:rsidRPr="00F300DC">
        <w:rPr>
          <w:rFonts w:ascii="Calibri" w:hAnsi="Calibri"/>
          <w:noProof/>
          <w:sz w:val="22"/>
        </w:rPr>
        <w:t xml:space="preserve"> </w:t>
      </w:r>
      <w:r w:rsidR="00F300DC" w:rsidRPr="00F300DC">
        <w:rPr>
          <w:rFonts w:ascii="Calibri" w:hAnsi="Calibri"/>
          <w:b/>
          <w:bCs/>
          <w:noProof/>
          <w:sz w:val="22"/>
        </w:rPr>
        <w:t>10,</w:t>
      </w:r>
      <w:r w:rsidR="00F300DC" w:rsidRPr="00F300DC">
        <w:rPr>
          <w:rFonts w:ascii="Calibri" w:hAnsi="Calibri"/>
          <w:noProof/>
          <w:sz w:val="22"/>
        </w:rPr>
        <w:t xml:space="preserve"> 963–</w:t>
      </w:r>
      <w:r w:rsidR="00D35456">
        <w:rPr>
          <w:rFonts w:ascii="Calibri" w:hAnsi="Calibri"/>
          <w:noProof/>
          <w:sz w:val="22"/>
        </w:rPr>
        <w:t>96</w:t>
      </w:r>
      <w:r w:rsidR="00F300DC" w:rsidRPr="00F300DC">
        <w:rPr>
          <w:rFonts w:ascii="Calibri" w:hAnsi="Calibri"/>
          <w:noProof/>
          <w:sz w:val="22"/>
        </w:rPr>
        <w:t>8 (2014).</w:t>
      </w:r>
    </w:p>
    <w:p w14:paraId="4ABC13F5" w14:textId="4E84B328"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3</w:t>
      </w:r>
      <w:r w:rsidR="00F300DC" w:rsidRPr="00F300DC">
        <w:rPr>
          <w:rFonts w:ascii="Calibri" w:hAnsi="Calibri"/>
          <w:noProof/>
          <w:sz w:val="22"/>
        </w:rPr>
        <w:t>.</w:t>
      </w:r>
      <w:r w:rsidR="00F300DC" w:rsidRPr="00F300DC">
        <w:rPr>
          <w:rFonts w:ascii="Calibri" w:hAnsi="Calibri"/>
          <w:noProof/>
          <w:sz w:val="22"/>
        </w:rPr>
        <w:tab/>
        <w:t xml:space="preserve">Kersten, R. D.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Nat. Chem. Biol.</w:t>
      </w:r>
      <w:r w:rsidR="00F300DC" w:rsidRPr="00F300DC">
        <w:rPr>
          <w:rFonts w:ascii="Calibri" w:hAnsi="Calibri"/>
          <w:noProof/>
          <w:sz w:val="22"/>
        </w:rPr>
        <w:t xml:space="preserve"> </w:t>
      </w:r>
      <w:r w:rsidR="00F300DC" w:rsidRPr="00F300DC">
        <w:rPr>
          <w:rFonts w:ascii="Calibri" w:hAnsi="Calibri"/>
          <w:b/>
          <w:bCs/>
          <w:noProof/>
          <w:sz w:val="22"/>
        </w:rPr>
        <w:t>7,</w:t>
      </w:r>
      <w:r w:rsidR="00F300DC" w:rsidRPr="00F300DC">
        <w:rPr>
          <w:rFonts w:ascii="Calibri" w:hAnsi="Calibri"/>
          <w:noProof/>
          <w:sz w:val="22"/>
        </w:rPr>
        <w:t xml:space="preserve"> 794–802 (2011).</w:t>
      </w:r>
    </w:p>
    <w:p w14:paraId="2C567BF7" w14:textId="6469E094"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4</w:t>
      </w:r>
      <w:r w:rsidR="00F300DC" w:rsidRPr="00F300DC">
        <w:rPr>
          <w:rFonts w:ascii="Calibri" w:hAnsi="Calibri"/>
          <w:noProof/>
          <w:sz w:val="22"/>
        </w:rPr>
        <w:t>.</w:t>
      </w:r>
      <w:r w:rsidR="00F300DC" w:rsidRPr="00F300DC">
        <w:rPr>
          <w:rFonts w:ascii="Calibri" w:hAnsi="Calibri"/>
          <w:noProof/>
          <w:sz w:val="22"/>
        </w:rPr>
        <w:tab/>
        <w:t xml:space="preserve">Kersten, R. D.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Proc. Natl. Acad. Sci. U. S. A.</w:t>
      </w:r>
      <w:r w:rsidR="00F300DC" w:rsidRPr="00F300DC">
        <w:rPr>
          <w:rFonts w:ascii="Calibri" w:hAnsi="Calibri"/>
          <w:noProof/>
          <w:sz w:val="22"/>
        </w:rPr>
        <w:t xml:space="preserve"> </w:t>
      </w:r>
      <w:r w:rsidR="00F300DC" w:rsidRPr="00F300DC">
        <w:rPr>
          <w:rFonts w:ascii="Calibri" w:hAnsi="Calibri"/>
          <w:b/>
          <w:bCs/>
          <w:noProof/>
          <w:sz w:val="22"/>
        </w:rPr>
        <w:t>110,</w:t>
      </w:r>
      <w:r w:rsidR="00F300DC" w:rsidRPr="00F300DC">
        <w:rPr>
          <w:rFonts w:ascii="Calibri" w:hAnsi="Calibri"/>
          <w:noProof/>
          <w:sz w:val="22"/>
        </w:rPr>
        <w:t xml:space="preserve"> E4407–</w:t>
      </w:r>
      <w:r w:rsidR="00D35456">
        <w:rPr>
          <w:rFonts w:ascii="Calibri" w:hAnsi="Calibri"/>
          <w:noProof/>
          <w:sz w:val="22"/>
        </w:rPr>
        <w:t>E44</w:t>
      </w:r>
      <w:r w:rsidR="00F300DC" w:rsidRPr="00F300DC">
        <w:rPr>
          <w:rFonts w:ascii="Calibri" w:hAnsi="Calibri"/>
          <w:noProof/>
          <w:sz w:val="22"/>
        </w:rPr>
        <w:t>16 (2013).</w:t>
      </w:r>
    </w:p>
    <w:p w14:paraId="0CDE8408" w14:textId="7EDB46AA"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5</w:t>
      </w:r>
      <w:r w:rsidR="00F300DC" w:rsidRPr="00F300DC">
        <w:rPr>
          <w:rFonts w:ascii="Calibri" w:hAnsi="Calibri"/>
          <w:noProof/>
          <w:sz w:val="22"/>
        </w:rPr>
        <w:t>.</w:t>
      </w:r>
      <w:r w:rsidR="00F300DC" w:rsidRPr="00F300DC">
        <w:rPr>
          <w:rFonts w:ascii="Calibri" w:hAnsi="Calibri"/>
          <w:noProof/>
          <w:sz w:val="22"/>
        </w:rPr>
        <w:tab/>
        <w:t xml:space="preserve">Gubbens, J.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Chem. Biol.</w:t>
      </w:r>
      <w:r w:rsidR="00F300DC" w:rsidRPr="00F300DC">
        <w:rPr>
          <w:rFonts w:ascii="Calibri" w:hAnsi="Calibri"/>
          <w:noProof/>
          <w:sz w:val="22"/>
        </w:rPr>
        <w:t xml:space="preserve"> </w:t>
      </w:r>
      <w:r w:rsidR="00F300DC" w:rsidRPr="00F300DC">
        <w:rPr>
          <w:rFonts w:ascii="Calibri" w:hAnsi="Calibri"/>
          <w:b/>
          <w:bCs/>
          <w:noProof/>
          <w:sz w:val="22"/>
        </w:rPr>
        <w:t>21,</w:t>
      </w:r>
      <w:r w:rsidR="00F300DC" w:rsidRPr="00F300DC">
        <w:rPr>
          <w:rFonts w:ascii="Calibri" w:hAnsi="Calibri"/>
          <w:noProof/>
          <w:sz w:val="22"/>
        </w:rPr>
        <w:t xml:space="preserve"> 707–</w:t>
      </w:r>
      <w:r w:rsidR="00D35456">
        <w:rPr>
          <w:rFonts w:ascii="Calibri" w:hAnsi="Calibri"/>
          <w:noProof/>
          <w:sz w:val="22"/>
        </w:rPr>
        <w:t>7</w:t>
      </w:r>
      <w:r w:rsidR="00F300DC" w:rsidRPr="00F300DC">
        <w:rPr>
          <w:rFonts w:ascii="Calibri" w:hAnsi="Calibri"/>
          <w:noProof/>
          <w:sz w:val="22"/>
        </w:rPr>
        <w:t>18 (2014).</w:t>
      </w:r>
    </w:p>
    <w:p w14:paraId="4F7BDD74" w14:textId="43E7FA72"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6</w:t>
      </w:r>
      <w:r w:rsidR="00F300DC" w:rsidRPr="00F300DC">
        <w:rPr>
          <w:rFonts w:ascii="Calibri" w:hAnsi="Calibri"/>
          <w:noProof/>
          <w:sz w:val="22"/>
        </w:rPr>
        <w:t>.</w:t>
      </w:r>
      <w:r w:rsidR="00F300DC" w:rsidRPr="00F300DC">
        <w:rPr>
          <w:rFonts w:ascii="Calibri" w:hAnsi="Calibri"/>
          <w:noProof/>
          <w:sz w:val="22"/>
        </w:rPr>
        <w:tab/>
        <w:t xml:space="preserve">Inokuma, Y.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Nature</w:t>
      </w:r>
      <w:r w:rsidR="00F300DC" w:rsidRPr="00F300DC">
        <w:rPr>
          <w:rFonts w:ascii="Calibri" w:hAnsi="Calibri"/>
          <w:noProof/>
          <w:sz w:val="22"/>
        </w:rPr>
        <w:t xml:space="preserve"> </w:t>
      </w:r>
      <w:r w:rsidR="00F300DC" w:rsidRPr="00F300DC">
        <w:rPr>
          <w:rFonts w:ascii="Calibri" w:hAnsi="Calibri"/>
          <w:b/>
          <w:bCs/>
          <w:noProof/>
          <w:sz w:val="22"/>
        </w:rPr>
        <w:t>495,</w:t>
      </w:r>
      <w:r w:rsidR="00F300DC" w:rsidRPr="00F300DC">
        <w:rPr>
          <w:rFonts w:ascii="Calibri" w:hAnsi="Calibri"/>
          <w:noProof/>
          <w:sz w:val="22"/>
        </w:rPr>
        <w:t xml:space="preserve"> 461–</w:t>
      </w:r>
      <w:r w:rsidR="00D35456">
        <w:rPr>
          <w:rFonts w:ascii="Calibri" w:hAnsi="Calibri"/>
          <w:noProof/>
          <w:sz w:val="22"/>
        </w:rPr>
        <w:t>46</w:t>
      </w:r>
      <w:r w:rsidR="00F300DC" w:rsidRPr="00F300DC">
        <w:rPr>
          <w:rFonts w:ascii="Calibri" w:hAnsi="Calibri"/>
          <w:noProof/>
          <w:sz w:val="22"/>
        </w:rPr>
        <w:t>6 (2013).</w:t>
      </w:r>
    </w:p>
    <w:p w14:paraId="5DEB8DF8" w14:textId="63F74E60"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7</w:t>
      </w:r>
      <w:r w:rsidR="00F300DC" w:rsidRPr="00F300DC">
        <w:rPr>
          <w:rFonts w:ascii="Calibri" w:hAnsi="Calibri"/>
          <w:noProof/>
          <w:sz w:val="22"/>
        </w:rPr>
        <w:t>.</w:t>
      </w:r>
      <w:r w:rsidR="00F300DC" w:rsidRPr="00F300DC">
        <w:rPr>
          <w:rFonts w:ascii="Calibri" w:hAnsi="Calibri"/>
          <w:noProof/>
          <w:sz w:val="22"/>
        </w:rPr>
        <w:tab/>
        <w:t xml:space="preserve">Charlop-Powers, Z., Milshteyn, A. &amp; Brady, S. F. </w:t>
      </w:r>
      <w:r w:rsidR="00F300DC" w:rsidRPr="00F300DC">
        <w:rPr>
          <w:rFonts w:ascii="Calibri" w:hAnsi="Calibri"/>
          <w:i/>
          <w:iCs/>
          <w:noProof/>
          <w:sz w:val="22"/>
        </w:rPr>
        <w:t>Curr. Opin. Microbiol.</w:t>
      </w:r>
      <w:r w:rsidR="00F300DC" w:rsidRPr="00F300DC">
        <w:rPr>
          <w:rFonts w:ascii="Calibri" w:hAnsi="Calibri"/>
          <w:noProof/>
          <w:sz w:val="22"/>
        </w:rPr>
        <w:t xml:space="preserve"> </w:t>
      </w:r>
      <w:r w:rsidR="00F300DC" w:rsidRPr="00F300DC">
        <w:rPr>
          <w:rFonts w:ascii="Calibri" w:hAnsi="Calibri"/>
          <w:b/>
          <w:bCs/>
          <w:noProof/>
          <w:sz w:val="22"/>
        </w:rPr>
        <w:t>19,</w:t>
      </w:r>
      <w:r w:rsidR="00F300DC" w:rsidRPr="00F300DC">
        <w:rPr>
          <w:rFonts w:ascii="Calibri" w:hAnsi="Calibri"/>
          <w:noProof/>
          <w:sz w:val="22"/>
        </w:rPr>
        <w:t xml:space="preserve"> 70–</w:t>
      </w:r>
      <w:r w:rsidR="00D35456">
        <w:rPr>
          <w:rFonts w:ascii="Calibri" w:hAnsi="Calibri"/>
          <w:noProof/>
          <w:sz w:val="22"/>
        </w:rPr>
        <w:t>7</w:t>
      </w:r>
      <w:r w:rsidR="00F300DC" w:rsidRPr="00F300DC">
        <w:rPr>
          <w:rFonts w:ascii="Calibri" w:hAnsi="Calibri"/>
          <w:noProof/>
          <w:sz w:val="22"/>
        </w:rPr>
        <w:t>5 (2014).</w:t>
      </w:r>
    </w:p>
    <w:p w14:paraId="30B25356" w14:textId="168BF29B"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8</w:t>
      </w:r>
      <w:r w:rsidR="00F300DC" w:rsidRPr="00F300DC">
        <w:rPr>
          <w:rFonts w:ascii="Calibri" w:hAnsi="Calibri"/>
          <w:noProof/>
          <w:sz w:val="22"/>
        </w:rPr>
        <w:t>.</w:t>
      </w:r>
      <w:r w:rsidR="00F300DC" w:rsidRPr="00F300DC">
        <w:rPr>
          <w:rFonts w:ascii="Calibri" w:hAnsi="Calibri"/>
          <w:noProof/>
          <w:sz w:val="22"/>
        </w:rPr>
        <w:tab/>
        <w:t xml:space="preserve">Wilson, M. C. &amp; Piel, J. </w:t>
      </w:r>
      <w:r w:rsidR="00F300DC" w:rsidRPr="00F300DC">
        <w:rPr>
          <w:rFonts w:ascii="Calibri" w:hAnsi="Calibri"/>
          <w:i/>
          <w:iCs/>
          <w:noProof/>
          <w:sz w:val="22"/>
        </w:rPr>
        <w:t>Chem. Biol.</w:t>
      </w:r>
      <w:r w:rsidR="00F300DC" w:rsidRPr="00F300DC">
        <w:rPr>
          <w:rFonts w:ascii="Calibri" w:hAnsi="Calibri"/>
          <w:noProof/>
          <w:sz w:val="22"/>
        </w:rPr>
        <w:t xml:space="preserve"> </w:t>
      </w:r>
      <w:r w:rsidR="00F300DC" w:rsidRPr="00F300DC">
        <w:rPr>
          <w:rFonts w:ascii="Calibri" w:hAnsi="Calibri"/>
          <w:b/>
          <w:bCs/>
          <w:noProof/>
          <w:sz w:val="22"/>
        </w:rPr>
        <w:t>20,</w:t>
      </w:r>
      <w:r w:rsidR="00F300DC" w:rsidRPr="00F300DC">
        <w:rPr>
          <w:rFonts w:ascii="Calibri" w:hAnsi="Calibri"/>
          <w:noProof/>
          <w:sz w:val="22"/>
        </w:rPr>
        <w:t xml:space="preserve"> 636–</w:t>
      </w:r>
      <w:r w:rsidR="00D35456">
        <w:rPr>
          <w:rFonts w:ascii="Calibri" w:hAnsi="Calibri"/>
          <w:noProof/>
          <w:sz w:val="22"/>
        </w:rPr>
        <w:t>6</w:t>
      </w:r>
      <w:r w:rsidR="00F300DC" w:rsidRPr="00F300DC">
        <w:rPr>
          <w:rFonts w:ascii="Calibri" w:hAnsi="Calibri"/>
          <w:noProof/>
          <w:sz w:val="22"/>
        </w:rPr>
        <w:t>47 (2013).</w:t>
      </w:r>
    </w:p>
    <w:p w14:paraId="4433E7D4" w14:textId="6A211EF8"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9</w:t>
      </w:r>
      <w:r w:rsidR="00F300DC" w:rsidRPr="00F300DC">
        <w:rPr>
          <w:rFonts w:ascii="Calibri" w:hAnsi="Calibri"/>
          <w:noProof/>
          <w:sz w:val="22"/>
        </w:rPr>
        <w:t>.</w:t>
      </w:r>
      <w:r w:rsidR="00F300DC" w:rsidRPr="00F300DC">
        <w:rPr>
          <w:rFonts w:ascii="Calibri" w:hAnsi="Calibri"/>
          <w:noProof/>
          <w:sz w:val="22"/>
        </w:rPr>
        <w:tab/>
        <w:t xml:space="preserve">Wilson, M. C.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Nature</w:t>
      </w:r>
      <w:r w:rsidR="00F300DC" w:rsidRPr="00F300DC">
        <w:rPr>
          <w:rFonts w:ascii="Calibri" w:hAnsi="Calibri"/>
          <w:noProof/>
          <w:sz w:val="22"/>
        </w:rPr>
        <w:t xml:space="preserve"> </w:t>
      </w:r>
      <w:r w:rsidR="00F300DC" w:rsidRPr="00F300DC">
        <w:rPr>
          <w:rFonts w:ascii="Calibri" w:hAnsi="Calibri"/>
          <w:b/>
          <w:bCs/>
          <w:noProof/>
          <w:sz w:val="22"/>
        </w:rPr>
        <w:t>506,</w:t>
      </w:r>
      <w:r w:rsidR="00F300DC" w:rsidRPr="00F300DC">
        <w:rPr>
          <w:rFonts w:ascii="Calibri" w:hAnsi="Calibri"/>
          <w:noProof/>
          <w:sz w:val="22"/>
        </w:rPr>
        <w:t xml:space="preserve"> 58–62 (2014).</w:t>
      </w:r>
    </w:p>
    <w:p w14:paraId="165184D6" w14:textId="68A2D5D5"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10</w:t>
      </w:r>
      <w:r w:rsidR="00F300DC" w:rsidRPr="00F300DC">
        <w:rPr>
          <w:rFonts w:ascii="Calibri" w:hAnsi="Calibri"/>
          <w:noProof/>
          <w:sz w:val="22"/>
        </w:rPr>
        <w:t>.</w:t>
      </w:r>
      <w:r w:rsidR="00F300DC" w:rsidRPr="00F300DC">
        <w:rPr>
          <w:rFonts w:ascii="Calibri" w:hAnsi="Calibri"/>
          <w:noProof/>
          <w:sz w:val="22"/>
        </w:rPr>
        <w:tab/>
        <w:t xml:space="preserve">Shao, Z.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ACS Synth. Biol.</w:t>
      </w:r>
      <w:r w:rsidR="00F300DC" w:rsidRPr="00F300DC">
        <w:rPr>
          <w:rFonts w:ascii="Calibri" w:hAnsi="Calibri"/>
          <w:noProof/>
          <w:sz w:val="22"/>
        </w:rPr>
        <w:t xml:space="preserve"> </w:t>
      </w:r>
      <w:r w:rsidR="00F300DC" w:rsidRPr="00F300DC">
        <w:rPr>
          <w:rFonts w:ascii="Calibri" w:hAnsi="Calibri"/>
          <w:b/>
          <w:bCs/>
          <w:noProof/>
          <w:sz w:val="22"/>
        </w:rPr>
        <w:t>2,</w:t>
      </w:r>
      <w:r w:rsidR="00F300DC" w:rsidRPr="00F300DC">
        <w:rPr>
          <w:rFonts w:ascii="Calibri" w:hAnsi="Calibri"/>
          <w:noProof/>
          <w:sz w:val="22"/>
        </w:rPr>
        <w:t xml:space="preserve"> 662–</w:t>
      </w:r>
      <w:r w:rsidR="00D35456">
        <w:rPr>
          <w:rFonts w:ascii="Calibri" w:hAnsi="Calibri"/>
          <w:noProof/>
          <w:sz w:val="22"/>
        </w:rPr>
        <w:t>66</w:t>
      </w:r>
      <w:r w:rsidR="00F300DC" w:rsidRPr="00F300DC">
        <w:rPr>
          <w:rFonts w:ascii="Calibri" w:hAnsi="Calibri"/>
          <w:noProof/>
          <w:sz w:val="22"/>
        </w:rPr>
        <w:t>9 (2013).</w:t>
      </w:r>
    </w:p>
    <w:p w14:paraId="5061D0E5" w14:textId="66158B66"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11</w:t>
      </w:r>
      <w:r w:rsidR="00F300DC" w:rsidRPr="00F300DC">
        <w:rPr>
          <w:rFonts w:ascii="Calibri" w:hAnsi="Calibri"/>
          <w:noProof/>
          <w:sz w:val="22"/>
        </w:rPr>
        <w:t>.</w:t>
      </w:r>
      <w:r w:rsidR="00F300DC" w:rsidRPr="00F300DC">
        <w:rPr>
          <w:rFonts w:ascii="Calibri" w:hAnsi="Calibri"/>
          <w:noProof/>
          <w:sz w:val="22"/>
        </w:rPr>
        <w:tab/>
        <w:t xml:space="preserve">Yamanaka, K.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Proc. Natl. Acad. Sci. U. S. A.</w:t>
      </w:r>
      <w:r w:rsidR="00F300DC" w:rsidRPr="00F300DC">
        <w:rPr>
          <w:rFonts w:ascii="Calibri" w:hAnsi="Calibri"/>
          <w:noProof/>
          <w:sz w:val="22"/>
        </w:rPr>
        <w:t xml:space="preserve"> </w:t>
      </w:r>
      <w:r w:rsidR="00F300DC" w:rsidRPr="00F300DC">
        <w:rPr>
          <w:rFonts w:ascii="Calibri" w:hAnsi="Calibri"/>
          <w:b/>
          <w:bCs/>
          <w:noProof/>
          <w:sz w:val="22"/>
        </w:rPr>
        <w:t>111,</w:t>
      </w:r>
      <w:r w:rsidR="00F300DC" w:rsidRPr="00F300DC">
        <w:rPr>
          <w:rFonts w:ascii="Calibri" w:hAnsi="Calibri"/>
          <w:noProof/>
          <w:sz w:val="22"/>
        </w:rPr>
        <w:t xml:space="preserve"> 1957–</w:t>
      </w:r>
      <w:r w:rsidR="00D35456">
        <w:rPr>
          <w:rFonts w:ascii="Calibri" w:hAnsi="Calibri"/>
          <w:noProof/>
          <w:sz w:val="22"/>
        </w:rPr>
        <w:t>19</w:t>
      </w:r>
      <w:r w:rsidR="00F300DC" w:rsidRPr="00F300DC">
        <w:rPr>
          <w:rFonts w:ascii="Calibri" w:hAnsi="Calibri"/>
          <w:noProof/>
          <w:sz w:val="22"/>
        </w:rPr>
        <w:t>62 (2014).</w:t>
      </w:r>
    </w:p>
    <w:p w14:paraId="5397C226" w14:textId="57A11307"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12</w:t>
      </w:r>
      <w:r w:rsidR="00F300DC" w:rsidRPr="00F300DC">
        <w:rPr>
          <w:rFonts w:ascii="Calibri" w:hAnsi="Calibri"/>
          <w:noProof/>
          <w:sz w:val="22"/>
        </w:rPr>
        <w:t>.</w:t>
      </w:r>
      <w:r w:rsidR="00F300DC" w:rsidRPr="00F300DC">
        <w:rPr>
          <w:rFonts w:ascii="Calibri" w:hAnsi="Calibri"/>
          <w:noProof/>
          <w:sz w:val="22"/>
        </w:rPr>
        <w:tab/>
        <w:t xml:space="preserve">Conway, K. R. &amp; Boddy, C. N. </w:t>
      </w:r>
      <w:r w:rsidR="00F300DC" w:rsidRPr="00F300DC">
        <w:rPr>
          <w:rFonts w:ascii="Calibri" w:hAnsi="Calibri"/>
          <w:i/>
          <w:iCs/>
          <w:noProof/>
          <w:sz w:val="22"/>
        </w:rPr>
        <w:t>Nucleic Acids Res.</w:t>
      </w:r>
      <w:r w:rsidR="00F300DC" w:rsidRPr="00F300DC">
        <w:rPr>
          <w:rFonts w:ascii="Calibri" w:hAnsi="Calibri"/>
          <w:noProof/>
          <w:sz w:val="22"/>
        </w:rPr>
        <w:t xml:space="preserve"> </w:t>
      </w:r>
      <w:r w:rsidR="00F300DC" w:rsidRPr="00F300DC">
        <w:rPr>
          <w:rFonts w:ascii="Calibri" w:hAnsi="Calibri"/>
          <w:b/>
          <w:bCs/>
          <w:noProof/>
          <w:sz w:val="22"/>
        </w:rPr>
        <w:t>41,</w:t>
      </w:r>
      <w:r w:rsidR="00F300DC" w:rsidRPr="00F300DC">
        <w:rPr>
          <w:rFonts w:ascii="Calibri" w:hAnsi="Calibri"/>
          <w:noProof/>
          <w:sz w:val="22"/>
        </w:rPr>
        <w:t xml:space="preserve"> D402–</w:t>
      </w:r>
      <w:r w:rsidR="00D35456">
        <w:rPr>
          <w:rFonts w:ascii="Calibri" w:hAnsi="Calibri"/>
          <w:noProof/>
          <w:sz w:val="22"/>
        </w:rPr>
        <w:t>D40</w:t>
      </w:r>
      <w:r w:rsidR="00F300DC" w:rsidRPr="00F300DC">
        <w:rPr>
          <w:rFonts w:ascii="Calibri" w:hAnsi="Calibri"/>
          <w:noProof/>
          <w:sz w:val="22"/>
        </w:rPr>
        <w:t>7 (2013).</w:t>
      </w:r>
    </w:p>
    <w:p w14:paraId="0000074C" w14:textId="6C229E33"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13</w:t>
      </w:r>
      <w:r w:rsidR="00F300DC" w:rsidRPr="00F300DC">
        <w:rPr>
          <w:rFonts w:ascii="Calibri" w:hAnsi="Calibri"/>
          <w:noProof/>
          <w:sz w:val="22"/>
        </w:rPr>
        <w:t>.</w:t>
      </w:r>
      <w:r w:rsidR="00F300DC" w:rsidRPr="00F300DC">
        <w:rPr>
          <w:rFonts w:ascii="Calibri" w:hAnsi="Calibri"/>
          <w:noProof/>
          <w:sz w:val="22"/>
        </w:rPr>
        <w:tab/>
        <w:t xml:space="preserve">Anand, S.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Nucleic Acids Res.</w:t>
      </w:r>
      <w:r w:rsidR="00F300DC" w:rsidRPr="00F300DC">
        <w:rPr>
          <w:rFonts w:ascii="Calibri" w:hAnsi="Calibri"/>
          <w:noProof/>
          <w:sz w:val="22"/>
        </w:rPr>
        <w:t xml:space="preserve"> </w:t>
      </w:r>
      <w:r w:rsidR="003161AA" w:rsidRPr="00392F1E">
        <w:rPr>
          <w:rFonts w:ascii="Calibri" w:hAnsi="Calibri"/>
          <w:b/>
          <w:noProof/>
          <w:sz w:val="22"/>
        </w:rPr>
        <w:t>38,</w:t>
      </w:r>
      <w:r w:rsidR="003161AA">
        <w:rPr>
          <w:rFonts w:ascii="Calibri" w:hAnsi="Calibri"/>
          <w:noProof/>
          <w:sz w:val="22"/>
        </w:rPr>
        <w:t xml:space="preserve"> </w:t>
      </w:r>
      <w:r w:rsidR="003161AA" w:rsidRPr="003161AA">
        <w:rPr>
          <w:rFonts w:ascii="Calibri" w:hAnsi="Calibri"/>
          <w:noProof/>
          <w:sz w:val="22"/>
        </w:rPr>
        <w:t>W487-W496</w:t>
      </w:r>
      <w:r w:rsidR="003161AA">
        <w:rPr>
          <w:rFonts w:ascii="Calibri" w:hAnsi="Calibri"/>
          <w:noProof/>
          <w:sz w:val="22"/>
        </w:rPr>
        <w:t xml:space="preserve"> </w:t>
      </w:r>
      <w:r w:rsidR="00F300DC" w:rsidRPr="00F300DC">
        <w:rPr>
          <w:rFonts w:ascii="Calibri" w:hAnsi="Calibri"/>
          <w:noProof/>
          <w:sz w:val="22"/>
        </w:rPr>
        <w:t>(2010).</w:t>
      </w:r>
    </w:p>
    <w:p w14:paraId="1C2499C5" w14:textId="2975F8C5"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14</w:t>
      </w:r>
      <w:r w:rsidR="00F300DC" w:rsidRPr="00F300DC">
        <w:rPr>
          <w:rFonts w:ascii="Calibri" w:hAnsi="Calibri"/>
          <w:noProof/>
          <w:sz w:val="22"/>
        </w:rPr>
        <w:t>.</w:t>
      </w:r>
      <w:r w:rsidR="00F300DC" w:rsidRPr="00F300DC">
        <w:rPr>
          <w:rFonts w:ascii="Calibri" w:hAnsi="Calibri"/>
          <w:noProof/>
          <w:sz w:val="22"/>
        </w:rPr>
        <w:tab/>
        <w:t xml:space="preserve">Ichikawa, N.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Nucleic Acids Res.</w:t>
      </w:r>
      <w:r w:rsidR="00F300DC" w:rsidRPr="00F300DC">
        <w:rPr>
          <w:rFonts w:ascii="Calibri" w:hAnsi="Calibri"/>
          <w:noProof/>
          <w:sz w:val="22"/>
        </w:rPr>
        <w:t xml:space="preserve"> </w:t>
      </w:r>
      <w:r w:rsidR="00F300DC" w:rsidRPr="00F300DC">
        <w:rPr>
          <w:rFonts w:ascii="Calibri" w:hAnsi="Calibri"/>
          <w:b/>
          <w:bCs/>
          <w:noProof/>
          <w:sz w:val="22"/>
        </w:rPr>
        <w:t>41,</w:t>
      </w:r>
      <w:r w:rsidR="00F300DC" w:rsidRPr="00F300DC">
        <w:rPr>
          <w:rFonts w:ascii="Calibri" w:hAnsi="Calibri"/>
          <w:noProof/>
          <w:sz w:val="22"/>
        </w:rPr>
        <w:t xml:space="preserve"> D408–</w:t>
      </w:r>
      <w:r w:rsidR="00D35456">
        <w:rPr>
          <w:rFonts w:ascii="Calibri" w:hAnsi="Calibri"/>
          <w:noProof/>
          <w:sz w:val="22"/>
        </w:rPr>
        <w:t>D4</w:t>
      </w:r>
      <w:r w:rsidR="00F300DC" w:rsidRPr="00F300DC">
        <w:rPr>
          <w:rFonts w:ascii="Calibri" w:hAnsi="Calibri"/>
          <w:noProof/>
          <w:sz w:val="22"/>
        </w:rPr>
        <w:t>14 (2013).</w:t>
      </w:r>
    </w:p>
    <w:p w14:paraId="432BE605" w14:textId="0FA27673" w:rsid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15</w:t>
      </w:r>
      <w:r w:rsidR="00F300DC" w:rsidRPr="00F300DC">
        <w:rPr>
          <w:rFonts w:ascii="Calibri" w:hAnsi="Calibri"/>
          <w:noProof/>
          <w:sz w:val="22"/>
        </w:rPr>
        <w:t>.</w:t>
      </w:r>
      <w:r w:rsidR="00F300DC" w:rsidRPr="00F300DC">
        <w:rPr>
          <w:rFonts w:ascii="Calibri" w:hAnsi="Calibri"/>
          <w:noProof/>
          <w:sz w:val="22"/>
        </w:rPr>
        <w:tab/>
        <w:t xml:space="preserve">Field, D.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PLoS Biol.</w:t>
      </w:r>
      <w:r w:rsidR="00F300DC" w:rsidRPr="00F300DC">
        <w:rPr>
          <w:rFonts w:ascii="Calibri" w:hAnsi="Calibri"/>
          <w:noProof/>
          <w:sz w:val="22"/>
        </w:rPr>
        <w:t xml:space="preserve"> </w:t>
      </w:r>
      <w:r w:rsidR="00F300DC" w:rsidRPr="00F300DC">
        <w:rPr>
          <w:rFonts w:ascii="Calibri" w:hAnsi="Calibri"/>
          <w:b/>
          <w:bCs/>
          <w:noProof/>
          <w:sz w:val="22"/>
        </w:rPr>
        <w:t>9,</w:t>
      </w:r>
      <w:r w:rsidR="00F300DC" w:rsidRPr="00F300DC">
        <w:rPr>
          <w:rFonts w:ascii="Calibri" w:hAnsi="Calibri"/>
          <w:noProof/>
          <w:sz w:val="22"/>
        </w:rPr>
        <w:t xml:space="preserve"> e1001088 (2011).</w:t>
      </w:r>
    </w:p>
    <w:p w14:paraId="3DE61A74" w14:textId="7707668E" w:rsidR="00CE7A45" w:rsidRPr="00F300DC" w:rsidRDefault="00CE7A45" w:rsidP="00CE7A45">
      <w:pPr>
        <w:pStyle w:val="NormalWeb"/>
        <w:spacing w:before="0" w:beforeAutospacing="0" w:after="120" w:afterAutospacing="0"/>
        <w:ind w:left="641" w:hanging="641"/>
        <w:divId w:val="1746415084"/>
        <w:rPr>
          <w:rFonts w:ascii="Calibri" w:hAnsi="Calibri"/>
          <w:noProof/>
          <w:sz w:val="22"/>
        </w:rPr>
      </w:pPr>
      <w:r w:rsidRPr="00F300DC">
        <w:rPr>
          <w:rFonts w:ascii="Calibri" w:hAnsi="Calibri"/>
          <w:noProof/>
          <w:sz w:val="22"/>
        </w:rPr>
        <w:t>1</w:t>
      </w:r>
      <w:r w:rsidR="0039005E">
        <w:rPr>
          <w:rFonts w:ascii="Calibri" w:hAnsi="Calibri"/>
          <w:noProof/>
          <w:sz w:val="22"/>
        </w:rPr>
        <w:t>6</w:t>
      </w:r>
      <w:r w:rsidRPr="00F300DC">
        <w:rPr>
          <w:rFonts w:ascii="Calibri" w:hAnsi="Calibri"/>
          <w:noProof/>
          <w:sz w:val="22"/>
        </w:rPr>
        <w:t>.</w:t>
      </w:r>
      <w:r w:rsidRPr="00F300DC">
        <w:rPr>
          <w:rFonts w:ascii="Calibri" w:hAnsi="Calibri"/>
          <w:noProof/>
          <w:sz w:val="22"/>
        </w:rPr>
        <w:tab/>
        <w:t xml:space="preserve">Yilmaz, P. </w:t>
      </w:r>
      <w:r w:rsidRPr="00F300DC">
        <w:rPr>
          <w:rFonts w:ascii="Calibri" w:hAnsi="Calibri"/>
          <w:i/>
          <w:iCs/>
          <w:noProof/>
          <w:sz w:val="22"/>
        </w:rPr>
        <w:t>et al.</w:t>
      </w:r>
      <w:r w:rsidRPr="00F300DC">
        <w:rPr>
          <w:rFonts w:ascii="Calibri" w:hAnsi="Calibri"/>
          <w:noProof/>
          <w:sz w:val="22"/>
        </w:rPr>
        <w:t xml:space="preserve"> </w:t>
      </w:r>
      <w:r w:rsidRPr="00F300DC">
        <w:rPr>
          <w:rFonts w:ascii="Calibri" w:hAnsi="Calibri"/>
          <w:i/>
          <w:iCs/>
          <w:noProof/>
          <w:sz w:val="22"/>
        </w:rPr>
        <w:t>Nat. Biotechnol.</w:t>
      </w:r>
      <w:r w:rsidRPr="00F300DC">
        <w:rPr>
          <w:rFonts w:ascii="Calibri" w:hAnsi="Calibri"/>
          <w:noProof/>
          <w:sz w:val="22"/>
        </w:rPr>
        <w:t xml:space="preserve"> </w:t>
      </w:r>
      <w:r w:rsidRPr="00F300DC">
        <w:rPr>
          <w:rFonts w:ascii="Calibri" w:hAnsi="Calibri"/>
          <w:b/>
          <w:bCs/>
          <w:noProof/>
          <w:sz w:val="22"/>
        </w:rPr>
        <w:t>29,</w:t>
      </w:r>
      <w:r w:rsidRPr="00F300DC">
        <w:rPr>
          <w:rFonts w:ascii="Calibri" w:hAnsi="Calibri"/>
          <w:noProof/>
          <w:sz w:val="22"/>
        </w:rPr>
        <w:t xml:space="preserve"> 415–</w:t>
      </w:r>
      <w:r>
        <w:rPr>
          <w:rFonts w:ascii="Calibri" w:hAnsi="Calibri"/>
          <w:noProof/>
          <w:sz w:val="22"/>
        </w:rPr>
        <w:t>4</w:t>
      </w:r>
      <w:r w:rsidRPr="00F300DC">
        <w:rPr>
          <w:rFonts w:ascii="Calibri" w:hAnsi="Calibri"/>
          <w:noProof/>
          <w:sz w:val="22"/>
        </w:rPr>
        <w:t>20 (2011).</w:t>
      </w:r>
    </w:p>
    <w:p w14:paraId="06243213" w14:textId="743611D4"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17</w:t>
      </w:r>
      <w:r w:rsidR="00F300DC" w:rsidRPr="00F300DC">
        <w:rPr>
          <w:rFonts w:ascii="Calibri" w:hAnsi="Calibri"/>
          <w:noProof/>
          <w:sz w:val="22"/>
        </w:rPr>
        <w:t>.</w:t>
      </w:r>
      <w:r w:rsidR="00F300DC" w:rsidRPr="00F300DC">
        <w:rPr>
          <w:rFonts w:ascii="Calibri" w:hAnsi="Calibri"/>
          <w:noProof/>
          <w:sz w:val="22"/>
        </w:rPr>
        <w:tab/>
        <w:t xml:space="preserve">Field, D.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Nat. Biotechnol.</w:t>
      </w:r>
      <w:r w:rsidR="00F300DC" w:rsidRPr="00F300DC">
        <w:rPr>
          <w:rFonts w:ascii="Calibri" w:hAnsi="Calibri"/>
          <w:noProof/>
          <w:sz w:val="22"/>
        </w:rPr>
        <w:t xml:space="preserve"> </w:t>
      </w:r>
      <w:r w:rsidR="00F300DC" w:rsidRPr="00F300DC">
        <w:rPr>
          <w:rFonts w:ascii="Calibri" w:hAnsi="Calibri"/>
          <w:b/>
          <w:bCs/>
          <w:noProof/>
          <w:sz w:val="22"/>
        </w:rPr>
        <w:t>26,</w:t>
      </w:r>
      <w:r w:rsidR="00F300DC" w:rsidRPr="00F300DC">
        <w:rPr>
          <w:rFonts w:ascii="Calibri" w:hAnsi="Calibri"/>
          <w:noProof/>
          <w:sz w:val="22"/>
        </w:rPr>
        <w:t xml:space="preserve"> 541–</w:t>
      </w:r>
      <w:r w:rsidR="00D35456">
        <w:rPr>
          <w:rFonts w:ascii="Calibri" w:hAnsi="Calibri"/>
          <w:noProof/>
          <w:sz w:val="22"/>
        </w:rPr>
        <w:t>54</w:t>
      </w:r>
      <w:r w:rsidR="00F300DC" w:rsidRPr="00F300DC">
        <w:rPr>
          <w:rFonts w:ascii="Calibri" w:hAnsi="Calibri"/>
          <w:noProof/>
          <w:sz w:val="22"/>
        </w:rPr>
        <w:t>7 (2008).</w:t>
      </w:r>
    </w:p>
    <w:p w14:paraId="35A1B7BA" w14:textId="1EFD2BD6"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18</w:t>
      </w:r>
      <w:r w:rsidR="00F300DC" w:rsidRPr="00F300DC">
        <w:rPr>
          <w:rFonts w:ascii="Calibri" w:hAnsi="Calibri"/>
          <w:noProof/>
          <w:sz w:val="22"/>
        </w:rPr>
        <w:t>.</w:t>
      </w:r>
      <w:r w:rsidR="00F300DC" w:rsidRPr="00F300DC">
        <w:rPr>
          <w:rFonts w:ascii="Calibri" w:hAnsi="Calibri"/>
          <w:noProof/>
          <w:sz w:val="22"/>
        </w:rPr>
        <w:tab/>
        <w:t xml:space="preserve">Arnison, P. G.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Nat. Prod. Rep.</w:t>
      </w:r>
      <w:r w:rsidR="00F300DC" w:rsidRPr="00F300DC">
        <w:rPr>
          <w:rFonts w:ascii="Calibri" w:hAnsi="Calibri"/>
          <w:noProof/>
          <w:sz w:val="22"/>
        </w:rPr>
        <w:t xml:space="preserve"> </w:t>
      </w:r>
      <w:r w:rsidR="00F300DC" w:rsidRPr="00F300DC">
        <w:rPr>
          <w:rFonts w:ascii="Calibri" w:hAnsi="Calibri"/>
          <w:b/>
          <w:bCs/>
          <w:noProof/>
          <w:sz w:val="22"/>
        </w:rPr>
        <w:t>30,</w:t>
      </w:r>
      <w:r w:rsidR="00F300DC" w:rsidRPr="00F300DC">
        <w:rPr>
          <w:rFonts w:ascii="Calibri" w:hAnsi="Calibri"/>
          <w:noProof/>
          <w:sz w:val="22"/>
        </w:rPr>
        <w:t xml:space="preserve"> 108–160 (2013).</w:t>
      </w:r>
    </w:p>
    <w:p w14:paraId="18123696" w14:textId="339DF9C2"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19</w:t>
      </w:r>
      <w:r w:rsidR="00F300DC" w:rsidRPr="00F300DC">
        <w:rPr>
          <w:rFonts w:ascii="Calibri" w:hAnsi="Calibri"/>
          <w:noProof/>
          <w:sz w:val="22"/>
        </w:rPr>
        <w:t>.</w:t>
      </w:r>
      <w:r w:rsidR="00F300DC" w:rsidRPr="00F300DC">
        <w:rPr>
          <w:rFonts w:ascii="Calibri" w:hAnsi="Calibri"/>
          <w:noProof/>
          <w:sz w:val="22"/>
        </w:rPr>
        <w:tab/>
        <w:t xml:space="preserve">Röttig, M.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Nucleic Acids Res.</w:t>
      </w:r>
      <w:r w:rsidR="00F300DC" w:rsidRPr="00F300DC">
        <w:rPr>
          <w:rFonts w:ascii="Calibri" w:hAnsi="Calibri"/>
          <w:noProof/>
          <w:sz w:val="22"/>
        </w:rPr>
        <w:t xml:space="preserve"> </w:t>
      </w:r>
      <w:r w:rsidR="00F300DC" w:rsidRPr="00F300DC">
        <w:rPr>
          <w:rFonts w:ascii="Calibri" w:hAnsi="Calibri"/>
          <w:b/>
          <w:bCs/>
          <w:noProof/>
          <w:sz w:val="22"/>
        </w:rPr>
        <w:t>39,</w:t>
      </w:r>
      <w:r w:rsidR="00F300DC" w:rsidRPr="00F300DC">
        <w:rPr>
          <w:rFonts w:ascii="Calibri" w:hAnsi="Calibri"/>
          <w:noProof/>
          <w:sz w:val="22"/>
        </w:rPr>
        <w:t xml:space="preserve"> W362–</w:t>
      </w:r>
      <w:r w:rsidR="00D35456">
        <w:rPr>
          <w:rFonts w:ascii="Calibri" w:hAnsi="Calibri"/>
          <w:noProof/>
          <w:sz w:val="22"/>
        </w:rPr>
        <w:t>W36</w:t>
      </w:r>
      <w:r w:rsidR="00F300DC" w:rsidRPr="00F300DC">
        <w:rPr>
          <w:rFonts w:ascii="Calibri" w:hAnsi="Calibri"/>
          <w:noProof/>
          <w:sz w:val="22"/>
        </w:rPr>
        <w:t>7 (2011).</w:t>
      </w:r>
    </w:p>
    <w:p w14:paraId="0DC4CE12" w14:textId="6D428D90"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20</w:t>
      </w:r>
      <w:r w:rsidR="00F300DC" w:rsidRPr="00F300DC">
        <w:rPr>
          <w:rFonts w:ascii="Calibri" w:hAnsi="Calibri"/>
          <w:noProof/>
          <w:sz w:val="22"/>
        </w:rPr>
        <w:t>.</w:t>
      </w:r>
      <w:r w:rsidR="00F300DC" w:rsidRPr="00F300DC">
        <w:rPr>
          <w:rFonts w:ascii="Calibri" w:hAnsi="Calibri"/>
          <w:noProof/>
          <w:sz w:val="22"/>
        </w:rPr>
        <w:tab/>
        <w:t xml:space="preserve">Khayatt, B. I., Overmars, L., Siezen, R. J. &amp; Francke, C. </w:t>
      </w:r>
      <w:r w:rsidR="00F300DC" w:rsidRPr="00F300DC">
        <w:rPr>
          <w:rFonts w:ascii="Calibri" w:hAnsi="Calibri"/>
          <w:i/>
          <w:iCs/>
          <w:noProof/>
          <w:sz w:val="22"/>
        </w:rPr>
        <w:t>PLoS One</w:t>
      </w:r>
      <w:r w:rsidR="00F300DC" w:rsidRPr="00F300DC">
        <w:rPr>
          <w:rFonts w:ascii="Calibri" w:hAnsi="Calibri"/>
          <w:noProof/>
          <w:sz w:val="22"/>
        </w:rPr>
        <w:t xml:space="preserve"> </w:t>
      </w:r>
      <w:r w:rsidR="00F300DC" w:rsidRPr="00F300DC">
        <w:rPr>
          <w:rFonts w:ascii="Calibri" w:hAnsi="Calibri"/>
          <w:b/>
          <w:bCs/>
          <w:noProof/>
          <w:sz w:val="22"/>
        </w:rPr>
        <w:t>8,</w:t>
      </w:r>
      <w:r w:rsidR="00F300DC" w:rsidRPr="00F300DC">
        <w:rPr>
          <w:rFonts w:ascii="Calibri" w:hAnsi="Calibri"/>
          <w:noProof/>
          <w:sz w:val="22"/>
        </w:rPr>
        <w:t xml:space="preserve"> e62136 (2013).</w:t>
      </w:r>
    </w:p>
    <w:p w14:paraId="52223725" w14:textId="237144C5"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21</w:t>
      </w:r>
      <w:r w:rsidR="00F300DC" w:rsidRPr="00F300DC">
        <w:rPr>
          <w:rFonts w:ascii="Calibri" w:hAnsi="Calibri"/>
          <w:noProof/>
          <w:sz w:val="22"/>
        </w:rPr>
        <w:t>.</w:t>
      </w:r>
      <w:r w:rsidR="00F300DC" w:rsidRPr="00F300DC">
        <w:rPr>
          <w:rFonts w:ascii="Calibri" w:hAnsi="Calibri"/>
          <w:noProof/>
          <w:sz w:val="22"/>
        </w:rPr>
        <w:tab/>
        <w:t xml:space="preserve">Baranašić, D.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J. Ind. Microbiol. Biotechnol.</w:t>
      </w:r>
      <w:r w:rsidR="00F300DC" w:rsidRPr="00F300DC">
        <w:rPr>
          <w:rFonts w:ascii="Calibri" w:hAnsi="Calibri"/>
          <w:noProof/>
          <w:sz w:val="22"/>
        </w:rPr>
        <w:t xml:space="preserve"> </w:t>
      </w:r>
      <w:r w:rsidR="00F300DC" w:rsidRPr="00F300DC">
        <w:rPr>
          <w:rFonts w:ascii="Calibri" w:hAnsi="Calibri"/>
          <w:b/>
          <w:bCs/>
          <w:noProof/>
          <w:sz w:val="22"/>
        </w:rPr>
        <w:t>41,</w:t>
      </w:r>
      <w:r w:rsidR="00F300DC" w:rsidRPr="00F300DC">
        <w:rPr>
          <w:rFonts w:ascii="Calibri" w:hAnsi="Calibri"/>
          <w:noProof/>
          <w:sz w:val="22"/>
        </w:rPr>
        <w:t xml:space="preserve"> 461–</w:t>
      </w:r>
      <w:r w:rsidR="00D35456">
        <w:rPr>
          <w:rFonts w:ascii="Calibri" w:hAnsi="Calibri"/>
          <w:noProof/>
          <w:sz w:val="22"/>
        </w:rPr>
        <w:t>46</w:t>
      </w:r>
      <w:r w:rsidR="00F300DC" w:rsidRPr="00F300DC">
        <w:rPr>
          <w:rFonts w:ascii="Calibri" w:hAnsi="Calibri"/>
          <w:noProof/>
          <w:sz w:val="22"/>
        </w:rPr>
        <w:t>7 (2014).</w:t>
      </w:r>
    </w:p>
    <w:p w14:paraId="05AA5F89" w14:textId="1F5D0471"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22</w:t>
      </w:r>
      <w:r w:rsidR="00F300DC" w:rsidRPr="00F300DC">
        <w:rPr>
          <w:rFonts w:ascii="Calibri" w:hAnsi="Calibri"/>
          <w:noProof/>
          <w:sz w:val="22"/>
        </w:rPr>
        <w:t>.</w:t>
      </w:r>
      <w:r w:rsidR="00F300DC" w:rsidRPr="00F300DC">
        <w:rPr>
          <w:rFonts w:ascii="Calibri" w:hAnsi="Calibri"/>
          <w:noProof/>
          <w:sz w:val="22"/>
        </w:rPr>
        <w:tab/>
        <w:t xml:space="preserve">Charlop-Powers, Z.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Elife</w:t>
      </w:r>
      <w:r w:rsidR="00F300DC" w:rsidRPr="00F300DC">
        <w:rPr>
          <w:rFonts w:ascii="Calibri" w:hAnsi="Calibri"/>
          <w:noProof/>
          <w:sz w:val="22"/>
        </w:rPr>
        <w:t xml:space="preserve"> </w:t>
      </w:r>
      <w:r w:rsidR="00F300DC" w:rsidRPr="00F300DC">
        <w:rPr>
          <w:rFonts w:ascii="Calibri" w:hAnsi="Calibri"/>
          <w:b/>
          <w:bCs/>
          <w:noProof/>
          <w:sz w:val="22"/>
        </w:rPr>
        <w:t>4,</w:t>
      </w:r>
      <w:r w:rsidR="00F300DC" w:rsidRPr="00F300DC">
        <w:rPr>
          <w:rFonts w:ascii="Calibri" w:hAnsi="Calibri"/>
          <w:noProof/>
          <w:sz w:val="22"/>
        </w:rPr>
        <w:t xml:space="preserve"> e05048 (2015).</w:t>
      </w:r>
    </w:p>
    <w:p w14:paraId="741FBD1E" w14:textId="4A8354E5" w:rsidR="00F300DC" w:rsidRP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23</w:t>
      </w:r>
      <w:r w:rsidR="00F300DC" w:rsidRPr="00F300DC">
        <w:rPr>
          <w:rFonts w:ascii="Calibri" w:hAnsi="Calibri"/>
          <w:noProof/>
          <w:sz w:val="22"/>
        </w:rPr>
        <w:t>.</w:t>
      </w:r>
      <w:r w:rsidR="00F300DC" w:rsidRPr="00F300DC">
        <w:rPr>
          <w:rFonts w:ascii="Calibri" w:hAnsi="Calibri"/>
          <w:noProof/>
          <w:sz w:val="22"/>
        </w:rPr>
        <w:tab/>
        <w:t xml:space="preserve">Gilbert, J. A., Jansson, J. K. &amp; Knight, R. </w:t>
      </w:r>
      <w:r w:rsidR="00F300DC" w:rsidRPr="00F300DC">
        <w:rPr>
          <w:rFonts w:ascii="Calibri" w:hAnsi="Calibri"/>
          <w:i/>
          <w:iCs/>
          <w:noProof/>
          <w:sz w:val="22"/>
        </w:rPr>
        <w:t>BMC Biol.</w:t>
      </w:r>
      <w:r w:rsidR="00F300DC" w:rsidRPr="00F300DC">
        <w:rPr>
          <w:rFonts w:ascii="Calibri" w:hAnsi="Calibri"/>
          <w:noProof/>
          <w:sz w:val="22"/>
        </w:rPr>
        <w:t xml:space="preserve"> </w:t>
      </w:r>
      <w:r w:rsidR="00F300DC" w:rsidRPr="00F300DC">
        <w:rPr>
          <w:rFonts w:ascii="Calibri" w:hAnsi="Calibri"/>
          <w:b/>
          <w:bCs/>
          <w:noProof/>
          <w:sz w:val="22"/>
        </w:rPr>
        <w:t>12,</w:t>
      </w:r>
      <w:r w:rsidR="00F300DC" w:rsidRPr="00F300DC">
        <w:rPr>
          <w:rFonts w:ascii="Calibri" w:hAnsi="Calibri"/>
          <w:noProof/>
          <w:sz w:val="22"/>
        </w:rPr>
        <w:t xml:space="preserve"> 69 (2014).</w:t>
      </w:r>
    </w:p>
    <w:p w14:paraId="00A72A81" w14:textId="5857954E" w:rsidR="00F300DC" w:rsidRDefault="0039005E" w:rsidP="00392F1E">
      <w:pPr>
        <w:pStyle w:val="NormalWeb"/>
        <w:spacing w:before="0" w:beforeAutospacing="0" w:after="120" w:afterAutospacing="0"/>
        <w:ind w:left="641" w:hanging="641"/>
        <w:divId w:val="1746415084"/>
        <w:rPr>
          <w:rFonts w:ascii="Calibri" w:hAnsi="Calibri"/>
          <w:noProof/>
          <w:sz w:val="22"/>
        </w:rPr>
      </w:pPr>
      <w:r>
        <w:rPr>
          <w:rFonts w:ascii="Calibri" w:hAnsi="Calibri"/>
          <w:noProof/>
          <w:sz w:val="22"/>
        </w:rPr>
        <w:t>24</w:t>
      </w:r>
      <w:r w:rsidR="00F300DC" w:rsidRPr="00F300DC">
        <w:rPr>
          <w:rFonts w:ascii="Calibri" w:hAnsi="Calibri"/>
          <w:noProof/>
          <w:sz w:val="22"/>
        </w:rPr>
        <w:t>.</w:t>
      </w:r>
      <w:r w:rsidR="00F300DC" w:rsidRPr="00F300DC">
        <w:rPr>
          <w:rFonts w:ascii="Calibri" w:hAnsi="Calibri"/>
          <w:noProof/>
          <w:sz w:val="22"/>
        </w:rPr>
        <w:tab/>
        <w:t xml:space="preserve">Bork, P. </w:t>
      </w:r>
      <w:r w:rsidR="00F300DC" w:rsidRPr="00F300DC">
        <w:rPr>
          <w:rFonts w:ascii="Calibri" w:hAnsi="Calibri"/>
          <w:i/>
          <w:iCs/>
          <w:noProof/>
          <w:sz w:val="22"/>
        </w:rPr>
        <w:t>et al.</w:t>
      </w:r>
      <w:r w:rsidR="00F300DC" w:rsidRPr="00F300DC">
        <w:rPr>
          <w:rFonts w:ascii="Calibri" w:hAnsi="Calibri"/>
          <w:noProof/>
          <w:sz w:val="22"/>
        </w:rPr>
        <w:t xml:space="preserve"> </w:t>
      </w:r>
      <w:r w:rsidR="00F300DC" w:rsidRPr="00F300DC">
        <w:rPr>
          <w:rFonts w:ascii="Calibri" w:hAnsi="Calibri"/>
          <w:i/>
          <w:iCs/>
          <w:noProof/>
          <w:sz w:val="22"/>
        </w:rPr>
        <w:t>Science</w:t>
      </w:r>
      <w:r w:rsidR="00F300DC" w:rsidRPr="00F300DC">
        <w:rPr>
          <w:rFonts w:ascii="Calibri" w:hAnsi="Calibri"/>
          <w:noProof/>
          <w:sz w:val="22"/>
        </w:rPr>
        <w:t xml:space="preserve"> </w:t>
      </w:r>
      <w:r w:rsidR="00F300DC" w:rsidRPr="00F300DC">
        <w:rPr>
          <w:rFonts w:ascii="Calibri" w:hAnsi="Calibri"/>
          <w:b/>
          <w:bCs/>
          <w:noProof/>
          <w:sz w:val="22"/>
        </w:rPr>
        <w:t>348,</w:t>
      </w:r>
      <w:r w:rsidR="00F300DC" w:rsidRPr="00F300DC">
        <w:rPr>
          <w:rFonts w:ascii="Calibri" w:hAnsi="Calibri"/>
          <w:noProof/>
          <w:sz w:val="22"/>
        </w:rPr>
        <w:t xml:space="preserve"> 873 (2015).</w:t>
      </w:r>
    </w:p>
    <w:p w14:paraId="3D2C6FE0" w14:textId="5BB4A9E0" w:rsidR="0039005E" w:rsidRPr="0039005E" w:rsidRDefault="0039005E" w:rsidP="0039005E">
      <w:pPr>
        <w:pStyle w:val="NormalWeb"/>
        <w:spacing w:before="0" w:beforeAutospacing="0" w:after="120" w:afterAutospacing="0"/>
        <w:ind w:left="641" w:hanging="641"/>
        <w:divId w:val="1746415084"/>
        <w:rPr>
          <w:rFonts w:ascii="Calibri" w:hAnsi="Calibri"/>
          <w:noProof/>
          <w:sz w:val="22"/>
        </w:rPr>
      </w:pPr>
      <w:r w:rsidRPr="00F300DC">
        <w:rPr>
          <w:rFonts w:ascii="Calibri" w:hAnsi="Calibri"/>
          <w:noProof/>
          <w:sz w:val="22"/>
        </w:rPr>
        <w:t>2</w:t>
      </w:r>
      <w:r>
        <w:rPr>
          <w:rFonts w:ascii="Calibri" w:hAnsi="Calibri"/>
          <w:noProof/>
          <w:sz w:val="22"/>
        </w:rPr>
        <w:t>5</w:t>
      </w:r>
      <w:r w:rsidRPr="00F300DC">
        <w:rPr>
          <w:rFonts w:ascii="Calibri" w:hAnsi="Calibri"/>
          <w:noProof/>
          <w:sz w:val="22"/>
        </w:rPr>
        <w:t>.</w:t>
      </w:r>
      <w:r w:rsidRPr="00F300DC">
        <w:rPr>
          <w:rFonts w:ascii="Calibri" w:hAnsi="Calibri"/>
          <w:noProof/>
          <w:sz w:val="22"/>
        </w:rPr>
        <w:tab/>
      </w:r>
      <w:r>
        <w:rPr>
          <w:rFonts w:ascii="Calibri" w:hAnsi="Calibri"/>
          <w:noProof/>
          <w:sz w:val="22"/>
        </w:rPr>
        <w:t xml:space="preserve">Kopf, A. </w:t>
      </w:r>
      <w:r>
        <w:rPr>
          <w:rFonts w:ascii="Calibri" w:hAnsi="Calibri"/>
          <w:i/>
          <w:noProof/>
          <w:sz w:val="22"/>
        </w:rPr>
        <w:t xml:space="preserve">et al. GigaScience </w:t>
      </w:r>
      <w:r>
        <w:rPr>
          <w:rFonts w:ascii="Calibri" w:hAnsi="Calibri"/>
          <w:b/>
          <w:noProof/>
          <w:sz w:val="22"/>
        </w:rPr>
        <w:t xml:space="preserve">4, </w:t>
      </w:r>
      <w:r>
        <w:rPr>
          <w:rFonts w:ascii="Calibri" w:hAnsi="Calibri"/>
          <w:noProof/>
          <w:sz w:val="22"/>
        </w:rPr>
        <w:t>27 (2015).</w:t>
      </w:r>
    </w:p>
    <w:p w14:paraId="28163B0E" w14:textId="0BD7659E" w:rsidR="00F300DC" w:rsidRPr="00F300DC" w:rsidRDefault="00F300DC" w:rsidP="00392F1E">
      <w:pPr>
        <w:pStyle w:val="NormalWeb"/>
        <w:spacing w:before="0" w:beforeAutospacing="0" w:after="120" w:afterAutospacing="0"/>
        <w:ind w:left="641" w:hanging="641"/>
        <w:divId w:val="1746415084"/>
        <w:rPr>
          <w:rFonts w:ascii="Calibri" w:hAnsi="Calibri"/>
          <w:noProof/>
          <w:sz w:val="22"/>
        </w:rPr>
      </w:pPr>
      <w:r w:rsidRPr="00F300DC">
        <w:rPr>
          <w:rFonts w:ascii="Calibri" w:hAnsi="Calibri"/>
          <w:noProof/>
          <w:sz w:val="22"/>
        </w:rPr>
        <w:t>26.</w:t>
      </w:r>
      <w:r w:rsidRPr="00F300DC">
        <w:rPr>
          <w:rFonts w:ascii="Calibri" w:hAnsi="Calibri"/>
          <w:noProof/>
          <w:sz w:val="22"/>
        </w:rPr>
        <w:tab/>
        <w:t xml:space="preserve">Weber, T. </w:t>
      </w:r>
      <w:r w:rsidRPr="00F300DC">
        <w:rPr>
          <w:rFonts w:ascii="Calibri" w:hAnsi="Calibri"/>
          <w:i/>
          <w:iCs/>
          <w:noProof/>
          <w:sz w:val="22"/>
        </w:rPr>
        <w:t>et al.</w:t>
      </w:r>
      <w:r w:rsidRPr="00F300DC">
        <w:rPr>
          <w:rFonts w:ascii="Calibri" w:hAnsi="Calibri"/>
          <w:noProof/>
          <w:sz w:val="22"/>
        </w:rPr>
        <w:t xml:space="preserve"> </w:t>
      </w:r>
      <w:r w:rsidRPr="00F300DC">
        <w:rPr>
          <w:rFonts w:ascii="Calibri" w:hAnsi="Calibri"/>
          <w:i/>
          <w:iCs/>
          <w:noProof/>
          <w:sz w:val="22"/>
        </w:rPr>
        <w:t>Nucleic Acids Res.</w:t>
      </w:r>
      <w:r w:rsidR="001A37ED">
        <w:rPr>
          <w:rFonts w:ascii="Calibri" w:hAnsi="Calibri"/>
          <w:noProof/>
          <w:sz w:val="22"/>
        </w:rPr>
        <w:t xml:space="preserve"> </w:t>
      </w:r>
      <w:r w:rsidR="001A37ED">
        <w:rPr>
          <w:rFonts w:ascii="Calibri" w:hAnsi="Calibri"/>
          <w:b/>
          <w:noProof/>
          <w:sz w:val="22"/>
        </w:rPr>
        <w:t xml:space="preserve">43, </w:t>
      </w:r>
      <w:r w:rsidR="001A37ED">
        <w:rPr>
          <w:rFonts w:ascii="Calibri" w:hAnsi="Calibri"/>
          <w:noProof/>
          <w:sz w:val="22"/>
        </w:rPr>
        <w:t>W237-W243 (2015).</w:t>
      </w:r>
    </w:p>
    <w:p w14:paraId="77E457A8" w14:textId="56CF9326" w:rsidR="00F300DC" w:rsidRPr="00F300DC" w:rsidRDefault="00F300DC" w:rsidP="00392F1E">
      <w:pPr>
        <w:pStyle w:val="NormalWeb"/>
        <w:spacing w:before="0" w:beforeAutospacing="0" w:after="120" w:afterAutospacing="0"/>
        <w:ind w:left="641" w:hanging="641"/>
        <w:divId w:val="1746415084"/>
        <w:rPr>
          <w:rFonts w:ascii="Calibri" w:hAnsi="Calibri"/>
          <w:noProof/>
          <w:sz w:val="22"/>
        </w:rPr>
      </w:pPr>
      <w:r w:rsidRPr="00F300DC">
        <w:rPr>
          <w:rFonts w:ascii="Calibri" w:hAnsi="Calibri"/>
          <w:noProof/>
          <w:sz w:val="22"/>
        </w:rPr>
        <w:t>27.</w:t>
      </w:r>
      <w:r w:rsidRPr="00F300DC">
        <w:rPr>
          <w:rFonts w:ascii="Calibri" w:hAnsi="Calibri"/>
          <w:noProof/>
          <w:sz w:val="22"/>
        </w:rPr>
        <w:tab/>
        <w:t xml:space="preserve">Markowitz, V. M. </w:t>
      </w:r>
      <w:r w:rsidRPr="00F300DC">
        <w:rPr>
          <w:rFonts w:ascii="Calibri" w:hAnsi="Calibri"/>
          <w:i/>
          <w:iCs/>
          <w:noProof/>
          <w:sz w:val="22"/>
        </w:rPr>
        <w:t>et al.</w:t>
      </w:r>
      <w:r w:rsidRPr="00F300DC">
        <w:rPr>
          <w:rFonts w:ascii="Calibri" w:hAnsi="Calibri"/>
          <w:noProof/>
          <w:sz w:val="22"/>
        </w:rPr>
        <w:t xml:space="preserve"> </w:t>
      </w:r>
      <w:r w:rsidRPr="00F300DC">
        <w:rPr>
          <w:rFonts w:ascii="Calibri" w:hAnsi="Calibri"/>
          <w:i/>
          <w:iCs/>
          <w:noProof/>
          <w:sz w:val="22"/>
        </w:rPr>
        <w:t>Nucleic Acids Res.</w:t>
      </w:r>
      <w:r w:rsidRPr="00F300DC">
        <w:rPr>
          <w:rFonts w:ascii="Calibri" w:hAnsi="Calibri"/>
          <w:noProof/>
          <w:sz w:val="22"/>
        </w:rPr>
        <w:t xml:space="preserve"> </w:t>
      </w:r>
      <w:r w:rsidRPr="00F300DC">
        <w:rPr>
          <w:rFonts w:ascii="Calibri" w:hAnsi="Calibri"/>
          <w:b/>
          <w:bCs/>
          <w:noProof/>
          <w:sz w:val="22"/>
        </w:rPr>
        <w:t>42,</w:t>
      </w:r>
      <w:r w:rsidRPr="00F300DC">
        <w:rPr>
          <w:rFonts w:ascii="Calibri" w:hAnsi="Calibri"/>
          <w:noProof/>
          <w:sz w:val="22"/>
        </w:rPr>
        <w:t xml:space="preserve"> D560–</w:t>
      </w:r>
      <w:r w:rsidR="00D35456">
        <w:rPr>
          <w:rFonts w:ascii="Calibri" w:hAnsi="Calibri"/>
          <w:noProof/>
          <w:sz w:val="22"/>
        </w:rPr>
        <w:t>D56</w:t>
      </w:r>
      <w:r w:rsidRPr="00F300DC">
        <w:rPr>
          <w:rFonts w:ascii="Calibri" w:hAnsi="Calibri"/>
          <w:noProof/>
          <w:sz w:val="22"/>
        </w:rPr>
        <w:t>7 (2014).</w:t>
      </w:r>
    </w:p>
    <w:p w14:paraId="0E03CFFE" w14:textId="744D08F8" w:rsidR="00F300DC" w:rsidRPr="00F300DC" w:rsidRDefault="00F300DC" w:rsidP="00392F1E">
      <w:pPr>
        <w:pStyle w:val="NormalWeb"/>
        <w:spacing w:before="0" w:beforeAutospacing="0" w:after="120" w:afterAutospacing="0"/>
        <w:ind w:left="641" w:hanging="641"/>
        <w:divId w:val="1746415084"/>
        <w:rPr>
          <w:rFonts w:ascii="Calibri" w:hAnsi="Calibri"/>
          <w:noProof/>
          <w:sz w:val="22"/>
        </w:rPr>
      </w:pPr>
      <w:r w:rsidRPr="00F300DC">
        <w:rPr>
          <w:rFonts w:ascii="Calibri" w:hAnsi="Calibri"/>
          <w:noProof/>
          <w:sz w:val="22"/>
        </w:rPr>
        <w:t>28.</w:t>
      </w:r>
      <w:r w:rsidRPr="00F300DC">
        <w:rPr>
          <w:rFonts w:ascii="Calibri" w:hAnsi="Calibri"/>
          <w:noProof/>
          <w:sz w:val="22"/>
        </w:rPr>
        <w:tab/>
        <w:t xml:space="preserve">Pence, H. E. &amp; Williams, A. </w:t>
      </w:r>
      <w:r w:rsidRPr="00F300DC">
        <w:rPr>
          <w:rFonts w:ascii="Calibri" w:hAnsi="Calibri"/>
          <w:i/>
          <w:iCs/>
          <w:noProof/>
          <w:sz w:val="22"/>
        </w:rPr>
        <w:t>J. Chem. Educ.</w:t>
      </w:r>
      <w:r w:rsidRPr="00F300DC">
        <w:rPr>
          <w:rFonts w:ascii="Calibri" w:hAnsi="Calibri"/>
          <w:noProof/>
          <w:sz w:val="22"/>
        </w:rPr>
        <w:t xml:space="preserve"> </w:t>
      </w:r>
      <w:r w:rsidRPr="00F300DC">
        <w:rPr>
          <w:rFonts w:ascii="Calibri" w:hAnsi="Calibri"/>
          <w:b/>
          <w:bCs/>
          <w:noProof/>
          <w:sz w:val="22"/>
        </w:rPr>
        <w:t>87,</w:t>
      </w:r>
      <w:r w:rsidRPr="00F300DC">
        <w:rPr>
          <w:rFonts w:ascii="Calibri" w:hAnsi="Calibri"/>
          <w:noProof/>
          <w:sz w:val="22"/>
        </w:rPr>
        <w:t xml:space="preserve"> 1123–1124 (2010).</w:t>
      </w:r>
    </w:p>
    <w:p w14:paraId="434EFA32" w14:textId="4A5E0F13" w:rsidR="00F300DC" w:rsidRPr="00F300DC" w:rsidRDefault="00F300DC" w:rsidP="00392F1E">
      <w:pPr>
        <w:pStyle w:val="NormalWeb"/>
        <w:spacing w:before="0" w:beforeAutospacing="0" w:after="120" w:afterAutospacing="0"/>
        <w:ind w:left="641" w:hanging="641"/>
        <w:divId w:val="1746415084"/>
        <w:rPr>
          <w:rFonts w:ascii="Calibri" w:hAnsi="Calibri"/>
          <w:noProof/>
          <w:sz w:val="22"/>
        </w:rPr>
      </w:pPr>
      <w:r w:rsidRPr="00F300DC">
        <w:rPr>
          <w:rFonts w:ascii="Calibri" w:hAnsi="Calibri"/>
          <w:noProof/>
          <w:sz w:val="22"/>
        </w:rPr>
        <w:t>29.</w:t>
      </w:r>
      <w:r w:rsidRPr="00F300DC">
        <w:rPr>
          <w:rFonts w:ascii="Calibri" w:hAnsi="Calibri"/>
          <w:noProof/>
          <w:sz w:val="22"/>
        </w:rPr>
        <w:tab/>
        <w:t xml:space="preserve">Bento, A. P. </w:t>
      </w:r>
      <w:r w:rsidRPr="00F300DC">
        <w:rPr>
          <w:rFonts w:ascii="Calibri" w:hAnsi="Calibri"/>
          <w:i/>
          <w:iCs/>
          <w:noProof/>
          <w:sz w:val="22"/>
        </w:rPr>
        <w:t>et al.</w:t>
      </w:r>
      <w:r w:rsidRPr="00F300DC">
        <w:rPr>
          <w:rFonts w:ascii="Calibri" w:hAnsi="Calibri"/>
          <w:noProof/>
          <w:sz w:val="22"/>
        </w:rPr>
        <w:t xml:space="preserve"> </w:t>
      </w:r>
      <w:r w:rsidRPr="00F300DC">
        <w:rPr>
          <w:rFonts w:ascii="Calibri" w:hAnsi="Calibri"/>
          <w:i/>
          <w:iCs/>
          <w:noProof/>
          <w:sz w:val="22"/>
        </w:rPr>
        <w:t>Nucleic Acids Res.</w:t>
      </w:r>
      <w:r w:rsidRPr="00F300DC">
        <w:rPr>
          <w:rFonts w:ascii="Calibri" w:hAnsi="Calibri"/>
          <w:noProof/>
          <w:sz w:val="22"/>
        </w:rPr>
        <w:t xml:space="preserve"> </w:t>
      </w:r>
      <w:r w:rsidRPr="00F300DC">
        <w:rPr>
          <w:rFonts w:ascii="Calibri" w:hAnsi="Calibri"/>
          <w:b/>
          <w:bCs/>
          <w:noProof/>
          <w:sz w:val="22"/>
        </w:rPr>
        <w:t>42,</w:t>
      </w:r>
      <w:r w:rsidRPr="00F300DC">
        <w:rPr>
          <w:rFonts w:ascii="Calibri" w:hAnsi="Calibri"/>
          <w:noProof/>
          <w:sz w:val="22"/>
        </w:rPr>
        <w:t xml:space="preserve"> D1083–</w:t>
      </w:r>
      <w:r w:rsidR="00612BDD">
        <w:rPr>
          <w:rFonts w:ascii="Calibri" w:hAnsi="Calibri"/>
          <w:noProof/>
          <w:sz w:val="22"/>
        </w:rPr>
        <w:t>D10</w:t>
      </w:r>
      <w:r w:rsidRPr="00F300DC">
        <w:rPr>
          <w:rFonts w:ascii="Calibri" w:hAnsi="Calibri"/>
          <w:noProof/>
          <w:sz w:val="22"/>
        </w:rPr>
        <w:t>90 (2014).</w:t>
      </w:r>
    </w:p>
    <w:p w14:paraId="47E12F79" w14:textId="157524D8" w:rsidR="00F300DC" w:rsidRPr="00F300DC" w:rsidRDefault="00F300DC" w:rsidP="00392F1E">
      <w:pPr>
        <w:pStyle w:val="NormalWeb"/>
        <w:spacing w:before="0" w:beforeAutospacing="0" w:after="120" w:afterAutospacing="0"/>
        <w:ind w:left="641" w:hanging="641"/>
        <w:divId w:val="1746415084"/>
        <w:rPr>
          <w:rFonts w:ascii="Calibri" w:hAnsi="Calibri"/>
          <w:noProof/>
          <w:sz w:val="22"/>
        </w:rPr>
      </w:pPr>
      <w:r w:rsidRPr="00F300DC">
        <w:rPr>
          <w:rFonts w:ascii="Calibri" w:hAnsi="Calibri"/>
          <w:noProof/>
          <w:sz w:val="22"/>
        </w:rPr>
        <w:t>30.</w:t>
      </w:r>
      <w:r w:rsidRPr="00F300DC">
        <w:rPr>
          <w:rFonts w:ascii="Calibri" w:hAnsi="Calibri"/>
          <w:noProof/>
          <w:sz w:val="22"/>
        </w:rPr>
        <w:tab/>
        <w:t xml:space="preserve">Hastings, J. </w:t>
      </w:r>
      <w:r w:rsidRPr="00F300DC">
        <w:rPr>
          <w:rFonts w:ascii="Calibri" w:hAnsi="Calibri"/>
          <w:i/>
          <w:iCs/>
          <w:noProof/>
          <w:sz w:val="22"/>
        </w:rPr>
        <w:t>et al.</w:t>
      </w:r>
      <w:r w:rsidRPr="00F300DC">
        <w:rPr>
          <w:rFonts w:ascii="Calibri" w:hAnsi="Calibri"/>
          <w:noProof/>
          <w:sz w:val="22"/>
        </w:rPr>
        <w:t xml:space="preserve"> </w:t>
      </w:r>
      <w:r w:rsidRPr="00F300DC">
        <w:rPr>
          <w:rFonts w:ascii="Calibri" w:hAnsi="Calibri"/>
          <w:i/>
          <w:iCs/>
          <w:noProof/>
          <w:sz w:val="22"/>
        </w:rPr>
        <w:t>Nucleic Acids Res.</w:t>
      </w:r>
      <w:r w:rsidRPr="00F300DC">
        <w:rPr>
          <w:rFonts w:ascii="Calibri" w:hAnsi="Calibri"/>
          <w:noProof/>
          <w:sz w:val="22"/>
        </w:rPr>
        <w:t xml:space="preserve"> </w:t>
      </w:r>
      <w:r w:rsidRPr="00F300DC">
        <w:rPr>
          <w:rFonts w:ascii="Calibri" w:hAnsi="Calibri"/>
          <w:b/>
          <w:bCs/>
          <w:noProof/>
          <w:sz w:val="22"/>
        </w:rPr>
        <w:t>41,</w:t>
      </w:r>
      <w:r w:rsidRPr="00F300DC">
        <w:rPr>
          <w:rFonts w:ascii="Calibri" w:hAnsi="Calibri"/>
          <w:noProof/>
          <w:sz w:val="22"/>
        </w:rPr>
        <w:t xml:space="preserve"> D456–</w:t>
      </w:r>
      <w:r w:rsidR="00612BDD">
        <w:rPr>
          <w:rFonts w:ascii="Calibri" w:hAnsi="Calibri"/>
          <w:noProof/>
          <w:sz w:val="22"/>
        </w:rPr>
        <w:t>D4</w:t>
      </w:r>
      <w:r w:rsidRPr="00F300DC">
        <w:rPr>
          <w:rFonts w:ascii="Calibri" w:hAnsi="Calibri"/>
          <w:noProof/>
          <w:sz w:val="22"/>
        </w:rPr>
        <w:t xml:space="preserve">63 (2013). </w:t>
      </w:r>
    </w:p>
    <w:p w14:paraId="5CC5C0CB" w14:textId="4A133D3F" w:rsidR="00D9748A" w:rsidRPr="00D9748A" w:rsidRDefault="004A52DF" w:rsidP="00D97306">
      <w:pPr>
        <w:pStyle w:val="NormalWeb"/>
        <w:spacing w:before="0" w:beforeAutospacing="0" w:after="120" w:afterAutospacing="0"/>
        <w:ind w:hanging="641"/>
        <w:rPr>
          <w:rFonts w:ascii="Calibri" w:hAnsi="Calibri"/>
          <w:sz w:val="22"/>
          <w:szCs w:val="22"/>
        </w:rPr>
      </w:pPr>
      <w:r w:rsidRPr="00826705">
        <w:rPr>
          <w:rFonts w:ascii="Calibri" w:hAnsi="Calibri"/>
          <w:sz w:val="22"/>
          <w:szCs w:val="22"/>
        </w:rPr>
        <w:fldChar w:fldCharType="end"/>
      </w:r>
      <w:r w:rsidR="00D9748A">
        <w:rPr>
          <w:rFonts w:ascii="Calibri" w:hAnsi="Calibri"/>
          <w:b/>
          <w:sz w:val="22"/>
          <w:szCs w:val="22"/>
        </w:rPr>
        <w:br w:type="column"/>
      </w:r>
      <w:r w:rsidR="00D9748A" w:rsidRPr="00D9748A">
        <w:rPr>
          <w:rFonts w:ascii="Calibri" w:hAnsi="Calibri"/>
          <w:b/>
          <w:sz w:val="22"/>
          <w:szCs w:val="22"/>
        </w:rPr>
        <w:lastRenderedPageBreak/>
        <w:t>Acknowledgements</w:t>
      </w:r>
    </w:p>
    <w:p w14:paraId="29821F96" w14:textId="7A3A5652" w:rsidR="00D9748A" w:rsidRDefault="00CD2369" w:rsidP="00690B91">
      <w:pPr>
        <w:rPr>
          <w:rFonts w:ascii="Calibri" w:hAnsi="Calibri"/>
          <w:sz w:val="22"/>
          <w:szCs w:val="22"/>
        </w:rPr>
      </w:pPr>
      <w:r>
        <w:rPr>
          <w:rFonts w:ascii="Calibri" w:hAnsi="Calibri"/>
          <w:sz w:val="22"/>
          <w:szCs w:val="22"/>
        </w:rPr>
        <w:t>M.H.M was supported</w:t>
      </w:r>
      <w:r w:rsidRPr="00CD2369">
        <w:t xml:space="preserve"> </w:t>
      </w:r>
      <w:r w:rsidRPr="00CD2369">
        <w:rPr>
          <w:rFonts w:ascii="Calibri" w:hAnsi="Calibri"/>
          <w:sz w:val="22"/>
          <w:szCs w:val="22"/>
        </w:rPr>
        <w:t>by a Rubicon fellowship of the</w:t>
      </w:r>
      <w:r>
        <w:rPr>
          <w:rFonts w:ascii="Calibri" w:hAnsi="Calibri"/>
          <w:sz w:val="22"/>
          <w:szCs w:val="22"/>
        </w:rPr>
        <w:t xml:space="preserve"> </w:t>
      </w:r>
      <w:r w:rsidRPr="00CD2369">
        <w:rPr>
          <w:rFonts w:ascii="Calibri" w:hAnsi="Calibri"/>
          <w:sz w:val="22"/>
          <w:szCs w:val="22"/>
        </w:rPr>
        <w:t>Netherlands Organization for Scientific Research (NWO; Rubicon</w:t>
      </w:r>
      <w:r>
        <w:rPr>
          <w:rFonts w:ascii="Calibri" w:hAnsi="Calibri"/>
          <w:sz w:val="22"/>
          <w:szCs w:val="22"/>
        </w:rPr>
        <w:t xml:space="preserve"> </w:t>
      </w:r>
      <w:r w:rsidRPr="00CD2369">
        <w:rPr>
          <w:rFonts w:ascii="Calibri" w:hAnsi="Calibri"/>
          <w:sz w:val="22"/>
          <w:szCs w:val="22"/>
        </w:rPr>
        <w:t>825.13.001</w:t>
      </w:r>
      <w:r>
        <w:rPr>
          <w:rFonts w:ascii="Calibri" w:hAnsi="Calibri"/>
          <w:sz w:val="22"/>
          <w:szCs w:val="22"/>
        </w:rPr>
        <w:t>).</w:t>
      </w:r>
      <w:r w:rsidR="00961AB9">
        <w:rPr>
          <w:rFonts w:ascii="Calibri" w:hAnsi="Calibri"/>
          <w:sz w:val="22"/>
          <w:szCs w:val="22"/>
        </w:rPr>
        <w:t xml:space="preserve"> </w:t>
      </w:r>
      <w:r w:rsidR="00841C48" w:rsidRPr="00841C48">
        <w:rPr>
          <w:rFonts w:ascii="Calibri" w:hAnsi="Calibri"/>
          <w:sz w:val="22"/>
          <w:szCs w:val="22"/>
        </w:rPr>
        <w:t>The work of R.K. was supported by the European Union’s Seventh Framework Programme (Joint Call OCEAN.2011</w:t>
      </w:r>
      <w:r w:rsidR="00841C48" w:rsidRPr="00841C48">
        <w:rPr>
          <w:rFonts w:ascii="Calibri" w:hAnsi="Calibri" w:hint="eastAsia"/>
          <w:sz w:val="22"/>
          <w:szCs w:val="22"/>
        </w:rPr>
        <w:t>‐</w:t>
      </w:r>
      <w:r w:rsidR="00841C48" w:rsidRPr="00841C48">
        <w:rPr>
          <w:rFonts w:ascii="Calibri" w:hAnsi="Calibri"/>
          <w:sz w:val="22"/>
          <w:szCs w:val="22"/>
        </w:rPr>
        <w:t>2: Marine microbial diversity – new insights into marine ecosystems functioning and its biotechnological potential) under the grant agreement no 287589 (Micro B3).</w:t>
      </w:r>
      <w:r w:rsidR="00484D4D">
        <w:rPr>
          <w:rFonts w:ascii="Calibri" w:hAnsi="Calibri"/>
          <w:sz w:val="22"/>
          <w:szCs w:val="22"/>
        </w:rPr>
        <w:t xml:space="preserve"> M.C was supported by a BBSRC studentship (BB/J014478/1).</w:t>
      </w:r>
      <w:r w:rsidR="00841C48">
        <w:rPr>
          <w:rFonts w:ascii="Calibri" w:hAnsi="Calibri"/>
          <w:sz w:val="22"/>
          <w:szCs w:val="22"/>
        </w:rPr>
        <w:t xml:space="preserve"> </w:t>
      </w:r>
      <w:r w:rsidR="00961AB9">
        <w:rPr>
          <w:rFonts w:ascii="Calibri" w:hAnsi="Calibri"/>
          <w:sz w:val="22"/>
          <w:szCs w:val="22"/>
        </w:rPr>
        <w:t>The GSC is supported by funding from the Natural Environment Research Council, the NIEeS, the Gordon and Betty Moore Foundation, the National Science Foundation (NSF) and the U.S. Department of Energy.</w:t>
      </w:r>
      <w:r>
        <w:rPr>
          <w:rFonts w:ascii="Calibri" w:hAnsi="Calibri"/>
          <w:sz w:val="22"/>
          <w:szCs w:val="22"/>
        </w:rPr>
        <w:t xml:space="preserve"> </w:t>
      </w:r>
      <w:r w:rsidR="007C7569">
        <w:rPr>
          <w:rFonts w:ascii="Calibri" w:hAnsi="Calibri"/>
          <w:sz w:val="22"/>
          <w:szCs w:val="22"/>
        </w:rPr>
        <w:t>The</w:t>
      </w:r>
      <w:r w:rsidR="007C7569" w:rsidRPr="007C7569">
        <w:rPr>
          <w:rFonts w:ascii="Calibri" w:hAnsi="Calibri"/>
          <w:sz w:val="22"/>
          <w:szCs w:val="22"/>
        </w:rPr>
        <w:t xml:space="preserve"> Manchester Synthetic Biology Research Centre, SYNBIOCHEM</w:t>
      </w:r>
      <w:r w:rsidR="007C7569">
        <w:rPr>
          <w:rFonts w:ascii="Calibri" w:hAnsi="Calibri"/>
          <w:sz w:val="22"/>
          <w:szCs w:val="22"/>
        </w:rPr>
        <w:t>, is supported by BBSRC/EPSRC grant BB/M017702/1</w:t>
      </w:r>
      <w:r w:rsidR="007C7569" w:rsidRPr="007C7569">
        <w:rPr>
          <w:rFonts w:ascii="Calibri" w:hAnsi="Calibri"/>
          <w:sz w:val="22"/>
          <w:szCs w:val="22"/>
        </w:rPr>
        <w:t>.</w:t>
      </w:r>
      <w:r w:rsidR="00670130">
        <w:rPr>
          <w:rFonts w:ascii="Calibri" w:hAnsi="Calibri"/>
          <w:sz w:val="22"/>
          <w:szCs w:val="22"/>
        </w:rPr>
        <w:t xml:space="preserve"> </w:t>
      </w:r>
      <w:r w:rsidR="00D9748A">
        <w:rPr>
          <w:rFonts w:ascii="Calibri" w:hAnsi="Calibri"/>
          <w:sz w:val="22"/>
          <w:szCs w:val="22"/>
        </w:rPr>
        <w:t xml:space="preserve">We thank </w:t>
      </w:r>
      <w:r w:rsidR="00D9748A" w:rsidRPr="00D9748A">
        <w:rPr>
          <w:rFonts w:ascii="Calibri" w:hAnsi="Calibri"/>
          <w:sz w:val="22"/>
          <w:szCs w:val="22"/>
        </w:rPr>
        <w:t xml:space="preserve">Paul d’Agostino, Paul R. August, Rocky Chay, Caitlin D. Deane, Stephan Diethelm, </w:t>
      </w:r>
      <w:r w:rsidR="00B62C7E">
        <w:rPr>
          <w:rFonts w:ascii="Calibri" w:hAnsi="Calibri"/>
          <w:sz w:val="22"/>
          <w:szCs w:val="22"/>
        </w:rPr>
        <w:t xml:space="preserve">Lorena Fernandez-Martinez, </w:t>
      </w:r>
      <w:r w:rsidR="00D9748A" w:rsidRPr="00D9748A">
        <w:rPr>
          <w:rFonts w:ascii="Calibri" w:hAnsi="Calibri"/>
          <w:sz w:val="22"/>
          <w:szCs w:val="22"/>
        </w:rPr>
        <w:t>Abrahim El Gamal, Chantal Garcia De Gonzalo, Trudy H. Grossman, Chien-Jui Huang, Shinya Kodani, Ana Ligia Leandrini, Ian A. MacNeil, Mikhail Metelev, Evelyn M. Molly, Carlos Olano, Manuel Ortega, Lauren Ray, Kirk Reynolds, Avena Ross, Inês N. Silva, Robin Teufel, Gabrielle Thibodeaux</w:t>
      </w:r>
      <w:r w:rsidR="00B45737">
        <w:rPr>
          <w:rFonts w:ascii="Calibri" w:hAnsi="Calibri"/>
          <w:sz w:val="22"/>
          <w:szCs w:val="22"/>
        </w:rPr>
        <w:t xml:space="preserve">, </w:t>
      </w:r>
      <w:r w:rsidR="00D9748A" w:rsidRPr="00D9748A">
        <w:rPr>
          <w:rFonts w:ascii="Calibri" w:hAnsi="Calibri"/>
          <w:sz w:val="22"/>
          <w:szCs w:val="22"/>
        </w:rPr>
        <w:t>Jonathan Tietz</w:t>
      </w:r>
      <w:r w:rsidR="00B62C7E">
        <w:rPr>
          <w:rFonts w:ascii="Calibri" w:hAnsi="Calibri"/>
          <w:sz w:val="22"/>
          <w:szCs w:val="22"/>
        </w:rPr>
        <w:t xml:space="preserve"> and David Widdick</w:t>
      </w:r>
      <w:r w:rsidR="00D9748A">
        <w:rPr>
          <w:rFonts w:ascii="Calibri" w:hAnsi="Calibri"/>
          <w:sz w:val="22"/>
          <w:szCs w:val="22"/>
        </w:rPr>
        <w:t xml:space="preserve"> for </w:t>
      </w:r>
      <w:r w:rsidR="00EC4A49">
        <w:rPr>
          <w:rFonts w:ascii="Calibri" w:hAnsi="Calibri"/>
          <w:sz w:val="22"/>
          <w:szCs w:val="22"/>
        </w:rPr>
        <w:t>their contributions</w:t>
      </w:r>
      <w:r w:rsidR="00D9748A">
        <w:rPr>
          <w:rFonts w:ascii="Calibri" w:hAnsi="Calibri"/>
          <w:sz w:val="22"/>
          <w:szCs w:val="22"/>
        </w:rPr>
        <w:t xml:space="preserve"> in the community annotation.</w:t>
      </w:r>
      <w:r w:rsidR="00667875">
        <w:rPr>
          <w:rFonts w:ascii="Calibri" w:hAnsi="Calibri"/>
          <w:sz w:val="22"/>
          <w:szCs w:val="22"/>
        </w:rPr>
        <w:t xml:space="preserve"> We thank</w:t>
      </w:r>
      <w:r w:rsidR="00566619">
        <w:rPr>
          <w:rFonts w:ascii="Calibri" w:hAnsi="Calibri"/>
          <w:sz w:val="22"/>
          <w:szCs w:val="22"/>
        </w:rPr>
        <w:t xml:space="preserve"> </w:t>
      </w:r>
      <w:r w:rsidR="00566619" w:rsidRPr="00566619">
        <w:rPr>
          <w:rFonts w:ascii="Calibri" w:hAnsi="Calibri"/>
          <w:sz w:val="22"/>
          <w:szCs w:val="22"/>
        </w:rPr>
        <w:t>Richard Baltz, Mervyn Bibb, Christopher Boddy, Christoph Corre, Elke Dittmann, Hugo Gramajo, Natsuko Ichikawa, Haruo Ikeda, Paul Jensen, Chaitan Khosla, Rongfeng Li, Mohamed Marahiel, Debasisa Mohanty, Charles Moore, William Nierman, Dong-Chan Oh, Eric Schmidt, Yuemao Shen, David Stevens, Bettina Tudzynski</w:t>
      </w:r>
      <w:r w:rsidR="00566619">
        <w:rPr>
          <w:rFonts w:ascii="Calibri" w:hAnsi="Calibri"/>
          <w:sz w:val="22"/>
          <w:szCs w:val="22"/>
        </w:rPr>
        <w:t xml:space="preserve"> and</w:t>
      </w:r>
      <w:r w:rsidR="00566619" w:rsidRPr="00566619">
        <w:rPr>
          <w:rFonts w:ascii="Calibri" w:hAnsi="Calibri"/>
          <w:sz w:val="22"/>
          <w:szCs w:val="22"/>
        </w:rPr>
        <w:t xml:space="preserve"> Steven Van Lanen </w:t>
      </w:r>
      <w:r w:rsidR="00667875">
        <w:rPr>
          <w:rFonts w:ascii="Calibri" w:hAnsi="Calibri"/>
          <w:sz w:val="22"/>
          <w:szCs w:val="22"/>
        </w:rPr>
        <w:t xml:space="preserve">for useful comments </w:t>
      </w:r>
      <w:r w:rsidR="00566619">
        <w:rPr>
          <w:rFonts w:ascii="Calibri" w:hAnsi="Calibri"/>
          <w:sz w:val="22"/>
          <w:szCs w:val="22"/>
        </w:rPr>
        <w:t xml:space="preserve">on an early </w:t>
      </w:r>
      <w:r w:rsidR="00594C7C">
        <w:rPr>
          <w:rFonts w:ascii="Calibri" w:hAnsi="Calibri"/>
          <w:sz w:val="22"/>
          <w:szCs w:val="22"/>
        </w:rPr>
        <w:t xml:space="preserve">draft </w:t>
      </w:r>
      <w:r w:rsidR="00566619">
        <w:rPr>
          <w:rFonts w:ascii="Calibri" w:hAnsi="Calibri"/>
          <w:sz w:val="22"/>
          <w:szCs w:val="22"/>
        </w:rPr>
        <w:t>version of the</w:t>
      </w:r>
      <w:r w:rsidR="00667875">
        <w:rPr>
          <w:rFonts w:ascii="Calibri" w:hAnsi="Calibri"/>
          <w:sz w:val="22"/>
          <w:szCs w:val="22"/>
        </w:rPr>
        <w:t xml:space="preserve"> community standard.</w:t>
      </w:r>
      <w:r w:rsidR="00690B91">
        <w:rPr>
          <w:rFonts w:ascii="Calibri" w:hAnsi="Calibri"/>
          <w:sz w:val="22"/>
          <w:szCs w:val="22"/>
        </w:rPr>
        <w:t xml:space="preserve"> </w:t>
      </w:r>
      <w:r w:rsidR="00690B91" w:rsidRPr="00690B91">
        <w:rPr>
          <w:rFonts w:ascii="Calibri" w:hAnsi="Calibri"/>
          <w:sz w:val="22"/>
          <w:szCs w:val="22"/>
        </w:rPr>
        <w:t>We are grateful to three anonymous referees for their constructive suggestions.</w:t>
      </w:r>
    </w:p>
    <w:p w14:paraId="265E6B03" w14:textId="77777777" w:rsidR="00CD2369" w:rsidRDefault="00CD2369" w:rsidP="00D9748A">
      <w:pPr>
        <w:spacing w:after="120"/>
        <w:rPr>
          <w:rFonts w:ascii="Calibri" w:hAnsi="Calibri"/>
          <w:sz w:val="22"/>
          <w:szCs w:val="22"/>
        </w:rPr>
      </w:pPr>
    </w:p>
    <w:p w14:paraId="0D6C14D1" w14:textId="310C0DB9" w:rsidR="00CD2369" w:rsidRPr="00D9748A" w:rsidRDefault="00CD2369" w:rsidP="00CD2369">
      <w:pPr>
        <w:spacing w:after="120"/>
        <w:rPr>
          <w:rFonts w:ascii="Calibri" w:hAnsi="Calibri"/>
          <w:sz w:val="22"/>
          <w:szCs w:val="22"/>
        </w:rPr>
      </w:pPr>
      <w:r>
        <w:rPr>
          <w:rFonts w:ascii="Calibri" w:hAnsi="Calibri"/>
          <w:b/>
          <w:sz w:val="22"/>
          <w:szCs w:val="22"/>
        </w:rPr>
        <w:t>Author contributions</w:t>
      </w:r>
    </w:p>
    <w:p w14:paraId="0F3C0A84" w14:textId="667BFDD3" w:rsidR="00CD2369" w:rsidRDefault="00CD2369" w:rsidP="00CD2369">
      <w:pPr>
        <w:spacing w:after="120"/>
        <w:rPr>
          <w:rFonts w:ascii="Calibri" w:hAnsi="Calibri"/>
          <w:sz w:val="22"/>
          <w:szCs w:val="22"/>
        </w:rPr>
      </w:pPr>
      <w:r>
        <w:rPr>
          <w:rFonts w:ascii="Calibri" w:hAnsi="Calibri"/>
          <w:sz w:val="22"/>
          <w:szCs w:val="22"/>
        </w:rPr>
        <w:t>M.H.M</w:t>
      </w:r>
      <w:r w:rsidR="00D3066A">
        <w:rPr>
          <w:rFonts w:ascii="Calibri" w:hAnsi="Calibri"/>
          <w:sz w:val="22"/>
          <w:szCs w:val="22"/>
        </w:rPr>
        <w:t xml:space="preserve">, R.B., E.T. and F.O.G. initiated and coordinated the MIBiG standardization project. </w:t>
      </w:r>
      <w:r w:rsidR="0091562A">
        <w:rPr>
          <w:rFonts w:ascii="Calibri" w:hAnsi="Calibri"/>
          <w:sz w:val="22"/>
          <w:szCs w:val="22"/>
        </w:rPr>
        <w:t xml:space="preserve">M.H.M. designed the first draft of the standard. M.H.M., R.K., P.Y. and F.O.G. coordinated integration within the MIxS framework. M.H.M. and R.K. constructed the submission system. M.H.M. and M.C. curated submitted community annotation entries. </w:t>
      </w:r>
      <w:r w:rsidR="00F83D15">
        <w:rPr>
          <w:rFonts w:ascii="Calibri" w:hAnsi="Calibri"/>
          <w:sz w:val="22"/>
          <w:szCs w:val="22"/>
        </w:rPr>
        <w:t xml:space="preserve">M.H.M., R.K., P.Y., M.C., R.B., E.T. and F.O.G. wrote the first draft of the paper. </w:t>
      </w:r>
      <w:r w:rsidR="0091562A">
        <w:rPr>
          <w:rFonts w:ascii="Calibri" w:hAnsi="Calibri"/>
          <w:sz w:val="22"/>
          <w:szCs w:val="22"/>
        </w:rPr>
        <w:t>All authors contributed to the design of the standard</w:t>
      </w:r>
      <w:r w:rsidR="00013FBE">
        <w:rPr>
          <w:rFonts w:ascii="Calibri" w:hAnsi="Calibri"/>
          <w:sz w:val="22"/>
          <w:szCs w:val="22"/>
        </w:rPr>
        <w:t>, contributed to the community annotation of MIBiG entries</w:t>
      </w:r>
      <w:r w:rsidR="0091562A">
        <w:rPr>
          <w:rFonts w:ascii="Calibri" w:hAnsi="Calibri"/>
          <w:sz w:val="22"/>
          <w:szCs w:val="22"/>
        </w:rPr>
        <w:t xml:space="preserve"> and provided feedback on an early draft of the paper.</w:t>
      </w:r>
    </w:p>
    <w:p w14:paraId="2F603509" w14:textId="77777777" w:rsidR="001D6DD7" w:rsidRDefault="001D6DD7" w:rsidP="00CD2369">
      <w:pPr>
        <w:spacing w:after="120"/>
        <w:rPr>
          <w:rFonts w:ascii="Calibri" w:hAnsi="Calibri"/>
          <w:sz w:val="22"/>
          <w:szCs w:val="22"/>
        </w:rPr>
      </w:pPr>
    </w:p>
    <w:p w14:paraId="18DF7203" w14:textId="732FCDEB" w:rsidR="001D6DD7" w:rsidRDefault="001D6DD7" w:rsidP="00CD2369">
      <w:pPr>
        <w:spacing w:after="120"/>
        <w:rPr>
          <w:rFonts w:ascii="Calibri" w:hAnsi="Calibri"/>
          <w:b/>
          <w:sz w:val="22"/>
          <w:szCs w:val="22"/>
        </w:rPr>
      </w:pPr>
      <w:r w:rsidRPr="001D6DD7">
        <w:rPr>
          <w:rFonts w:ascii="Calibri" w:hAnsi="Calibri"/>
          <w:b/>
          <w:sz w:val="22"/>
          <w:szCs w:val="22"/>
        </w:rPr>
        <w:t>Competing Financial Interests Statement</w:t>
      </w:r>
    </w:p>
    <w:p w14:paraId="0BFB9A79" w14:textId="20905528" w:rsidR="001D6DD7" w:rsidRPr="001D6DD7" w:rsidRDefault="001D6DD7" w:rsidP="00CD2369">
      <w:pPr>
        <w:spacing w:after="120"/>
        <w:rPr>
          <w:rFonts w:ascii="Calibri" w:hAnsi="Calibri"/>
          <w:sz w:val="22"/>
          <w:szCs w:val="22"/>
        </w:rPr>
      </w:pPr>
      <w:r>
        <w:rPr>
          <w:rFonts w:ascii="Calibri" w:hAnsi="Calibri"/>
          <w:sz w:val="22"/>
          <w:szCs w:val="22"/>
        </w:rPr>
        <w:t>There are no competing financial interests.</w:t>
      </w:r>
    </w:p>
    <w:p w14:paraId="5760A690" w14:textId="62544909" w:rsidR="00375732" w:rsidRDefault="00765C9E" w:rsidP="00EF07A8">
      <w:pPr>
        <w:spacing w:after="120"/>
        <w:rPr>
          <w:rFonts w:ascii="Calibri" w:hAnsi="Calibri"/>
          <w:b/>
          <w:sz w:val="22"/>
          <w:szCs w:val="22"/>
        </w:rPr>
      </w:pPr>
      <w:r>
        <w:rPr>
          <w:rFonts w:ascii="Calibri" w:hAnsi="Calibri"/>
          <w:b/>
          <w:sz w:val="22"/>
          <w:szCs w:val="22"/>
        </w:rPr>
        <w:br w:type="column"/>
      </w:r>
      <w:r w:rsidR="00DA211E">
        <w:rPr>
          <w:rFonts w:ascii="Calibri" w:hAnsi="Calibri"/>
          <w:b/>
          <w:sz w:val="22"/>
          <w:szCs w:val="22"/>
        </w:rPr>
        <w:lastRenderedPageBreak/>
        <w:t>Figure</w:t>
      </w:r>
      <w:r w:rsidR="0062341C">
        <w:rPr>
          <w:rFonts w:ascii="Calibri" w:hAnsi="Calibri"/>
          <w:b/>
          <w:sz w:val="22"/>
          <w:szCs w:val="22"/>
        </w:rPr>
        <w:t xml:space="preserve"> legend</w:t>
      </w:r>
      <w:r w:rsidR="0095109B">
        <w:rPr>
          <w:rFonts w:ascii="Calibri" w:hAnsi="Calibri"/>
          <w:b/>
          <w:sz w:val="22"/>
          <w:szCs w:val="22"/>
        </w:rPr>
        <w:t>s:</w:t>
      </w:r>
    </w:p>
    <w:p w14:paraId="7523A412" w14:textId="3CF158F5" w:rsidR="0095109B" w:rsidRDefault="00CE2576" w:rsidP="00EF07A8">
      <w:pPr>
        <w:spacing w:after="120"/>
        <w:rPr>
          <w:rFonts w:ascii="Calibri" w:hAnsi="Calibri"/>
          <w:b/>
          <w:sz w:val="22"/>
          <w:szCs w:val="22"/>
        </w:rPr>
      </w:pPr>
      <w:r w:rsidRPr="00392F1E">
        <w:rPr>
          <w:rFonts w:ascii="Calibri" w:hAnsi="Calibri"/>
          <w:b/>
          <w:noProof/>
          <w:sz w:val="22"/>
          <w:szCs w:val="22"/>
          <w:lang w:val="en-GB" w:eastAsia="en-GB"/>
        </w:rPr>
        <w:drawing>
          <wp:inline distT="0" distB="0" distL="0" distR="0" wp14:anchorId="74E7750F" wp14:editId="53569DD2">
            <wp:extent cx="5270500" cy="4051935"/>
            <wp:effectExtent l="0" t="0" r="1270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BIG_Figure1.tif"/>
                    <pic:cNvPicPr/>
                  </pic:nvPicPr>
                  <pic:blipFill>
                    <a:blip r:embed="rId10">
                      <a:extLst>
                        <a:ext uri="{28A0092B-C50C-407E-A947-70E740481C1C}">
                          <a14:useLocalDpi xmlns:a14="http://schemas.microsoft.com/office/drawing/2010/main" val="0"/>
                        </a:ext>
                      </a:extLst>
                    </a:blip>
                    <a:stretch>
                      <a:fillRect/>
                    </a:stretch>
                  </pic:blipFill>
                  <pic:spPr>
                    <a:xfrm>
                      <a:off x="0" y="0"/>
                      <a:ext cx="5270500" cy="4051935"/>
                    </a:xfrm>
                    <a:prstGeom prst="rect">
                      <a:avLst/>
                    </a:prstGeom>
                  </pic:spPr>
                </pic:pic>
              </a:graphicData>
            </a:graphic>
          </wp:inline>
        </w:drawing>
      </w:r>
    </w:p>
    <w:p w14:paraId="1A88C8DC" w14:textId="490806E6" w:rsidR="004A52DF" w:rsidRPr="005F5D46" w:rsidRDefault="008E664D" w:rsidP="005F5D46">
      <w:pPr>
        <w:spacing w:after="120"/>
        <w:rPr>
          <w:rFonts w:ascii="Calibri" w:hAnsi="Calibri"/>
          <w:sz w:val="22"/>
          <w:szCs w:val="22"/>
        </w:rPr>
      </w:pPr>
      <w:r w:rsidRPr="005F5D46">
        <w:rPr>
          <w:rFonts w:ascii="Calibri" w:hAnsi="Calibri"/>
          <w:b/>
          <w:sz w:val="22"/>
          <w:szCs w:val="22"/>
        </w:rPr>
        <w:t>Figure</w:t>
      </w:r>
      <w:r w:rsidR="0067667D" w:rsidRPr="005F5D46">
        <w:rPr>
          <w:rFonts w:ascii="Calibri" w:hAnsi="Calibri"/>
          <w:b/>
          <w:sz w:val="22"/>
          <w:szCs w:val="22"/>
        </w:rPr>
        <w:t xml:space="preserve"> 1</w:t>
      </w:r>
      <w:r w:rsidRPr="005F5D46">
        <w:rPr>
          <w:rFonts w:ascii="Calibri" w:hAnsi="Calibri"/>
          <w:sz w:val="22"/>
          <w:szCs w:val="22"/>
        </w:rPr>
        <w:t>: Schematic overview of the MIBiG standard</w:t>
      </w:r>
      <w:r w:rsidR="005E2DDE">
        <w:rPr>
          <w:rFonts w:ascii="Calibri" w:hAnsi="Calibri"/>
          <w:sz w:val="22"/>
          <w:szCs w:val="22"/>
        </w:rPr>
        <w:t>. The MIBiG standard is composed of general and compound class-specific parameters. Wherever relevant, evidence coding is used to determine the experimental support for certain items in the checklist.</w:t>
      </w:r>
      <w:r w:rsidR="00CE2576">
        <w:rPr>
          <w:rFonts w:ascii="Calibri" w:hAnsi="Calibri"/>
          <w:sz w:val="22"/>
          <w:szCs w:val="22"/>
        </w:rPr>
        <w:t xml:space="preserve"> Fields annotated with a star are absolutely </w:t>
      </w:r>
      <w:r w:rsidR="003A2D94">
        <w:rPr>
          <w:rFonts w:ascii="Calibri" w:hAnsi="Calibri"/>
          <w:sz w:val="22"/>
          <w:szCs w:val="22"/>
        </w:rPr>
        <w:t>mandatory;</w:t>
      </w:r>
      <w:r w:rsidR="00CE2576">
        <w:rPr>
          <w:rFonts w:ascii="Calibri" w:hAnsi="Calibri"/>
          <w:sz w:val="22"/>
          <w:szCs w:val="22"/>
        </w:rPr>
        <w:t xml:space="preserve"> fields with two stars are conditionally mandatory.</w:t>
      </w:r>
    </w:p>
    <w:p w14:paraId="5C90BDD9" w14:textId="77777777" w:rsidR="00B460D2" w:rsidRDefault="00B460D2" w:rsidP="00B460D2">
      <w:pPr>
        <w:spacing w:after="120"/>
        <w:rPr>
          <w:rFonts w:ascii="Calibri" w:hAnsi="Calibri"/>
          <w:sz w:val="22"/>
          <w:szCs w:val="22"/>
        </w:rPr>
      </w:pPr>
      <w:r>
        <w:rPr>
          <w:rFonts w:ascii="Calibri" w:hAnsi="Calibri"/>
          <w:b/>
          <w:sz w:val="22"/>
          <w:szCs w:val="22"/>
        </w:rPr>
        <w:br w:type="column"/>
      </w:r>
      <w:r w:rsidRPr="00392F1E">
        <w:rPr>
          <w:rFonts w:ascii="Calibri" w:hAnsi="Calibri"/>
          <w:noProof/>
          <w:sz w:val="22"/>
          <w:szCs w:val="22"/>
          <w:lang w:val="en-GB" w:eastAsia="en-GB"/>
        </w:rPr>
        <w:lastRenderedPageBreak/>
        <w:drawing>
          <wp:inline distT="0" distB="0" distL="0" distR="0" wp14:anchorId="47830C74" wp14:editId="098186AD">
            <wp:extent cx="5488663" cy="22661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BIG_Figure3.tif"/>
                    <pic:cNvPicPr/>
                  </pic:nvPicPr>
                  <pic:blipFill>
                    <a:blip r:embed="rId11">
                      <a:extLst>
                        <a:ext uri="{28A0092B-C50C-407E-A947-70E740481C1C}">
                          <a14:useLocalDpi xmlns:a14="http://schemas.microsoft.com/office/drawing/2010/main" val="0"/>
                        </a:ext>
                      </a:extLst>
                    </a:blip>
                    <a:stretch>
                      <a:fillRect/>
                    </a:stretch>
                  </pic:blipFill>
                  <pic:spPr>
                    <a:xfrm>
                      <a:off x="0" y="0"/>
                      <a:ext cx="5488663" cy="2266153"/>
                    </a:xfrm>
                    <a:prstGeom prst="rect">
                      <a:avLst/>
                    </a:prstGeom>
                  </pic:spPr>
                </pic:pic>
              </a:graphicData>
            </a:graphic>
          </wp:inline>
        </w:drawing>
      </w:r>
    </w:p>
    <w:p w14:paraId="37D0275E" w14:textId="77777777" w:rsidR="00B460D2" w:rsidRPr="005F5D46" w:rsidRDefault="00B460D2" w:rsidP="00B460D2">
      <w:pPr>
        <w:spacing w:after="120"/>
        <w:rPr>
          <w:rFonts w:ascii="Calibri" w:hAnsi="Calibri"/>
          <w:sz w:val="22"/>
          <w:szCs w:val="22"/>
        </w:rPr>
      </w:pPr>
      <w:r w:rsidRPr="005F5D46">
        <w:rPr>
          <w:rFonts w:ascii="Calibri" w:hAnsi="Calibri"/>
          <w:b/>
          <w:sz w:val="22"/>
          <w:szCs w:val="22"/>
        </w:rPr>
        <w:t xml:space="preserve">Figure </w:t>
      </w:r>
      <w:r>
        <w:rPr>
          <w:rFonts w:ascii="Calibri" w:hAnsi="Calibri"/>
          <w:b/>
          <w:sz w:val="22"/>
          <w:szCs w:val="22"/>
        </w:rPr>
        <w:t>2</w:t>
      </w:r>
      <w:r w:rsidRPr="005F5D46">
        <w:rPr>
          <w:rFonts w:ascii="Calibri" w:hAnsi="Calibri"/>
          <w:sz w:val="22"/>
          <w:szCs w:val="22"/>
        </w:rPr>
        <w:t xml:space="preserve">: </w:t>
      </w:r>
      <w:r>
        <w:rPr>
          <w:rFonts w:ascii="Calibri" w:hAnsi="Calibri"/>
          <w:sz w:val="22"/>
          <w:szCs w:val="22"/>
        </w:rPr>
        <w:t xml:space="preserve">An example MIBiG entry, describing the relatively simple hybrid NRPS-PKS biosynthetic gene cluster for isoflavipucine/dihydroisoflavipucine from </w:t>
      </w:r>
      <w:r>
        <w:rPr>
          <w:rFonts w:ascii="Calibri" w:hAnsi="Calibri"/>
          <w:i/>
          <w:sz w:val="22"/>
          <w:szCs w:val="22"/>
        </w:rPr>
        <w:t>Aspergillus terreus</w:t>
      </w:r>
      <w:r w:rsidRPr="005F5D46">
        <w:rPr>
          <w:rFonts w:ascii="Calibri" w:hAnsi="Calibri"/>
          <w:sz w:val="22"/>
          <w:szCs w:val="22"/>
        </w:rPr>
        <w:t>.</w:t>
      </w:r>
      <w:r>
        <w:rPr>
          <w:rFonts w:ascii="Calibri" w:hAnsi="Calibri"/>
          <w:sz w:val="22"/>
          <w:szCs w:val="22"/>
        </w:rPr>
        <w:t xml:space="preserve"> Fields without information have been omitted and some JSON field abbreviations have been modified for clarity. The full entry is available from </w:t>
      </w:r>
      <w:hyperlink r:id="rId12" w:history="1">
        <w:r w:rsidRPr="00902A44">
          <w:rPr>
            <w:rStyle w:val="Hyperlink"/>
            <w:rFonts w:ascii="Calibri" w:hAnsi="Calibri"/>
            <w:sz w:val="22"/>
            <w:szCs w:val="22"/>
          </w:rPr>
          <w:t>http://mibig.secondarymetabolites.org/repository/BGC0001122/BGC0001122.json</w:t>
        </w:r>
      </w:hyperlink>
      <w:r>
        <w:rPr>
          <w:rFonts w:ascii="Calibri" w:hAnsi="Calibri"/>
          <w:sz w:val="22"/>
          <w:szCs w:val="22"/>
        </w:rPr>
        <w:t>.</w:t>
      </w:r>
    </w:p>
    <w:p w14:paraId="347AD28E" w14:textId="2DF9A08B" w:rsidR="0095109B" w:rsidRDefault="0095109B" w:rsidP="005F5D46">
      <w:pPr>
        <w:spacing w:after="120"/>
        <w:rPr>
          <w:rFonts w:ascii="Calibri" w:hAnsi="Calibri"/>
          <w:b/>
          <w:sz w:val="22"/>
          <w:szCs w:val="22"/>
        </w:rPr>
      </w:pPr>
    </w:p>
    <w:p w14:paraId="0ACBDD76" w14:textId="491847BB" w:rsidR="0095109B" w:rsidRDefault="00B460D2" w:rsidP="005F5D46">
      <w:pPr>
        <w:spacing w:after="120"/>
        <w:rPr>
          <w:rFonts w:ascii="Calibri" w:hAnsi="Calibri"/>
          <w:b/>
          <w:sz w:val="22"/>
          <w:szCs w:val="22"/>
        </w:rPr>
      </w:pPr>
      <w:r>
        <w:rPr>
          <w:rFonts w:ascii="Calibri" w:hAnsi="Calibri"/>
          <w:b/>
          <w:sz w:val="22"/>
          <w:szCs w:val="22"/>
        </w:rPr>
        <w:br w:type="column"/>
      </w:r>
      <w:r w:rsidR="007570C9" w:rsidRPr="00392F1E">
        <w:rPr>
          <w:rFonts w:ascii="Calibri" w:hAnsi="Calibri"/>
          <w:b/>
          <w:noProof/>
          <w:sz w:val="22"/>
          <w:szCs w:val="22"/>
          <w:lang w:val="en-GB" w:eastAsia="en-GB"/>
        </w:rPr>
        <w:lastRenderedPageBreak/>
        <w:drawing>
          <wp:inline distT="0" distB="0" distL="0" distR="0" wp14:anchorId="61DFE43A" wp14:editId="0DD38450">
            <wp:extent cx="5374363" cy="3883773"/>
            <wp:effectExtent l="0" t="0" r="1079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BIG_Figure2.tif"/>
                    <pic:cNvPicPr/>
                  </pic:nvPicPr>
                  <pic:blipFill>
                    <a:blip r:embed="rId13">
                      <a:extLst>
                        <a:ext uri="{28A0092B-C50C-407E-A947-70E740481C1C}">
                          <a14:useLocalDpi xmlns:a14="http://schemas.microsoft.com/office/drawing/2010/main" val="0"/>
                        </a:ext>
                      </a:extLst>
                    </a:blip>
                    <a:stretch>
                      <a:fillRect/>
                    </a:stretch>
                  </pic:blipFill>
                  <pic:spPr>
                    <a:xfrm>
                      <a:off x="0" y="0"/>
                      <a:ext cx="5375011" cy="3884241"/>
                    </a:xfrm>
                    <a:prstGeom prst="rect">
                      <a:avLst/>
                    </a:prstGeom>
                  </pic:spPr>
                </pic:pic>
              </a:graphicData>
            </a:graphic>
          </wp:inline>
        </w:drawing>
      </w:r>
    </w:p>
    <w:p w14:paraId="4E5E1C7B" w14:textId="5275ECAA" w:rsidR="004A52DF" w:rsidRPr="005F5D46" w:rsidRDefault="0067667D" w:rsidP="005F5D46">
      <w:pPr>
        <w:spacing w:after="120"/>
        <w:rPr>
          <w:rFonts w:ascii="Calibri" w:hAnsi="Calibri"/>
          <w:sz w:val="22"/>
          <w:szCs w:val="22"/>
        </w:rPr>
      </w:pPr>
      <w:r w:rsidRPr="005F5D46">
        <w:rPr>
          <w:rFonts w:ascii="Calibri" w:hAnsi="Calibri"/>
          <w:b/>
          <w:sz w:val="22"/>
          <w:szCs w:val="22"/>
        </w:rPr>
        <w:t xml:space="preserve">Figure </w:t>
      </w:r>
      <w:r w:rsidR="00B460D2">
        <w:rPr>
          <w:rFonts w:ascii="Calibri" w:hAnsi="Calibri"/>
          <w:b/>
          <w:sz w:val="22"/>
          <w:szCs w:val="22"/>
        </w:rPr>
        <w:t>3</w:t>
      </w:r>
      <w:r w:rsidRPr="005F5D46">
        <w:rPr>
          <w:rFonts w:ascii="Calibri" w:hAnsi="Calibri"/>
          <w:sz w:val="22"/>
          <w:szCs w:val="22"/>
        </w:rPr>
        <w:t xml:space="preserve">: </w:t>
      </w:r>
      <w:r w:rsidR="001E3D49">
        <w:rPr>
          <w:rFonts w:ascii="Calibri" w:hAnsi="Calibri"/>
          <w:sz w:val="22"/>
          <w:szCs w:val="22"/>
        </w:rPr>
        <w:t xml:space="preserve">The MIBiG data standard and submission system will lead to a </w:t>
      </w:r>
      <w:r w:rsidR="00225B87">
        <w:rPr>
          <w:rFonts w:ascii="Calibri" w:hAnsi="Calibri"/>
          <w:sz w:val="22"/>
          <w:szCs w:val="22"/>
        </w:rPr>
        <w:t xml:space="preserve">continuously </w:t>
      </w:r>
      <w:r w:rsidR="001E3D49">
        <w:rPr>
          <w:rFonts w:ascii="Calibri" w:hAnsi="Calibri"/>
          <w:sz w:val="22"/>
          <w:szCs w:val="22"/>
        </w:rPr>
        <w:t>growing dataset (stored in the</w:t>
      </w:r>
      <w:r w:rsidR="00FF1119">
        <w:rPr>
          <w:rFonts w:ascii="Calibri" w:hAnsi="Calibri"/>
          <w:sz w:val="22"/>
          <w:szCs w:val="22"/>
        </w:rPr>
        <w:t xml:space="preserve"> online</w:t>
      </w:r>
      <w:r w:rsidR="005E2EE7">
        <w:rPr>
          <w:rFonts w:ascii="Calibri" w:hAnsi="Calibri"/>
          <w:sz w:val="22"/>
          <w:szCs w:val="22"/>
        </w:rPr>
        <w:t xml:space="preserve"> MIBiG repository) that will</w:t>
      </w:r>
      <w:r w:rsidR="001E3D49">
        <w:rPr>
          <w:rFonts w:ascii="Calibri" w:hAnsi="Calibri"/>
          <w:sz w:val="22"/>
          <w:szCs w:val="22"/>
        </w:rPr>
        <w:t xml:space="preserve"> be </w:t>
      </w:r>
      <w:r w:rsidR="009743D0">
        <w:rPr>
          <w:rFonts w:ascii="Calibri" w:hAnsi="Calibri"/>
          <w:sz w:val="22"/>
          <w:szCs w:val="22"/>
        </w:rPr>
        <w:t>loaded</w:t>
      </w:r>
      <w:r w:rsidR="001E3D49">
        <w:rPr>
          <w:rFonts w:ascii="Calibri" w:hAnsi="Calibri"/>
          <w:sz w:val="22"/>
          <w:szCs w:val="22"/>
        </w:rPr>
        <w:t xml:space="preserve"> in</w:t>
      </w:r>
      <w:r w:rsidR="009743D0">
        <w:rPr>
          <w:rFonts w:ascii="Calibri" w:hAnsi="Calibri"/>
          <w:sz w:val="22"/>
          <w:szCs w:val="22"/>
        </w:rPr>
        <w:t>to</w:t>
      </w:r>
      <w:r w:rsidR="001E3D49">
        <w:rPr>
          <w:rFonts w:ascii="Calibri" w:hAnsi="Calibri"/>
          <w:sz w:val="22"/>
          <w:szCs w:val="22"/>
        </w:rPr>
        <w:t xml:space="preserve"> several databases and web services. </w:t>
      </w:r>
      <w:r w:rsidR="00805F27">
        <w:rPr>
          <w:rFonts w:ascii="Calibri" w:hAnsi="Calibri"/>
          <w:sz w:val="22"/>
          <w:szCs w:val="22"/>
        </w:rPr>
        <w:t>The lower part of the figure shows t</w:t>
      </w:r>
      <w:r w:rsidRPr="005F5D46">
        <w:rPr>
          <w:rFonts w:ascii="Calibri" w:hAnsi="Calibri"/>
          <w:sz w:val="22"/>
          <w:szCs w:val="22"/>
        </w:rPr>
        <w:t>he three</w:t>
      </w:r>
      <w:r w:rsidR="00193D42">
        <w:rPr>
          <w:rFonts w:ascii="Calibri" w:hAnsi="Calibri"/>
          <w:sz w:val="22"/>
          <w:szCs w:val="22"/>
        </w:rPr>
        <w:t xml:space="preserve">fold potential of </w:t>
      </w:r>
      <w:r w:rsidR="00805F27">
        <w:rPr>
          <w:rFonts w:ascii="Calibri" w:hAnsi="Calibri"/>
          <w:sz w:val="22"/>
          <w:szCs w:val="22"/>
        </w:rPr>
        <w:t xml:space="preserve">MIBiG </w:t>
      </w:r>
      <w:r w:rsidR="002159F8">
        <w:rPr>
          <w:rFonts w:ascii="Calibri" w:hAnsi="Calibri"/>
          <w:sz w:val="22"/>
          <w:szCs w:val="22"/>
        </w:rPr>
        <w:t xml:space="preserve">for the study of </w:t>
      </w:r>
      <w:r w:rsidR="00D43F4A">
        <w:rPr>
          <w:rFonts w:ascii="Calibri" w:hAnsi="Calibri"/>
          <w:sz w:val="22"/>
          <w:szCs w:val="22"/>
        </w:rPr>
        <w:t>BGCs</w:t>
      </w:r>
      <w:r w:rsidR="00805F27">
        <w:rPr>
          <w:rFonts w:ascii="Calibri" w:hAnsi="Calibri"/>
          <w:sz w:val="22"/>
          <w:szCs w:val="22"/>
        </w:rPr>
        <w:t xml:space="preserve">, which </w:t>
      </w:r>
      <w:r w:rsidR="00071704">
        <w:rPr>
          <w:rFonts w:ascii="Calibri" w:hAnsi="Calibri"/>
          <w:sz w:val="22"/>
          <w:szCs w:val="22"/>
        </w:rPr>
        <w:t>will allow</w:t>
      </w:r>
      <w:r w:rsidR="00D43F4A">
        <w:rPr>
          <w:rFonts w:ascii="Calibri" w:hAnsi="Calibri"/>
          <w:sz w:val="22"/>
          <w:szCs w:val="22"/>
        </w:rPr>
        <w:t xml:space="preserve"> 1) s</w:t>
      </w:r>
      <w:r w:rsidRPr="005F5D46">
        <w:rPr>
          <w:rFonts w:ascii="Calibri" w:hAnsi="Calibri"/>
          <w:sz w:val="22"/>
          <w:szCs w:val="22"/>
        </w:rPr>
        <w:t>ystematically connecting genes and chemistry</w:t>
      </w:r>
      <w:r w:rsidR="005E2DDE">
        <w:rPr>
          <w:rFonts w:ascii="Calibri" w:hAnsi="Calibri"/>
          <w:sz w:val="22"/>
          <w:szCs w:val="22"/>
        </w:rPr>
        <w:t xml:space="preserve">, by identifying which genes are responsible for the biosynthesis of which chemical </w:t>
      </w:r>
      <w:r w:rsidR="003A3CEE">
        <w:rPr>
          <w:rFonts w:ascii="Calibri" w:hAnsi="Calibri"/>
          <w:sz w:val="22"/>
          <w:szCs w:val="22"/>
        </w:rPr>
        <w:t>moieties</w:t>
      </w:r>
      <w:r w:rsidR="00D16742" w:rsidRPr="005F5D46">
        <w:rPr>
          <w:rFonts w:ascii="Calibri" w:hAnsi="Calibri"/>
          <w:sz w:val="22"/>
          <w:szCs w:val="22"/>
        </w:rPr>
        <w:t xml:space="preserve">; </w:t>
      </w:r>
      <w:r w:rsidR="00D43F4A">
        <w:rPr>
          <w:rFonts w:ascii="Calibri" w:hAnsi="Calibri"/>
          <w:sz w:val="22"/>
          <w:szCs w:val="22"/>
        </w:rPr>
        <w:t>2) u</w:t>
      </w:r>
      <w:r w:rsidRPr="005F5D46">
        <w:rPr>
          <w:rFonts w:ascii="Calibri" w:hAnsi="Calibri"/>
          <w:sz w:val="22"/>
          <w:szCs w:val="22"/>
        </w:rPr>
        <w:t xml:space="preserve">nderstanding </w:t>
      </w:r>
      <w:r w:rsidR="001123F5">
        <w:rPr>
          <w:rFonts w:ascii="Calibri" w:hAnsi="Calibri"/>
          <w:sz w:val="22"/>
          <w:szCs w:val="22"/>
        </w:rPr>
        <w:t xml:space="preserve">the natural genetic diversity of </w:t>
      </w:r>
      <w:r w:rsidRPr="005F5D46">
        <w:rPr>
          <w:rFonts w:ascii="Calibri" w:hAnsi="Calibri"/>
          <w:sz w:val="22"/>
          <w:szCs w:val="22"/>
        </w:rPr>
        <w:t>BGCs within their environmental/ecological context</w:t>
      </w:r>
      <w:r w:rsidR="005E2DDE">
        <w:rPr>
          <w:rFonts w:ascii="Calibri" w:hAnsi="Calibri"/>
          <w:sz w:val="22"/>
          <w:szCs w:val="22"/>
        </w:rPr>
        <w:t xml:space="preserve">, </w:t>
      </w:r>
      <w:r w:rsidR="006853C9">
        <w:rPr>
          <w:rFonts w:ascii="Calibri" w:hAnsi="Calibri"/>
          <w:sz w:val="22"/>
          <w:szCs w:val="22"/>
        </w:rPr>
        <w:t>by combining</w:t>
      </w:r>
      <w:r w:rsidR="005E2DDE">
        <w:rPr>
          <w:rFonts w:ascii="Calibri" w:hAnsi="Calibri"/>
          <w:sz w:val="22"/>
          <w:szCs w:val="22"/>
        </w:rPr>
        <w:t xml:space="preserve"> MIBiG</w:t>
      </w:r>
      <w:r w:rsidR="006853C9">
        <w:rPr>
          <w:rFonts w:ascii="Calibri" w:hAnsi="Calibri"/>
          <w:sz w:val="22"/>
          <w:szCs w:val="22"/>
        </w:rPr>
        <w:t>-</w:t>
      </w:r>
      <w:r w:rsidR="005E2DDE">
        <w:rPr>
          <w:rFonts w:ascii="Calibri" w:hAnsi="Calibri"/>
          <w:sz w:val="22"/>
          <w:szCs w:val="22"/>
        </w:rPr>
        <w:t xml:space="preserve"> and MIxS</w:t>
      </w:r>
      <w:r w:rsidR="006853C9">
        <w:rPr>
          <w:rFonts w:ascii="Calibri" w:hAnsi="Calibri"/>
          <w:sz w:val="22"/>
          <w:szCs w:val="22"/>
        </w:rPr>
        <w:t>-derived</w:t>
      </w:r>
      <w:r w:rsidR="005E2DDE">
        <w:rPr>
          <w:rFonts w:ascii="Calibri" w:hAnsi="Calibri"/>
          <w:sz w:val="22"/>
          <w:szCs w:val="22"/>
        </w:rPr>
        <w:t xml:space="preserve"> </w:t>
      </w:r>
      <w:r w:rsidR="006853C9">
        <w:rPr>
          <w:rFonts w:ascii="Calibri" w:hAnsi="Calibri"/>
          <w:sz w:val="22"/>
          <w:szCs w:val="22"/>
        </w:rPr>
        <w:t>meta</w:t>
      </w:r>
      <w:r w:rsidR="005E2DDE">
        <w:rPr>
          <w:rFonts w:ascii="Calibri" w:hAnsi="Calibri"/>
          <w:sz w:val="22"/>
          <w:szCs w:val="22"/>
        </w:rPr>
        <w:t>data sets</w:t>
      </w:r>
      <w:r w:rsidR="00D16742" w:rsidRPr="005F5D46">
        <w:rPr>
          <w:rFonts w:ascii="Calibri" w:hAnsi="Calibri"/>
          <w:sz w:val="22"/>
          <w:szCs w:val="22"/>
        </w:rPr>
        <w:t xml:space="preserve">; </w:t>
      </w:r>
      <w:r w:rsidR="00D43F4A">
        <w:rPr>
          <w:rFonts w:ascii="Calibri" w:hAnsi="Calibri"/>
          <w:sz w:val="22"/>
          <w:szCs w:val="22"/>
        </w:rPr>
        <w:t>3) d</w:t>
      </w:r>
      <w:r w:rsidRPr="005F5D46">
        <w:rPr>
          <w:rFonts w:ascii="Calibri" w:hAnsi="Calibri"/>
          <w:sz w:val="22"/>
          <w:szCs w:val="22"/>
        </w:rPr>
        <w:t xml:space="preserve">eveloping an evidence-based parts registry for </w:t>
      </w:r>
      <w:r w:rsidR="001123F5">
        <w:rPr>
          <w:rFonts w:ascii="Calibri" w:hAnsi="Calibri"/>
          <w:sz w:val="22"/>
          <w:szCs w:val="22"/>
        </w:rPr>
        <w:t>engineering</w:t>
      </w:r>
      <w:r w:rsidR="006853C9">
        <w:rPr>
          <w:rFonts w:ascii="Calibri" w:hAnsi="Calibri"/>
          <w:sz w:val="22"/>
          <w:szCs w:val="22"/>
        </w:rPr>
        <w:t xml:space="preserve"> metabolic pathways</w:t>
      </w:r>
      <w:r w:rsidR="001123F5">
        <w:rPr>
          <w:rFonts w:ascii="Calibri" w:hAnsi="Calibri"/>
          <w:sz w:val="22"/>
          <w:szCs w:val="22"/>
        </w:rPr>
        <w:t xml:space="preserve"> through</w:t>
      </w:r>
      <w:r w:rsidR="001123F5" w:rsidRPr="001123F5">
        <w:rPr>
          <w:rFonts w:ascii="Calibri" w:hAnsi="Calibri"/>
          <w:sz w:val="22"/>
          <w:szCs w:val="22"/>
        </w:rPr>
        <w:t xml:space="preserve"> </w:t>
      </w:r>
      <w:r w:rsidR="001123F5" w:rsidRPr="005F5D46">
        <w:rPr>
          <w:rFonts w:ascii="Calibri" w:hAnsi="Calibri"/>
          <w:sz w:val="22"/>
          <w:szCs w:val="22"/>
        </w:rPr>
        <w:t>synthetic biology</w:t>
      </w:r>
      <w:r w:rsidRPr="005F5D46">
        <w:rPr>
          <w:rFonts w:ascii="Calibri" w:hAnsi="Calibri"/>
          <w:sz w:val="22"/>
          <w:szCs w:val="22"/>
        </w:rPr>
        <w:t>.</w:t>
      </w:r>
    </w:p>
    <w:p w14:paraId="1C081C16" w14:textId="77777777" w:rsidR="007570C9" w:rsidRDefault="007570C9" w:rsidP="004A3C56">
      <w:pPr>
        <w:spacing w:after="120"/>
        <w:rPr>
          <w:rFonts w:ascii="Calibri" w:hAnsi="Calibri"/>
          <w:sz w:val="22"/>
          <w:szCs w:val="22"/>
        </w:rPr>
      </w:pPr>
    </w:p>
    <w:p w14:paraId="3FE614B4" w14:textId="12BF04CE" w:rsidR="007570C9" w:rsidRPr="005F5D46" w:rsidRDefault="007570C9" w:rsidP="00B460D2">
      <w:pPr>
        <w:spacing w:after="120"/>
        <w:rPr>
          <w:rFonts w:ascii="Calibri" w:hAnsi="Calibri"/>
          <w:sz w:val="22"/>
          <w:szCs w:val="22"/>
        </w:rPr>
      </w:pPr>
    </w:p>
    <w:p w14:paraId="343DFD71" w14:textId="452816A5" w:rsidR="004A3C56" w:rsidRPr="00B460D2" w:rsidDel="004A3C56" w:rsidRDefault="004760CB" w:rsidP="004A3C56">
      <w:pPr>
        <w:spacing w:after="120"/>
        <w:rPr>
          <w:rFonts w:ascii="Calibri" w:hAnsi="Calibri"/>
          <w:sz w:val="22"/>
          <w:szCs w:val="22"/>
        </w:rPr>
      </w:pPr>
      <w:r>
        <w:rPr>
          <w:rFonts w:ascii="Calibri" w:hAnsi="Calibri"/>
          <w:sz w:val="22"/>
          <w:szCs w:val="22"/>
        </w:rPr>
        <w:br w:type="column"/>
      </w:r>
      <w:r w:rsidR="004A3C56" w:rsidRPr="004760CB" w:rsidDel="004A3C56">
        <w:rPr>
          <w:rFonts w:ascii="Calibri" w:hAnsi="Calibri"/>
          <w:b/>
          <w:sz w:val="22"/>
          <w:szCs w:val="22"/>
        </w:rPr>
        <w:lastRenderedPageBreak/>
        <w:t xml:space="preserve">Box 1: </w:t>
      </w:r>
      <w:r w:rsidR="004A3C56" w:rsidDel="004A3C56">
        <w:rPr>
          <w:rFonts w:ascii="Calibri" w:hAnsi="Calibri"/>
          <w:b/>
          <w:sz w:val="22"/>
          <w:szCs w:val="22"/>
        </w:rPr>
        <w:t>The Genomic</w:t>
      </w:r>
      <w:r w:rsidR="004A3C56" w:rsidRPr="004760CB" w:rsidDel="004A3C56">
        <w:rPr>
          <w:rFonts w:ascii="Calibri" w:hAnsi="Calibri"/>
          <w:b/>
          <w:sz w:val="22"/>
          <w:szCs w:val="22"/>
        </w:rPr>
        <w:t xml:space="preserve"> Standards Consortium</w:t>
      </w:r>
      <w:r w:rsidR="004A3C56" w:rsidDel="004A3C56">
        <w:rPr>
          <w:rFonts w:ascii="Calibri" w:hAnsi="Calibri"/>
          <w:b/>
          <w:sz w:val="22"/>
          <w:szCs w:val="22"/>
        </w:rPr>
        <w:t xml:space="preserve"> and its</w:t>
      </w:r>
      <w:r w:rsidR="004A3C56" w:rsidRPr="00583F79" w:rsidDel="004A3C56">
        <w:rPr>
          <w:rFonts w:ascii="Calibri" w:hAnsi="Calibri"/>
          <w:b/>
          <w:sz w:val="22"/>
          <w:szCs w:val="22"/>
        </w:rPr>
        <w:t xml:space="preserve"> MIxS framework</w:t>
      </w:r>
    </w:p>
    <w:p w14:paraId="4930AFCB" w14:textId="77777777" w:rsidR="004A3C56" w:rsidDel="004A3C56" w:rsidRDefault="004A3C56" w:rsidP="004A3C56">
      <w:pPr>
        <w:spacing w:after="120"/>
        <w:rPr>
          <w:rFonts w:ascii="Calibri" w:hAnsi="Calibri"/>
          <w:sz w:val="22"/>
          <w:szCs w:val="22"/>
        </w:rPr>
      </w:pPr>
      <w:r w:rsidDel="004A3C56">
        <w:rPr>
          <w:rFonts w:ascii="Calibri" w:hAnsi="Calibri"/>
          <w:sz w:val="22"/>
          <w:szCs w:val="22"/>
        </w:rPr>
        <w:t xml:space="preserve">The Genomic Standards Consortium (GSC, </w:t>
      </w:r>
      <w:hyperlink r:id="rId14" w:history="1">
        <w:r w:rsidRPr="008D5684" w:rsidDel="004A3C56">
          <w:rPr>
            <w:rStyle w:val="Hyperlink"/>
            <w:rFonts w:ascii="Calibri" w:hAnsi="Calibri"/>
            <w:sz w:val="22"/>
            <w:szCs w:val="22"/>
          </w:rPr>
          <w:t>http://gensc.org/</w:t>
        </w:r>
      </w:hyperlink>
      <w:r w:rsidDel="004A3C56">
        <w:rPr>
          <w:rFonts w:ascii="Calibri" w:hAnsi="Calibri"/>
          <w:sz w:val="22"/>
          <w:szCs w:val="22"/>
        </w:rPr>
        <w:t xml:space="preserve">) was founded in 2005 as an open-membership working body with the purpose to promote the standardization of genome descriptions as well as the exchange and integration of genomic data. </w:t>
      </w:r>
    </w:p>
    <w:p w14:paraId="6BD4CD1E" w14:textId="5A019E8E" w:rsidR="004A3C56" w:rsidDel="004A3C56" w:rsidRDefault="004A3C56" w:rsidP="004A3C56">
      <w:pPr>
        <w:spacing w:after="120"/>
        <w:rPr>
          <w:rFonts w:ascii="Calibri" w:hAnsi="Calibri"/>
          <w:sz w:val="22"/>
          <w:szCs w:val="22"/>
        </w:rPr>
      </w:pPr>
      <w:r w:rsidDel="004A3C56">
        <w:rPr>
          <w:rFonts w:ascii="Calibri" w:hAnsi="Calibri"/>
          <w:sz w:val="22"/>
          <w:szCs w:val="22"/>
        </w:rPr>
        <w:t xml:space="preserve">The GSC initiates and coordinates the design of and compliance to several minimum information standards (also called checklists). An overarching framework has been designed to connect and standardize these checklists themselves: the </w:t>
      </w:r>
      <w:r w:rsidRPr="0041233F" w:rsidDel="004A3C56">
        <w:rPr>
          <w:rFonts w:ascii="Calibri" w:hAnsi="Calibri"/>
          <w:sz w:val="22"/>
          <w:szCs w:val="22"/>
        </w:rPr>
        <w:t>Minimum Information about any (x) Sequence (MIxS)</w:t>
      </w:r>
      <w:r w:rsidDel="004A3C56">
        <w:rPr>
          <w:rFonts w:ascii="Calibri" w:hAnsi="Calibri"/>
          <w:sz w:val="22"/>
          <w:szCs w:val="22"/>
        </w:rPr>
        <w:fldChar w:fldCharType="begin" w:fldLock="1"/>
      </w:r>
      <w:r w:rsidR="005A0EED">
        <w:rPr>
          <w:rFonts w:ascii="Calibri" w:hAnsi="Calibri"/>
          <w:sz w:val="22"/>
          <w:szCs w:val="22"/>
        </w:rPr>
        <w:instrText>ADDIN CSL_CITATION { "citationItems" : [ { "id" : "ITEM-1", "itemData" : { "DOI" : "10.1038/nbt.1823", "ISSN" : "1546-1696", "PMID" : "21552244", "abstract" : "Here we present a standard developed by the Genomic Standards Consortium (GSC) for reporting marker gene sequences--the minimum information about a marker gene sequence (MIMARKS). We also introduce a system for describing the environment from which a biological sample originates. The 'environmental packages' apply to any genome sequence of known origin and can be used in combination with MIMARKS and other GSC checklists. Finally, to establish a unified standard for describing sequence data and to provide a single point of entry for the scientific community to access and learn about GSC checklists, we present the minimum information about any (x) sequence (MIxS). Adoption of MIxS will enhance our ability to analyze natural genetic diversity documented by massive DNA sequencing efforts from myriad ecosystems in our ever-changing biosphere.", "author" : [ { "dropping-particle" : "", "family" : "Yilmaz", "given" : "Pelin", "non-dropping-particle" : "", "parse-names" : false, "suffix" : "" }, { "dropping-particle" : "", "family" : "Kottmann", "given" : "Renzo", "non-dropping-particle" : "", "parse-names" : false, "suffix" : "" }, { "dropping-particle" : "", "family" : "Field", "given" : "Dawn", "non-dropping-particle" : "", "parse-names" : false, "suffix" : "" }, { "dropping-particle" : "", "family" : "Knight", "given" : "Rob", "non-dropping-particle" : "", "parse-names" : false, "suffix" : "" }, { "dropping-particle" : "", "family" : "Cole", "given" : "James R", "non-dropping-particle" : "", "parse-names" : false, "suffix" : "" }, { "dropping-particle" : "", "family" : "Amaral-Zettler", "given" : "Linda", "non-dropping-particle" : "", "parse-names" : false, "suffix" : "" }, { "dropping-particle" : "", "family" : "Gilbert", "given" : "Jack A", "non-dropping-particle" : "", "parse-names" : false, "suffix" : "" }, { "dropping-particle" : "", "family" : "Karsch-Mizrachi", "given" : "Ilene", "non-dropping-particle" : "", "parse-names" : false, "suffix" : "" }, { "dropping-particle" : "", "family" : "Johnston", "given" : "Anjanette", "non-dropping-particle" : "", "parse-names" : false, "suffix" : "" }, { "dropping-particle" : "", "family" : "Cochrane", "given" : "Guy", "non-dropping-particle" : "", "parse-names" : false, "suffix" : "" }, { "dropping-particle" : "", "family" : "Vaughan", "given" : "Robert", "non-dropping-particle" : "", "parse-names" : false, "suffix" : "" }, { "dropping-particle" : "", "family" : "Hunter", "given" : "Christopher", "non-dropping-particle" : "", "parse-names" : false, "suffix" : "" }, { "dropping-particle" : "", "family" : "Park", "given" : "Joonhong", "non-dropping-particle" : "", "parse-names" : false, "suffix" : "" }, { "dropping-particle" : "", "family" : "Morrison", "given" : "Norman", "non-dropping-particle" : "", "parse-names" : false, "suffix" : "" }, { "dropping-particle" : "", "family" : "Rocca-Serra", "given" : "Philippe", "non-dropping-particle" : "", "parse-names" : false, "suffix" : "" }, { "dropping-particle" : "", "family" : "Sterk", "given" : "Peter", "non-dropping-particle" : "", "parse-names" : false, "suffix" : "" }, { "dropping-particle" : "", "family" : "Arumugam", "given" : "Manimozhiyan", "non-dropping-particle" : "", "parse-names" : false, "suffix" : "" }, { "dropping-particle" : "", "family" : "Bailey", "given" : "Mark", "non-dropping-particle" : "", "parse-names" : false, "suffix" : "" }, { "dropping-particle" : "", "family" : "Baumgartner", "given" : "Laura", "non-dropping-particle" : "", "parse-names" : false, "suffix" : "" }, { "dropping-particle" : "", "family" : "Birren", "given" : "Bruce W", "non-dropping-particle" : "", "parse-names" : false, "suffix" : "" }, { "dropping-particle" : "", "family" : "Blaser", "given" : "Martin J", "non-dropping-particle" : "", "parse-names" : false, "suffix" : "" }, { "dropping-particle" : "", "family" : "Bonazzi", "given" : "Vivien", "non-dropping-particle" : "", "parse-names" : false, "suffix" : "" }, { "dropping-particle" : "", "family" : "Booth", "given" : "Tim", "non-dropping-particle" : "", "parse-names" : false, "suffix" : "" }, { "dropping-particle" : "", "family" : "Bork", "given" : "Peer", "non-dropping-particle" : "", "parse-names" : false, "suffix" : "" }, { "dropping-particle" : "", "family" : "Bushman", "given" : "Frederic D", "non-dropping-particle" : "", "parse-names" : false, "suffix" : "" }, { "dropping-particle" : "", "family" : "Buttigieg", "given" : "Pier Luigi", "non-dropping-particle" : "", "parse-names" : false, "suffix" : "" }, { "dropping-particle" : "", "family" : "Chain", "given" : "Patrick S G", "non-dropping-particle" : "", "parse-names" : false, "suffix" : "" }, { "dropping-particle" : "", "family" : "Charlson", "given" : "Emily", "non-dropping-particle" : "", "parse-names" : false, "suffix" : "" }, { "dropping-particle" : "", "family" : "Costello", "given" : "Elizabeth K", "non-dropping-particle" : "", "parse-names" : false, "suffix" : "" }, { "dropping-particle" : "", "family" : "Huot-Creasy", "given" : "Heather", "non-dropping-particle" : "", "parse-names" : false, "suffix" : "" }, { "dropping-particle" : "", "family" : "Dawyndt", "given" : "Peter", "non-dropping-particle" : "", "parse-names" : false, "suffix" : "" }, { "dropping-particle" : "", "family" : "DeSantis", "given" : "Todd", "non-dropping-particle" : "", "parse-names" : false, "suffix" : "" }, { "dropping-particle" : "", "family" : "Fierer", "given" : "Noah", "non-dropping-particle" : "", "parse-names" : false, "suffix" : "" }, { "dropping-particle" : "", "family" : "Fuhrman", "given" : "Jed A", "non-dropping-particle" : "", "parse-names" : false, "suffix" : "" }, { "dropping-particle" : "", "family" : "Gallery", "given" : "Rachel E", "non-dropping-particle" : "", "parse-names" : false, "suffix" : "" }, { "dropping-particle" : "", "family" : "Gevers", "given" : "Dirk", "non-dropping-particle" : "", "parse-names" : false, "suffix" : "" }, { "dropping-particle" : "", "family" : "Gibbs", "given" : "Richard A", "non-dropping-particle" : "", "parse-names" : false, "suffix" : "" }, { "dropping-particle" : "", "family" : "San Gil", "given" : "Inigo", "non-dropping-particle" : "", "parse-names" : false, "suffix" : "" }, { "dropping-particle" : "", "family" : "Gonzalez", "given" : "Antonio", "non-dropping-particle" : "", "parse-names" : false, "suffix" : "" }, { "dropping-particle" : "", "family" : "Gordon", "given" : "Jeffrey I", "non-dropping-particle" : "", "parse-names" : false, "suffix" : "" }, { "dropping-particle" : "", "family" : "Guralnick", "given" : "Robert", "non-dropping-particle" : "", "parse-names" : false, "suffix" : "" }, { "dropping-particle" : "", "family" : "Hankeln", "given" : "Wolfgang", "non-dropping-particle" : "", "parse-names" : false, "suffix" : "" }, { "dropping-particle" : "", "family" : "Highlander", "given" : "Sarah", "non-dropping-particle" : "", "parse-names" : false, "suffix" : "" }, { "dropping-particle" : "", "family" : "Hugenholtz", "given" : "Philip", "non-dropping-particle" : "", "parse-names" : false, "suffix" : "" }, { "dropping-particle" : "", "family" : "Jansson", "given" : "Janet", "non-dropping-particle" : "", "parse-names" : false, "suffix" : "" }, { "dropping-particle" : "", "family" : "Kau", "given" : "Andrew L", "non-dropping-particle" : "", "parse-names" : false, "suffix" : "" }, { "dropping-particle" : "", "family" : "Kelley", "given" : "Scott T", "non-dropping-particle" : "", "parse-names" : false, "suffix" : "" }, { "dropping-particle" : "", "family" : "Kennedy", "given" : "Jerry", "non-dropping-particle" : "", "parse-names" : false, "suffix" : "" }, { "dropping-particle" : "", "family" : "Knights", "given" : "Dan", "non-dropping-particle" : "", "parse-names" : false, "suffix" : "" }, { "dropping-particle" : "", "family" : "Koren", "given" : "Omry", "non-dropping-particle" : "", "parse-names" : false, "suffix" : "" }, { "dropping-particle" : "", "family" : "Kuczynski", "given" : "Justin", "non-dropping-particle" : "", "parse-names" : false, "suffix" : "" }, { "dropping-particle" : "", "family" : "Kyrpides", "given" : "Nikos", "non-dropping-particle" : "", "parse-names" : false, "suffix" : "" }, { "dropping-particle" : "", "family" : "Larsen", "given" : "Robert", "non-dropping-particle" : "", "parse-names" : false, "suffix" : "" }, { "dropping-particle" : "", "family" : "Lauber", "given" : "Christian L", "non-dropping-particle" : "", "parse-names" : false, "suffix" : "" }, { "dropping-particle" : "", "family" : "Legg", "given" : "Teresa", "non-dropping-particle" : "", "parse-names" : false, "suffix" : "" }, { "dropping-particle" : "", "family" : "Ley", "given" : "Ruth E", "non-dropping-particle" : "", "parse-names" : false, "suffix" : "" }, { "dropping-particle" : "", "family" : "Lozupone", "given" : "Catherine A", "non-dropping-particle" : "", "parse-names" : false, "suffix" : "" }, { "dropping-particle" : "", "family" : "Ludwig", "given" : "Wolfgang", "non-dropping-particle" : "", "parse-names" : false, "suffix" : "" }, { "dropping-particle" : "", "family" : "Lyons", "given" : "Donna", "non-dropping-particle" : "", "parse-names" : false, "suffix" : "" }, { "dropping-particle" : "", "family" : "Maguire", "given" : "Eamonn", "non-dropping-particle" : "", "parse-names" : false, "suffix" : "" }, { "dropping-particle" : "", "family" : "Meth\u00e9", "given" : "Barbara A", "non-dropping-particle" : "", "parse-names" : false, "suffix" : "" }, { "dropping-particle" : "", "family" : "Meyer", "given" : "Folker", "non-dropping-particle" : "", "parse-names" : false, "suffix" : "" }, { "dropping-particle" : "", "family" : "Muegge", "given" : "Brian", "non-dropping-particle" : "", "parse-names" : false, "suffix" : "" }, { "dropping-particle" : "", "family" : "Nakielny", "given" : "Sara", "non-dropping-particle" : "", "parse-names" : false, "suffix" : "" }, { "dropping-particle" : "", "family" : "Nelson", "given" : "Karen E", "non-dropping-particle" : "", "parse-names" : false, "suffix" : "" }, { "dropping-particle" : "", "family" : "Nemergut", "given" : "Diana", "non-dropping-particle" : "", "parse-names" : false, "suffix" : "" }, { "dropping-particle" : "", "family" : "Neufeld", "given" : "Josh D", "non-dropping-particle" : "", "parse-names" : false, "suffix" : "" }, { "dropping-particle" : "", "family" : "Newbold", "given" : "Lindsay K", "non-dropping-particle" : "", "parse-names" : false, "suffix" : "" }, { "dropping-particle" : "", "family" : "Oliver", "given" : "Anna E", "non-dropping-particle" : "", "parse-names" : false, "suffix" : "" }, { "dropping-particle" : "", "family" : "Pace", "given" : "Norman R", "non-dropping-particle" : "", "parse-names" : false, "suffix" : "" }, { "dropping-particle" : "", "family" : "Palanisamy", "given" : "Giriprakash", "non-dropping-particle" : "", "parse-names" : false, "suffix" : "" }, { "dropping-particle" : "", "family" : "Peplies", "given" : "J\u00f6rg", "non-dropping-particle" : "", "parse-names" : false, "suffix" : "" }, { "dropping-particle" : "", "family" : "Petrosino", "given" : "Joseph", "non-dropping-particle" : "", "parse-names" : false, "suffix" : "" }, { "dropping-particle" : "", "family" : "Proctor", "given" : "Lita", "non-dropping-particle" : "", "parse-names" : false, "suffix" : "" }, { "dropping-particle" : "", "family" : "Pruesse", "given" : "Elmar", "non-dropping-particle" : "", "parse-names" : false, "suffix" : "" }, { "dropping-particle" : "", "family" : "Quast", "given" : "Christian", "non-dropping-particle" : "", "parse-names" : false, "suffix" : "" }, { "dropping-particle" : "", "family" : "Raes", "given" : "Jeroen", "non-dropping-particle" : "", "parse-names" : false, "suffix" : "" }, { "dropping-particle" : "", "family" : "Ratnasingham", "given" : "Sujeevan", "non-dropping-particle" : "", "parse-names" : false, "suffix" : "" }, { "dropping-particle" : "", "family" : "Ravel", "given" : "Jacques", "non-dropping-particle" : "", "parse-names" : false, "suffix" : "" }, { "dropping-particle" : "", "family" : "Relman", "given" : "David A", "non-dropping-particle" : "", "parse-names" : false, "suffix" : "" }, { "dropping-particle" : "", "family" : "Assunta-Sansone", "given" : "Susanna", "non-dropping-particle" : "", "parse-names" : false, "suffix" : "" }, { "dropping-particle" : "", "family" : "Schloss", "given" : "Patrick D", "non-dropping-particle" : "", "parse-names" : false, "suffix" : "" }, { "dropping-particle" : "", "family" : "Schriml", "given" : "Lynn", "non-dropping-particle" : "", "parse-names" : false, "suffix" : "" }, { "dropping-particle" : "", "family" : "Sinha", "given" : "Rohini", "non-dropping-particle" : "", "parse-names" : false, "suffix" : "" }, { "dropping-particle" : "", "family" : "Smith", "given" : "Michelle I", "non-dropping-particle" : "", "parse-names" : false, "suffix" : "" }, { "dropping-particle" : "", "family" : "Sodergren", "given" : "Erica", "non-dropping-particle" : "", "parse-names" : false, "suffix" : "" }, { "dropping-particle" : "", "family" : "Spo", "given" : "Aym\u00e9", "non-dropping-particle" : "", "parse-names" : false, "suffix" : "" }, { "dropping-particle" : "", "family" : "Stombaugh", "given" : "Jesse", "non-dropping-particle" : "", "parse-names" : false, "suffix" : "" }, { "dropping-particle" : "", "family" : "Tiedje", "given" : "James M", "non-dropping-particle" : "", "parse-names" : false, "suffix" : "" }, { "dropping-particle" : "V", "family" : "Ward", "given" : "Doyle", "non-dropping-particle" : "", "parse-names" : false, "suffix" : "" }, { "dropping-particle" : "", "family" : "Weinstock", "given" : "George M", "non-dropping-particle" : "", "parse-names" : false, "suffix" : "" }, { "dropping-particle" : "", "family" : "Wendel", "given" : "Doug", "non-dropping-particle" : "", "parse-names" : false, "suffix" : "" }, { "dropping-particle" : "", "family" : "White", "given" : "Owen", "non-dropping-particle" : "", "parse-names" : false, "suffix" : "" }, { "dropping-particle" : "", "family" : "Whiteley", "given" : "Andrew", "non-dropping-particle" : "", "parse-names" : false, "suffix" : "" }, { "dropping-particle" : "", "family" : "Wilke", "given" : "Andreas", "non-dropping-particle" : "", "parse-names" : false, "suffix" : "" }, { "dropping-particle" : "", "family" : "Wortman", "given" : "Jennifer R", "non-dropping-particle" : "", "parse-names" : false, "suffix" : "" }, { "dropping-particle" : "", "family" : "Yatsunenko", "given" : "Tanya", "non-dropping-particle" : "", "parse-names" : false, "suffix" : "" }, { "dropping-particle" : "", "family" : "Gl\u00f6ckner", "given" : "Frank Oliver", "non-dropping-particle" : "", "parse-names" : false, "suffix" : "" } ], "container-title" : "Nature biotechnology", "id" : "ITEM-1", "issue" : "5", "issued" : { "date-parts" : [ [ "2011", "5" ] ] }, "page" : "415-20", "title" : "Minimum information about a marker gene sequence (MIMARKS) and minimum information about any (x) sequence (MIxS) specifications.", "type" : "article-journal", "volume" : "29" }, "uris" : [ "http://www.mendeley.com/documents/?uuid=eab83c81-ec86-4b4e-a31f-689df5f470a0" ] } ], "mendeley" : { "formattedCitation" : "&lt;sup&gt;1&lt;/sup&gt;", "plainTextFormattedCitation" : "1", "previouslyFormattedCitation" : "&lt;sup&gt;1&lt;/sup&gt;" }, "properties" : { "noteIndex" : 0 }, "schema" : "https://github.com/citation-style-language/schema/raw/master/csl-citation.json" }</w:instrText>
      </w:r>
      <w:r w:rsidDel="004A3C56">
        <w:rPr>
          <w:rFonts w:ascii="Calibri" w:hAnsi="Calibri"/>
          <w:sz w:val="22"/>
          <w:szCs w:val="22"/>
        </w:rPr>
        <w:fldChar w:fldCharType="separate"/>
      </w:r>
      <w:r w:rsidR="00CE7A45">
        <w:rPr>
          <w:rFonts w:ascii="Calibri" w:hAnsi="Calibri"/>
          <w:noProof/>
          <w:sz w:val="22"/>
          <w:szCs w:val="22"/>
          <w:vertAlign w:val="superscript"/>
        </w:rPr>
        <w:t>1</w:t>
      </w:r>
      <w:r w:rsidR="0039005E">
        <w:rPr>
          <w:rFonts w:ascii="Calibri" w:hAnsi="Calibri"/>
          <w:noProof/>
          <w:sz w:val="22"/>
          <w:szCs w:val="22"/>
          <w:vertAlign w:val="superscript"/>
        </w:rPr>
        <w:t>6</w:t>
      </w:r>
      <w:r w:rsidDel="004A3C56">
        <w:rPr>
          <w:rFonts w:ascii="Calibri" w:hAnsi="Calibri"/>
          <w:sz w:val="22"/>
          <w:szCs w:val="22"/>
        </w:rPr>
        <w:fldChar w:fldCharType="end"/>
      </w:r>
      <w:r w:rsidDel="004A3C56">
        <w:rPr>
          <w:rFonts w:ascii="Calibri" w:hAnsi="Calibri"/>
          <w:sz w:val="22"/>
          <w:szCs w:val="22"/>
        </w:rPr>
        <w:t>. MIxS consists of three layers:</w:t>
      </w:r>
    </w:p>
    <w:p w14:paraId="5DCDF7F3" w14:textId="77777777" w:rsidR="004A3C56" w:rsidDel="004A3C56" w:rsidRDefault="004A3C56">
      <w:pPr>
        <w:spacing w:after="120"/>
        <w:rPr>
          <w:rFonts w:ascii="Calibri" w:hAnsi="Calibri"/>
          <w:sz w:val="22"/>
          <w:szCs w:val="22"/>
        </w:rPr>
      </w:pPr>
      <w:r w:rsidDel="004A3C56">
        <w:rPr>
          <w:rFonts w:ascii="Calibri" w:hAnsi="Calibri"/>
          <w:sz w:val="22"/>
          <w:szCs w:val="22"/>
        </w:rPr>
        <w:t>First, the MIxS standard includes a number of shared descriptors that are relevant to all types of nucleotide sequences, such as collection date, environmental origin, geographical location and sequencing method.</w:t>
      </w:r>
    </w:p>
    <w:p w14:paraId="41AE0F73" w14:textId="77777777" w:rsidR="004A3C56" w:rsidDel="004A3C56" w:rsidRDefault="004A3C56">
      <w:pPr>
        <w:spacing w:after="120"/>
        <w:rPr>
          <w:rFonts w:ascii="Calibri" w:hAnsi="Calibri"/>
          <w:sz w:val="22"/>
          <w:szCs w:val="22"/>
        </w:rPr>
      </w:pPr>
      <w:r w:rsidDel="004A3C56">
        <w:rPr>
          <w:rFonts w:ascii="Calibri" w:hAnsi="Calibri"/>
          <w:sz w:val="22"/>
          <w:szCs w:val="22"/>
        </w:rPr>
        <w:t>Second, for a wide range of different environmental origins, so-called ‘environmental packages’ are available that constitute checklists of measurements and observations that are specific to each environment: for example, for host-associated microbial DNA samples, the taxonomy of the host, the habitat of the host and several phenotypic characteristics of the host can be collected. In this manner, rich contextual information on the context of each microbial sample is stored.</w:t>
      </w:r>
    </w:p>
    <w:p w14:paraId="4D939760" w14:textId="328C92E4" w:rsidR="004A3C56" w:rsidDel="004A3C56" w:rsidRDefault="004A3C56">
      <w:pPr>
        <w:spacing w:after="120"/>
        <w:rPr>
          <w:rFonts w:ascii="Calibri" w:hAnsi="Calibri"/>
          <w:sz w:val="22"/>
          <w:szCs w:val="22"/>
        </w:rPr>
      </w:pPr>
      <w:r w:rsidDel="004A3C56">
        <w:rPr>
          <w:rFonts w:ascii="Calibri" w:hAnsi="Calibri"/>
          <w:sz w:val="22"/>
          <w:szCs w:val="22"/>
        </w:rPr>
        <w:t>Third, several checklists are available for specific sequence types, each having their own checklist-specific descriptors. Previous checklists include the Minimum Information about a Genome Sequence (MIGS)</w:t>
      </w:r>
      <w:r w:rsidDel="004A3C56">
        <w:rPr>
          <w:rFonts w:ascii="Calibri" w:hAnsi="Calibri"/>
          <w:sz w:val="22"/>
          <w:szCs w:val="22"/>
        </w:rPr>
        <w:fldChar w:fldCharType="begin" w:fldLock="1"/>
      </w:r>
      <w:r w:rsidR="0056119C">
        <w:rPr>
          <w:rFonts w:ascii="Calibri" w:hAnsi="Calibri"/>
          <w:sz w:val="22"/>
          <w:szCs w:val="22"/>
        </w:rPr>
        <w:instrText>ADDIN CSL_CITATION { "citationItems" : [ { "id" : "ITEM-1", "itemData" : { "DOI" : "10.1038/nbt1360", "ISSN" : "1546-1696", "PMID" : "18464787", "abstract" : "With the quantity of genomic data increasing at an exponential rate, it is imperative that these data be captured electronically, in a standard format. Standardization activities must proceed within the auspices of open-access and international working bodies. To tackle the issues surrounding the development of better descriptions of genomic investigations, we have formed the Genomic Standards Consortium (GSC). Here, we introduce the minimum information about a genome sequence (MIGS) specification with the intent of promoting participation in its development and discussing the resources that will be required to develop improved mechanisms of metadata capture and exchange. As part of its wider goals, the GSC also supports improving the 'transparency' of the information contained in existing genomic databases.", "author" : [ { "dropping-particle" : "", "family" : "Field", "given" : "Dawn", "non-dropping-particle" : "", "parse-names" : false, "suffix" : "" }, { "dropping-particle" : "", "family" : "Garrity", "given" : "George", "non-dropping-particle" : "", "parse-names" : false, "suffix" : "" }, { "dropping-particle" : "", "family" : "Gray", "given" : "Tanya", "non-dropping-particle" : "", "parse-names" : false, "suffix" : "" }, { "dropping-particle" : "", "family" : "Morrison", "given" : "Norman", "non-dropping-particle" : "", "parse-names" : false, "suffix" : "" }, { "dropping-particle" : "", "family" : "Selengut", "given" : "Jeremy", "non-dropping-particle" : "", "parse-names" : false, "suffix" : "" }, { "dropping-particle" : "", "family" : "Sterk", "given" : "Peter", "non-dropping-particle" : "", "parse-names" : false, "suffix" : "" }, { "dropping-particle" : "", "family" : "Tatusova", "given" : "Tatiana", "non-dropping-particle" : "", "parse-names" : false, "suffix" : "" }, { "dropping-particle" : "", "family" : "Thomson", "given" : "Nicholas", "non-dropping-particle" : "", "parse-names" : false, "suffix" : "" }, { "dropping-particle" : "", "family" : "Allen", "given" : "Michael J", "non-dropping-particle" : "", "parse-names" : false, "suffix" : "" }, { "dropping-particle" : "V", "family" : "Angiuoli", "given" : "Samuel", "non-dropping-particle" : "", "parse-names" : false, "suffix" : "" }, { "dropping-particle" : "", "family" : "Ashburner", "given" : "Michael", "non-dropping-particle" : "", "parse-names" : false, "suffix" : "" }, { "dropping-particle" : "", "family" : "Axelrod", "given" : "Nelson", "non-dropping-particle" : "", "parse-names" : false, "suffix" : "" }, { "dropping-particle" : "", "family" : "Baldauf", "given" : "Sandra", "non-dropping-particle" : "", "parse-names" : false, "suffix" : "" }, { "dropping-particle" : "", "family" : "Ballard", "given" : "Stuart", "non-dropping-particle" : "", "parse-names" : false, "suffix" : "" }, { "dropping-particle" : "", "family" : "Boore", "given" : "Jeffrey", "non-dropping-particle" : "", "parse-names" : false, "suffix" : "" }, { "dropping-particle" : "", "family" : "Cochrane", "given" : "Guy", "non-dropping-particle" : "", "parse-names" : false, "suffix" : "" }, { "dropping-particle" : "", "family" : "Cole", "given" : "James", "non-dropping-particle" : "", "parse-names" : false, "suffix" : "" }, { "dropping-particle" : "", "family" : "Dawyndt", "given" : "Peter", "non-dropping-particle" : "", "parse-names" : false, "suffix" : "" }, { "dropping-particle" : "", "family" : "Vos", "given" : "Paul", "non-dropping-particle" : "De", "parse-names" : false, "suffix" : "" }, { "dropping-particle" : "", "family" : "DePamphilis", "given" : "Claude", "non-dropping-particle" : "", "parse-names" : false, "suffix" : "" }, { "dropping-particle" : "", "family" : "Edwards", "given" : "Robert", "non-dropping-particle" : "", "parse-names" : false, "suffix" : "" }, { "dropping-particle" : "", "family" : "Faruque", "given" : "Nadeem", "non-dropping-particle" : "", "parse-names" : false, "suffix" : "" }, { "dropping-particle" : "", "family" : "Feldman", "given" : "Robert", "non-dropping-particle" : "", "parse-names" : false, "suffix" : "" }, { "dropping-particle" : "", "family" : "Gilbert", "given" : "Jack", "non-dropping-particle" : "", "parse-names" : false, "suffix" : "" }, { "dropping-particle" : "", "family" : "Gilna", "given" : "Paul", "non-dropping-particle" : "", "parse-names" : false, "suffix" : "" }, { "dropping-particle" : "", "family" : "Gl\u00f6ckner", "given" : "Frank Oliver", "non-dropping-particle" : "", "parse-names" : false, "suffix" : "" }, { "dropping-particle" : "", "family" : "Goldstein", "given" : "Philip", "non-dropping-particle" : "", "parse-names" : false, "suffix" : "" }, { "dropping-particle" : "", "family" : "Guralnick", "given" : "Robert", "non-dropping-particle" : "", "parse-names" : false, "suffix" : "" }, { "dropping-particle" : "", "family" : "Haft", "given" : "Dan", "non-dropping-particle" : "", "parse-names" : false, "suffix" : "" }, { "dropping-particle" : "", "family" : "Hancock", "given" : "David", "non-dropping-particle" : "", "parse-names" : false, "suffix" : "" }, { "dropping-particle" : "", "family" : "Hermjakob", "given" : "Henning", "non-dropping-particle" : "", "parse-names" : false, "suffix" : "" }, { "dropping-particle" : "", "family" : "Hertz-Fowler", "given" : "Christiane", "non-dropping-particle" : "", "parse-names" : false, "suffix" : "" }, { "dropping-particle" : "", "family" : "Hugenholtz", "given" : "Phil", "non-dropping-particle" : "", "parse-names" : false, "suffix" : "" }, { "dropping-particle" : "", "family" : "Joint", "given" : "Ian", "non-dropping-particle" : "", "parse-names" : false, "suffix" : "" }, { "dropping-particle" : "", "family" : "Kagan", "given" : "Leonid", "non-dropping-particle" : "", "parse-names" : false, "suffix" : "" }, { "dropping-particle" : "", "family" : "Kane", "given" : "Matthew", "non-dropping-particle" : "", "parse-names" : false, "suffix" : "" }, { "dropping-particle" : "", "family" : "Kennedy", "given" : "Jessie", "non-dropping-particle" : "", "parse-names" : false, "suffix" : "" }, { "dropping-particle" : "", "family" : "Kowalchuk", "given" : "George", "non-dropping-particle" : "", "parse-names" : false, "suffix" : "" }, { "dropping-particle" : "", "family" : "Kottmann", "given" : "Renzo", "non-dropping-particle" : "", "parse-names" : false, "suffix" : "" }, { "dropping-particle" : "", "family" : "Kolker", "given" : "Eugene", "non-dropping-particle" : "", "parse-names" : false, "suffix" : "" }, { "dropping-particle" : "", "family" : "Kravitz", "given" : "Saul", "non-dropping-particle" : "", "parse-names" : false, "suffix" : "" }, { "dropping-particle" : "", "family" : "Kyrpides", "given" : "Nikos", "non-dropping-particle" : "", "parse-names" : false, "suffix" : "" }, { "dropping-particle" : "", "family" : "Leebens-Mack", "given" : "Jim", "non-dropping-particle" : "", "parse-names" : false, "suffix" : "" }, { "dropping-particle" : "", "family" : "Lewis", "given" : "Suzanna E", "non-dropping-particle" : "", "parse-names" : false, "suffix" : "" }, { "dropping-particle" : "", "family" : "Li", "given" : "Kelvin", "non-dropping-particle" : "", "parse-names" : false, "suffix" : "" }, { "dropping-particle" : "", "family" : "Lister", "given" : "Allyson L", "non-dropping-particle" : "", "parse-names" : false, "suffix" : "" }, { "dropping-particle" : "", "family" : "Lord", "given" : "Phillip", "non-dropping-particle" : "", "parse-names" : false, "suffix" : "" }, { "dropping-particle" : "", "family" : "Maltsev", "given" : "Natalia", "non-dropping-particle" : "", "parse-names" : false, "suffix" : "" }, { "dropping-particle" : "", "family" : "Markowitz", "given" : "Victor", "non-dropping-particle" : "", "parse-names" : false, "suffix" : "" }, { "dropping-particle" : "", "family" : "Martiny", "given" : "Jennifer", "non-dropping-particle" : "", "parse-names" : false, "suffix" : "" }, { "dropping-particle" : "", "family" : "Methe", "given" : "Barbara", "non-dropping-particle" : "", "parse-names" : false, "suffix" : "" }, { "dropping-particle" : "", "family" : "Mizrachi", "given" : "Ilene", "non-dropping-particle" : "", "parse-names" : false, "suffix" : "" }, { "dropping-particle" : "", "family" : "Moxon", "given" : "Richard", "non-dropping-particle" : "", "parse-names" : false, "suffix" : "" }, { "dropping-particle" : "", "family" : "Nelson", "given" : "Karen", "non-dropping-particle" : "", "parse-names" : false, "suffix" : "" }, { "dropping-particle" : "", "family" : "Parkhill", "given" : "Julian", "non-dropping-particle" : "", "parse-names" : false, "suffix" : "" }, { "dropping-particle" : "", "family" : "Proctor", "given" : "Lita", "non-dropping-particle" : "", "parse-names" : false, "suffix" : "" }, { "dropping-particle" : "", "family" : "White", "given" : "Owen", "non-dropping-particle" : "", "parse-names" : false, "suffix" : "" }, { "dropping-particle" : "", "family" : "Sansone", "given" : "Susanna-Assunta", "non-dropping-particle" : "", "parse-names" : false, "suffix" : "" }, { "dropping-particle" : "", "family" : "Spiers", "given" : "Andrew", "non-dropping-particle" : "", "parse-names" : false, "suffix" : "" }, { "dropping-particle" : "", "family" : "Stevens", "given" : "Robert", "non-dropping-particle" : "", "parse-names" : false, "suffix" : "" }, { "dropping-particle" : "", "family" : "Swift", "given" : "Paul", "non-dropping-particle" : "", "parse-names" : false, "suffix" : "" }, { "dropping-particle" : "", "family" : "Taylor", "given" : "Chris", "non-dropping-particle" : "", "parse-names" : false, "suffix" : "" }, { "dropping-particle" : "", "family" : "Tateno", "given" : "Yoshio", "non-dropping-particle" : "", "parse-names" : false, "suffix" : "" }, { "dropping-particle" : "", "family" : "Tett", "given" : "Adrian", "non-dropping-particle" : "", "parse-names" : false, "suffix" : "" }, { "dropping-particle" : "", "family" : "Turner", "given" : "Sarah", "non-dropping-particle" : "", "parse-names" : false, "suffix" : "" }, { "dropping-particle" : "", "family" : "Ussery", "given" : "David", "non-dropping-particle" : "", "parse-names" : false, "suffix" : "" }, { "dropping-particle" : "", "family" : "Vaughan", "given" : "Bob", "non-dropping-particle" : "", "parse-names" : false, "suffix" : "" }, { "dropping-particle" : "", "family" : "Ward", "given" : "Naomi", "non-dropping-particle" : "", "parse-names" : false, "suffix" : "" }, { "dropping-particle" : "", "family" : "Whetzel", "given" : "Trish", "non-dropping-particle" : "", "parse-names" : false, "suffix" : "" }, { "dropping-particle" : "", "family" : "San Gil", "given" : "Ingio", "non-dropping-particle" : "", "parse-names" : false, "suffix" : "" }, { "dropping-particle" : "", "family" : "Wilson", "given" : "Gareth", "non-dropping-particle" : "", "parse-names" : false, "suffix" : "" }, { "dropping-particle" : "", "family" : "Wipat", "given" : "Anil", "non-dropping-particle" : "", "parse-names" : false, "suffix" : "" } ], "container-title" : "Nature biotechnology", "id" : "ITEM-1", "issue" : "5", "issued" : { "date-parts" : [ [ "2008", "5" ] ] }, "page" : "541-7", "title" : "The minimum information about a genome sequence (MIGS) specification.", "type" : "article-journal", "volume" : "26" }, "uris" : [ "http://www.mendeley.com/documents/?uuid=d48184ed-0386-40e6-ae68-3640419d0985" ] } ], "mendeley" : { "formattedCitation" : "&lt;sup&gt;18&lt;/sup&gt;", "plainTextFormattedCitation" : "18", "previouslyFormattedCitation" : "&lt;sup&gt;18&lt;/sup&gt;" }, "properties" : { "noteIndex" : 0 }, "schema" : "https://github.com/citation-style-language/schema/raw/master/csl-citation.json" }</w:instrText>
      </w:r>
      <w:r w:rsidDel="004A3C56">
        <w:rPr>
          <w:rFonts w:ascii="Calibri" w:hAnsi="Calibri"/>
          <w:sz w:val="22"/>
          <w:szCs w:val="22"/>
        </w:rPr>
        <w:fldChar w:fldCharType="separate"/>
      </w:r>
      <w:r w:rsidR="007F248E" w:rsidRPr="007F248E">
        <w:rPr>
          <w:rFonts w:ascii="Calibri" w:hAnsi="Calibri"/>
          <w:noProof/>
          <w:sz w:val="22"/>
          <w:szCs w:val="22"/>
          <w:vertAlign w:val="superscript"/>
        </w:rPr>
        <w:t>1</w:t>
      </w:r>
      <w:r w:rsidR="0039005E">
        <w:rPr>
          <w:rFonts w:ascii="Calibri" w:hAnsi="Calibri"/>
          <w:noProof/>
          <w:sz w:val="22"/>
          <w:szCs w:val="22"/>
          <w:vertAlign w:val="superscript"/>
        </w:rPr>
        <w:t>7</w:t>
      </w:r>
      <w:r w:rsidDel="004A3C56">
        <w:rPr>
          <w:rFonts w:ascii="Calibri" w:hAnsi="Calibri"/>
          <w:sz w:val="22"/>
          <w:szCs w:val="22"/>
        </w:rPr>
        <w:fldChar w:fldCharType="end"/>
      </w:r>
      <w:r w:rsidDel="004A3C56">
        <w:rPr>
          <w:rFonts w:ascii="Calibri" w:hAnsi="Calibri"/>
          <w:sz w:val="22"/>
          <w:szCs w:val="22"/>
        </w:rPr>
        <w:t>,</w:t>
      </w:r>
      <w:r w:rsidRPr="00223EDC" w:rsidDel="004A3C56">
        <w:rPr>
          <w:rFonts w:ascii="Calibri" w:hAnsi="Calibri"/>
          <w:sz w:val="22"/>
          <w:szCs w:val="22"/>
        </w:rPr>
        <w:t xml:space="preserve"> </w:t>
      </w:r>
      <w:r w:rsidDel="004A3C56">
        <w:rPr>
          <w:rFonts w:ascii="Calibri" w:hAnsi="Calibri"/>
          <w:sz w:val="22"/>
          <w:szCs w:val="22"/>
        </w:rPr>
        <w:t>Minimum Information about a Metagenome Sequence (MIMS)</w:t>
      </w:r>
      <w:r w:rsidDel="004A3C56">
        <w:rPr>
          <w:rFonts w:ascii="Calibri" w:hAnsi="Calibri"/>
          <w:sz w:val="22"/>
          <w:szCs w:val="22"/>
        </w:rPr>
        <w:fldChar w:fldCharType="begin" w:fldLock="1"/>
      </w:r>
      <w:r w:rsidR="0056119C">
        <w:rPr>
          <w:rFonts w:ascii="Calibri" w:hAnsi="Calibri"/>
          <w:sz w:val="22"/>
          <w:szCs w:val="22"/>
        </w:rPr>
        <w:instrText>ADDIN CSL_CITATION { "citationItems" : [ { "id" : "ITEM-1", "itemData" : { "DOI" : "10.1038/nbt1360", "ISSN" : "1546-1696", "PMID" : "18464787", "abstract" : "With the quantity of genomic data increasing at an exponential rate, it is imperative that these data be captured electronically, in a standard format. Standardization activities must proceed within the auspices of open-access and international working bodies. To tackle the issues surrounding the development of better descriptions of genomic investigations, we have formed the Genomic Standards Consortium (GSC). Here, we introduce the minimum information about a genome sequence (MIGS) specification with the intent of promoting participation in its development and discussing the resources that will be required to develop improved mechanisms of metadata capture and exchange. As part of its wider goals, the GSC also supports improving the 'transparency' of the information contained in existing genomic databases.", "author" : [ { "dropping-particle" : "", "family" : "Field", "given" : "Dawn", "non-dropping-particle" : "", "parse-names" : false, "suffix" : "" }, { "dropping-particle" : "", "family" : "Garrity", "given" : "George", "non-dropping-particle" : "", "parse-names" : false, "suffix" : "" }, { "dropping-particle" : "", "family" : "Gray", "given" : "Tanya", "non-dropping-particle" : "", "parse-names" : false, "suffix" : "" }, { "dropping-particle" : "", "family" : "Morrison", "given" : "Norman", "non-dropping-particle" : "", "parse-names" : false, "suffix" : "" }, { "dropping-particle" : "", "family" : "Selengut", "given" : "Jeremy", "non-dropping-particle" : "", "parse-names" : false, "suffix" : "" }, { "dropping-particle" : "", "family" : "Sterk", "given" : "Peter", "non-dropping-particle" : "", "parse-names" : false, "suffix" : "" }, { "dropping-particle" : "", "family" : "Tatusova", "given" : "Tatiana", "non-dropping-particle" : "", "parse-names" : false, "suffix" : "" }, { "dropping-particle" : "", "family" : "Thomson", "given" : "Nicholas", "non-dropping-particle" : "", "parse-names" : false, "suffix" : "" }, { "dropping-particle" : "", "family" : "Allen", "given" : "Michael J", "non-dropping-particle" : "", "parse-names" : false, "suffix" : "" }, { "dropping-particle" : "V", "family" : "Angiuoli", "given" : "Samuel", "non-dropping-particle" : "", "parse-names" : false, "suffix" : "" }, { "dropping-particle" : "", "family" : "Ashburner", "given" : "Michael", "non-dropping-particle" : "", "parse-names" : false, "suffix" : "" }, { "dropping-particle" : "", "family" : "Axelrod", "given" : "Nelson", "non-dropping-particle" : "", "parse-names" : false, "suffix" : "" }, { "dropping-particle" : "", "family" : "Baldauf", "given" : "Sandra", "non-dropping-particle" : "", "parse-names" : false, "suffix" : "" }, { "dropping-particle" : "", "family" : "Ballard", "given" : "Stuart", "non-dropping-particle" : "", "parse-names" : false, "suffix" : "" }, { "dropping-particle" : "", "family" : "Boore", "given" : "Jeffrey", "non-dropping-particle" : "", "parse-names" : false, "suffix" : "" }, { "dropping-particle" : "", "family" : "Cochrane", "given" : "Guy", "non-dropping-particle" : "", "parse-names" : false, "suffix" : "" }, { "dropping-particle" : "", "family" : "Cole", "given" : "James", "non-dropping-particle" : "", "parse-names" : false, "suffix" : "" }, { "dropping-particle" : "", "family" : "Dawyndt", "given" : "Peter", "non-dropping-particle" : "", "parse-names" : false, "suffix" : "" }, { "dropping-particle" : "", "family" : "Vos", "given" : "Paul", "non-dropping-particle" : "De", "parse-names" : false, "suffix" : "" }, { "dropping-particle" : "", "family" : "DePamphilis", "given" : "Claude", "non-dropping-particle" : "", "parse-names" : false, "suffix" : "" }, { "dropping-particle" : "", "family" : "Edwards", "given" : "Robert", "non-dropping-particle" : "", "parse-names" : false, "suffix" : "" }, { "dropping-particle" : "", "family" : "Faruque", "given" : "Nadeem", "non-dropping-particle" : "", "parse-names" : false, "suffix" : "" }, { "dropping-particle" : "", "family" : "Feldman", "given" : "Robert", "non-dropping-particle" : "", "parse-names" : false, "suffix" : "" }, { "dropping-particle" : "", "family" : "Gilbert", "given" : "Jack", "non-dropping-particle" : "", "parse-names" : false, "suffix" : "" }, { "dropping-particle" : "", "family" : "Gilna", "given" : "Paul", "non-dropping-particle" : "", "parse-names" : false, "suffix" : "" }, { "dropping-particle" : "", "family" : "Gl\u00f6ckner", "given" : "Frank Oliver", "non-dropping-particle" : "", "parse-names" : false, "suffix" : "" }, { "dropping-particle" : "", "family" : "Goldstein", "given" : "Philip", "non-dropping-particle" : "", "parse-names" : false, "suffix" : "" }, { "dropping-particle" : "", "family" : "Guralnick", "given" : "Robert", "non-dropping-particle" : "", "parse-names" : false, "suffix" : "" }, { "dropping-particle" : "", "family" : "Haft", "given" : "Dan", "non-dropping-particle" : "", "parse-names" : false, "suffix" : "" }, { "dropping-particle" : "", "family" : "Hancock", "given" : "David", "non-dropping-particle" : "", "parse-names" : false, "suffix" : "" }, { "dropping-particle" : "", "family" : "Hermjakob", "given" : "Henning", "non-dropping-particle" : "", "parse-names" : false, "suffix" : "" }, { "dropping-particle" : "", "family" : "Hertz-Fowler", "given" : "Christiane", "non-dropping-particle" : "", "parse-names" : false, "suffix" : "" }, { "dropping-particle" : "", "family" : "Hugenholtz", "given" : "Phil", "non-dropping-particle" : "", "parse-names" : false, "suffix" : "" }, { "dropping-particle" : "", "family" : "Joint", "given" : "Ian", "non-dropping-particle" : "", "parse-names" : false, "suffix" : "" }, { "dropping-particle" : "", "family" : "Kagan", "given" : "Leonid", "non-dropping-particle" : "", "parse-names" : false, "suffix" : "" }, { "dropping-particle" : "", "family" : "Kane", "given" : "Matthew", "non-dropping-particle" : "", "parse-names" : false, "suffix" : "" }, { "dropping-particle" : "", "family" : "Kennedy", "given" : "Jessie", "non-dropping-particle" : "", "parse-names" : false, "suffix" : "" }, { "dropping-particle" : "", "family" : "Kowalchuk", "given" : "George", "non-dropping-particle" : "", "parse-names" : false, "suffix" : "" }, { "dropping-particle" : "", "family" : "Kottmann", "given" : "Renzo", "non-dropping-particle" : "", "parse-names" : false, "suffix" : "" }, { "dropping-particle" : "", "family" : "Kolker", "given" : "Eugene", "non-dropping-particle" : "", "parse-names" : false, "suffix" : "" }, { "dropping-particle" : "", "family" : "Kravitz", "given" : "Saul", "non-dropping-particle" : "", "parse-names" : false, "suffix" : "" }, { "dropping-particle" : "", "family" : "Kyrpides", "given" : "Nikos", "non-dropping-particle" : "", "parse-names" : false, "suffix" : "" }, { "dropping-particle" : "", "family" : "Leebens-Mack", "given" : "Jim", "non-dropping-particle" : "", "parse-names" : false, "suffix" : "" }, { "dropping-particle" : "", "family" : "Lewis", "given" : "Suzanna E", "non-dropping-particle" : "", "parse-names" : false, "suffix" : "" }, { "dropping-particle" : "", "family" : "Li", "given" : "Kelvin", "non-dropping-particle" : "", "parse-names" : false, "suffix" : "" }, { "dropping-particle" : "", "family" : "Lister", "given" : "Allyson L", "non-dropping-particle" : "", "parse-names" : false, "suffix" : "" }, { "dropping-particle" : "", "family" : "Lord", "given" : "Phillip", "non-dropping-particle" : "", "parse-names" : false, "suffix" : "" }, { "dropping-particle" : "", "family" : "Maltsev", "given" : "Natalia", "non-dropping-particle" : "", "parse-names" : false, "suffix" : "" }, { "dropping-particle" : "", "family" : "Markowitz", "given" : "Victor", "non-dropping-particle" : "", "parse-names" : false, "suffix" : "" }, { "dropping-particle" : "", "family" : "Martiny", "given" : "Jennifer", "non-dropping-particle" : "", "parse-names" : false, "suffix" : "" }, { "dropping-particle" : "", "family" : "Methe", "given" : "Barbara", "non-dropping-particle" : "", "parse-names" : false, "suffix" : "" }, { "dropping-particle" : "", "family" : "Mizrachi", "given" : "Ilene", "non-dropping-particle" : "", "parse-names" : false, "suffix" : "" }, { "dropping-particle" : "", "family" : "Moxon", "given" : "Richard", "non-dropping-particle" : "", "parse-names" : false, "suffix" : "" }, { "dropping-particle" : "", "family" : "Nelson", "given" : "Karen", "non-dropping-particle" : "", "parse-names" : false, "suffix" : "" }, { "dropping-particle" : "", "family" : "Parkhill", "given" : "Julian", "non-dropping-particle" : "", "parse-names" : false, "suffix" : "" }, { "dropping-particle" : "", "family" : "Proctor", "given" : "Lita", "non-dropping-particle" : "", "parse-names" : false, "suffix" : "" }, { "dropping-particle" : "", "family" : "White", "given" : "Owen", "non-dropping-particle" : "", "parse-names" : false, "suffix" : "" }, { "dropping-particle" : "", "family" : "Sansone", "given" : "Susanna-Assunta", "non-dropping-particle" : "", "parse-names" : false, "suffix" : "" }, { "dropping-particle" : "", "family" : "Spiers", "given" : "Andrew", "non-dropping-particle" : "", "parse-names" : false, "suffix" : "" }, { "dropping-particle" : "", "family" : "Stevens", "given" : "Robert", "non-dropping-particle" : "", "parse-names" : false, "suffix" : "" }, { "dropping-particle" : "", "family" : "Swift", "given" : "Paul", "non-dropping-particle" : "", "parse-names" : false, "suffix" : "" }, { "dropping-particle" : "", "family" : "Taylor", "given" : "Chris", "non-dropping-particle" : "", "parse-names" : false, "suffix" : "" }, { "dropping-particle" : "", "family" : "Tateno", "given" : "Yoshio", "non-dropping-particle" : "", "parse-names" : false, "suffix" : "" }, { "dropping-particle" : "", "family" : "Tett", "given" : "Adrian", "non-dropping-particle" : "", "parse-names" : false, "suffix" : "" }, { "dropping-particle" : "", "family" : "Turner", "given" : "Sarah", "non-dropping-particle" : "", "parse-names" : false, "suffix" : "" }, { "dropping-particle" : "", "family" : "Ussery", "given" : "David", "non-dropping-particle" : "", "parse-names" : false, "suffix" : "" }, { "dropping-particle" : "", "family" : "Vaughan", "given" : "Bob", "non-dropping-particle" : "", "parse-names" : false, "suffix" : "" }, { "dropping-particle" : "", "family" : "Ward", "given" : "Naomi", "non-dropping-particle" : "", "parse-names" : false, "suffix" : "" }, { "dropping-particle" : "", "family" : "Whetzel", "given" : "Trish", "non-dropping-particle" : "", "parse-names" : false, "suffix" : "" }, { "dropping-particle" : "", "family" : "San Gil", "given" : "Ingio", "non-dropping-particle" : "", "parse-names" : false, "suffix" : "" }, { "dropping-particle" : "", "family" : "Wilson", "given" : "Gareth", "non-dropping-particle" : "", "parse-names" : false, "suffix" : "" }, { "dropping-particle" : "", "family" : "Wipat", "given" : "Anil", "non-dropping-particle" : "", "parse-names" : false, "suffix" : "" } ], "container-title" : "Nature biotechnology", "id" : "ITEM-1", "issue" : "5", "issued" : { "date-parts" : [ [ "2008", "5" ] ] }, "page" : "541-7", "title" : "The minimum information about a genome sequence (MIGS) specification.", "type" : "article-journal", "volume" : "26" }, "uris" : [ "http://www.mendeley.com/documents/?uuid=d48184ed-0386-40e6-ae68-3640419d0985" ] } ], "mendeley" : { "formattedCitation" : "&lt;sup&gt;18&lt;/sup&gt;", "plainTextFormattedCitation" : "18", "previouslyFormattedCitation" : "&lt;sup&gt;18&lt;/sup&gt;" }, "properties" : { "noteIndex" : 0 }, "schema" : "https://github.com/citation-style-language/schema/raw/master/csl-citation.json" }</w:instrText>
      </w:r>
      <w:r w:rsidDel="004A3C56">
        <w:rPr>
          <w:rFonts w:ascii="Calibri" w:hAnsi="Calibri"/>
          <w:sz w:val="22"/>
          <w:szCs w:val="22"/>
        </w:rPr>
        <w:fldChar w:fldCharType="separate"/>
      </w:r>
      <w:r w:rsidR="007F248E" w:rsidRPr="007F248E">
        <w:rPr>
          <w:rFonts w:ascii="Calibri" w:hAnsi="Calibri"/>
          <w:noProof/>
          <w:sz w:val="22"/>
          <w:szCs w:val="22"/>
          <w:vertAlign w:val="superscript"/>
        </w:rPr>
        <w:t>1</w:t>
      </w:r>
      <w:r w:rsidR="0039005E">
        <w:rPr>
          <w:rFonts w:ascii="Calibri" w:hAnsi="Calibri"/>
          <w:noProof/>
          <w:sz w:val="22"/>
          <w:szCs w:val="22"/>
          <w:vertAlign w:val="superscript"/>
        </w:rPr>
        <w:t>7</w:t>
      </w:r>
      <w:r w:rsidDel="004A3C56">
        <w:rPr>
          <w:rFonts w:ascii="Calibri" w:hAnsi="Calibri"/>
          <w:sz w:val="22"/>
          <w:szCs w:val="22"/>
        </w:rPr>
        <w:fldChar w:fldCharType="end"/>
      </w:r>
      <w:r w:rsidDel="004A3C56">
        <w:rPr>
          <w:rFonts w:ascii="Calibri" w:hAnsi="Calibri"/>
          <w:sz w:val="22"/>
          <w:szCs w:val="22"/>
        </w:rPr>
        <w:t xml:space="preserve"> and the Minimum Information about a MARKer gene Sequence (MIMARKS)</w:t>
      </w:r>
      <w:r w:rsidR="00CE7A45" w:rsidDel="004A3C56">
        <w:rPr>
          <w:rFonts w:ascii="Calibri" w:hAnsi="Calibri"/>
          <w:sz w:val="22"/>
          <w:szCs w:val="22"/>
        </w:rPr>
        <w:fldChar w:fldCharType="begin" w:fldLock="1"/>
      </w:r>
      <w:r w:rsidR="00CE7A45">
        <w:rPr>
          <w:rFonts w:ascii="Calibri" w:hAnsi="Calibri"/>
          <w:sz w:val="22"/>
          <w:szCs w:val="22"/>
        </w:rPr>
        <w:instrText>ADDIN CSL_CITATION { "citationItems" : [ { "id" : "ITEM-1", "itemData" : { "DOI" : "10.1038/nbt.1823", "ISSN" : "1546-1696", "PMID" : "21552244", "abstract" : "Here we present a standard developed by the Genomic Standards Consortium (GSC) for reporting marker gene sequences--the minimum information about a marker gene sequence (MIMARKS). We also introduce a system for describing the environment from which a biological sample originates. The 'environmental packages' apply to any genome sequence of known origin and can be used in combination with MIMARKS and other GSC checklists. Finally, to establish a unified standard for describing sequence data and to provide a single point of entry for the scientific community to access and learn about GSC checklists, we present the minimum information about any (x) sequence (MIxS). Adoption of MIxS will enhance our ability to analyze natural genetic diversity documented by massive DNA sequencing efforts from myriad ecosystems in our ever-changing biosphere.", "author" : [ { "dropping-particle" : "", "family" : "Yilmaz", "given" : "Pelin", "non-dropping-particle" : "", "parse-names" : false, "suffix" : "" }, { "dropping-particle" : "", "family" : "Kottmann", "given" : "Renzo", "non-dropping-particle" : "", "parse-names" : false, "suffix" : "" }, { "dropping-particle" : "", "family" : "Field", "given" : "Dawn", "non-dropping-particle" : "", "parse-names" : false, "suffix" : "" }, { "dropping-particle" : "", "family" : "Knight", "given" : "Rob", "non-dropping-particle" : "", "parse-names" : false, "suffix" : "" }, { "dropping-particle" : "", "family" : "Cole", "given" : "James R", "non-dropping-particle" : "", "parse-names" : false, "suffix" : "" }, { "dropping-particle" : "", "family" : "Amaral-Zettler", "given" : "Linda", "non-dropping-particle" : "", "parse-names" : false, "suffix" : "" }, { "dropping-particle" : "", "family" : "Gilbert", "given" : "Jack A", "non-dropping-particle" : "", "parse-names" : false, "suffix" : "" }, { "dropping-particle" : "", "family" : "Karsch-Mizrachi", "given" : "Ilene", "non-dropping-particle" : "", "parse-names" : false, "suffix" : "" }, { "dropping-particle" : "", "family" : "Johnston", "given" : "Anjanette", "non-dropping-particle" : "", "parse-names" : false, "suffix" : "" }, { "dropping-particle" : "", "family" : "Cochrane", "given" : "Guy", "non-dropping-particle" : "", "parse-names" : false, "suffix" : "" }, { "dropping-particle" : "", "family" : "Vaughan", "given" : "Robert", "non-dropping-particle" : "", "parse-names" : false, "suffix" : "" }, { "dropping-particle" : "", "family" : "Hunter", "given" : "Christopher", "non-dropping-particle" : "", "parse-names" : false, "suffix" : "" }, { "dropping-particle" : "", "family" : "Park", "given" : "Joonhong", "non-dropping-particle" : "", "parse-names" : false, "suffix" : "" }, { "dropping-particle" : "", "family" : "Morrison", "given" : "Norman", "non-dropping-particle" : "", "parse-names" : false, "suffix" : "" }, { "dropping-particle" : "", "family" : "Rocca-Serra", "given" : "Philippe", "non-dropping-particle" : "", "parse-names" : false, "suffix" : "" }, { "dropping-particle" : "", "family" : "Sterk", "given" : "Peter", "non-dropping-particle" : "", "parse-names" : false, "suffix" : "" }, { "dropping-particle" : "", "family" : "Arumugam", "given" : "Manimozhiyan", "non-dropping-particle" : "", "parse-names" : false, "suffix" : "" }, { "dropping-particle" : "", "family" : "Bailey", "given" : "Mark", "non-dropping-particle" : "", "parse-names" : false, "suffix" : "" }, { "dropping-particle" : "", "family" : "Baumgartner", "given" : "Laura", "non-dropping-particle" : "", "parse-names" : false, "suffix" : "" }, { "dropping-particle" : "", "family" : "Birren", "given" : "Bruce W", "non-dropping-particle" : "", "parse-names" : false, "suffix" : "" }, { "dropping-particle" : "", "family" : "Blaser", "given" : "Martin J", "non-dropping-particle" : "", "parse-names" : false, "suffix" : "" }, { "dropping-particle" : "", "family" : "Bonazzi", "given" : "Vivien", "non-dropping-particle" : "", "parse-names" : false, "suffix" : "" }, { "dropping-particle" : "", "family" : "Booth", "given" : "Tim", "non-dropping-particle" : "", "parse-names" : false, "suffix" : "" }, { "dropping-particle" : "", "family" : "Bork", "given" : "Peer", "non-dropping-particle" : "", "parse-names" : false, "suffix" : "" }, { "dropping-particle" : "", "family" : "Bushman", "given" : "Frederic D", "non-dropping-particle" : "", "parse-names" : false, "suffix" : "" }, { "dropping-particle" : "", "family" : "Buttigieg", "given" : "Pier Luigi", "non-dropping-particle" : "", "parse-names" : false, "suffix" : "" }, { "dropping-particle" : "", "family" : "Chain", "given" : "Patrick S G", "non-dropping-particle" : "", "parse-names" : false, "suffix" : "" }, { "dropping-particle" : "", "family" : "Charlson", "given" : "Emily", "non-dropping-particle" : "", "parse-names" : false, "suffix" : "" }, { "dropping-particle" : "", "family" : "Costello", "given" : "Elizabeth K", "non-dropping-particle" : "", "parse-names" : false, "suffix" : "" }, { "dropping-particle" : "", "family" : "Huot-Creasy", "given" : "Heather", "non-dropping-particle" : "", "parse-names" : false, "suffix" : "" }, { "dropping-particle" : "", "family" : "Dawyndt", "given" : "Peter", "non-dropping-particle" : "", "parse-names" : false, "suffix" : "" }, { "dropping-particle" : "", "family" : "DeSantis", "given" : "Todd", "non-dropping-particle" : "", "parse-names" : false, "suffix" : "" }, { "dropping-particle" : "", "family" : "Fierer", "given" : "Noah", "non-dropping-particle" : "", "parse-names" : false, "suffix" : "" }, { "dropping-particle" : "", "family" : "Fuhrman", "given" : "Jed A", "non-dropping-particle" : "", "parse-names" : false, "suffix" : "" }, { "dropping-particle" : "", "family" : "Gallery", "given" : "Rachel E", "non-dropping-particle" : "", "parse-names" : false, "suffix" : "" }, { "dropping-particle" : "", "family" : "Gevers", "given" : "Dirk", "non-dropping-particle" : "", "parse-names" : false, "suffix" : "" }, { "dropping-particle" : "", "family" : "Gibbs", "given" : "Richard A", "non-dropping-particle" : "", "parse-names" : false, "suffix" : "" }, { "dropping-particle" : "", "family" : "San Gil", "given" : "Inigo", "non-dropping-particle" : "", "parse-names" : false, "suffix" : "" }, { "dropping-particle" : "", "family" : "Gonzalez", "given" : "Antonio", "non-dropping-particle" : "", "parse-names" : false, "suffix" : "" }, { "dropping-particle" : "", "family" : "Gordon", "given" : "Jeffrey I", "non-dropping-particle" : "", "parse-names" : false, "suffix" : "" }, { "dropping-particle" : "", "family" : "Guralnick", "given" : "Robert", "non-dropping-particle" : "", "parse-names" : false, "suffix" : "" }, { "dropping-particle" : "", "family" : "Hankeln", "given" : "Wolfgang", "non-dropping-particle" : "", "parse-names" : false, "suffix" : "" }, { "dropping-particle" : "", "family" : "Highlander", "given" : "Sarah", "non-dropping-particle" : "", "parse-names" : false, "suffix" : "" }, { "dropping-particle" : "", "family" : "Hugenholtz", "given" : "Philip", "non-dropping-particle" : "", "parse-names" : false, "suffix" : "" }, { "dropping-particle" : "", "family" : "Jansson", "given" : "Janet", "non-dropping-particle" : "", "parse-names" : false, "suffix" : "" }, { "dropping-particle" : "", "family" : "Kau", "given" : "Andrew L", "non-dropping-particle" : "", "parse-names" : false, "suffix" : "" }, { "dropping-particle" : "", "family" : "Kelley", "given" : "Scott T", "non-dropping-particle" : "", "parse-names" : false, "suffix" : "" }, { "dropping-particle" : "", "family" : "Kennedy", "given" : "Jerry", "non-dropping-particle" : "", "parse-names" : false, "suffix" : "" }, { "dropping-particle" : "", "family" : "Knights", "given" : "Dan", "non-dropping-particle" : "", "parse-names" : false, "suffix" : "" }, { "dropping-particle" : "", "family" : "Koren", "given" : "Omry", "non-dropping-particle" : "", "parse-names" : false, "suffix" : "" }, { "dropping-particle" : "", "family" : "Kuczynski", "given" : "Justin", "non-dropping-particle" : "", "parse-names" : false, "suffix" : "" }, { "dropping-particle" : "", "family" : "Kyrpides", "given" : "Nikos", "non-dropping-particle" : "", "parse-names" : false, "suffix" : "" }, { "dropping-particle" : "", "family" : "Larsen", "given" : "Robert", "non-dropping-particle" : "", "parse-names" : false, "suffix" : "" }, { "dropping-particle" : "", "family" : "Lauber", "given" : "Christian L", "non-dropping-particle" : "", "parse-names" : false, "suffix" : "" }, { "dropping-particle" : "", "family" : "Legg", "given" : "Teresa", "non-dropping-particle" : "", "parse-names" : false, "suffix" : "" }, { "dropping-particle" : "", "family" : "Ley", "given" : "Ruth E", "non-dropping-particle" : "", "parse-names" : false, "suffix" : "" }, { "dropping-particle" : "", "family" : "Lozupone", "given" : "Catherine A", "non-dropping-particle" : "", "parse-names" : false, "suffix" : "" }, { "dropping-particle" : "", "family" : "Ludwig", "given" : "Wolfgang", "non-dropping-particle" : "", "parse-names" : false, "suffix" : "" }, { "dropping-particle" : "", "family" : "Lyons", "given" : "Donna", "non-dropping-particle" : "", "parse-names" : false, "suffix" : "" }, { "dropping-particle" : "", "family" : "Maguire", "given" : "Eamonn", "non-dropping-particle" : "", "parse-names" : false, "suffix" : "" }, { "dropping-particle" : "", "family" : "Meth\u00e9", "given" : "Barbara A", "non-dropping-particle" : "", "parse-names" : false, "suffix" : "" }, { "dropping-particle" : "", "family" : "Meyer", "given" : "Folker", "non-dropping-particle" : "", "parse-names" : false, "suffix" : "" }, { "dropping-particle" : "", "family" : "Muegge", "given" : "Brian", "non-dropping-particle" : "", "parse-names" : false, "suffix" : "" }, { "dropping-particle" : "", "family" : "Nakielny", "given" : "Sara", "non-dropping-particle" : "", "parse-names" : false, "suffix" : "" }, { "dropping-particle" : "", "family" : "Nelson", "given" : "Karen E", "non-dropping-particle" : "", "parse-names" : false, "suffix" : "" }, { "dropping-particle" : "", "family" : "Nemergut", "given" : "Diana", "non-dropping-particle" : "", "parse-names" : false, "suffix" : "" }, { "dropping-particle" : "", "family" : "Neufeld", "given" : "Josh D", "non-dropping-particle" : "", "parse-names" : false, "suffix" : "" }, { "dropping-particle" : "", "family" : "Newbold", "given" : "Lindsay K", "non-dropping-particle" : "", "parse-names" : false, "suffix" : "" }, { "dropping-particle" : "", "family" : "Oliver", "given" : "Anna E", "non-dropping-particle" : "", "parse-names" : false, "suffix" : "" }, { "dropping-particle" : "", "family" : "Pace", "given" : "Norman R", "non-dropping-particle" : "", "parse-names" : false, "suffix" : "" }, { "dropping-particle" : "", "family" : "Palanisamy", "given" : "Giriprakash", "non-dropping-particle" : "", "parse-names" : false, "suffix" : "" }, { "dropping-particle" : "", "family" : "Peplies", "given" : "J\u00f6rg", "non-dropping-particle" : "", "parse-names" : false, "suffix" : "" }, { "dropping-particle" : "", "family" : "Petrosino", "given" : "Joseph", "non-dropping-particle" : "", "parse-names" : false, "suffix" : "" }, { "dropping-particle" : "", "family" : "Proctor", "given" : "Lita", "non-dropping-particle" : "", "parse-names" : false, "suffix" : "" }, { "dropping-particle" : "", "family" : "Pruesse", "given" : "Elmar", "non-dropping-particle" : "", "parse-names" : false, "suffix" : "" }, { "dropping-particle" : "", "family" : "Quast", "given" : "Christian", "non-dropping-particle" : "", "parse-names" : false, "suffix" : "" }, { "dropping-particle" : "", "family" : "Raes", "given" : "Jeroen", "non-dropping-particle" : "", "parse-names" : false, "suffix" : "" }, { "dropping-particle" : "", "family" : "Ratnasingham", "given" : "Sujeevan", "non-dropping-particle" : "", "parse-names" : false, "suffix" : "" }, { "dropping-particle" : "", "family" : "Ravel", "given" : "Jacques", "non-dropping-particle" : "", "parse-names" : false, "suffix" : "" }, { "dropping-particle" : "", "family" : "Relman", "given" : "David A", "non-dropping-particle" : "", "parse-names" : false, "suffix" : "" }, { "dropping-particle" : "", "family" : "Assunta-Sansone", "given" : "Susanna", "non-dropping-particle" : "", "parse-names" : false, "suffix" : "" }, { "dropping-particle" : "", "family" : "Schloss", "given" : "Patrick D", "non-dropping-particle" : "", "parse-names" : false, "suffix" : "" }, { "dropping-particle" : "", "family" : "Schriml", "given" : "Lynn", "non-dropping-particle" : "", "parse-names" : false, "suffix" : "" }, { "dropping-particle" : "", "family" : "Sinha", "given" : "Rohini", "non-dropping-particle" : "", "parse-names" : false, "suffix" : "" }, { "dropping-particle" : "", "family" : "Smith", "given" : "Michelle I", "non-dropping-particle" : "", "parse-names" : false, "suffix" : "" }, { "dropping-particle" : "", "family" : "Sodergren", "given" : "Erica", "non-dropping-particle" : "", "parse-names" : false, "suffix" : "" }, { "dropping-particle" : "", "family" : "Spo", "given" : "Aym\u00e9", "non-dropping-particle" : "", "parse-names" : false, "suffix" : "" }, { "dropping-particle" : "", "family" : "Stombaugh", "given" : "Jesse", "non-dropping-particle" : "", "parse-names" : false, "suffix" : "" }, { "dropping-particle" : "", "family" : "Tiedje", "given" : "James M", "non-dropping-particle" : "", "parse-names" : false, "suffix" : "" }, { "dropping-particle" : "V", "family" : "Ward", "given" : "Doyle", "non-dropping-particle" : "", "parse-names" : false, "suffix" : "" }, { "dropping-particle" : "", "family" : "Weinstock", "given" : "George M", "non-dropping-particle" : "", "parse-names" : false, "suffix" : "" }, { "dropping-particle" : "", "family" : "Wendel", "given" : "Doug", "non-dropping-particle" : "", "parse-names" : false, "suffix" : "" }, { "dropping-particle" : "", "family" : "White", "given" : "Owen", "non-dropping-particle" : "", "parse-names" : false, "suffix" : "" }, { "dropping-particle" : "", "family" : "Whiteley", "given" : "Andrew", "non-dropping-particle" : "", "parse-names" : false, "suffix" : "" }, { "dropping-particle" : "", "family" : "Wilke", "given" : "Andreas", "non-dropping-particle" : "", "parse-names" : false, "suffix" : "" }, { "dropping-particle" : "", "family" : "Wortman", "given" : "Jennifer R", "non-dropping-particle" : "", "parse-names" : false, "suffix" : "" }, { "dropping-particle" : "", "family" : "Yatsunenko", "given" : "Tanya", "non-dropping-particle" : "", "parse-names" : false, "suffix" : "" }, { "dropping-particle" : "", "family" : "Gl\u00f6ckner", "given" : "Frank Oliver", "non-dropping-particle" : "", "parse-names" : false, "suffix" : "" } ], "container-title" : "Nature biotechnology", "id" : "ITEM-1", "issue" : "5", "issued" : { "date-parts" : [ [ "2011", "5" ] ] }, "page" : "415-20", "title" : "Minimum information about a marker gene sequence (MIMARKS) and minimum information about any (x) sequence (MIxS) specifications.", "type" : "article-journal", "volume" : "29" }, "uris" : [ "http://www.mendeley.com/documents/?uuid=eab83c81-ec86-4b4e-a31f-689df5f470a0" ] } ], "mendeley" : { "formattedCitation" : "&lt;sup&gt;1&lt;/sup&gt;", "plainTextFormattedCitation" : "1", "previouslyFormattedCitation" : "&lt;sup&gt;1&lt;/sup&gt;" }, "properties" : { "noteIndex" : 0 }, "schema" : "https://github.com/citation-style-language/schema/raw/master/csl-citation.json" }</w:instrText>
      </w:r>
      <w:r w:rsidR="00CE7A45" w:rsidDel="004A3C56">
        <w:rPr>
          <w:rFonts w:ascii="Calibri" w:hAnsi="Calibri"/>
          <w:sz w:val="22"/>
          <w:szCs w:val="22"/>
        </w:rPr>
        <w:fldChar w:fldCharType="separate"/>
      </w:r>
      <w:r w:rsidR="00CE7A45">
        <w:rPr>
          <w:rFonts w:ascii="Calibri" w:hAnsi="Calibri"/>
          <w:noProof/>
          <w:sz w:val="22"/>
          <w:szCs w:val="22"/>
          <w:vertAlign w:val="superscript"/>
        </w:rPr>
        <w:t>1</w:t>
      </w:r>
      <w:r w:rsidR="0039005E">
        <w:rPr>
          <w:rFonts w:ascii="Calibri" w:hAnsi="Calibri"/>
          <w:noProof/>
          <w:sz w:val="22"/>
          <w:szCs w:val="22"/>
          <w:vertAlign w:val="superscript"/>
        </w:rPr>
        <w:t>6</w:t>
      </w:r>
      <w:r w:rsidR="00CE7A45" w:rsidDel="004A3C56">
        <w:rPr>
          <w:rFonts w:ascii="Calibri" w:hAnsi="Calibri"/>
          <w:sz w:val="22"/>
          <w:szCs w:val="22"/>
        </w:rPr>
        <w:fldChar w:fldCharType="end"/>
      </w:r>
      <w:r w:rsidDel="004A3C56">
        <w:rPr>
          <w:rFonts w:ascii="Calibri" w:hAnsi="Calibri"/>
          <w:sz w:val="22"/>
          <w:szCs w:val="22"/>
        </w:rPr>
        <w:t>.</w:t>
      </w:r>
    </w:p>
    <w:p w14:paraId="32232D98" w14:textId="48B40C2A" w:rsidR="004A3C56" w:rsidRDefault="005A1452" w:rsidP="004A3C56">
      <w:pPr>
        <w:spacing w:after="120"/>
        <w:rPr>
          <w:rFonts w:ascii="Calibri" w:hAnsi="Calibri"/>
          <w:sz w:val="22"/>
          <w:szCs w:val="22"/>
        </w:rPr>
      </w:pPr>
      <w:r>
        <w:rPr>
          <w:rFonts w:ascii="Calibri" w:hAnsi="Calibri"/>
          <w:sz w:val="22"/>
          <w:szCs w:val="22"/>
        </w:rPr>
        <w:t>In spring 2013, the MIBiG project proposal was accepted by the board of the GSC to form a new standards project within the MIxS framework.</w:t>
      </w:r>
      <w:r w:rsidR="004A3C56" w:rsidDel="004A3C56">
        <w:rPr>
          <w:rFonts w:ascii="Calibri" w:hAnsi="Calibri"/>
          <w:sz w:val="22"/>
          <w:szCs w:val="22"/>
        </w:rPr>
        <w:t xml:space="preserve"> Besides a </w:t>
      </w:r>
      <w:r w:rsidR="004A3C56" w:rsidRPr="005A1452" w:rsidDel="004A3C56">
        <w:rPr>
          <w:rFonts w:ascii="Calibri" w:hAnsi="Calibri"/>
          <w:sz w:val="22"/>
          <w:szCs w:val="22"/>
        </w:rPr>
        <w:t>number of general descriptors</w:t>
      </w:r>
      <w:r w:rsidR="004A3C56" w:rsidDel="004A3C56">
        <w:rPr>
          <w:rFonts w:ascii="Calibri" w:hAnsi="Calibri"/>
          <w:sz w:val="22"/>
          <w:szCs w:val="22"/>
        </w:rPr>
        <w:t>, it also includes pathway type-specific packages that function analogously for different classes of biosynthetic pathways as the MIxS environmental packages do for different environmental origins.</w:t>
      </w:r>
      <w:r w:rsidR="004A3C56" w:rsidRPr="004A3C56">
        <w:rPr>
          <w:rFonts w:ascii="Calibri" w:hAnsi="Calibri"/>
          <w:b/>
          <w:sz w:val="22"/>
          <w:szCs w:val="22"/>
        </w:rPr>
        <w:t xml:space="preserve"> </w:t>
      </w:r>
    </w:p>
    <w:p w14:paraId="26144A65" w14:textId="7805E5D6" w:rsidR="00911FBC" w:rsidRDefault="004A3C56" w:rsidP="004A3C56">
      <w:pPr>
        <w:spacing w:after="120"/>
        <w:rPr>
          <w:rFonts w:ascii="Calibri" w:hAnsi="Calibri"/>
          <w:sz w:val="22"/>
          <w:szCs w:val="22"/>
        </w:rPr>
      </w:pPr>
      <w:r w:rsidRPr="004A3C56">
        <w:rPr>
          <w:rFonts w:ascii="Calibri" w:hAnsi="Calibri"/>
          <w:b/>
          <w:sz w:val="22"/>
          <w:szCs w:val="22"/>
        </w:rPr>
        <w:t xml:space="preserve"> </w:t>
      </w:r>
    </w:p>
    <w:sectPr w:rsidR="00911FBC" w:rsidSect="00CD0C52">
      <w:footerReference w:type="defaul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BE71A2" w14:textId="77777777" w:rsidR="00EA220B" w:rsidRDefault="00EA220B" w:rsidP="00B8242F">
      <w:r>
        <w:separator/>
      </w:r>
    </w:p>
  </w:endnote>
  <w:endnote w:type="continuationSeparator" w:id="0">
    <w:p w14:paraId="6AF8A9BA" w14:textId="77777777" w:rsidR="00EA220B" w:rsidRDefault="00EA220B" w:rsidP="00B82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5489354"/>
      <w:docPartObj>
        <w:docPartGallery w:val="Page Numbers (Bottom of Page)"/>
        <w:docPartUnique/>
      </w:docPartObj>
    </w:sdtPr>
    <w:sdtEndPr>
      <w:rPr>
        <w:noProof/>
      </w:rPr>
    </w:sdtEndPr>
    <w:sdtContent>
      <w:p w14:paraId="05FAE83F" w14:textId="77777777" w:rsidR="00CD374C" w:rsidRDefault="00CD374C">
        <w:pPr>
          <w:pStyle w:val="Footer"/>
          <w:jc w:val="right"/>
        </w:pPr>
        <w:r>
          <w:fldChar w:fldCharType="begin"/>
        </w:r>
        <w:r>
          <w:instrText xml:space="preserve"> PAGE   \* MERGEFORMAT </w:instrText>
        </w:r>
        <w:r>
          <w:fldChar w:fldCharType="separate"/>
        </w:r>
        <w:r w:rsidR="00F97FB1">
          <w:rPr>
            <w:noProof/>
          </w:rPr>
          <w:t>1</w:t>
        </w:r>
        <w:r>
          <w:rPr>
            <w:noProof/>
          </w:rPr>
          <w:fldChar w:fldCharType="end"/>
        </w:r>
      </w:p>
    </w:sdtContent>
  </w:sdt>
  <w:p w14:paraId="05AC7715" w14:textId="77777777" w:rsidR="00CD374C" w:rsidRDefault="00CD37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255E76" w14:textId="77777777" w:rsidR="00EA220B" w:rsidRDefault="00EA220B" w:rsidP="00B8242F">
      <w:r>
        <w:separator/>
      </w:r>
    </w:p>
  </w:footnote>
  <w:footnote w:type="continuationSeparator" w:id="0">
    <w:p w14:paraId="5D319025" w14:textId="77777777" w:rsidR="00EA220B" w:rsidRDefault="00EA220B" w:rsidP="00B824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36806"/>
    <w:multiLevelType w:val="hybridMultilevel"/>
    <w:tmpl w:val="00728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5B4515"/>
    <w:multiLevelType w:val="hybridMultilevel"/>
    <w:tmpl w:val="F6E4459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nsid w:val="1A3F0682"/>
    <w:multiLevelType w:val="hybridMultilevel"/>
    <w:tmpl w:val="CBC0F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8B77F1"/>
    <w:multiLevelType w:val="hybridMultilevel"/>
    <w:tmpl w:val="501A63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095CDF"/>
    <w:multiLevelType w:val="hybridMultilevel"/>
    <w:tmpl w:val="DB1EA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AF2EA6"/>
    <w:multiLevelType w:val="hybridMultilevel"/>
    <w:tmpl w:val="11CC3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3A6F81"/>
    <w:multiLevelType w:val="hybridMultilevel"/>
    <w:tmpl w:val="E9C02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BB67F7"/>
    <w:multiLevelType w:val="hybridMultilevel"/>
    <w:tmpl w:val="72A47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C9471D"/>
    <w:multiLevelType w:val="hybridMultilevel"/>
    <w:tmpl w:val="B0869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165644"/>
    <w:multiLevelType w:val="hybridMultilevel"/>
    <w:tmpl w:val="7A8CC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D34D30"/>
    <w:multiLevelType w:val="hybridMultilevel"/>
    <w:tmpl w:val="C1EC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404A91"/>
    <w:multiLevelType w:val="hybridMultilevel"/>
    <w:tmpl w:val="DACEC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CE51EE"/>
    <w:multiLevelType w:val="hybridMultilevel"/>
    <w:tmpl w:val="A09C0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751702"/>
    <w:multiLevelType w:val="hybridMultilevel"/>
    <w:tmpl w:val="DD8E2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55197C"/>
    <w:multiLevelType w:val="hybridMultilevel"/>
    <w:tmpl w:val="C7DE2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09275C"/>
    <w:multiLevelType w:val="hybridMultilevel"/>
    <w:tmpl w:val="646E2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5E6E42"/>
    <w:multiLevelType w:val="hybridMultilevel"/>
    <w:tmpl w:val="366C25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6A624D"/>
    <w:multiLevelType w:val="hybridMultilevel"/>
    <w:tmpl w:val="DDDE3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1"/>
  </w:num>
  <w:num w:numId="4">
    <w:abstractNumId w:val="8"/>
  </w:num>
  <w:num w:numId="5">
    <w:abstractNumId w:val="3"/>
  </w:num>
  <w:num w:numId="6">
    <w:abstractNumId w:val="5"/>
  </w:num>
  <w:num w:numId="7">
    <w:abstractNumId w:val="7"/>
  </w:num>
  <w:num w:numId="8">
    <w:abstractNumId w:val="2"/>
  </w:num>
  <w:num w:numId="9">
    <w:abstractNumId w:val="15"/>
  </w:num>
  <w:num w:numId="10">
    <w:abstractNumId w:val="0"/>
  </w:num>
  <w:num w:numId="11">
    <w:abstractNumId w:val="4"/>
  </w:num>
  <w:num w:numId="12">
    <w:abstractNumId w:val="16"/>
  </w:num>
  <w:num w:numId="13">
    <w:abstractNumId w:val="13"/>
  </w:num>
  <w:num w:numId="14">
    <w:abstractNumId w:val="1"/>
  </w:num>
  <w:num w:numId="15">
    <w:abstractNumId w:val="17"/>
  </w:num>
  <w:num w:numId="16">
    <w:abstractNumId w:val="9"/>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B61"/>
    <w:rsid w:val="00012F3A"/>
    <w:rsid w:val="00013C84"/>
    <w:rsid w:val="00013FBE"/>
    <w:rsid w:val="00014834"/>
    <w:rsid w:val="00016DE5"/>
    <w:rsid w:val="000226A5"/>
    <w:rsid w:val="00027F35"/>
    <w:rsid w:val="00033FB1"/>
    <w:rsid w:val="00037EC0"/>
    <w:rsid w:val="00041498"/>
    <w:rsid w:val="000424BF"/>
    <w:rsid w:val="000428E8"/>
    <w:rsid w:val="00052363"/>
    <w:rsid w:val="000611A9"/>
    <w:rsid w:val="00071704"/>
    <w:rsid w:val="000748E4"/>
    <w:rsid w:val="00085009"/>
    <w:rsid w:val="00097CE5"/>
    <w:rsid w:val="000A09E4"/>
    <w:rsid w:val="000A0D54"/>
    <w:rsid w:val="000A225F"/>
    <w:rsid w:val="000B1549"/>
    <w:rsid w:val="000B2CE5"/>
    <w:rsid w:val="000B3033"/>
    <w:rsid w:val="000B3603"/>
    <w:rsid w:val="000B4A33"/>
    <w:rsid w:val="000B4B8E"/>
    <w:rsid w:val="000B4DAE"/>
    <w:rsid w:val="000B4F9F"/>
    <w:rsid w:val="000B582F"/>
    <w:rsid w:val="000B680D"/>
    <w:rsid w:val="000B6BD7"/>
    <w:rsid w:val="000B7D1B"/>
    <w:rsid w:val="000C0650"/>
    <w:rsid w:val="000C1670"/>
    <w:rsid w:val="000C5FD1"/>
    <w:rsid w:val="000C6CBF"/>
    <w:rsid w:val="000D3FEC"/>
    <w:rsid w:val="000D464E"/>
    <w:rsid w:val="000D5709"/>
    <w:rsid w:val="000D6A8A"/>
    <w:rsid w:val="000D7B9B"/>
    <w:rsid w:val="000E046C"/>
    <w:rsid w:val="000E16C8"/>
    <w:rsid w:val="000E3451"/>
    <w:rsid w:val="000E69D8"/>
    <w:rsid w:val="000F2139"/>
    <w:rsid w:val="00100E8F"/>
    <w:rsid w:val="00107BC3"/>
    <w:rsid w:val="00110CA1"/>
    <w:rsid w:val="00111A2A"/>
    <w:rsid w:val="001123F5"/>
    <w:rsid w:val="00112BD2"/>
    <w:rsid w:val="00114A60"/>
    <w:rsid w:val="0012258C"/>
    <w:rsid w:val="00122FEF"/>
    <w:rsid w:val="00124FF0"/>
    <w:rsid w:val="0012591A"/>
    <w:rsid w:val="001309E8"/>
    <w:rsid w:val="00132081"/>
    <w:rsid w:val="00136114"/>
    <w:rsid w:val="00144D44"/>
    <w:rsid w:val="00147652"/>
    <w:rsid w:val="00147BBA"/>
    <w:rsid w:val="0015159E"/>
    <w:rsid w:val="0015510C"/>
    <w:rsid w:val="00155BF8"/>
    <w:rsid w:val="0016073A"/>
    <w:rsid w:val="00162380"/>
    <w:rsid w:val="00162E17"/>
    <w:rsid w:val="00164739"/>
    <w:rsid w:val="00165748"/>
    <w:rsid w:val="00165A53"/>
    <w:rsid w:val="00166817"/>
    <w:rsid w:val="0017015D"/>
    <w:rsid w:val="00172ECB"/>
    <w:rsid w:val="0017400B"/>
    <w:rsid w:val="001743D7"/>
    <w:rsid w:val="00174446"/>
    <w:rsid w:val="001764DA"/>
    <w:rsid w:val="00177027"/>
    <w:rsid w:val="00180067"/>
    <w:rsid w:val="00181CDA"/>
    <w:rsid w:val="00181F3F"/>
    <w:rsid w:val="001824D9"/>
    <w:rsid w:val="00190B49"/>
    <w:rsid w:val="001916A1"/>
    <w:rsid w:val="00193D42"/>
    <w:rsid w:val="0019466C"/>
    <w:rsid w:val="001A37ED"/>
    <w:rsid w:val="001A7AD5"/>
    <w:rsid w:val="001B0CFF"/>
    <w:rsid w:val="001B5878"/>
    <w:rsid w:val="001C3195"/>
    <w:rsid w:val="001C506B"/>
    <w:rsid w:val="001C5FAC"/>
    <w:rsid w:val="001D18E7"/>
    <w:rsid w:val="001D27E0"/>
    <w:rsid w:val="001D657A"/>
    <w:rsid w:val="001D6DD7"/>
    <w:rsid w:val="001D77E5"/>
    <w:rsid w:val="001E3D49"/>
    <w:rsid w:val="001E3EDE"/>
    <w:rsid w:val="001F1796"/>
    <w:rsid w:val="001F23D6"/>
    <w:rsid w:val="001F2521"/>
    <w:rsid w:val="001F35DC"/>
    <w:rsid w:val="001F3AE3"/>
    <w:rsid w:val="001F7F13"/>
    <w:rsid w:val="00203542"/>
    <w:rsid w:val="00204D33"/>
    <w:rsid w:val="0021351D"/>
    <w:rsid w:val="002159F8"/>
    <w:rsid w:val="00217B99"/>
    <w:rsid w:val="00223EDC"/>
    <w:rsid w:val="00225B87"/>
    <w:rsid w:val="00226F95"/>
    <w:rsid w:val="00227738"/>
    <w:rsid w:val="00233104"/>
    <w:rsid w:val="002339A6"/>
    <w:rsid w:val="00233DA3"/>
    <w:rsid w:val="0024206B"/>
    <w:rsid w:val="002459A2"/>
    <w:rsid w:val="002469F8"/>
    <w:rsid w:val="00252E7D"/>
    <w:rsid w:val="00253EB6"/>
    <w:rsid w:val="0025635E"/>
    <w:rsid w:val="00261DF5"/>
    <w:rsid w:val="00264F89"/>
    <w:rsid w:val="00275C11"/>
    <w:rsid w:val="0027773B"/>
    <w:rsid w:val="0028464D"/>
    <w:rsid w:val="00284FAE"/>
    <w:rsid w:val="00285591"/>
    <w:rsid w:val="002903A9"/>
    <w:rsid w:val="0029231E"/>
    <w:rsid w:val="00294992"/>
    <w:rsid w:val="00295D26"/>
    <w:rsid w:val="0029693C"/>
    <w:rsid w:val="002B5B13"/>
    <w:rsid w:val="002B6F00"/>
    <w:rsid w:val="002C33DA"/>
    <w:rsid w:val="002C3FEB"/>
    <w:rsid w:val="002C4687"/>
    <w:rsid w:val="002D1CBB"/>
    <w:rsid w:val="002E1B61"/>
    <w:rsid w:val="002E2BDF"/>
    <w:rsid w:val="002E2DD1"/>
    <w:rsid w:val="002E69AD"/>
    <w:rsid w:val="002E7EFB"/>
    <w:rsid w:val="002F4D45"/>
    <w:rsid w:val="002F6AF8"/>
    <w:rsid w:val="003000A3"/>
    <w:rsid w:val="0030365C"/>
    <w:rsid w:val="003118F9"/>
    <w:rsid w:val="00311975"/>
    <w:rsid w:val="00314A0F"/>
    <w:rsid w:val="00314BF9"/>
    <w:rsid w:val="003161AA"/>
    <w:rsid w:val="003174AD"/>
    <w:rsid w:val="0032003C"/>
    <w:rsid w:val="0032270F"/>
    <w:rsid w:val="00323EBB"/>
    <w:rsid w:val="00324EAC"/>
    <w:rsid w:val="003264B2"/>
    <w:rsid w:val="00341A99"/>
    <w:rsid w:val="00342D25"/>
    <w:rsid w:val="0035098B"/>
    <w:rsid w:val="00351F07"/>
    <w:rsid w:val="00354534"/>
    <w:rsid w:val="00355451"/>
    <w:rsid w:val="0035567F"/>
    <w:rsid w:val="00355ED7"/>
    <w:rsid w:val="00366BE9"/>
    <w:rsid w:val="00370192"/>
    <w:rsid w:val="0037193A"/>
    <w:rsid w:val="00375732"/>
    <w:rsid w:val="00375793"/>
    <w:rsid w:val="00382150"/>
    <w:rsid w:val="003854C5"/>
    <w:rsid w:val="0039005E"/>
    <w:rsid w:val="003902D3"/>
    <w:rsid w:val="00392F1E"/>
    <w:rsid w:val="003964F6"/>
    <w:rsid w:val="003A0C86"/>
    <w:rsid w:val="003A14AF"/>
    <w:rsid w:val="003A2D94"/>
    <w:rsid w:val="003A3CEE"/>
    <w:rsid w:val="003B216D"/>
    <w:rsid w:val="003B6763"/>
    <w:rsid w:val="003B7365"/>
    <w:rsid w:val="003C01DE"/>
    <w:rsid w:val="003C0925"/>
    <w:rsid w:val="003C0E0A"/>
    <w:rsid w:val="003C262A"/>
    <w:rsid w:val="003C7D60"/>
    <w:rsid w:val="003D01B7"/>
    <w:rsid w:val="003D2E6A"/>
    <w:rsid w:val="003D513E"/>
    <w:rsid w:val="003E414D"/>
    <w:rsid w:val="003E6096"/>
    <w:rsid w:val="003E6E87"/>
    <w:rsid w:val="003F1A10"/>
    <w:rsid w:val="003F4C2B"/>
    <w:rsid w:val="003F652C"/>
    <w:rsid w:val="003F7F8B"/>
    <w:rsid w:val="00401D71"/>
    <w:rsid w:val="00403395"/>
    <w:rsid w:val="00405447"/>
    <w:rsid w:val="00406715"/>
    <w:rsid w:val="0041233F"/>
    <w:rsid w:val="00413342"/>
    <w:rsid w:val="004224A8"/>
    <w:rsid w:val="0043375A"/>
    <w:rsid w:val="004566E0"/>
    <w:rsid w:val="00457008"/>
    <w:rsid w:val="00457E00"/>
    <w:rsid w:val="00471F66"/>
    <w:rsid w:val="00474E64"/>
    <w:rsid w:val="004760CB"/>
    <w:rsid w:val="004811C2"/>
    <w:rsid w:val="00481B73"/>
    <w:rsid w:val="00484D4D"/>
    <w:rsid w:val="00490227"/>
    <w:rsid w:val="00496B49"/>
    <w:rsid w:val="0049728F"/>
    <w:rsid w:val="004A07CD"/>
    <w:rsid w:val="004A2411"/>
    <w:rsid w:val="004A3C56"/>
    <w:rsid w:val="004A52DF"/>
    <w:rsid w:val="004B36E4"/>
    <w:rsid w:val="004B4E4B"/>
    <w:rsid w:val="004B5FD6"/>
    <w:rsid w:val="004B7835"/>
    <w:rsid w:val="004B7E57"/>
    <w:rsid w:val="004C0231"/>
    <w:rsid w:val="004C77CB"/>
    <w:rsid w:val="004D02E2"/>
    <w:rsid w:val="004D0E67"/>
    <w:rsid w:val="004D7FE3"/>
    <w:rsid w:val="004E0186"/>
    <w:rsid w:val="004E1677"/>
    <w:rsid w:val="004E2803"/>
    <w:rsid w:val="004E2D1B"/>
    <w:rsid w:val="004E2D6C"/>
    <w:rsid w:val="004E49A5"/>
    <w:rsid w:val="004E5DA4"/>
    <w:rsid w:val="004F16EA"/>
    <w:rsid w:val="004F5579"/>
    <w:rsid w:val="004F5E6D"/>
    <w:rsid w:val="00503687"/>
    <w:rsid w:val="00507311"/>
    <w:rsid w:val="00513303"/>
    <w:rsid w:val="00516276"/>
    <w:rsid w:val="005179E1"/>
    <w:rsid w:val="005201D4"/>
    <w:rsid w:val="0052538B"/>
    <w:rsid w:val="00525CA8"/>
    <w:rsid w:val="0052713F"/>
    <w:rsid w:val="00533B8F"/>
    <w:rsid w:val="005369D2"/>
    <w:rsid w:val="005421F0"/>
    <w:rsid w:val="0054360B"/>
    <w:rsid w:val="005441BA"/>
    <w:rsid w:val="00554DC8"/>
    <w:rsid w:val="0056119C"/>
    <w:rsid w:val="0056161D"/>
    <w:rsid w:val="005628E8"/>
    <w:rsid w:val="00564812"/>
    <w:rsid w:val="00566619"/>
    <w:rsid w:val="00566D86"/>
    <w:rsid w:val="00567B44"/>
    <w:rsid w:val="00583529"/>
    <w:rsid w:val="00583F79"/>
    <w:rsid w:val="005946B3"/>
    <w:rsid w:val="00594C7C"/>
    <w:rsid w:val="005964EB"/>
    <w:rsid w:val="005965F1"/>
    <w:rsid w:val="005A0EED"/>
    <w:rsid w:val="005A1452"/>
    <w:rsid w:val="005B1C00"/>
    <w:rsid w:val="005B218F"/>
    <w:rsid w:val="005B3CFA"/>
    <w:rsid w:val="005B5543"/>
    <w:rsid w:val="005B70A8"/>
    <w:rsid w:val="005C0713"/>
    <w:rsid w:val="005C0A78"/>
    <w:rsid w:val="005C2D1C"/>
    <w:rsid w:val="005C3A3C"/>
    <w:rsid w:val="005C42C1"/>
    <w:rsid w:val="005D42C0"/>
    <w:rsid w:val="005E2DDE"/>
    <w:rsid w:val="005E2EE7"/>
    <w:rsid w:val="005E4145"/>
    <w:rsid w:val="005E526E"/>
    <w:rsid w:val="005E5C8C"/>
    <w:rsid w:val="005E7702"/>
    <w:rsid w:val="005F1E20"/>
    <w:rsid w:val="005F2570"/>
    <w:rsid w:val="005F5D46"/>
    <w:rsid w:val="005F79EC"/>
    <w:rsid w:val="00600E68"/>
    <w:rsid w:val="00603B59"/>
    <w:rsid w:val="00603EBF"/>
    <w:rsid w:val="00607BE3"/>
    <w:rsid w:val="00612BBF"/>
    <w:rsid w:val="00612BDD"/>
    <w:rsid w:val="0061405F"/>
    <w:rsid w:val="00617268"/>
    <w:rsid w:val="006202FC"/>
    <w:rsid w:val="006204D3"/>
    <w:rsid w:val="0062114E"/>
    <w:rsid w:val="00622C00"/>
    <w:rsid w:val="0062341C"/>
    <w:rsid w:val="00623C88"/>
    <w:rsid w:val="00624D4B"/>
    <w:rsid w:val="00626E54"/>
    <w:rsid w:val="00637A5F"/>
    <w:rsid w:val="00645566"/>
    <w:rsid w:val="00645827"/>
    <w:rsid w:val="006458F3"/>
    <w:rsid w:val="006475D9"/>
    <w:rsid w:val="0065670F"/>
    <w:rsid w:val="00660DD3"/>
    <w:rsid w:val="00667875"/>
    <w:rsid w:val="00670130"/>
    <w:rsid w:val="00673BEB"/>
    <w:rsid w:val="0067529A"/>
    <w:rsid w:val="0067667D"/>
    <w:rsid w:val="00680BEB"/>
    <w:rsid w:val="0068195C"/>
    <w:rsid w:val="006853C9"/>
    <w:rsid w:val="00685C7B"/>
    <w:rsid w:val="00690B91"/>
    <w:rsid w:val="006A0182"/>
    <w:rsid w:val="006A343C"/>
    <w:rsid w:val="006A4AFF"/>
    <w:rsid w:val="006A5C45"/>
    <w:rsid w:val="006B3068"/>
    <w:rsid w:val="006B48C9"/>
    <w:rsid w:val="006B4C0D"/>
    <w:rsid w:val="006B568B"/>
    <w:rsid w:val="006B65C8"/>
    <w:rsid w:val="006D41EF"/>
    <w:rsid w:val="006D513B"/>
    <w:rsid w:val="006E109B"/>
    <w:rsid w:val="006E1DAA"/>
    <w:rsid w:val="006E2256"/>
    <w:rsid w:val="006E2B51"/>
    <w:rsid w:val="006E3841"/>
    <w:rsid w:val="006F6951"/>
    <w:rsid w:val="007006E9"/>
    <w:rsid w:val="0070234D"/>
    <w:rsid w:val="00720DD8"/>
    <w:rsid w:val="00721A51"/>
    <w:rsid w:val="0072370C"/>
    <w:rsid w:val="00735DAD"/>
    <w:rsid w:val="0074045B"/>
    <w:rsid w:val="00740F6F"/>
    <w:rsid w:val="00742156"/>
    <w:rsid w:val="00746DC7"/>
    <w:rsid w:val="0075175C"/>
    <w:rsid w:val="00751EF6"/>
    <w:rsid w:val="007570C9"/>
    <w:rsid w:val="00761BB0"/>
    <w:rsid w:val="00765C9E"/>
    <w:rsid w:val="007724D2"/>
    <w:rsid w:val="007761E4"/>
    <w:rsid w:val="00776522"/>
    <w:rsid w:val="00776A17"/>
    <w:rsid w:val="00784915"/>
    <w:rsid w:val="007851CA"/>
    <w:rsid w:val="00786420"/>
    <w:rsid w:val="00792454"/>
    <w:rsid w:val="007B04D8"/>
    <w:rsid w:val="007B490B"/>
    <w:rsid w:val="007C2070"/>
    <w:rsid w:val="007C2462"/>
    <w:rsid w:val="007C5A43"/>
    <w:rsid w:val="007C7569"/>
    <w:rsid w:val="007D00D5"/>
    <w:rsid w:val="007D35B6"/>
    <w:rsid w:val="007E467A"/>
    <w:rsid w:val="007E4B3C"/>
    <w:rsid w:val="007E5CE4"/>
    <w:rsid w:val="007F248E"/>
    <w:rsid w:val="007F5A60"/>
    <w:rsid w:val="007F718D"/>
    <w:rsid w:val="00800366"/>
    <w:rsid w:val="00805F27"/>
    <w:rsid w:val="00812AC1"/>
    <w:rsid w:val="0081300A"/>
    <w:rsid w:val="00816112"/>
    <w:rsid w:val="00826705"/>
    <w:rsid w:val="00830067"/>
    <w:rsid w:val="00840943"/>
    <w:rsid w:val="00841C48"/>
    <w:rsid w:val="008432D0"/>
    <w:rsid w:val="00845202"/>
    <w:rsid w:val="00847AA0"/>
    <w:rsid w:val="0085225F"/>
    <w:rsid w:val="008564D5"/>
    <w:rsid w:val="0086262E"/>
    <w:rsid w:val="00874F2D"/>
    <w:rsid w:val="008774C1"/>
    <w:rsid w:val="00886FFF"/>
    <w:rsid w:val="00890539"/>
    <w:rsid w:val="00892759"/>
    <w:rsid w:val="00893DE4"/>
    <w:rsid w:val="00895A93"/>
    <w:rsid w:val="008A1C46"/>
    <w:rsid w:val="008B2826"/>
    <w:rsid w:val="008C2701"/>
    <w:rsid w:val="008C780B"/>
    <w:rsid w:val="008D1AA9"/>
    <w:rsid w:val="008D31B2"/>
    <w:rsid w:val="008D6C9E"/>
    <w:rsid w:val="008E1C3F"/>
    <w:rsid w:val="008E279B"/>
    <w:rsid w:val="008E664D"/>
    <w:rsid w:val="008F2F60"/>
    <w:rsid w:val="008F5A13"/>
    <w:rsid w:val="008F666B"/>
    <w:rsid w:val="00901E9D"/>
    <w:rsid w:val="00902B77"/>
    <w:rsid w:val="00911EF2"/>
    <w:rsid w:val="00911FBC"/>
    <w:rsid w:val="0091242B"/>
    <w:rsid w:val="0091562A"/>
    <w:rsid w:val="009175D7"/>
    <w:rsid w:val="00917DAF"/>
    <w:rsid w:val="00920EF9"/>
    <w:rsid w:val="0092434D"/>
    <w:rsid w:val="00926534"/>
    <w:rsid w:val="009270AB"/>
    <w:rsid w:val="00930648"/>
    <w:rsid w:val="00930E72"/>
    <w:rsid w:val="00936C8A"/>
    <w:rsid w:val="0094184D"/>
    <w:rsid w:val="00943BA7"/>
    <w:rsid w:val="0095109B"/>
    <w:rsid w:val="00951832"/>
    <w:rsid w:val="009539E9"/>
    <w:rsid w:val="00957C2A"/>
    <w:rsid w:val="00961AB9"/>
    <w:rsid w:val="009660EF"/>
    <w:rsid w:val="00966D87"/>
    <w:rsid w:val="00967209"/>
    <w:rsid w:val="00967DC3"/>
    <w:rsid w:val="00974074"/>
    <w:rsid w:val="009743D0"/>
    <w:rsid w:val="00982599"/>
    <w:rsid w:val="00985FC8"/>
    <w:rsid w:val="00986BF6"/>
    <w:rsid w:val="00992997"/>
    <w:rsid w:val="009950BA"/>
    <w:rsid w:val="009A2093"/>
    <w:rsid w:val="009A24EA"/>
    <w:rsid w:val="009A34DB"/>
    <w:rsid w:val="009A6EBE"/>
    <w:rsid w:val="009B0750"/>
    <w:rsid w:val="009B2A14"/>
    <w:rsid w:val="009B2D60"/>
    <w:rsid w:val="009B5AB1"/>
    <w:rsid w:val="009B5E5F"/>
    <w:rsid w:val="009C1397"/>
    <w:rsid w:val="009C2321"/>
    <w:rsid w:val="009C2452"/>
    <w:rsid w:val="009D49BA"/>
    <w:rsid w:val="009D6D07"/>
    <w:rsid w:val="009F106F"/>
    <w:rsid w:val="009F1099"/>
    <w:rsid w:val="009F3BDE"/>
    <w:rsid w:val="00A022B6"/>
    <w:rsid w:val="00A06E50"/>
    <w:rsid w:val="00A11699"/>
    <w:rsid w:val="00A13745"/>
    <w:rsid w:val="00A155AF"/>
    <w:rsid w:val="00A16F57"/>
    <w:rsid w:val="00A22A2B"/>
    <w:rsid w:val="00A24828"/>
    <w:rsid w:val="00A24CD0"/>
    <w:rsid w:val="00A25F91"/>
    <w:rsid w:val="00A27CED"/>
    <w:rsid w:val="00A314D2"/>
    <w:rsid w:val="00A41403"/>
    <w:rsid w:val="00A418D4"/>
    <w:rsid w:val="00A477D8"/>
    <w:rsid w:val="00A5040F"/>
    <w:rsid w:val="00A512C9"/>
    <w:rsid w:val="00A51FC3"/>
    <w:rsid w:val="00A62537"/>
    <w:rsid w:val="00A63259"/>
    <w:rsid w:val="00A632AA"/>
    <w:rsid w:val="00A673E7"/>
    <w:rsid w:val="00A7173E"/>
    <w:rsid w:val="00A73C62"/>
    <w:rsid w:val="00A82A56"/>
    <w:rsid w:val="00A83320"/>
    <w:rsid w:val="00A83E7B"/>
    <w:rsid w:val="00A84B9E"/>
    <w:rsid w:val="00A9167B"/>
    <w:rsid w:val="00A9214B"/>
    <w:rsid w:val="00A95131"/>
    <w:rsid w:val="00A975A4"/>
    <w:rsid w:val="00AA333E"/>
    <w:rsid w:val="00AA7D51"/>
    <w:rsid w:val="00AA7DDA"/>
    <w:rsid w:val="00AB0A5C"/>
    <w:rsid w:val="00AB5481"/>
    <w:rsid w:val="00AB579F"/>
    <w:rsid w:val="00AD0329"/>
    <w:rsid w:val="00AD4A96"/>
    <w:rsid w:val="00AD6CD2"/>
    <w:rsid w:val="00AD738E"/>
    <w:rsid w:val="00AE48AE"/>
    <w:rsid w:val="00AF0BB5"/>
    <w:rsid w:val="00AF17F4"/>
    <w:rsid w:val="00AF5C86"/>
    <w:rsid w:val="00AF71A9"/>
    <w:rsid w:val="00B04D17"/>
    <w:rsid w:val="00B11C8F"/>
    <w:rsid w:val="00B15FA8"/>
    <w:rsid w:val="00B16097"/>
    <w:rsid w:val="00B16CBA"/>
    <w:rsid w:val="00B206FD"/>
    <w:rsid w:val="00B2367C"/>
    <w:rsid w:val="00B277C7"/>
    <w:rsid w:val="00B34009"/>
    <w:rsid w:val="00B37450"/>
    <w:rsid w:val="00B45737"/>
    <w:rsid w:val="00B460D2"/>
    <w:rsid w:val="00B54BA5"/>
    <w:rsid w:val="00B62C7E"/>
    <w:rsid w:val="00B63B47"/>
    <w:rsid w:val="00B65C6A"/>
    <w:rsid w:val="00B700DA"/>
    <w:rsid w:val="00B74E10"/>
    <w:rsid w:val="00B7790D"/>
    <w:rsid w:val="00B801D7"/>
    <w:rsid w:val="00B8242F"/>
    <w:rsid w:val="00B86A66"/>
    <w:rsid w:val="00BA0569"/>
    <w:rsid w:val="00BA1D7F"/>
    <w:rsid w:val="00BA67AA"/>
    <w:rsid w:val="00BB4B34"/>
    <w:rsid w:val="00BC1EA9"/>
    <w:rsid w:val="00BC27ED"/>
    <w:rsid w:val="00BC2C6B"/>
    <w:rsid w:val="00BC32BC"/>
    <w:rsid w:val="00BC34C6"/>
    <w:rsid w:val="00BD00A6"/>
    <w:rsid w:val="00BD0223"/>
    <w:rsid w:val="00BD6808"/>
    <w:rsid w:val="00BE0C78"/>
    <w:rsid w:val="00BE0E97"/>
    <w:rsid w:val="00BE1ADE"/>
    <w:rsid w:val="00BE6E79"/>
    <w:rsid w:val="00BE6FEA"/>
    <w:rsid w:val="00BE7B54"/>
    <w:rsid w:val="00BF1BB1"/>
    <w:rsid w:val="00BF7384"/>
    <w:rsid w:val="00C07A68"/>
    <w:rsid w:val="00C07C35"/>
    <w:rsid w:val="00C10069"/>
    <w:rsid w:val="00C22D51"/>
    <w:rsid w:val="00C309CF"/>
    <w:rsid w:val="00C31AF5"/>
    <w:rsid w:val="00C3316C"/>
    <w:rsid w:val="00C33C5E"/>
    <w:rsid w:val="00C33DF9"/>
    <w:rsid w:val="00C35E9B"/>
    <w:rsid w:val="00C35F6F"/>
    <w:rsid w:val="00C40F85"/>
    <w:rsid w:val="00C434C4"/>
    <w:rsid w:val="00C53FE0"/>
    <w:rsid w:val="00C546C6"/>
    <w:rsid w:val="00C57625"/>
    <w:rsid w:val="00C64376"/>
    <w:rsid w:val="00C64D90"/>
    <w:rsid w:val="00C660C9"/>
    <w:rsid w:val="00C72163"/>
    <w:rsid w:val="00C73A4D"/>
    <w:rsid w:val="00C751FE"/>
    <w:rsid w:val="00C8798C"/>
    <w:rsid w:val="00C92153"/>
    <w:rsid w:val="00C930C4"/>
    <w:rsid w:val="00C94B01"/>
    <w:rsid w:val="00C9661D"/>
    <w:rsid w:val="00CA4102"/>
    <w:rsid w:val="00CA4929"/>
    <w:rsid w:val="00CA61AE"/>
    <w:rsid w:val="00CA7286"/>
    <w:rsid w:val="00CB1D57"/>
    <w:rsid w:val="00CB6548"/>
    <w:rsid w:val="00CB7E0A"/>
    <w:rsid w:val="00CC4C9A"/>
    <w:rsid w:val="00CC4F89"/>
    <w:rsid w:val="00CC64EF"/>
    <w:rsid w:val="00CC723D"/>
    <w:rsid w:val="00CC76A4"/>
    <w:rsid w:val="00CD0C52"/>
    <w:rsid w:val="00CD0E3D"/>
    <w:rsid w:val="00CD1114"/>
    <w:rsid w:val="00CD22B0"/>
    <w:rsid w:val="00CD2369"/>
    <w:rsid w:val="00CD374C"/>
    <w:rsid w:val="00CD49F0"/>
    <w:rsid w:val="00CD4AA9"/>
    <w:rsid w:val="00CD60CB"/>
    <w:rsid w:val="00CE2576"/>
    <w:rsid w:val="00CE663E"/>
    <w:rsid w:val="00CE7A45"/>
    <w:rsid w:val="00D02795"/>
    <w:rsid w:val="00D054CB"/>
    <w:rsid w:val="00D07C5B"/>
    <w:rsid w:val="00D10383"/>
    <w:rsid w:val="00D11CA4"/>
    <w:rsid w:val="00D13687"/>
    <w:rsid w:val="00D15DAF"/>
    <w:rsid w:val="00D164F7"/>
    <w:rsid w:val="00D16742"/>
    <w:rsid w:val="00D2119C"/>
    <w:rsid w:val="00D23115"/>
    <w:rsid w:val="00D25555"/>
    <w:rsid w:val="00D3066A"/>
    <w:rsid w:val="00D3354C"/>
    <w:rsid w:val="00D35456"/>
    <w:rsid w:val="00D3652D"/>
    <w:rsid w:val="00D36B01"/>
    <w:rsid w:val="00D3777C"/>
    <w:rsid w:val="00D43F4A"/>
    <w:rsid w:val="00D44CCC"/>
    <w:rsid w:val="00D473C9"/>
    <w:rsid w:val="00D535B8"/>
    <w:rsid w:val="00D546E2"/>
    <w:rsid w:val="00D61895"/>
    <w:rsid w:val="00D61A89"/>
    <w:rsid w:val="00D65202"/>
    <w:rsid w:val="00D66622"/>
    <w:rsid w:val="00D670D3"/>
    <w:rsid w:val="00D67E06"/>
    <w:rsid w:val="00D73249"/>
    <w:rsid w:val="00D80604"/>
    <w:rsid w:val="00D823B8"/>
    <w:rsid w:val="00D83033"/>
    <w:rsid w:val="00D83B0A"/>
    <w:rsid w:val="00D90438"/>
    <w:rsid w:val="00D90902"/>
    <w:rsid w:val="00D909A2"/>
    <w:rsid w:val="00D909BA"/>
    <w:rsid w:val="00D97306"/>
    <w:rsid w:val="00D9748A"/>
    <w:rsid w:val="00DA211E"/>
    <w:rsid w:val="00DA2FDB"/>
    <w:rsid w:val="00DA4C8C"/>
    <w:rsid w:val="00DA5BFF"/>
    <w:rsid w:val="00DA5E35"/>
    <w:rsid w:val="00DB0E8E"/>
    <w:rsid w:val="00DC1B9C"/>
    <w:rsid w:val="00DC3AC9"/>
    <w:rsid w:val="00DD1602"/>
    <w:rsid w:val="00DD43B2"/>
    <w:rsid w:val="00DD43EE"/>
    <w:rsid w:val="00DD74C1"/>
    <w:rsid w:val="00DE1CD2"/>
    <w:rsid w:val="00DE2231"/>
    <w:rsid w:val="00DE2D8D"/>
    <w:rsid w:val="00DF58E9"/>
    <w:rsid w:val="00DF6BC3"/>
    <w:rsid w:val="00E003EA"/>
    <w:rsid w:val="00E02ED5"/>
    <w:rsid w:val="00E117D7"/>
    <w:rsid w:val="00E12FBA"/>
    <w:rsid w:val="00E22207"/>
    <w:rsid w:val="00E2782A"/>
    <w:rsid w:val="00E30B10"/>
    <w:rsid w:val="00E35AF7"/>
    <w:rsid w:val="00E442B0"/>
    <w:rsid w:val="00E44AD4"/>
    <w:rsid w:val="00E4716B"/>
    <w:rsid w:val="00E53B5B"/>
    <w:rsid w:val="00E62FC5"/>
    <w:rsid w:val="00E644F7"/>
    <w:rsid w:val="00E7148D"/>
    <w:rsid w:val="00E7461D"/>
    <w:rsid w:val="00E7472A"/>
    <w:rsid w:val="00E81536"/>
    <w:rsid w:val="00E87321"/>
    <w:rsid w:val="00E876AC"/>
    <w:rsid w:val="00E87F67"/>
    <w:rsid w:val="00E91C3A"/>
    <w:rsid w:val="00E92C51"/>
    <w:rsid w:val="00EA220B"/>
    <w:rsid w:val="00EA308B"/>
    <w:rsid w:val="00EA38C5"/>
    <w:rsid w:val="00EB0F5F"/>
    <w:rsid w:val="00EB490C"/>
    <w:rsid w:val="00EC4A49"/>
    <w:rsid w:val="00EC4B65"/>
    <w:rsid w:val="00EC52BA"/>
    <w:rsid w:val="00EC5581"/>
    <w:rsid w:val="00EC5D2A"/>
    <w:rsid w:val="00EC70DC"/>
    <w:rsid w:val="00ED4363"/>
    <w:rsid w:val="00ED5109"/>
    <w:rsid w:val="00ED77FA"/>
    <w:rsid w:val="00EE5548"/>
    <w:rsid w:val="00EF07A8"/>
    <w:rsid w:val="00EF0B67"/>
    <w:rsid w:val="00EF6840"/>
    <w:rsid w:val="00F00837"/>
    <w:rsid w:val="00F00F94"/>
    <w:rsid w:val="00F01C43"/>
    <w:rsid w:val="00F02761"/>
    <w:rsid w:val="00F02DBB"/>
    <w:rsid w:val="00F074C2"/>
    <w:rsid w:val="00F1075D"/>
    <w:rsid w:val="00F11AE5"/>
    <w:rsid w:val="00F1456D"/>
    <w:rsid w:val="00F16A93"/>
    <w:rsid w:val="00F20E9F"/>
    <w:rsid w:val="00F210DE"/>
    <w:rsid w:val="00F2123F"/>
    <w:rsid w:val="00F21A05"/>
    <w:rsid w:val="00F22246"/>
    <w:rsid w:val="00F22681"/>
    <w:rsid w:val="00F240A3"/>
    <w:rsid w:val="00F300DC"/>
    <w:rsid w:val="00F30ACB"/>
    <w:rsid w:val="00F3165D"/>
    <w:rsid w:val="00F429B7"/>
    <w:rsid w:val="00F43754"/>
    <w:rsid w:val="00F56FFC"/>
    <w:rsid w:val="00F642BB"/>
    <w:rsid w:val="00F71854"/>
    <w:rsid w:val="00F71B71"/>
    <w:rsid w:val="00F71FD1"/>
    <w:rsid w:val="00F726A3"/>
    <w:rsid w:val="00F73D4B"/>
    <w:rsid w:val="00F74257"/>
    <w:rsid w:val="00F76B68"/>
    <w:rsid w:val="00F83D15"/>
    <w:rsid w:val="00F92A56"/>
    <w:rsid w:val="00F95210"/>
    <w:rsid w:val="00F96016"/>
    <w:rsid w:val="00F97FB1"/>
    <w:rsid w:val="00FA00BC"/>
    <w:rsid w:val="00FB53FE"/>
    <w:rsid w:val="00FC34F0"/>
    <w:rsid w:val="00FC4726"/>
    <w:rsid w:val="00FC666A"/>
    <w:rsid w:val="00FD0224"/>
    <w:rsid w:val="00FD232D"/>
    <w:rsid w:val="00FD562D"/>
    <w:rsid w:val="00FD6529"/>
    <w:rsid w:val="00FD72A7"/>
    <w:rsid w:val="00FF1119"/>
    <w:rsid w:val="00FF146E"/>
    <w:rsid w:val="00FF4C60"/>
    <w:rsid w:val="00FF5178"/>
    <w:rsid w:val="00FF630C"/>
    <w:rsid w:val="00FF6A3F"/>
    <w:rsid w:val="00FF759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C57F98"/>
  <w15:docId w15:val="{B12C19D7-96C0-42C2-AB9E-64CA7CD0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0750"/>
    <w:pPr>
      <w:ind w:left="720"/>
      <w:contextualSpacing/>
    </w:pPr>
  </w:style>
  <w:style w:type="character" w:styleId="CommentReference">
    <w:name w:val="annotation reference"/>
    <w:basedOn w:val="DefaultParagraphFont"/>
    <w:uiPriority w:val="99"/>
    <w:semiHidden/>
    <w:unhideWhenUsed/>
    <w:rsid w:val="00CA4102"/>
    <w:rPr>
      <w:sz w:val="18"/>
      <w:szCs w:val="18"/>
    </w:rPr>
  </w:style>
  <w:style w:type="paragraph" w:styleId="CommentText">
    <w:name w:val="annotation text"/>
    <w:basedOn w:val="Normal"/>
    <w:link w:val="CommentTextChar"/>
    <w:uiPriority w:val="99"/>
    <w:semiHidden/>
    <w:unhideWhenUsed/>
    <w:rsid w:val="00CA4102"/>
  </w:style>
  <w:style w:type="character" w:customStyle="1" w:styleId="CommentTextChar">
    <w:name w:val="Comment Text Char"/>
    <w:basedOn w:val="DefaultParagraphFont"/>
    <w:link w:val="CommentText"/>
    <w:uiPriority w:val="99"/>
    <w:semiHidden/>
    <w:rsid w:val="00CA4102"/>
  </w:style>
  <w:style w:type="paragraph" w:styleId="CommentSubject">
    <w:name w:val="annotation subject"/>
    <w:basedOn w:val="CommentText"/>
    <w:next w:val="CommentText"/>
    <w:link w:val="CommentSubjectChar"/>
    <w:uiPriority w:val="99"/>
    <w:semiHidden/>
    <w:unhideWhenUsed/>
    <w:rsid w:val="00CA4102"/>
    <w:rPr>
      <w:b/>
      <w:bCs/>
      <w:sz w:val="20"/>
      <w:szCs w:val="20"/>
    </w:rPr>
  </w:style>
  <w:style w:type="character" w:customStyle="1" w:styleId="CommentSubjectChar">
    <w:name w:val="Comment Subject Char"/>
    <w:basedOn w:val="CommentTextChar"/>
    <w:link w:val="CommentSubject"/>
    <w:uiPriority w:val="99"/>
    <w:semiHidden/>
    <w:rsid w:val="00CA4102"/>
    <w:rPr>
      <w:b/>
      <w:bCs/>
      <w:sz w:val="20"/>
      <w:szCs w:val="20"/>
    </w:rPr>
  </w:style>
  <w:style w:type="paragraph" w:styleId="BalloonText">
    <w:name w:val="Balloon Text"/>
    <w:basedOn w:val="Normal"/>
    <w:link w:val="BalloonTextChar"/>
    <w:uiPriority w:val="99"/>
    <w:semiHidden/>
    <w:unhideWhenUsed/>
    <w:rsid w:val="00CA41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4102"/>
    <w:rPr>
      <w:rFonts w:ascii="Lucida Grande" w:hAnsi="Lucida Grande" w:cs="Lucida Grande"/>
      <w:sz w:val="18"/>
      <w:szCs w:val="18"/>
    </w:rPr>
  </w:style>
  <w:style w:type="character" w:styleId="Hyperlink">
    <w:name w:val="Hyperlink"/>
    <w:basedOn w:val="DefaultParagraphFont"/>
    <w:uiPriority w:val="99"/>
    <w:unhideWhenUsed/>
    <w:rsid w:val="00C92153"/>
    <w:rPr>
      <w:color w:val="0000FF" w:themeColor="hyperlink"/>
      <w:u w:val="single"/>
    </w:rPr>
  </w:style>
  <w:style w:type="paragraph" w:styleId="NormalWeb">
    <w:name w:val="Normal (Web)"/>
    <w:basedOn w:val="Normal"/>
    <w:uiPriority w:val="99"/>
    <w:unhideWhenUsed/>
    <w:rsid w:val="00826705"/>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BC32BC"/>
  </w:style>
  <w:style w:type="character" w:styleId="HTMLCite">
    <w:name w:val="HTML Cite"/>
    <w:basedOn w:val="DefaultParagraphFont"/>
    <w:uiPriority w:val="99"/>
    <w:semiHidden/>
    <w:unhideWhenUsed/>
    <w:rsid w:val="00FF5178"/>
    <w:rPr>
      <w:i/>
      <w:iCs/>
    </w:rPr>
  </w:style>
  <w:style w:type="paragraph" w:styleId="Header">
    <w:name w:val="header"/>
    <w:basedOn w:val="Normal"/>
    <w:link w:val="HeaderChar"/>
    <w:uiPriority w:val="99"/>
    <w:unhideWhenUsed/>
    <w:rsid w:val="00B8242F"/>
    <w:pPr>
      <w:tabs>
        <w:tab w:val="center" w:pos="4513"/>
        <w:tab w:val="right" w:pos="9026"/>
      </w:tabs>
    </w:pPr>
  </w:style>
  <w:style w:type="character" w:customStyle="1" w:styleId="HeaderChar">
    <w:name w:val="Header Char"/>
    <w:basedOn w:val="DefaultParagraphFont"/>
    <w:link w:val="Header"/>
    <w:uiPriority w:val="99"/>
    <w:rsid w:val="00B8242F"/>
  </w:style>
  <w:style w:type="paragraph" w:styleId="Footer">
    <w:name w:val="footer"/>
    <w:basedOn w:val="Normal"/>
    <w:link w:val="FooterChar"/>
    <w:uiPriority w:val="99"/>
    <w:unhideWhenUsed/>
    <w:rsid w:val="00B8242F"/>
    <w:pPr>
      <w:tabs>
        <w:tab w:val="center" w:pos="4513"/>
        <w:tab w:val="right" w:pos="9026"/>
      </w:tabs>
    </w:pPr>
  </w:style>
  <w:style w:type="character" w:customStyle="1" w:styleId="FooterChar">
    <w:name w:val="Footer Char"/>
    <w:basedOn w:val="DefaultParagraphFont"/>
    <w:link w:val="Footer"/>
    <w:uiPriority w:val="99"/>
    <w:rsid w:val="00B8242F"/>
  </w:style>
  <w:style w:type="character" w:styleId="FollowedHyperlink">
    <w:name w:val="FollowedHyperlink"/>
    <w:basedOn w:val="DefaultParagraphFont"/>
    <w:uiPriority w:val="99"/>
    <w:semiHidden/>
    <w:unhideWhenUsed/>
    <w:rsid w:val="005616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033988">
      <w:bodyDiv w:val="1"/>
      <w:marLeft w:val="0"/>
      <w:marRight w:val="0"/>
      <w:marTop w:val="0"/>
      <w:marBottom w:val="0"/>
      <w:divBdr>
        <w:top w:val="none" w:sz="0" w:space="0" w:color="auto"/>
        <w:left w:val="none" w:sz="0" w:space="0" w:color="auto"/>
        <w:bottom w:val="none" w:sz="0" w:space="0" w:color="auto"/>
        <w:right w:val="none" w:sz="0" w:space="0" w:color="auto"/>
      </w:divBdr>
      <w:divsChild>
        <w:div w:id="841748609">
          <w:marLeft w:val="0"/>
          <w:marRight w:val="0"/>
          <w:marTop w:val="0"/>
          <w:marBottom w:val="0"/>
          <w:divBdr>
            <w:top w:val="none" w:sz="0" w:space="0" w:color="auto"/>
            <w:left w:val="none" w:sz="0" w:space="0" w:color="auto"/>
            <w:bottom w:val="none" w:sz="0" w:space="0" w:color="auto"/>
            <w:right w:val="none" w:sz="0" w:space="0" w:color="auto"/>
          </w:divBdr>
          <w:divsChild>
            <w:div w:id="193810034">
              <w:marLeft w:val="0"/>
              <w:marRight w:val="0"/>
              <w:marTop w:val="0"/>
              <w:marBottom w:val="0"/>
              <w:divBdr>
                <w:top w:val="none" w:sz="0" w:space="0" w:color="auto"/>
                <w:left w:val="none" w:sz="0" w:space="0" w:color="auto"/>
                <w:bottom w:val="none" w:sz="0" w:space="0" w:color="auto"/>
                <w:right w:val="none" w:sz="0" w:space="0" w:color="auto"/>
              </w:divBdr>
              <w:divsChild>
                <w:div w:id="1159881950">
                  <w:marLeft w:val="0"/>
                  <w:marRight w:val="0"/>
                  <w:marTop w:val="0"/>
                  <w:marBottom w:val="0"/>
                  <w:divBdr>
                    <w:top w:val="none" w:sz="0" w:space="0" w:color="auto"/>
                    <w:left w:val="none" w:sz="0" w:space="0" w:color="auto"/>
                    <w:bottom w:val="none" w:sz="0" w:space="0" w:color="auto"/>
                    <w:right w:val="none" w:sz="0" w:space="0" w:color="auto"/>
                  </w:divBdr>
                  <w:divsChild>
                    <w:div w:id="1163158856">
                      <w:marLeft w:val="0"/>
                      <w:marRight w:val="0"/>
                      <w:marTop w:val="0"/>
                      <w:marBottom w:val="0"/>
                      <w:divBdr>
                        <w:top w:val="none" w:sz="0" w:space="0" w:color="auto"/>
                        <w:left w:val="none" w:sz="0" w:space="0" w:color="auto"/>
                        <w:bottom w:val="none" w:sz="0" w:space="0" w:color="auto"/>
                        <w:right w:val="none" w:sz="0" w:space="0" w:color="auto"/>
                      </w:divBdr>
                      <w:divsChild>
                        <w:div w:id="2072147182">
                          <w:marLeft w:val="0"/>
                          <w:marRight w:val="0"/>
                          <w:marTop w:val="0"/>
                          <w:marBottom w:val="0"/>
                          <w:divBdr>
                            <w:top w:val="none" w:sz="0" w:space="0" w:color="auto"/>
                            <w:left w:val="none" w:sz="0" w:space="0" w:color="auto"/>
                            <w:bottom w:val="none" w:sz="0" w:space="0" w:color="auto"/>
                            <w:right w:val="none" w:sz="0" w:space="0" w:color="auto"/>
                          </w:divBdr>
                          <w:divsChild>
                            <w:div w:id="1901548807">
                              <w:marLeft w:val="0"/>
                              <w:marRight w:val="0"/>
                              <w:marTop w:val="0"/>
                              <w:marBottom w:val="0"/>
                              <w:divBdr>
                                <w:top w:val="none" w:sz="0" w:space="0" w:color="auto"/>
                                <w:left w:val="none" w:sz="0" w:space="0" w:color="auto"/>
                                <w:bottom w:val="none" w:sz="0" w:space="0" w:color="auto"/>
                                <w:right w:val="none" w:sz="0" w:space="0" w:color="auto"/>
                              </w:divBdr>
                              <w:divsChild>
                                <w:div w:id="574360594">
                                  <w:marLeft w:val="0"/>
                                  <w:marRight w:val="0"/>
                                  <w:marTop w:val="0"/>
                                  <w:marBottom w:val="0"/>
                                  <w:divBdr>
                                    <w:top w:val="none" w:sz="0" w:space="0" w:color="auto"/>
                                    <w:left w:val="none" w:sz="0" w:space="0" w:color="auto"/>
                                    <w:bottom w:val="none" w:sz="0" w:space="0" w:color="auto"/>
                                    <w:right w:val="none" w:sz="0" w:space="0" w:color="auto"/>
                                  </w:divBdr>
                                  <w:divsChild>
                                    <w:div w:id="1509364869">
                                      <w:marLeft w:val="0"/>
                                      <w:marRight w:val="0"/>
                                      <w:marTop w:val="0"/>
                                      <w:marBottom w:val="0"/>
                                      <w:divBdr>
                                        <w:top w:val="none" w:sz="0" w:space="0" w:color="auto"/>
                                        <w:left w:val="none" w:sz="0" w:space="0" w:color="auto"/>
                                        <w:bottom w:val="none" w:sz="0" w:space="0" w:color="auto"/>
                                        <w:right w:val="none" w:sz="0" w:space="0" w:color="auto"/>
                                      </w:divBdr>
                                      <w:divsChild>
                                        <w:div w:id="2018119754">
                                          <w:marLeft w:val="0"/>
                                          <w:marRight w:val="0"/>
                                          <w:marTop w:val="0"/>
                                          <w:marBottom w:val="0"/>
                                          <w:divBdr>
                                            <w:top w:val="none" w:sz="0" w:space="0" w:color="auto"/>
                                            <w:left w:val="none" w:sz="0" w:space="0" w:color="auto"/>
                                            <w:bottom w:val="none" w:sz="0" w:space="0" w:color="auto"/>
                                            <w:right w:val="none" w:sz="0" w:space="0" w:color="auto"/>
                                          </w:divBdr>
                                          <w:divsChild>
                                            <w:div w:id="1013729707">
                                              <w:marLeft w:val="0"/>
                                              <w:marRight w:val="0"/>
                                              <w:marTop w:val="0"/>
                                              <w:marBottom w:val="0"/>
                                              <w:divBdr>
                                                <w:top w:val="none" w:sz="0" w:space="0" w:color="auto"/>
                                                <w:left w:val="none" w:sz="0" w:space="0" w:color="auto"/>
                                                <w:bottom w:val="none" w:sz="0" w:space="0" w:color="auto"/>
                                                <w:right w:val="none" w:sz="0" w:space="0" w:color="auto"/>
                                              </w:divBdr>
                                              <w:divsChild>
                                                <w:div w:id="318313709">
                                                  <w:marLeft w:val="0"/>
                                                  <w:marRight w:val="0"/>
                                                  <w:marTop w:val="0"/>
                                                  <w:marBottom w:val="0"/>
                                                  <w:divBdr>
                                                    <w:top w:val="none" w:sz="0" w:space="0" w:color="auto"/>
                                                    <w:left w:val="none" w:sz="0" w:space="0" w:color="auto"/>
                                                    <w:bottom w:val="none" w:sz="0" w:space="0" w:color="auto"/>
                                                    <w:right w:val="none" w:sz="0" w:space="0" w:color="auto"/>
                                                  </w:divBdr>
                                                  <w:divsChild>
                                                    <w:div w:id="994801613">
                                                      <w:marLeft w:val="0"/>
                                                      <w:marRight w:val="0"/>
                                                      <w:marTop w:val="0"/>
                                                      <w:marBottom w:val="0"/>
                                                      <w:divBdr>
                                                        <w:top w:val="none" w:sz="0" w:space="0" w:color="auto"/>
                                                        <w:left w:val="none" w:sz="0" w:space="0" w:color="auto"/>
                                                        <w:bottom w:val="none" w:sz="0" w:space="0" w:color="auto"/>
                                                        <w:right w:val="none" w:sz="0" w:space="0" w:color="auto"/>
                                                      </w:divBdr>
                                                      <w:divsChild>
                                                        <w:div w:id="2063098351">
                                                          <w:marLeft w:val="0"/>
                                                          <w:marRight w:val="0"/>
                                                          <w:marTop w:val="0"/>
                                                          <w:marBottom w:val="0"/>
                                                          <w:divBdr>
                                                            <w:top w:val="none" w:sz="0" w:space="0" w:color="auto"/>
                                                            <w:left w:val="none" w:sz="0" w:space="0" w:color="auto"/>
                                                            <w:bottom w:val="none" w:sz="0" w:space="0" w:color="auto"/>
                                                            <w:right w:val="none" w:sz="0" w:space="0" w:color="auto"/>
                                                          </w:divBdr>
                                                          <w:divsChild>
                                                            <w:div w:id="554975835">
                                                              <w:marLeft w:val="0"/>
                                                              <w:marRight w:val="0"/>
                                                              <w:marTop w:val="0"/>
                                                              <w:marBottom w:val="0"/>
                                                              <w:divBdr>
                                                                <w:top w:val="none" w:sz="0" w:space="0" w:color="auto"/>
                                                                <w:left w:val="none" w:sz="0" w:space="0" w:color="auto"/>
                                                                <w:bottom w:val="none" w:sz="0" w:space="0" w:color="auto"/>
                                                                <w:right w:val="none" w:sz="0" w:space="0" w:color="auto"/>
                                                              </w:divBdr>
                                                              <w:divsChild>
                                                                <w:div w:id="565264759">
                                                                  <w:marLeft w:val="0"/>
                                                                  <w:marRight w:val="0"/>
                                                                  <w:marTop w:val="0"/>
                                                                  <w:marBottom w:val="0"/>
                                                                  <w:divBdr>
                                                                    <w:top w:val="none" w:sz="0" w:space="0" w:color="auto"/>
                                                                    <w:left w:val="none" w:sz="0" w:space="0" w:color="auto"/>
                                                                    <w:bottom w:val="none" w:sz="0" w:space="0" w:color="auto"/>
                                                                    <w:right w:val="none" w:sz="0" w:space="0" w:color="auto"/>
                                                                  </w:divBdr>
                                                                  <w:divsChild>
                                                                    <w:div w:id="1750233565">
                                                                      <w:marLeft w:val="0"/>
                                                                      <w:marRight w:val="0"/>
                                                                      <w:marTop w:val="0"/>
                                                                      <w:marBottom w:val="0"/>
                                                                      <w:divBdr>
                                                                        <w:top w:val="none" w:sz="0" w:space="0" w:color="auto"/>
                                                                        <w:left w:val="none" w:sz="0" w:space="0" w:color="auto"/>
                                                                        <w:bottom w:val="none" w:sz="0" w:space="0" w:color="auto"/>
                                                                        <w:right w:val="none" w:sz="0" w:space="0" w:color="auto"/>
                                                                      </w:divBdr>
                                                                      <w:divsChild>
                                                                        <w:div w:id="291864407">
                                                                          <w:marLeft w:val="0"/>
                                                                          <w:marRight w:val="0"/>
                                                                          <w:marTop w:val="0"/>
                                                                          <w:marBottom w:val="0"/>
                                                                          <w:divBdr>
                                                                            <w:top w:val="none" w:sz="0" w:space="0" w:color="auto"/>
                                                                            <w:left w:val="none" w:sz="0" w:space="0" w:color="auto"/>
                                                                            <w:bottom w:val="none" w:sz="0" w:space="0" w:color="auto"/>
                                                                            <w:right w:val="none" w:sz="0" w:space="0" w:color="auto"/>
                                                                          </w:divBdr>
                                                                          <w:divsChild>
                                                                            <w:div w:id="1567183358">
                                                                              <w:marLeft w:val="0"/>
                                                                              <w:marRight w:val="0"/>
                                                                              <w:marTop w:val="0"/>
                                                                              <w:marBottom w:val="0"/>
                                                                              <w:divBdr>
                                                                                <w:top w:val="none" w:sz="0" w:space="0" w:color="auto"/>
                                                                                <w:left w:val="none" w:sz="0" w:space="0" w:color="auto"/>
                                                                                <w:bottom w:val="none" w:sz="0" w:space="0" w:color="auto"/>
                                                                                <w:right w:val="none" w:sz="0" w:space="0" w:color="auto"/>
                                                                              </w:divBdr>
                                                                              <w:divsChild>
                                                                                <w:div w:id="481849668">
                                                                                  <w:marLeft w:val="0"/>
                                                                                  <w:marRight w:val="0"/>
                                                                                  <w:marTop w:val="0"/>
                                                                                  <w:marBottom w:val="0"/>
                                                                                  <w:divBdr>
                                                                                    <w:top w:val="none" w:sz="0" w:space="0" w:color="auto"/>
                                                                                    <w:left w:val="none" w:sz="0" w:space="0" w:color="auto"/>
                                                                                    <w:bottom w:val="none" w:sz="0" w:space="0" w:color="auto"/>
                                                                                    <w:right w:val="none" w:sz="0" w:space="0" w:color="auto"/>
                                                                                  </w:divBdr>
                                                                                  <w:divsChild>
                                                                                    <w:div w:id="687563428">
                                                                                      <w:marLeft w:val="0"/>
                                                                                      <w:marRight w:val="0"/>
                                                                                      <w:marTop w:val="0"/>
                                                                                      <w:marBottom w:val="0"/>
                                                                                      <w:divBdr>
                                                                                        <w:top w:val="none" w:sz="0" w:space="0" w:color="auto"/>
                                                                                        <w:left w:val="none" w:sz="0" w:space="0" w:color="auto"/>
                                                                                        <w:bottom w:val="none" w:sz="0" w:space="0" w:color="auto"/>
                                                                                        <w:right w:val="none" w:sz="0" w:space="0" w:color="auto"/>
                                                                                      </w:divBdr>
                                                                                      <w:divsChild>
                                                                                        <w:div w:id="949509588">
                                                                                          <w:marLeft w:val="0"/>
                                                                                          <w:marRight w:val="0"/>
                                                                                          <w:marTop w:val="0"/>
                                                                                          <w:marBottom w:val="0"/>
                                                                                          <w:divBdr>
                                                                                            <w:top w:val="none" w:sz="0" w:space="0" w:color="auto"/>
                                                                                            <w:left w:val="none" w:sz="0" w:space="0" w:color="auto"/>
                                                                                            <w:bottom w:val="none" w:sz="0" w:space="0" w:color="auto"/>
                                                                                            <w:right w:val="none" w:sz="0" w:space="0" w:color="auto"/>
                                                                                          </w:divBdr>
                                                                                          <w:divsChild>
                                                                                            <w:div w:id="271397741">
                                                                                              <w:marLeft w:val="0"/>
                                                                                              <w:marRight w:val="0"/>
                                                                                              <w:marTop w:val="0"/>
                                                                                              <w:marBottom w:val="0"/>
                                                                                              <w:divBdr>
                                                                                                <w:top w:val="none" w:sz="0" w:space="0" w:color="auto"/>
                                                                                                <w:left w:val="none" w:sz="0" w:space="0" w:color="auto"/>
                                                                                                <w:bottom w:val="none" w:sz="0" w:space="0" w:color="auto"/>
                                                                                                <w:right w:val="none" w:sz="0" w:space="0" w:color="auto"/>
                                                                                              </w:divBdr>
                                                                                              <w:divsChild>
                                                                                                <w:div w:id="269632672">
                                                                                                  <w:marLeft w:val="0"/>
                                                                                                  <w:marRight w:val="0"/>
                                                                                                  <w:marTop w:val="0"/>
                                                                                                  <w:marBottom w:val="0"/>
                                                                                                  <w:divBdr>
                                                                                                    <w:top w:val="none" w:sz="0" w:space="0" w:color="auto"/>
                                                                                                    <w:left w:val="none" w:sz="0" w:space="0" w:color="auto"/>
                                                                                                    <w:bottom w:val="none" w:sz="0" w:space="0" w:color="auto"/>
                                                                                                    <w:right w:val="none" w:sz="0" w:space="0" w:color="auto"/>
                                                                                                  </w:divBdr>
                                                                                                  <w:divsChild>
                                                                                                    <w:div w:id="1755587602">
                                                                                                      <w:marLeft w:val="0"/>
                                                                                                      <w:marRight w:val="0"/>
                                                                                                      <w:marTop w:val="0"/>
                                                                                                      <w:marBottom w:val="0"/>
                                                                                                      <w:divBdr>
                                                                                                        <w:top w:val="none" w:sz="0" w:space="0" w:color="auto"/>
                                                                                                        <w:left w:val="none" w:sz="0" w:space="0" w:color="auto"/>
                                                                                                        <w:bottom w:val="none" w:sz="0" w:space="0" w:color="auto"/>
                                                                                                        <w:right w:val="none" w:sz="0" w:space="0" w:color="auto"/>
                                                                                                      </w:divBdr>
                                                                                                      <w:divsChild>
                                                                                                        <w:div w:id="1879201738">
                                                                                                          <w:marLeft w:val="0"/>
                                                                                                          <w:marRight w:val="0"/>
                                                                                                          <w:marTop w:val="0"/>
                                                                                                          <w:marBottom w:val="0"/>
                                                                                                          <w:divBdr>
                                                                                                            <w:top w:val="none" w:sz="0" w:space="0" w:color="auto"/>
                                                                                                            <w:left w:val="none" w:sz="0" w:space="0" w:color="auto"/>
                                                                                                            <w:bottom w:val="none" w:sz="0" w:space="0" w:color="auto"/>
                                                                                                            <w:right w:val="none" w:sz="0" w:space="0" w:color="auto"/>
                                                                                                          </w:divBdr>
                                                                                                          <w:divsChild>
                                                                                                            <w:div w:id="1719091131">
                                                                                                              <w:marLeft w:val="0"/>
                                                                                                              <w:marRight w:val="0"/>
                                                                                                              <w:marTop w:val="0"/>
                                                                                                              <w:marBottom w:val="0"/>
                                                                                                              <w:divBdr>
                                                                                                                <w:top w:val="none" w:sz="0" w:space="0" w:color="auto"/>
                                                                                                                <w:left w:val="none" w:sz="0" w:space="0" w:color="auto"/>
                                                                                                                <w:bottom w:val="none" w:sz="0" w:space="0" w:color="auto"/>
                                                                                                                <w:right w:val="none" w:sz="0" w:space="0" w:color="auto"/>
                                                                                                              </w:divBdr>
                                                                                                              <w:divsChild>
                                                                                                                <w:div w:id="284628424">
                                                                                                                  <w:marLeft w:val="0"/>
                                                                                                                  <w:marRight w:val="0"/>
                                                                                                                  <w:marTop w:val="0"/>
                                                                                                                  <w:marBottom w:val="0"/>
                                                                                                                  <w:divBdr>
                                                                                                                    <w:top w:val="none" w:sz="0" w:space="0" w:color="auto"/>
                                                                                                                    <w:left w:val="none" w:sz="0" w:space="0" w:color="auto"/>
                                                                                                                    <w:bottom w:val="none" w:sz="0" w:space="0" w:color="auto"/>
                                                                                                                    <w:right w:val="none" w:sz="0" w:space="0" w:color="auto"/>
                                                                                                                  </w:divBdr>
                                                                                                                  <w:divsChild>
                                                                                                                    <w:div w:id="1074861030">
                                                                                                                      <w:marLeft w:val="0"/>
                                                                                                                      <w:marRight w:val="0"/>
                                                                                                                      <w:marTop w:val="0"/>
                                                                                                                      <w:marBottom w:val="0"/>
                                                                                                                      <w:divBdr>
                                                                                                                        <w:top w:val="none" w:sz="0" w:space="0" w:color="auto"/>
                                                                                                                        <w:left w:val="none" w:sz="0" w:space="0" w:color="auto"/>
                                                                                                                        <w:bottom w:val="none" w:sz="0" w:space="0" w:color="auto"/>
                                                                                                                        <w:right w:val="none" w:sz="0" w:space="0" w:color="auto"/>
                                                                                                                      </w:divBdr>
                                                                                                                      <w:divsChild>
                                                                                                                        <w:div w:id="1465003723">
                                                                                                                          <w:marLeft w:val="0"/>
                                                                                                                          <w:marRight w:val="0"/>
                                                                                                                          <w:marTop w:val="0"/>
                                                                                                                          <w:marBottom w:val="0"/>
                                                                                                                          <w:divBdr>
                                                                                                                            <w:top w:val="none" w:sz="0" w:space="0" w:color="auto"/>
                                                                                                                            <w:left w:val="none" w:sz="0" w:space="0" w:color="auto"/>
                                                                                                                            <w:bottom w:val="none" w:sz="0" w:space="0" w:color="auto"/>
                                                                                                                            <w:right w:val="none" w:sz="0" w:space="0" w:color="auto"/>
                                                                                                                          </w:divBdr>
                                                                                                                          <w:divsChild>
                                                                                                                            <w:div w:id="1182552178">
                                                                                                                              <w:marLeft w:val="0"/>
                                                                                                                              <w:marRight w:val="0"/>
                                                                                                                              <w:marTop w:val="0"/>
                                                                                                                              <w:marBottom w:val="0"/>
                                                                                                                              <w:divBdr>
                                                                                                                                <w:top w:val="none" w:sz="0" w:space="0" w:color="auto"/>
                                                                                                                                <w:left w:val="none" w:sz="0" w:space="0" w:color="auto"/>
                                                                                                                                <w:bottom w:val="none" w:sz="0" w:space="0" w:color="auto"/>
                                                                                                                                <w:right w:val="none" w:sz="0" w:space="0" w:color="auto"/>
                                                                                                                              </w:divBdr>
                                                                                                                              <w:divsChild>
                                                                                                                                <w:div w:id="603221672">
                                                                                                                                  <w:marLeft w:val="0"/>
                                                                                                                                  <w:marRight w:val="0"/>
                                                                                                                                  <w:marTop w:val="0"/>
                                                                                                                                  <w:marBottom w:val="0"/>
                                                                                                                                  <w:divBdr>
                                                                                                                                    <w:top w:val="none" w:sz="0" w:space="0" w:color="auto"/>
                                                                                                                                    <w:left w:val="none" w:sz="0" w:space="0" w:color="auto"/>
                                                                                                                                    <w:bottom w:val="none" w:sz="0" w:space="0" w:color="auto"/>
                                                                                                                                    <w:right w:val="none" w:sz="0" w:space="0" w:color="auto"/>
                                                                                                                                  </w:divBdr>
                                                                                                                                  <w:divsChild>
                                                                                                                                    <w:div w:id="1868785701">
                                                                                                                                      <w:marLeft w:val="0"/>
                                                                                                                                      <w:marRight w:val="0"/>
                                                                                                                                      <w:marTop w:val="0"/>
                                                                                                                                      <w:marBottom w:val="0"/>
                                                                                                                                      <w:divBdr>
                                                                                                                                        <w:top w:val="none" w:sz="0" w:space="0" w:color="auto"/>
                                                                                                                                        <w:left w:val="none" w:sz="0" w:space="0" w:color="auto"/>
                                                                                                                                        <w:bottom w:val="none" w:sz="0" w:space="0" w:color="auto"/>
                                                                                                                                        <w:right w:val="none" w:sz="0" w:space="0" w:color="auto"/>
                                                                                                                                      </w:divBdr>
                                                                                                                                      <w:divsChild>
                                                                                                                                        <w:div w:id="1254826248">
                                                                                                                                          <w:marLeft w:val="0"/>
                                                                                                                                          <w:marRight w:val="0"/>
                                                                                                                                          <w:marTop w:val="0"/>
                                                                                                                                          <w:marBottom w:val="0"/>
                                                                                                                                          <w:divBdr>
                                                                                                                                            <w:top w:val="none" w:sz="0" w:space="0" w:color="auto"/>
                                                                                                                                            <w:left w:val="none" w:sz="0" w:space="0" w:color="auto"/>
                                                                                                                                            <w:bottom w:val="none" w:sz="0" w:space="0" w:color="auto"/>
                                                                                                                                            <w:right w:val="none" w:sz="0" w:space="0" w:color="auto"/>
                                                                                                                                          </w:divBdr>
                                                                                                                                          <w:divsChild>
                                                                                                                                            <w:div w:id="794831978">
                                                                                                                                              <w:marLeft w:val="0"/>
                                                                                                                                              <w:marRight w:val="0"/>
                                                                                                                                              <w:marTop w:val="0"/>
                                                                                                                                              <w:marBottom w:val="0"/>
                                                                                                                                              <w:divBdr>
                                                                                                                                                <w:top w:val="none" w:sz="0" w:space="0" w:color="auto"/>
                                                                                                                                                <w:left w:val="none" w:sz="0" w:space="0" w:color="auto"/>
                                                                                                                                                <w:bottom w:val="none" w:sz="0" w:space="0" w:color="auto"/>
                                                                                                                                                <w:right w:val="none" w:sz="0" w:space="0" w:color="auto"/>
                                                                                                                                              </w:divBdr>
                                                                                                                                              <w:divsChild>
                                                                                                                                                <w:div w:id="963072275">
                                                                                                                                                  <w:marLeft w:val="0"/>
                                                                                                                                                  <w:marRight w:val="0"/>
                                                                                                                                                  <w:marTop w:val="0"/>
                                                                                                                                                  <w:marBottom w:val="0"/>
                                                                                                                                                  <w:divBdr>
                                                                                                                                                    <w:top w:val="none" w:sz="0" w:space="0" w:color="auto"/>
                                                                                                                                                    <w:left w:val="none" w:sz="0" w:space="0" w:color="auto"/>
                                                                                                                                                    <w:bottom w:val="none" w:sz="0" w:space="0" w:color="auto"/>
                                                                                                                                                    <w:right w:val="none" w:sz="0" w:space="0" w:color="auto"/>
                                                                                                                                                  </w:divBdr>
                                                                                                                                                  <w:divsChild>
                                                                                                                                                    <w:div w:id="497157894">
                                                                                                                                                      <w:marLeft w:val="0"/>
                                                                                                                                                      <w:marRight w:val="0"/>
                                                                                                                                                      <w:marTop w:val="0"/>
                                                                                                                                                      <w:marBottom w:val="0"/>
                                                                                                                                                      <w:divBdr>
                                                                                                                                                        <w:top w:val="none" w:sz="0" w:space="0" w:color="auto"/>
                                                                                                                                                        <w:left w:val="none" w:sz="0" w:space="0" w:color="auto"/>
                                                                                                                                                        <w:bottom w:val="none" w:sz="0" w:space="0" w:color="auto"/>
                                                                                                                                                        <w:right w:val="none" w:sz="0" w:space="0" w:color="auto"/>
                                                                                                                                                      </w:divBdr>
                                                                                                                                                      <w:divsChild>
                                                                                                                                                        <w:div w:id="1062826953">
                                                                                                                                                          <w:marLeft w:val="0"/>
                                                                                                                                                          <w:marRight w:val="0"/>
                                                                                                                                                          <w:marTop w:val="0"/>
                                                                                                                                                          <w:marBottom w:val="0"/>
                                                                                                                                                          <w:divBdr>
                                                                                                                                                            <w:top w:val="none" w:sz="0" w:space="0" w:color="auto"/>
                                                                                                                                                            <w:left w:val="none" w:sz="0" w:space="0" w:color="auto"/>
                                                                                                                                                            <w:bottom w:val="none" w:sz="0" w:space="0" w:color="auto"/>
                                                                                                                                                            <w:right w:val="none" w:sz="0" w:space="0" w:color="auto"/>
                                                                                                                                                          </w:divBdr>
                                                                                                                                                          <w:divsChild>
                                                                                                                                                            <w:div w:id="867985805">
                                                                                                                                                              <w:marLeft w:val="0"/>
                                                                                                                                                              <w:marRight w:val="0"/>
                                                                                                                                                              <w:marTop w:val="0"/>
                                                                                                                                                              <w:marBottom w:val="0"/>
                                                                                                                                                              <w:divBdr>
                                                                                                                                                                <w:top w:val="none" w:sz="0" w:space="0" w:color="auto"/>
                                                                                                                                                                <w:left w:val="none" w:sz="0" w:space="0" w:color="auto"/>
                                                                                                                                                                <w:bottom w:val="none" w:sz="0" w:space="0" w:color="auto"/>
                                                                                                                                                                <w:right w:val="none" w:sz="0" w:space="0" w:color="auto"/>
                                                                                                                                                              </w:divBdr>
                                                                                                                                                              <w:divsChild>
                                                                                                                                                                <w:div w:id="1563910358">
                                                                                                                                                                  <w:marLeft w:val="0"/>
                                                                                                                                                                  <w:marRight w:val="0"/>
                                                                                                                                                                  <w:marTop w:val="0"/>
                                                                                                                                                                  <w:marBottom w:val="0"/>
                                                                                                                                                                  <w:divBdr>
                                                                                                                                                                    <w:top w:val="none" w:sz="0" w:space="0" w:color="auto"/>
                                                                                                                                                                    <w:left w:val="none" w:sz="0" w:space="0" w:color="auto"/>
                                                                                                                                                                    <w:bottom w:val="none" w:sz="0" w:space="0" w:color="auto"/>
                                                                                                                                                                    <w:right w:val="none" w:sz="0" w:space="0" w:color="auto"/>
                                                                                                                                                                  </w:divBdr>
                                                                                                                                                                  <w:divsChild>
                                                                                                                                                                    <w:div w:id="31268084">
                                                                                                                                                                      <w:marLeft w:val="0"/>
                                                                                                                                                                      <w:marRight w:val="0"/>
                                                                                                                                                                      <w:marTop w:val="0"/>
                                                                                                                                                                      <w:marBottom w:val="0"/>
                                                                                                                                                                      <w:divBdr>
                                                                                                                                                                        <w:top w:val="none" w:sz="0" w:space="0" w:color="auto"/>
                                                                                                                                                                        <w:left w:val="none" w:sz="0" w:space="0" w:color="auto"/>
                                                                                                                                                                        <w:bottom w:val="none" w:sz="0" w:space="0" w:color="auto"/>
                                                                                                                                                                        <w:right w:val="none" w:sz="0" w:space="0" w:color="auto"/>
                                                                                                                                                                      </w:divBdr>
                                                                                                                                                                      <w:divsChild>
                                                                                                                                                                        <w:div w:id="182869435">
                                                                                                                                                                          <w:marLeft w:val="0"/>
                                                                                                                                                                          <w:marRight w:val="0"/>
                                                                                                                                                                          <w:marTop w:val="0"/>
                                                                                                                                                                          <w:marBottom w:val="0"/>
                                                                                                                                                                          <w:divBdr>
                                                                                                                                                                            <w:top w:val="none" w:sz="0" w:space="0" w:color="auto"/>
                                                                                                                                                                            <w:left w:val="none" w:sz="0" w:space="0" w:color="auto"/>
                                                                                                                                                                            <w:bottom w:val="none" w:sz="0" w:space="0" w:color="auto"/>
                                                                                                                                                                            <w:right w:val="none" w:sz="0" w:space="0" w:color="auto"/>
                                                                                                                                                                          </w:divBdr>
                                                                                                                                                                          <w:divsChild>
                                                                                                                                                                            <w:div w:id="666448060">
                                                                                                                                                                              <w:marLeft w:val="0"/>
                                                                                                                                                                              <w:marRight w:val="0"/>
                                                                                                                                                                              <w:marTop w:val="0"/>
                                                                                                                                                                              <w:marBottom w:val="0"/>
                                                                                                                                                                              <w:divBdr>
                                                                                                                                                                                <w:top w:val="none" w:sz="0" w:space="0" w:color="auto"/>
                                                                                                                                                                                <w:left w:val="none" w:sz="0" w:space="0" w:color="auto"/>
                                                                                                                                                                                <w:bottom w:val="none" w:sz="0" w:space="0" w:color="auto"/>
                                                                                                                                                                                <w:right w:val="none" w:sz="0" w:space="0" w:color="auto"/>
                                                                                                                                                                              </w:divBdr>
                                                                                                                                                                              <w:divsChild>
                                                                                                                                                                                <w:div w:id="17464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mibig.secondarymetabolites.org" TargetMode="External"/><Relationship Id="rId13" Type="http://schemas.openxmlformats.org/officeDocument/2006/relationships/image" Target="media/image3.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ibig.secondarymetabolites.org/repository/BGC0001122/BGC0001122.js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hyperlink" Target="http://mibig.secondarymetabolites.org" TargetMode="External"/><Relationship Id="rId14" Type="http://schemas.openxmlformats.org/officeDocument/2006/relationships/hyperlink" Target="http://gens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B70AD-C519-450E-872A-2904163C8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36749</Words>
  <Characters>209470</Characters>
  <Application>Microsoft Office Word</Application>
  <DocSecurity>0</DocSecurity>
  <Lines>1745</Lines>
  <Paragraphs>491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MPI</Company>
  <LinksUpToDate>false</LinksUpToDate>
  <CharactersWithSpaces>245728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MPI MM</dc:creator>
  <cp:lastModifiedBy>Christopher Thomas</cp:lastModifiedBy>
  <cp:revision>2</cp:revision>
  <cp:lastPrinted>2015-07-17T13:28:00Z</cp:lastPrinted>
  <dcterms:created xsi:type="dcterms:W3CDTF">2015-07-21T11:05:00Z</dcterms:created>
  <dcterms:modified xsi:type="dcterms:W3CDTF">2015-07-21T11:05:00Z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mhmedema@mpi-bremen.de@www.mendeley.com</vt:lpwstr>
  </property>
  <property fmtid="{D5CDD505-2E9C-101B-9397-08002B2CF9AE}" pid="4" name="Mendeley Citation Style_1">
    <vt:lpwstr>http://www.zotero.org/styles/nature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http://www.zotero.org/styles/genome-biology</vt:lpwstr>
  </property>
  <property fmtid="{D5CDD505-2E9C-101B-9397-08002B2CF9AE}" pid="12" name="Mendeley Recent Style Name 3_1">
    <vt:lpwstr>Genome Biology</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http://www.zotero.org/styles/nucleic-acids-research</vt:lpwstr>
  </property>
  <property fmtid="{D5CDD505-2E9C-101B-9397-08002B2CF9AE}" pid="22" name="Mendeley Recent Style Name 8_1">
    <vt:lpwstr>Nucleic Acids Research</vt:lpwstr>
  </property>
  <property fmtid="{D5CDD505-2E9C-101B-9397-08002B2CF9AE}" pid="23" name="Mendeley Recent Style Id 9_1">
    <vt:lpwstr>http://www.zotero.org/styles/plos-computational-biology</vt:lpwstr>
  </property>
  <property fmtid="{D5CDD505-2E9C-101B-9397-08002B2CF9AE}" pid="24" name="Mendeley Recent Style Name 9_1">
    <vt:lpwstr>PLOS Computational Biology</vt:lpwstr>
  </property>
</Properties>
</file>