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AF7BE" w14:textId="172D32F9" w:rsidR="005B16B2" w:rsidRPr="00E640C6" w:rsidRDefault="00F86079" w:rsidP="00FD0BC1">
      <w:pPr>
        <w:widowControl w:val="0"/>
        <w:spacing w:after="0" w:line="480" w:lineRule="auto"/>
        <w:ind w:right="-46"/>
        <w:rPr>
          <w:rFonts w:ascii="Arial" w:hAnsi="Arial" w:cs="Arial"/>
          <w:b/>
          <w:bCs/>
          <w:sz w:val="24"/>
          <w:szCs w:val="24"/>
        </w:rPr>
      </w:pPr>
      <w:r>
        <w:rPr>
          <w:rFonts w:ascii="Arial" w:hAnsi="Arial" w:cs="Arial"/>
          <w:b/>
          <w:sz w:val="24"/>
          <w:szCs w:val="24"/>
          <w:lang w:val="en-US"/>
        </w:rPr>
        <w:t xml:space="preserve">TITLE: </w:t>
      </w:r>
      <w:r w:rsidR="00736567">
        <w:rPr>
          <w:rFonts w:ascii="Arial" w:hAnsi="Arial" w:cs="Arial"/>
          <w:b/>
          <w:sz w:val="24"/>
          <w:szCs w:val="24"/>
          <w:lang w:val="en-US"/>
        </w:rPr>
        <w:t>T</w:t>
      </w:r>
      <w:r w:rsidR="009B52EF" w:rsidRPr="00AD5B1E">
        <w:rPr>
          <w:rFonts w:ascii="Arial" w:hAnsi="Arial" w:cs="Arial"/>
          <w:b/>
          <w:sz w:val="24"/>
          <w:szCs w:val="24"/>
          <w:lang w:val="en-US"/>
        </w:rPr>
        <w:t xml:space="preserve">wo </w:t>
      </w:r>
      <w:r w:rsidR="00FD0BC1" w:rsidRPr="00FD0BC1">
        <w:rPr>
          <w:rFonts w:ascii="Arial" w:hAnsi="Arial" w:cs="Arial"/>
          <w:b/>
          <w:sz w:val="24"/>
          <w:szCs w:val="24"/>
          <w:lang w:val="en-US"/>
        </w:rPr>
        <w:t xml:space="preserve">spatiotemporally distinct </w:t>
      </w:r>
      <w:r w:rsidR="009B52EF" w:rsidRPr="00AD5B1E">
        <w:rPr>
          <w:rFonts w:ascii="Arial" w:hAnsi="Arial" w:cs="Arial"/>
          <w:b/>
          <w:sz w:val="24"/>
          <w:szCs w:val="24"/>
          <w:lang w:val="en-US"/>
        </w:rPr>
        <w:t xml:space="preserve">value systems </w:t>
      </w:r>
      <w:r w:rsidR="0010569F" w:rsidRPr="00AD5B1E">
        <w:rPr>
          <w:rFonts w:ascii="Arial" w:hAnsi="Arial" w:cs="Arial"/>
          <w:b/>
          <w:sz w:val="24"/>
          <w:szCs w:val="24"/>
          <w:lang w:val="en-US"/>
        </w:rPr>
        <w:t>shape</w:t>
      </w:r>
      <w:r w:rsidR="009B52EF" w:rsidRPr="00AD5B1E">
        <w:rPr>
          <w:rFonts w:ascii="Arial" w:hAnsi="Arial" w:cs="Arial"/>
          <w:b/>
          <w:sz w:val="24"/>
          <w:szCs w:val="24"/>
          <w:lang w:val="en-US"/>
        </w:rPr>
        <w:t xml:space="preserve"> </w:t>
      </w:r>
      <w:r w:rsidR="00137EFE">
        <w:rPr>
          <w:rFonts w:ascii="Arial" w:hAnsi="Arial" w:cs="Arial"/>
          <w:b/>
          <w:sz w:val="24"/>
          <w:szCs w:val="24"/>
          <w:lang w:val="en-US"/>
        </w:rPr>
        <w:t xml:space="preserve">reward-based </w:t>
      </w:r>
      <w:r w:rsidR="009B52EF" w:rsidRPr="00AD5B1E">
        <w:rPr>
          <w:rFonts w:ascii="Arial" w:hAnsi="Arial" w:cs="Arial"/>
          <w:b/>
          <w:sz w:val="24"/>
          <w:szCs w:val="24"/>
          <w:lang w:val="en-US"/>
        </w:rPr>
        <w:t>learning in the human brain</w:t>
      </w:r>
      <w:r w:rsidR="00B1370B" w:rsidRPr="00AD5B1E">
        <w:rPr>
          <w:rFonts w:ascii="Arial" w:hAnsi="Arial" w:cs="Arial"/>
          <w:b/>
          <w:bCs/>
          <w:sz w:val="24"/>
          <w:szCs w:val="24"/>
          <w:lang w:val="en-US"/>
        </w:rPr>
        <w:t xml:space="preserve"> </w:t>
      </w:r>
    </w:p>
    <w:p w14:paraId="5FDABD03" w14:textId="228A339B" w:rsidR="00036473" w:rsidRDefault="00B1370B" w:rsidP="002B4CD6">
      <w:pPr>
        <w:widowControl w:val="0"/>
        <w:spacing w:after="0" w:line="480" w:lineRule="auto"/>
        <w:ind w:right="57"/>
        <w:rPr>
          <w:rFonts w:ascii="Arial" w:hAnsi="Arial" w:cs="Arial"/>
          <w:sz w:val="24"/>
          <w:szCs w:val="24"/>
          <w:vertAlign w:val="superscript"/>
          <w:lang w:val="en-US"/>
        </w:rPr>
      </w:pPr>
      <w:r w:rsidRPr="00AD5B1E">
        <w:rPr>
          <w:rFonts w:ascii="Arial" w:hAnsi="Arial" w:cs="Arial"/>
          <w:sz w:val="24"/>
          <w:szCs w:val="24"/>
          <w:lang w:val="en-US"/>
        </w:rPr>
        <w:t>Elsa Fouragnan</w:t>
      </w:r>
      <w:r w:rsidRPr="00AD5B1E">
        <w:rPr>
          <w:rFonts w:ascii="Arial" w:hAnsi="Arial" w:cs="Arial"/>
          <w:sz w:val="24"/>
          <w:szCs w:val="24"/>
          <w:vertAlign w:val="superscript"/>
          <w:lang w:val="en-US"/>
        </w:rPr>
        <w:t>1</w:t>
      </w:r>
      <w:r w:rsidRPr="00AD5B1E">
        <w:rPr>
          <w:rFonts w:ascii="Arial" w:hAnsi="Arial" w:cs="Arial"/>
          <w:sz w:val="24"/>
          <w:szCs w:val="24"/>
          <w:lang w:val="en-US"/>
        </w:rPr>
        <w:t>, Chris Retzler</w:t>
      </w:r>
      <w:r w:rsidRPr="00AD5B1E">
        <w:rPr>
          <w:rFonts w:ascii="Arial" w:hAnsi="Arial" w:cs="Arial"/>
          <w:sz w:val="24"/>
          <w:szCs w:val="24"/>
          <w:vertAlign w:val="superscript"/>
          <w:lang w:val="en-US"/>
        </w:rPr>
        <w:t>1,</w:t>
      </w:r>
      <w:r w:rsidR="00E57751" w:rsidRPr="00AD5B1E">
        <w:rPr>
          <w:rFonts w:ascii="Arial" w:hAnsi="Arial" w:cs="Arial"/>
          <w:sz w:val="24"/>
          <w:szCs w:val="24"/>
          <w:vertAlign w:val="superscript"/>
          <w:lang w:val="en-US"/>
        </w:rPr>
        <w:t xml:space="preserve"> </w:t>
      </w:r>
      <w:r w:rsidRPr="00AD5B1E">
        <w:rPr>
          <w:rFonts w:ascii="Arial" w:hAnsi="Arial" w:cs="Arial"/>
          <w:sz w:val="24"/>
          <w:szCs w:val="24"/>
          <w:vertAlign w:val="superscript"/>
          <w:lang w:val="en-US"/>
        </w:rPr>
        <w:t>2</w:t>
      </w:r>
      <w:r w:rsidRPr="00AD5B1E">
        <w:rPr>
          <w:rFonts w:ascii="Arial" w:hAnsi="Arial" w:cs="Arial"/>
          <w:sz w:val="24"/>
          <w:szCs w:val="24"/>
          <w:lang w:val="en-US"/>
        </w:rPr>
        <w:t>, Karen Mullinger</w:t>
      </w:r>
      <w:r w:rsidRPr="00AD5B1E">
        <w:rPr>
          <w:rFonts w:ascii="Arial" w:hAnsi="Arial" w:cs="Arial"/>
          <w:sz w:val="24"/>
          <w:szCs w:val="24"/>
          <w:vertAlign w:val="superscript"/>
          <w:lang w:val="en-US"/>
        </w:rPr>
        <w:t>3,</w:t>
      </w:r>
      <w:r w:rsidR="00E57751" w:rsidRPr="00AD5B1E">
        <w:rPr>
          <w:rFonts w:ascii="Arial" w:hAnsi="Arial" w:cs="Arial"/>
          <w:sz w:val="24"/>
          <w:szCs w:val="24"/>
          <w:vertAlign w:val="superscript"/>
          <w:lang w:val="en-US"/>
        </w:rPr>
        <w:t xml:space="preserve"> </w:t>
      </w:r>
      <w:r w:rsidRPr="00AD5B1E">
        <w:rPr>
          <w:rFonts w:ascii="Arial" w:hAnsi="Arial" w:cs="Arial"/>
          <w:sz w:val="24"/>
          <w:szCs w:val="24"/>
          <w:vertAlign w:val="superscript"/>
          <w:lang w:val="en-US"/>
        </w:rPr>
        <w:t>4</w:t>
      </w:r>
      <w:r w:rsidRPr="00AD5B1E">
        <w:rPr>
          <w:rFonts w:ascii="Arial" w:hAnsi="Arial" w:cs="Arial"/>
          <w:sz w:val="24"/>
          <w:szCs w:val="24"/>
          <w:lang w:val="en-US"/>
        </w:rPr>
        <w:t xml:space="preserve"> </w:t>
      </w:r>
      <w:r w:rsidR="002D6F54" w:rsidRPr="00AD5B1E">
        <w:rPr>
          <w:rFonts w:ascii="Arial" w:hAnsi="Arial" w:cs="Arial"/>
          <w:sz w:val="24"/>
          <w:szCs w:val="24"/>
          <w:lang w:val="en-US"/>
        </w:rPr>
        <w:t xml:space="preserve">&amp; </w:t>
      </w:r>
      <w:r w:rsidRPr="00AD5B1E">
        <w:rPr>
          <w:rFonts w:ascii="Arial" w:hAnsi="Arial" w:cs="Arial"/>
          <w:sz w:val="24"/>
          <w:szCs w:val="24"/>
          <w:lang w:val="en-US"/>
        </w:rPr>
        <w:t>Marios G. Philiastides</w:t>
      </w:r>
      <w:r w:rsidRPr="00AD5B1E">
        <w:rPr>
          <w:rFonts w:ascii="Arial" w:hAnsi="Arial" w:cs="Arial"/>
          <w:sz w:val="24"/>
          <w:szCs w:val="24"/>
          <w:vertAlign w:val="superscript"/>
          <w:lang w:val="en-US"/>
        </w:rPr>
        <w:t>1</w:t>
      </w:r>
    </w:p>
    <w:p w14:paraId="18BF0D1E" w14:textId="77777777" w:rsidR="005B16B2" w:rsidRPr="00E640C6" w:rsidRDefault="005B16B2" w:rsidP="002B4CD6">
      <w:pPr>
        <w:widowControl w:val="0"/>
        <w:spacing w:after="0" w:line="480" w:lineRule="auto"/>
        <w:ind w:right="57"/>
        <w:rPr>
          <w:rFonts w:ascii="Arial" w:hAnsi="Arial" w:cs="Arial"/>
          <w:sz w:val="24"/>
          <w:szCs w:val="24"/>
          <w:lang w:val="en-US"/>
        </w:rPr>
      </w:pPr>
    </w:p>
    <w:p w14:paraId="3D423C38" w14:textId="382A315D" w:rsidR="00B1370B" w:rsidRPr="00AD5B1E" w:rsidRDefault="00B1370B" w:rsidP="002B4CD6">
      <w:pPr>
        <w:widowControl w:val="0"/>
        <w:spacing w:after="0" w:line="480" w:lineRule="auto"/>
        <w:ind w:right="57"/>
        <w:rPr>
          <w:rStyle w:val="Hyperlink"/>
          <w:rFonts w:ascii="Arial" w:hAnsi="Arial"/>
          <w:color w:val="auto"/>
          <w:lang w:val="en-US"/>
        </w:rPr>
      </w:pPr>
      <w:r w:rsidRPr="00AD5B1E">
        <w:rPr>
          <w:rFonts w:ascii="Arial" w:hAnsi="Arial" w:cs="Arial"/>
          <w:vertAlign w:val="superscript"/>
          <w:lang w:val="en-US"/>
        </w:rPr>
        <w:t>1</w:t>
      </w:r>
      <w:r w:rsidRPr="00AD5B1E">
        <w:rPr>
          <w:rFonts w:ascii="Arial" w:hAnsi="Arial" w:cs="Arial"/>
          <w:lang w:val="en-US"/>
        </w:rPr>
        <w:t>Institute of Neuroscience &amp; Psychology, University of Glasgow, Glasgow, UK</w:t>
      </w:r>
      <w:r w:rsidR="00E57751" w:rsidRPr="00AD5B1E">
        <w:rPr>
          <w:rFonts w:ascii="Arial" w:hAnsi="Arial" w:cs="Arial"/>
          <w:lang w:val="en-US"/>
        </w:rPr>
        <w:t>.</w:t>
      </w:r>
      <w:r w:rsidRPr="00AD5B1E">
        <w:rPr>
          <w:rFonts w:ascii="Arial" w:hAnsi="Arial" w:cs="Arial"/>
          <w:lang w:val="en-US"/>
        </w:rPr>
        <w:t xml:space="preserve"> </w:t>
      </w:r>
      <w:r w:rsidRPr="00AD5B1E">
        <w:rPr>
          <w:rFonts w:ascii="Arial" w:hAnsi="Arial" w:cs="Arial"/>
          <w:vertAlign w:val="superscript"/>
          <w:lang w:val="en-US"/>
        </w:rPr>
        <w:t>2</w:t>
      </w:r>
      <w:r w:rsidRPr="00AD5B1E">
        <w:rPr>
          <w:rFonts w:ascii="Arial" w:hAnsi="Arial" w:cs="Arial"/>
          <w:lang w:val="en-US"/>
        </w:rPr>
        <w:t>Department of Behavioural &amp; Social Sciences, University of Huddersfield, Huddersfield, UK</w:t>
      </w:r>
      <w:r w:rsidR="00E57751" w:rsidRPr="00AD5B1E">
        <w:rPr>
          <w:rFonts w:ascii="Arial" w:hAnsi="Arial" w:cs="Arial"/>
          <w:lang w:val="en-US"/>
        </w:rPr>
        <w:t>.</w:t>
      </w:r>
      <w:r w:rsidR="00E57751" w:rsidRPr="00AD5B1E">
        <w:rPr>
          <w:rFonts w:ascii="Arial" w:hAnsi="Arial" w:cs="Arial"/>
          <w:vertAlign w:val="superscript"/>
          <w:lang w:val="en-US"/>
        </w:rPr>
        <w:t xml:space="preserve"> </w:t>
      </w:r>
      <w:r w:rsidRPr="00AD5B1E">
        <w:rPr>
          <w:rFonts w:ascii="Arial" w:hAnsi="Arial" w:cs="Arial"/>
          <w:vertAlign w:val="superscript"/>
          <w:lang w:val="en-US"/>
        </w:rPr>
        <w:t>3</w:t>
      </w:r>
      <w:r w:rsidRPr="00AD5B1E">
        <w:rPr>
          <w:rFonts w:ascii="Arial" w:hAnsi="Arial" w:cs="Arial"/>
          <w:lang w:val="en-US"/>
        </w:rPr>
        <w:t>Sir Peter Mansfield Magnetic Resonance Center,</w:t>
      </w:r>
      <w:r w:rsidR="00781777" w:rsidRPr="00AD5B1E">
        <w:rPr>
          <w:rFonts w:ascii="Arial" w:hAnsi="Arial" w:cs="Arial"/>
          <w:lang w:val="en-US"/>
        </w:rPr>
        <w:t xml:space="preserve"> School of Physics and Astronomy</w:t>
      </w:r>
      <w:r w:rsidRPr="00AD5B1E">
        <w:rPr>
          <w:rFonts w:ascii="Arial" w:hAnsi="Arial" w:cs="Arial"/>
          <w:lang w:val="en-US"/>
        </w:rPr>
        <w:t xml:space="preserve"> University of Nottingham, Nottingham, UK</w:t>
      </w:r>
      <w:r w:rsidR="00E57751" w:rsidRPr="00AD5B1E">
        <w:rPr>
          <w:rFonts w:ascii="Arial" w:hAnsi="Arial" w:cs="Arial"/>
          <w:lang w:val="en-US"/>
        </w:rPr>
        <w:t>.</w:t>
      </w:r>
      <w:r w:rsidR="00E57751" w:rsidRPr="00AD5B1E">
        <w:rPr>
          <w:rFonts w:ascii="Arial" w:hAnsi="Arial" w:cs="Arial"/>
          <w:vertAlign w:val="superscript"/>
          <w:lang w:val="en-US"/>
        </w:rPr>
        <w:t xml:space="preserve"> </w:t>
      </w:r>
      <w:r w:rsidRPr="00AD5B1E">
        <w:rPr>
          <w:rFonts w:ascii="Arial" w:hAnsi="Arial" w:cs="Arial"/>
          <w:vertAlign w:val="superscript"/>
          <w:lang w:val="en-US"/>
        </w:rPr>
        <w:t>4</w:t>
      </w:r>
      <w:r w:rsidR="00781777" w:rsidRPr="00AD5B1E">
        <w:rPr>
          <w:rFonts w:ascii="Arial" w:hAnsi="Arial" w:cs="Arial"/>
          <w:lang w:val="en-US"/>
        </w:rPr>
        <w:t xml:space="preserve">Birmingham University Imaging Centre, </w:t>
      </w:r>
      <w:r w:rsidRPr="00AD5B1E">
        <w:rPr>
          <w:rFonts w:ascii="Arial" w:eastAsia="Times New Roman" w:hAnsi="Arial" w:cs="Arial"/>
          <w:shd w:val="clear" w:color="auto" w:fill="FFFFFF"/>
          <w:lang w:val="en-US"/>
        </w:rPr>
        <w:t>School of Psychology</w:t>
      </w:r>
      <w:r w:rsidRPr="00AD5B1E">
        <w:rPr>
          <w:rFonts w:ascii="Arial" w:eastAsia="Times New Roman" w:hAnsi="Arial" w:cs="Arial"/>
          <w:lang w:val="en-US"/>
        </w:rPr>
        <w:t>,</w:t>
      </w:r>
      <w:r w:rsidRPr="00AD5B1E">
        <w:rPr>
          <w:rFonts w:ascii="Arial" w:hAnsi="Arial" w:cs="Arial"/>
          <w:lang w:val="en-US"/>
        </w:rPr>
        <w:t xml:space="preserve"> University of Birmingham, Birmingham, UK</w:t>
      </w:r>
      <w:r w:rsidR="00E57751" w:rsidRPr="00AD5B1E">
        <w:rPr>
          <w:rFonts w:ascii="Arial" w:hAnsi="Arial" w:cs="Arial"/>
          <w:lang w:val="en-US"/>
        </w:rPr>
        <w:t xml:space="preserve">. </w:t>
      </w:r>
      <w:r w:rsidRPr="00AD5B1E">
        <w:rPr>
          <w:rFonts w:ascii="Arial" w:hAnsi="Arial" w:cs="Arial"/>
          <w:lang w:val="en-US"/>
        </w:rPr>
        <w:t xml:space="preserve">Correspondence </w:t>
      </w:r>
      <w:r w:rsidR="00E57751" w:rsidRPr="00AD5B1E">
        <w:rPr>
          <w:rFonts w:ascii="Arial" w:hAnsi="Arial" w:cs="Arial"/>
          <w:lang w:val="en-US"/>
        </w:rPr>
        <w:t xml:space="preserve">should be addressed </w:t>
      </w:r>
      <w:r w:rsidRPr="00AD5B1E">
        <w:rPr>
          <w:rFonts w:ascii="Arial" w:hAnsi="Arial" w:cs="Arial"/>
          <w:lang w:val="en-US"/>
        </w:rPr>
        <w:t>to</w:t>
      </w:r>
      <w:r w:rsidR="00E57751" w:rsidRPr="00AD5B1E">
        <w:rPr>
          <w:rFonts w:ascii="Arial" w:hAnsi="Arial" w:cs="Arial"/>
          <w:lang w:val="en-US"/>
        </w:rPr>
        <w:t xml:space="preserve"> M.G.P. (</w:t>
      </w:r>
      <w:hyperlink r:id="rId8" w:history="1">
        <w:r w:rsidRPr="00AD5B1E">
          <w:rPr>
            <w:rStyle w:val="Hyperlink"/>
            <w:rFonts w:ascii="Arial" w:hAnsi="Arial"/>
            <w:color w:val="auto"/>
            <w:lang w:val="en-US"/>
          </w:rPr>
          <w:t>Marios.Philiastides@glasgow.ac.uk</w:t>
        </w:r>
      </w:hyperlink>
      <w:r w:rsidR="00E57751" w:rsidRPr="00AD5B1E">
        <w:rPr>
          <w:rStyle w:val="Hyperlink"/>
          <w:rFonts w:ascii="Arial" w:hAnsi="Arial"/>
          <w:color w:val="auto"/>
          <w:lang w:val="en-US"/>
        </w:rPr>
        <w:t>).</w:t>
      </w:r>
    </w:p>
    <w:p w14:paraId="310CFA26" w14:textId="77777777" w:rsidR="00D76FF9" w:rsidRDefault="00D76FF9" w:rsidP="002B4CD6">
      <w:pPr>
        <w:widowControl w:val="0"/>
        <w:spacing w:after="0" w:line="480" w:lineRule="auto"/>
        <w:ind w:right="57"/>
        <w:rPr>
          <w:rFonts w:ascii="Arial" w:hAnsi="Arial" w:cs="Arial"/>
          <w:b/>
          <w:bCs/>
          <w:lang w:val="en-US"/>
        </w:rPr>
      </w:pPr>
    </w:p>
    <w:p w14:paraId="7ED86AD1" w14:textId="4097D670" w:rsidR="000332B6" w:rsidRPr="00074878" w:rsidRDefault="000332B6" w:rsidP="00074878">
      <w:pPr>
        <w:shd w:val="clear" w:color="auto" w:fill="FFFFFF"/>
        <w:spacing w:after="0" w:line="480" w:lineRule="auto"/>
        <w:rPr>
          <w:rFonts w:ascii="Arial" w:eastAsia="Times New Roman" w:hAnsi="Arial" w:cs="Arial"/>
          <w:lang w:val="en-US" w:eastAsia="en-GB"/>
        </w:rPr>
      </w:pPr>
      <w:r w:rsidRPr="00074878">
        <w:rPr>
          <w:rFonts w:ascii="Arial" w:eastAsia="Times New Roman" w:hAnsi="Arial" w:cs="Arial"/>
          <w:lang w:val="en-US" w:eastAsia="en-GB"/>
        </w:rPr>
        <w:t>EDITOR'S SUMMARY (MAX 300 CHAR INCL SPACES)</w:t>
      </w:r>
      <w:r w:rsidRPr="00074878">
        <w:rPr>
          <w:rFonts w:ascii="Arial" w:eastAsia="Times New Roman" w:hAnsi="Arial" w:cs="Arial"/>
          <w:lang w:val="en-US" w:eastAsia="en-GB"/>
        </w:rPr>
        <w:br/>
      </w:r>
      <w:r w:rsidR="00AD0AA3" w:rsidRPr="00074878">
        <w:rPr>
          <w:rFonts w:ascii="Arial" w:eastAsia="Times New Roman" w:hAnsi="Arial" w:cs="Arial"/>
          <w:lang w:val="en-US" w:eastAsia="en-GB"/>
        </w:rPr>
        <w:t xml:space="preserve">Learning to reinforce rewarding decisions and avoiding repeated mistakes is critical for survival, yet the neural systems mediating </w:t>
      </w:r>
      <w:r w:rsidR="00AD0AA3">
        <w:rPr>
          <w:rFonts w:ascii="Arial" w:eastAsia="Times New Roman" w:hAnsi="Arial" w:cs="Arial"/>
          <w:lang w:val="en-US" w:eastAsia="en-GB"/>
        </w:rPr>
        <w:t xml:space="preserve">feedback processing in </w:t>
      </w:r>
      <w:r w:rsidR="00AD0AA3" w:rsidRPr="00074878">
        <w:rPr>
          <w:rFonts w:ascii="Arial" w:eastAsia="Times New Roman" w:hAnsi="Arial" w:cs="Arial"/>
          <w:lang w:val="en-US" w:eastAsia="en-GB"/>
        </w:rPr>
        <w:t xml:space="preserve">value-guided </w:t>
      </w:r>
      <w:r w:rsidR="00AD0AA3">
        <w:rPr>
          <w:rFonts w:ascii="Arial" w:eastAsia="Times New Roman" w:hAnsi="Arial" w:cs="Arial"/>
          <w:lang w:val="en-US" w:eastAsia="en-GB"/>
        </w:rPr>
        <w:t>choices</w:t>
      </w:r>
      <w:r w:rsidR="00AD0AA3" w:rsidRPr="00074878">
        <w:rPr>
          <w:rFonts w:ascii="Arial" w:eastAsia="Times New Roman" w:hAnsi="Arial" w:cs="Arial"/>
          <w:lang w:val="en-US" w:eastAsia="en-GB"/>
        </w:rPr>
        <w:t xml:space="preserve"> remain elusive. Here the authors uncover the spatiotemporal dynamics of two separate but interacting value systems</w:t>
      </w:r>
      <w:r w:rsidR="00AD0AA3">
        <w:rPr>
          <w:rFonts w:ascii="Arial" w:eastAsia="Times New Roman" w:hAnsi="Arial" w:cs="Arial"/>
          <w:lang w:val="en-US" w:eastAsia="en-GB"/>
        </w:rPr>
        <w:t xml:space="preserve"> during learning</w:t>
      </w:r>
      <w:r w:rsidR="00AD0AA3" w:rsidRPr="00074878">
        <w:rPr>
          <w:rFonts w:ascii="Arial" w:eastAsia="Times New Roman" w:hAnsi="Arial" w:cs="Arial"/>
          <w:lang w:val="en-US" w:eastAsia="en-GB"/>
        </w:rPr>
        <w:t>.</w:t>
      </w:r>
    </w:p>
    <w:p w14:paraId="2F20D444" w14:textId="77777777" w:rsidR="00036473" w:rsidRPr="00AD5B1E" w:rsidRDefault="00036473" w:rsidP="002B4CD6">
      <w:pPr>
        <w:shd w:val="clear" w:color="auto" w:fill="FFFFFF"/>
        <w:spacing w:after="0" w:line="480" w:lineRule="auto"/>
        <w:rPr>
          <w:rFonts w:ascii="Arial" w:eastAsia="Times New Roman" w:hAnsi="Arial" w:cs="Arial"/>
          <w:b/>
          <w:bCs/>
          <w:lang w:val="en-US" w:eastAsia="en-GB"/>
        </w:rPr>
      </w:pPr>
    </w:p>
    <w:p w14:paraId="6CABF1E1" w14:textId="3C0947A2" w:rsidR="00C90200" w:rsidRPr="00AD5B1E" w:rsidRDefault="00E57751" w:rsidP="003A63CF">
      <w:pPr>
        <w:shd w:val="clear" w:color="auto" w:fill="FFFFFF"/>
        <w:spacing w:after="0" w:line="480" w:lineRule="auto"/>
        <w:rPr>
          <w:rFonts w:ascii="Arial" w:hAnsi="Arial" w:cs="Arial"/>
          <w:b/>
          <w:bCs/>
          <w:lang w:val="en-US"/>
        </w:rPr>
      </w:pPr>
      <w:r w:rsidRPr="00AD5B1E">
        <w:rPr>
          <w:rFonts w:ascii="Arial" w:eastAsia="Times New Roman" w:hAnsi="Arial" w:cs="Arial"/>
          <w:b/>
          <w:bCs/>
          <w:lang w:val="en-US" w:eastAsia="en-GB"/>
        </w:rPr>
        <w:t>ABSTRACT</w:t>
      </w:r>
      <w:r w:rsidR="00146E91" w:rsidRPr="00AD5B1E">
        <w:rPr>
          <w:rFonts w:ascii="Arial" w:eastAsia="Times New Roman" w:hAnsi="Arial" w:cs="Arial"/>
          <w:lang w:val="en-US" w:eastAsia="en-GB"/>
        </w:rPr>
        <w:t xml:space="preserve">: </w:t>
      </w:r>
      <w:r w:rsidR="00D76FF9" w:rsidRPr="00AD5B1E">
        <w:rPr>
          <w:rFonts w:ascii="Arial" w:eastAsia="Times New Roman" w:hAnsi="Arial" w:cs="Arial"/>
          <w:lang w:val="en-US" w:eastAsia="en-GB"/>
        </w:rPr>
        <w:t xml:space="preserve">Avoiding repeated mistakes and learning to reinforce rewarding decisions is critical </w:t>
      </w:r>
      <w:r w:rsidR="00922854" w:rsidRPr="00AD5B1E">
        <w:rPr>
          <w:rFonts w:ascii="Arial" w:eastAsia="Times New Roman" w:hAnsi="Arial" w:cs="Arial"/>
          <w:lang w:val="en-US" w:eastAsia="en-GB"/>
        </w:rPr>
        <w:t>for human survival and adaptive actions</w:t>
      </w:r>
      <w:r w:rsidR="00D76FF9" w:rsidRPr="00AD5B1E">
        <w:rPr>
          <w:rFonts w:ascii="Arial" w:eastAsia="Times New Roman" w:hAnsi="Arial" w:cs="Arial"/>
          <w:lang w:val="en-US" w:eastAsia="en-GB"/>
        </w:rPr>
        <w:t xml:space="preserve">. Yet, the neural </w:t>
      </w:r>
      <w:r w:rsidR="00DC05A9" w:rsidRPr="00AD5B1E">
        <w:rPr>
          <w:rFonts w:ascii="Arial" w:eastAsia="Times New Roman" w:hAnsi="Arial" w:cs="Arial"/>
          <w:lang w:val="en-US" w:eastAsia="en-GB"/>
        </w:rPr>
        <w:t xml:space="preserve">underpinnings of the value systems </w:t>
      </w:r>
      <w:r w:rsidR="00720D5A" w:rsidRPr="00AD5B1E">
        <w:rPr>
          <w:rFonts w:ascii="Arial" w:eastAsia="Times New Roman" w:hAnsi="Arial" w:cs="Arial"/>
          <w:lang w:val="en-US" w:eastAsia="en-GB"/>
        </w:rPr>
        <w:t xml:space="preserve">that encode </w:t>
      </w:r>
      <w:r w:rsidR="00936B47" w:rsidRPr="00AD5B1E">
        <w:rPr>
          <w:rFonts w:ascii="Arial" w:eastAsia="Times New Roman" w:hAnsi="Arial" w:cs="Arial"/>
          <w:lang w:val="en-US" w:eastAsia="en-GB"/>
        </w:rPr>
        <w:t xml:space="preserve">different </w:t>
      </w:r>
      <w:r w:rsidR="005C60CA" w:rsidRPr="00AD5B1E">
        <w:rPr>
          <w:rFonts w:ascii="Arial" w:eastAsia="Times New Roman" w:hAnsi="Arial" w:cs="Arial"/>
          <w:lang w:val="en-US" w:eastAsia="en-GB"/>
        </w:rPr>
        <w:t>decision-</w:t>
      </w:r>
      <w:r w:rsidR="00D545A4" w:rsidRPr="00AD5B1E">
        <w:rPr>
          <w:rFonts w:ascii="Arial" w:eastAsia="Times New Roman" w:hAnsi="Arial" w:cs="Arial"/>
          <w:lang w:val="en-US" w:eastAsia="en-GB"/>
        </w:rPr>
        <w:t>outcome</w:t>
      </w:r>
      <w:r w:rsidR="000A4D73" w:rsidRPr="00AD5B1E">
        <w:rPr>
          <w:rFonts w:ascii="Arial" w:eastAsia="Times New Roman" w:hAnsi="Arial" w:cs="Arial"/>
          <w:lang w:val="en-US" w:eastAsia="en-GB"/>
        </w:rPr>
        <w:t>s</w:t>
      </w:r>
      <w:r w:rsidR="00DC05A9" w:rsidRPr="00AD5B1E">
        <w:rPr>
          <w:rFonts w:ascii="Arial" w:eastAsia="Times New Roman" w:hAnsi="Arial" w:cs="Arial"/>
          <w:lang w:val="en-US" w:eastAsia="en-GB"/>
        </w:rPr>
        <w:t xml:space="preserve"> remain</w:t>
      </w:r>
      <w:r w:rsidR="00D76FF9" w:rsidRPr="00AD5B1E">
        <w:rPr>
          <w:rFonts w:ascii="Arial" w:eastAsia="Times New Roman" w:hAnsi="Arial" w:cs="Arial"/>
          <w:lang w:val="en-US" w:eastAsia="en-GB"/>
        </w:rPr>
        <w:t xml:space="preserve"> </w:t>
      </w:r>
      <w:r w:rsidR="00DC05A9" w:rsidRPr="00AD5B1E">
        <w:rPr>
          <w:rFonts w:ascii="Arial" w:eastAsia="Times New Roman" w:hAnsi="Arial" w:cs="Arial"/>
          <w:lang w:val="en-US" w:eastAsia="en-GB"/>
        </w:rPr>
        <w:t>elusive</w:t>
      </w:r>
      <w:r w:rsidR="00D76FF9" w:rsidRPr="00AD5B1E">
        <w:rPr>
          <w:rFonts w:ascii="Arial" w:eastAsia="Times New Roman" w:hAnsi="Arial" w:cs="Arial"/>
          <w:lang w:val="en-US" w:eastAsia="en-GB"/>
        </w:rPr>
        <w:t xml:space="preserve">. Here, </w:t>
      </w:r>
      <w:r w:rsidR="00936B47" w:rsidRPr="00AD5B1E">
        <w:rPr>
          <w:rFonts w:ascii="Arial" w:eastAsia="Times New Roman" w:hAnsi="Arial" w:cs="Arial"/>
          <w:lang w:val="en-US" w:eastAsia="en-GB"/>
        </w:rPr>
        <w:t>coupling</w:t>
      </w:r>
      <w:r w:rsidR="00D76FF9" w:rsidRPr="00AD5B1E">
        <w:rPr>
          <w:rFonts w:ascii="Arial" w:eastAsia="Times New Roman" w:hAnsi="Arial" w:cs="Arial"/>
          <w:lang w:val="en-US" w:eastAsia="en-GB"/>
        </w:rPr>
        <w:t xml:space="preserve"> single-trial</w:t>
      </w:r>
      <w:r w:rsidR="00D76FF9" w:rsidRPr="00AD5B1E">
        <w:rPr>
          <w:rFonts w:ascii="Arial" w:eastAsia="Times New Roman" w:hAnsi="Arial" w:cs="Arial"/>
          <w:i/>
          <w:iCs/>
          <w:lang w:val="en-US" w:eastAsia="en-GB"/>
        </w:rPr>
        <w:t> </w:t>
      </w:r>
      <w:r w:rsidR="00D76FF9" w:rsidRPr="00AD5B1E">
        <w:rPr>
          <w:rFonts w:ascii="Arial" w:eastAsia="Times New Roman" w:hAnsi="Arial" w:cs="Arial"/>
          <w:lang w:val="en-US" w:eastAsia="en-GB"/>
        </w:rPr>
        <w:t xml:space="preserve">EEG with simultaneously acquired fMRI </w:t>
      </w:r>
      <w:r w:rsidR="00936B47" w:rsidRPr="00AD5B1E">
        <w:rPr>
          <w:rFonts w:ascii="Arial" w:eastAsia="Times New Roman" w:hAnsi="Arial" w:cs="Arial"/>
          <w:lang w:val="en-US" w:eastAsia="en-GB"/>
        </w:rPr>
        <w:t xml:space="preserve">we </w:t>
      </w:r>
      <w:r w:rsidR="00D76FF9" w:rsidRPr="00AD5B1E">
        <w:rPr>
          <w:rFonts w:ascii="Arial" w:eastAsia="Times New Roman" w:hAnsi="Arial" w:cs="Arial"/>
          <w:lang w:val="en-US" w:eastAsia="en-GB"/>
        </w:rPr>
        <w:t xml:space="preserve">uncover the spatiotemporal dynamics of two separate but interacting value systems encoding </w:t>
      </w:r>
      <w:r w:rsidR="005C60CA" w:rsidRPr="00AD5B1E">
        <w:rPr>
          <w:rFonts w:ascii="Arial" w:eastAsia="Times New Roman" w:hAnsi="Arial" w:cs="Arial"/>
          <w:lang w:val="en-US" w:eastAsia="en-GB"/>
        </w:rPr>
        <w:t>decision-</w:t>
      </w:r>
      <w:r w:rsidR="00D76FF9" w:rsidRPr="00AD5B1E">
        <w:rPr>
          <w:rFonts w:ascii="Arial" w:eastAsia="Times New Roman" w:hAnsi="Arial" w:cs="Arial"/>
          <w:lang w:val="en-US" w:eastAsia="en-GB"/>
        </w:rPr>
        <w:t>outcome</w:t>
      </w:r>
      <w:r w:rsidR="00720D5A" w:rsidRPr="00AD5B1E">
        <w:rPr>
          <w:rFonts w:ascii="Arial" w:eastAsia="Times New Roman" w:hAnsi="Arial" w:cs="Arial"/>
          <w:lang w:val="en-US" w:eastAsia="en-GB"/>
        </w:rPr>
        <w:t>s</w:t>
      </w:r>
      <w:r w:rsidR="00D76FF9" w:rsidRPr="00AD5B1E">
        <w:rPr>
          <w:rFonts w:ascii="Arial" w:eastAsia="Times New Roman" w:hAnsi="Arial" w:cs="Arial"/>
          <w:lang w:val="en-US" w:eastAsia="en-GB"/>
        </w:rPr>
        <w:t xml:space="preserve">. Consistent with a role in </w:t>
      </w:r>
      <w:r w:rsidR="006B6637" w:rsidRPr="00AD5B1E">
        <w:rPr>
          <w:rFonts w:ascii="Arial" w:eastAsia="Times New Roman" w:hAnsi="Arial" w:cs="Arial"/>
          <w:lang w:val="en-US" w:eastAsia="en-GB"/>
        </w:rPr>
        <w:t>regulating alertness and switching behaviors</w:t>
      </w:r>
      <w:r w:rsidR="00D76FF9" w:rsidRPr="00AD5B1E">
        <w:rPr>
          <w:rFonts w:ascii="Arial" w:eastAsia="Times New Roman" w:hAnsi="Arial" w:cs="Arial"/>
          <w:lang w:val="en-US" w:eastAsia="en-GB"/>
        </w:rPr>
        <w:t>, an early system</w:t>
      </w:r>
      <w:r w:rsidR="00130A5F" w:rsidRPr="00AD5B1E">
        <w:rPr>
          <w:rFonts w:ascii="Arial" w:eastAsia="Times New Roman" w:hAnsi="Arial" w:cs="Arial"/>
          <w:lang w:val="en-US" w:eastAsia="en-GB"/>
        </w:rPr>
        <w:t xml:space="preserve"> </w:t>
      </w:r>
      <w:r w:rsidR="008D4DBA" w:rsidRPr="00AD5B1E">
        <w:rPr>
          <w:rFonts w:ascii="Arial" w:eastAsia="Times New Roman" w:hAnsi="Arial" w:cs="Arial"/>
          <w:lang w:val="en-US" w:eastAsia="en-GB"/>
        </w:rPr>
        <w:t xml:space="preserve">is activated </w:t>
      </w:r>
      <w:r w:rsidR="00D76FF9" w:rsidRPr="00AD5B1E">
        <w:rPr>
          <w:rFonts w:ascii="Arial" w:eastAsia="Times New Roman" w:hAnsi="Arial" w:cs="Arial"/>
          <w:lang w:val="en-US" w:eastAsia="en-GB"/>
        </w:rPr>
        <w:t xml:space="preserve">only </w:t>
      </w:r>
      <w:r w:rsidR="008D4DBA" w:rsidRPr="00AD5B1E">
        <w:rPr>
          <w:rFonts w:ascii="Arial" w:eastAsia="Times New Roman" w:hAnsi="Arial" w:cs="Arial"/>
          <w:lang w:val="en-US" w:eastAsia="en-GB"/>
        </w:rPr>
        <w:t xml:space="preserve">by </w:t>
      </w:r>
      <w:r w:rsidR="00D76FF9" w:rsidRPr="00AD5B1E">
        <w:rPr>
          <w:rFonts w:ascii="Arial" w:eastAsia="Times New Roman" w:hAnsi="Arial" w:cs="Arial"/>
          <w:lang w:val="en-US" w:eastAsia="en-GB"/>
        </w:rPr>
        <w:t>negative outcomes and engages</w:t>
      </w:r>
      <w:r w:rsidR="008D4DBA" w:rsidRPr="00AD5B1E">
        <w:rPr>
          <w:rFonts w:ascii="Arial" w:eastAsia="Times New Roman" w:hAnsi="Arial" w:cs="Arial"/>
          <w:lang w:val="en-US" w:eastAsia="en-GB"/>
        </w:rPr>
        <w:t xml:space="preserve"> </w:t>
      </w:r>
      <w:r w:rsidR="006B6637" w:rsidRPr="00AD5B1E">
        <w:rPr>
          <w:rFonts w:ascii="Arial" w:eastAsia="Times New Roman" w:hAnsi="Arial" w:cs="Arial"/>
          <w:lang w:val="en-US" w:eastAsia="en-GB"/>
        </w:rPr>
        <w:t>arousal-related</w:t>
      </w:r>
      <w:r w:rsidR="00D76FF9" w:rsidRPr="00AD5B1E">
        <w:rPr>
          <w:rFonts w:ascii="Arial" w:eastAsia="Times New Roman" w:hAnsi="Arial" w:cs="Arial"/>
          <w:lang w:val="en-US" w:eastAsia="en-GB"/>
        </w:rPr>
        <w:t xml:space="preserve"> and motor-preparatory brain structures. </w:t>
      </w:r>
      <w:r w:rsidR="008D4DBA" w:rsidRPr="00AD5B1E">
        <w:rPr>
          <w:rFonts w:ascii="Arial" w:eastAsia="Times New Roman" w:hAnsi="Arial" w:cs="Arial"/>
          <w:lang w:val="en-US" w:eastAsia="en-GB"/>
        </w:rPr>
        <w:t xml:space="preserve">Consistent with a role in </w:t>
      </w:r>
      <w:r w:rsidR="00BC3A38" w:rsidRPr="00AD5B1E">
        <w:rPr>
          <w:rFonts w:ascii="Arial" w:eastAsia="Times New Roman" w:hAnsi="Arial" w:cs="Arial"/>
          <w:lang w:val="en-US" w:eastAsia="en-GB"/>
        </w:rPr>
        <w:t>reward</w:t>
      </w:r>
      <w:r w:rsidR="005C60CA" w:rsidRPr="00AD5B1E">
        <w:rPr>
          <w:rFonts w:ascii="Arial" w:eastAsia="Times New Roman" w:hAnsi="Arial" w:cs="Arial"/>
          <w:lang w:val="en-US" w:eastAsia="en-GB"/>
        </w:rPr>
        <w:t>-based</w:t>
      </w:r>
      <w:r w:rsidR="00BC3A38" w:rsidRPr="00AD5B1E">
        <w:rPr>
          <w:rFonts w:ascii="Arial" w:eastAsia="Times New Roman" w:hAnsi="Arial" w:cs="Arial"/>
          <w:lang w:val="en-US" w:eastAsia="en-GB"/>
        </w:rPr>
        <w:t xml:space="preserve"> learning</w:t>
      </w:r>
      <w:r w:rsidR="008D4DBA" w:rsidRPr="00AD5B1E">
        <w:rPr>
          <w:rFonts w:ascii="Arial" w:eastAsia="Times New Roman" w:hAnsi="Arial" w:cs="Arial"/>
          <w:lang w:val="en-US" w:eastAsia="en-GB"/>
        </w:rPr>
        <w:t xml:space="preserve">, a </w:t>
      </w:r>
      <w:r w:rsidR="00D76FF9" w:rsidRPr="00AD5B1E">
        <w:rPr>
          <w:rFonts w:ascii="Arial" w:eastAsia="Times New Roman" w:hAnsi="Arial" w:cs="Arial"/>
          <w:lang w:val="en-US" w:eastAsia="en-GB"/>
        </w:rPr>
        <w:t>later system </w:t>
      </w:r>
      <w:r w:rsidR="008D4DBA" w:rsidRPr="00AD5B1E">
        <w:rPr>
          <w:rFonts w:ascii="Arial" w:eastAsia="Times New Roman" w:hAnsi="Arial" w:cs="Arial"/>
          <w:lang w:val="en-US" w:eastAsia="en-GB"/>
        </w:rPr>
        <w:t xml:space="preserve">differentially </w:t>
      </w:r>
      <w:r w:rsidR="005C60CA" w:rsidRPr="00AD5B1E">
        <w:rPr>
          <w:rFonts w:ascii="Arial" w:eastAsia="Times New Roman" w:hAnsi="Arial" w:cs="Arial"/>
          <w:lang w:val="en-US" w:eastAsia="en-GB"/>
        </w:rPr>
        <w:t>suppresses</w:t>
      </w:r>
      <w:r w:rsidR="008D4DBA" w:rsidRPr="00AD5B1E">
        <w:rPr>
          <w:rFonts w:ascii="Arial" w:eastAsia="Times New Roman" w:hAnsi="Arial" w:cs="Arial"/>
          <w:lang w:val="en-US" w:eastAsia="en-GB"/>
        </w:rPr>
        <w:t xml:space="preserve"> or activates </w:t>
      </w:r>
      <w:r w:rsidR="00D76FF9" w:rsidRPr="00AD5B1E">
        <w:rPr>
          <w:rFonts w:ascii="Arial" w:eastAsia="Times New Roman" w:hAnsi="Arial" w:cs="Arial"/>
          <w:lang w:val="en-US" w:eastAsia="en-GB"/>
        </w:rPr>
        <w:t>regions of the human reward network</w:t>
      </w:r>
      <w:r w:rsidR="008D4DBA" w:rsidRPr="00AD5B1E">
        <w:rPr>
          <w:rFonts w:ascii="Arial" w:eastAsia="Times New Roman" w:hAnsi="Arial" w:cs="Arial"/>
          <w:lang w:val="en-US" w:eastAsia="en-GB"/>
        </w:rPr>
        <w:t xml:space="preserve"> in response to negative and positive outcomes</w:t>
      </w:r>
      <w:r w:rsidR="008F09E7" w:rsidRPr="00AD5B1E">
        <w:rPr>
          <w:rFonts w:ascii="Arial" w:eastAsia="Times New Roman" w:hAnsi="Arial" w:cs="Arial"/>
          <w:lang w:val="en-US" w:eastAsia="en-GB"/>
        </w:rPr>
        <w:t xml:space="preserve">, </w:t>
      </w:r>
      <w:r w:rsidR="008D4DBA" w:rsidRPr="00AD5B1E">
        <w:rPr>
          <w:rFonts w:ascii="Arial" w:eastAsia="Times New Roman" w:hAnsi="Arial" w:cs="Arial"/>
          <w:lang w:val="en-US" w:eastAsia="en-GB"/>
        </w:rPr>
        <w:t>respectively</w:t>
      </w:r>
      <w:r w:rsidR="00D76FF9" w:rsidRPr="00AD5B1E">
        <w:rPr>
          <w:rFonts w:ascii="Arial" w:eastAsia="Times New Roman" w:hAnsi="Arial" w:cs="Arial"/>
          <w:lang w:val="en-US" w:eastAsia="en-GB"/>
        </w:rPr>
        <w:t xml:space="preserve">. </w:t>
      </w:r>
      <w:r w:rsidR="00E57302" w:rsidRPr="00AD5B1E">
        <w:rPr>
          <w:rFonts w:ascii="Arial" w:eastAsia="Times New Roman" w:hAnsi="Arial" w:cs="Arial"/>
          <w:lang w:val="en-US" w:eastAsia="en-GB"/>
        </w:rPr>
        <w:t xml:space="preserve">Following negative outcomes, </w:t>
      </w:r>
      <w:r w:rsidR="002D6F54" w:rsidRPr="00AD5B1E">
        <w:rPr>
          <w:rFonts w:ascii="Arial" w:eastAsia="Times New Roman" w:hAnsi="Arial" w:cs="Arial"/>
          <w:lang w:val="en-US" w:eastAsia="en-GB"/>
        </w:rPr>
        <w:t>the early system interacts and down-regulates the late system, </w:t>
      </w:r>
      <w:r w:rsidR="00E57302" w:rsidRPr="00AD5B1E">
        <w:rPr>
          <w:rFonts w:ascii="Arial" w:eastAsia="Times New Roman" w:hAnsi="Arial" w:cs="Arial"/>
          <w:lang w:val="en-US" w:eastAsia="en-GB"/>
        </w:rPr>
        <w:t xml:space="preserve">through a thalamic </w:t>
      </w:r>
      <w:r w:rsidR="008F09E7" w:rsidRPr="00AD5B1E">
        <w:rPr>
          <w:rFonts w:ascii="Arial" w:eastAsia="Times New Roman" w:hAnsi="Arial" w:cs="Arial"/>
          <w:lang w:val="en-US" w:eastAsia="en-GB"/>
        </w:rPr>
        <w:t>interaction with</w:t>
      </w:r>
      <w:r w:rsidR="00E57302" w:rsidRPr="00AD5B1E">
        <w:rPr>
          <w:rFonts w:ascii="Arial" w:eastAsia="Times New Roman" w:hAnsi="Arial" w:cs="Arial"/>
          <w:lang w:val="en-US" w:eastAsia="en-GB"/>
        </w:rPr>
        <w:t xml:space="preserve"> the</w:t>
      </w:r>
      <w:r w:rsidR="00C74C32" w:rsidRPr="00AD5B1E">
        <w:rPr>
          <w:rFonts w:ascii="Arial" w:eastAsia="Times New Roman" w:hAnsi="Arial" w:cs="Arial"/>
          <w:lang w:val="en-US" w:eastAsia="en-GB"/>
        </w:rPr>
        <w:t xml:space="preserve"> ventral</w:t>
      </w:r>
      <w:r w:rsidR="002D6F54" w:rsidRPr="00AD5B1E">
        <w:rPr>
          <w:rFonts w:ascii="Arial" w:eastAsia="Times New Roman" w:hAnsi="Arial" w:cs="Arial"/>
          <w:lang w:val="en-US" w:eastAsia="en-GB"/>
        </w:rPr>
        <w:t xml:space="preserve"> </w:t>
      </w:r>
      <w:r w:rsidR="008F09E7" w:rsidRPr="00AD5B1E">
        <w:rPr>
          <w:rFonts w:ascii="Arial" w:eastAsia="Times New Roman" w:hAnsi="Arial" w:cs="Arial"/>
          <w:lang w:val="en-US" w:eastAsia="en-GB"/>
        </w:rPr>
        <w:t xml:space="preserve">striatum. </w:t>
      </w:r>
      <w:r w:rsidR="002D6F54" w:rsidRPr="00AD5B1E">
        <w:rPr>
          <w:rFonts w:ascii="Arial" w:eastAsia="Times New Roman" w:hAnsi="Arial" w:cs="Arial"/>
          <w:lang w:val="en-US" w:eastAsia="en-GB"/>
        </w:rPr>
        <w:t>Critically</w:t>
      </w:r>
      <w:r w:rsidR="008F09E7" w:rsidRPr="00AD5B1E">
        <w:rPr>
          <w:rFonts w:ascii="Arial" w:eastAsia="Times New Roman" w:hAnsi="Arial" w:cs="Arial"/>
          <w:lang w:val="en-US" w:eastAsia="en-GB"/>
        </w:rPr>
        <w:t>,</w:t>
      </w:r>
      <w:r w:rsidR="00E57302" w:rsidRPr="00AD5B1E">
        <w:rPr>
          <w:rFonts w:ascii="Arial" w:eastAsia="Times New Roman" w:hAnsi="Arial" w:cs="Arial"/>
          <w:lang w:val="en-US" w:eastAsia="en-GB"/>
        </w:rPr>
        <w:t xml:space="preserve"> the st</w:t>
      </w:r>
      <w:r w:rsidR="008F09E7" w:rsidRPr="00AD5B1E">
        <w:rPr>
          <w:rFonts w:ascii="Arial" w:eastAsia="Times New Roman" w:hAnsi="Arial" w:cs="Arial"/>
          <w:lang w:val="en-US" w:eastAsia="en-GB"/>
        </w:rPr>
        <w:t>rength of this coupling predicts</w:t>
      </w:r>
      <w:r w:rsidR="00E57302" w:rsidRPr="00AD5B1E">
        <w:rPr>
          <w:rFonts w:ascii="Arial" w:eastAsia="Times New Roman" w:hAnsi="Arial" w:cs="Arial"/>
          <w:lang w:val="en-US" w:eastAsia="en-GB"/>
        </w:rPr>
        <w:t xml:space="preserve"> </w:t>
      </w:r>
      <w:r w:rsidR="00C74C32" w:rsidRPr="00AD5B1E">
        <w:rPr>
          <w:rFonts w:ascii="Arial" w:eastAsia="Times New Roman" w:hAnsi="Arial" w:cs="Arial"/>
          <w:lang w:val="en-US" w:eastAsia="en-GB"/>
        </w:rPr>
        <w:lastRenderedPageBreak/>
        <w:t xml:space="preserve">participants’ </w:t>
      </w:r>
      <w:r w:rsidR="00E57302" w:rsidRPr="00AD5B1E">
        <w:rPr>
          <w:rFonts w:ascii="Arial" w:eastAsia="Times New Roman" w:hAnsi="Arial" w:cs="Arial"/>
          <w:lang w:val="en-US" w:eastAsia="en-GB"/>
        </w:rPr>
        <w:t xml:space="preserve">switching behavior and avoidance learning, </w:t>
      </w:r>
      <w:r w:rsidR="008F09E7" w:rsidRPr="00AD5B1E">
        <w:rPr>
          <w:rFonts w:ascii="Arial" w:hAnsi="Arial" w:cs="Arial"/>
          <w:lang w:val="en-US"/>
        </w:rPr>
        <w:t xml:space="preserve">directly implicating </w:t>
      </w:r>
      <w:r w:rsidR="00E57302" w:rsidRPr="00AD5B1E">
        <w:rPr>
          <w:rFonts w:ascii="Arial" w:hAnsi="Arial" w:cs="Arial"/>
          <w:lang w:val="en-US"/>
        </w:rPr>
        <w:t xml:space="preserve">the thalamostriatal pathway </w:t>
      </w:r>
      <w:r w:rsidR="008F09E7" w:rsidRPr="00AD5B1E">
        <w:rPr>
          <w:rFonts w:ascii="Arial" w:hAnsi="Arial" w:cs="Arial"/>
          <w:lang w:val="en-US"/>
        </w:rPr>
        <w:t>in</w:t>
      </w:r>
      <w:r w:rsidR="00E57302" w:rsidRPr="00AD5B1E">
        <w:rPr>
          <w:rFonts w:ascii="Arial" w:hAnsi="Arial" w:cs="Arial"/>
          <w:lang w:val="en-US"/>
        </w:rPr>
        <w:t xml:space="preserve"> reward-based learning.</w:t>
      </w:r>
      <w:r w:rsidR="005373CD" w:rsidRPr="00AD5B1E">
        <w:rPr>
          <w:rFonts w:ascii="Arial" w:hAnsi="Arial" w:cs="Arial"/>
          <w:lang w:val="en-US"/>
        </w:rPr>
        <w:t xml:space="preserve"> </w:t>
      </w:r>
      <w:r w:rsidR="00C90200" w:rsidRPr="00AD5B1E">
        <w:rPr>
          <w:rFonts w:ascii="Arial" w:hAnsi="Arial" w:cs="Arial"/>
          <w:b/>
          <w:bCs/>
          <w:lang w:val="en-US"/>
        </w:rPr>
        <w:br w:type="page"/>
      </w:r>
    </w:p>
    <w:p w14:paraId="6D3D05B6" w14:textId="77777777" w:rsidR="00F86079" w:rsidRDefault="00F86079" w:rsidP="002B4CD6">
      <w:pPr>
        <w:spacing w:after="0" w:line="480" w:lineRule="auto"/>
        <w:rPr>
          <w:rFonts w:ascii="Arial" w:hAnsi="Arial" w:cs="Arial"/>
          <w:shd w:val="clear" w:color="auto" w:fill="FFFFFF"/>
          <w:lang w:val="en-US"/>
        </w:rPr>
      </w:pPr>
      <w:r>
        <w:rPr>
          <w:rFonts w:ascii="Arial" w:hAnsi="Arial" w:cs="Arial"/>
          <w:b/>
          <w:shd w:val="clear" w:color="auto" w:fill="FFFFFF"/>
          <w:lang w:val="en-US"/>
        </w:rPr>
        <w:lastRenderedPageBreak/>
        <w:t>INTRODUCTION</w:t>
      </w:r>
      <w:r>
        <w:rPr>
          <w:rFonts w:ascii="Arial" w:hAnsi="Arial" w:cs="Arial"/>
          <w:shd w:val="clear" w:color="auto" w:fill="FFFFFF"/>
          <w:lang w:val="en-US"/>
        </w:rPr>
        <w:t xml:space="preserve"> </w:t>
      </w:r>
    </w:p>
    <w:p w14:paraId="25FE7F1B" w14:textId="5910FD05" w:rsidR="00B1370B" w:rsidRPr="00AD5B1E" w:rsidRDefault="00B1370B" w:rsidP="002B4CD6">
      <w:pPr>
        <w:spacing w:after="0" w:line="480" w:lineRule="auto"/>
        <w:rPr>
          <w:rFonts w:ascii="Arial" w:hAnsi="Arial" w:cs="Arial"/>
          <w:shd w:val="clear" w:color="auto" w:fill="FFFFFF"/>
          <w:lang w:val="en-US"/>
        </w:rPr>
      </w:pPr>
      <w:r w:rsidRPr="00AD5B1E">
        <w:rPr>
          <w:rFonts w:ascii="Arial" w:hAnsi="Arial" w:cs="Arial"/>
          <w:shd w:val="clear" w:color="auto" w:fill="FFFFFF"/>
          <w:lang w:val="en-US"/>
        </w:rPr>
        <w:t xml:space="preserve">Imagine picking wild berries in a forest when suddenly a swarm of bees flies out from behind a bush. In a split second, your motor system </w:t>
      </w:r>
      <w:r w:rsidR="00720D5A" w:rsidRPr="00AD5B1E">
        <w:rPr>
          <w:rFonts w:ascii="Arial" w:hAnsi="Arial" w:cs="Arial"/>
          <w:shd w:val="clear" w:color="auto" w:fill="FFFFFF"/>
          <w:lang w:val="en-US"/>
        </w:rPr>
        <w:t xml:space="preserve">has already reacted </w:t>
      </w:r>
      <w:r w:rsidRPr="00AD5B1E">
        <w:rPr>
          <w:rFonts w:ascii="Arial" w:hAnsi="Arial" w:cs="Arial"/>
          <w:shd w:val="clear" w:color="auto" w:fill="FFFFFF"/>
          <w:lang w:val="en-US"/>
        </w:rPr>
        <w:t xml:space="preserve">to </w:t>
      </w:r>
      <w:r w:rsidR="00720D5A" w:rsidRPr="00AD5B1E">
        <w:rPr>
          <w:rFonts w:ascii="Arial" w:hAnsi="Arial" w:cs="Arial"/>
          <w:shd w:val="clear" w:color="auto" w:fill="FFFFFF"/>
          <w:lang w:val="en-US"/>
        </w:rPr>
        <w:t>flee</w:t>
      </w:r>
      <w:r w:rsidRPr="00AD5B1E">
        <w:rPr>
          <w:rFonts w:ascii="Arial" w:hAnsi="Arial" w:cs="Arial"/>
          <w:shd w:val="clear" w:color="auto" w:fill="FFFFFF"/>
          <w:lang w:val="en-US"/>
        </w:rPr>
        <w:t xml:space="preserve"> the swarm.</w:t>
      </w:r>
      <w:r w:rsidR="0016602E" w:rsidRPr="00AD5B1E">
        <w:rPr>
          <w:rFonts w:ascii="Arial" w:hAnsi="Arial" w:cs="Arial"/>
          <w:shd w:val="clear" w:color="auto" w:fill="FFFFFF"/>
          <w:lang w:val="en-US"/>
        </w:rPr>
        <w:t xml:space="preserve"> This automatic response constitutes a powerful survival mechanism that allows efficient behavio</w:t>
      </w:r>
      <w:r w:rsidR="009263D6" w:rsidRPr="00AD5B1E">
        <w:rPr>
          <w:rFonts w:ascii="Arial" w:hAnsi="Arial" w:cs="Arial"/>
          <w:shd w:val="clear" w:color="auto" w:fill="FFFFFF"/>
          <w:lang w:val="en-US"/>
        </w:rPr>
        <w:t>r</w:t>
      </w:r>
      <w:r w:rsidR="0016602E" w:rsidRPr="00AD5B1E">
        <w:rPr>
          <w:rFonts w:ascii="Arial" w:hAnsi="Arial" w:cs="Arial"/>
          <w:shd w:val="clear" w:color="auto" w:fill="FFFFFF"/>
          <w:lang w:val="en-US"/>
        </w:rPr>
        <w:t xml:space="preserve"> switching </w:t>
      </w:r>
      <w:r w:rsidR="009263D6" w:rsidRPr="00AD5B1E">
        <w:rPr>
          <w:rFonts w:ascii="Arial" w:hAnsi="Arial" w:cs="Arial"/>
          <w:shd w:val="clear" w:color="auto" w:fill="FFFFFF"/>
          <w:lang w:val="en-US"/>
        </w:rPr>
        <w:t xml:space="preserve">to escape from a potential hazard in the environment. </w:t>
      </w:r>
      <w:r w:rsidRPr="00AD5B1E">
        <w:rPr>
          <w:rFonts w:ascii="Arial" w:hAnsi="Arial" w:cs="Arial"/>
          <w:shd w:val="clear" w:color="auto" w:fill="FFFFFF"/>
          <w:lang w:val="en-US"/>
        </w:rPr>
        <w:t xml:space="preserve">In turn, a separate and more deliberate process of learning to avoid similar situations will also </w:t>
      </w:r>
      <w:r w:rsidR="0058657E" w:rsidRPr="00AD5B1E">
        <w:rPr>
          <w:rFonts w:ascii="Arial" w:hAnsi="Arial" w:cs="Arial"/>
          <w:shd w:val="clear" w:color="auto" w:fill="FFFFFF"/>
          <w:lang w:val="en-US"/>
        </w:rPr>
        <w:t>occur</w:t>
      </w:r>
      <w:r w:rsidRPr="00AD5B1E">
        <w:rPr>
          <w:rFonts w:ascii="Arial" w:hAnsi="Arial" w:cs="Arial"/>
          <w:shd w:val="clear" w:color="auto" w:fill="FFFFFF"/>
          <w:lang w:val="en-US"/>
        </w:rPr>
        <w:t>, rendering future berry picking attempts less appealing.</w:t>
      </w:r>
    </w:p>
    <w:p w14:paraId="20D5FA2F" w14:textId="77777777" w:rsidR="0014421F" w:rsidRPr="00AD5B1E" w:rsidRDefault="0014421F" w:rsidP="002B4CD6">
      <w:pPr>
        <w:spacing w:after="0" w:line="480" w:lineRule="auto"/>
        <w:rPr>
          <w:rFonts w:ascii="Arial" w:hAnsi="Arial" w:cs="Arial"/>
          <w:shd w:val="clear" w:color="auto" w:fill="FFFFFF"/>
          <w:lang w:val="en-US"/>
        </w:rPr>
      </w:pPr>
    </w:p>
    <w:p w14:paraId="697195C8" w14:textId="52CF6736" w:rsidR="00B1370B" w:rsidRPr="00AD5B1E" w:rsidRDefault="00B1370B" w:rsidP="002B4CD6">
      <w:pPr>
        <w:widowControl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t xml:space="preserve">The Reinforcement Sensitivity Theory (RST) introduced by Jeffrey Gray in the </w:t>
      </w:r>
      <w:r w:rsidR="005F5476" w:rsidRPr="00AD5B1E">
        <w:rPr>
          <w:rFonts w:ascii="Arial" w:hAnsi="Arial" w:cs="Arial"/>
          <w:shd w:val="clear" w:color="auto" w:fill="FFFFFF"/>
          <w:lang w:val="en-US"/>
        </w:rPr>
        <w:t>19</w:t>
      </w:r>
      <w:r w:rsidRPr="00AD5B1E">
        <w:rPr>
          <w:rFonts w:ascii="Arial" w:hAnsi="Arial" w:cs="Arial"/>
          <w:shd w:val="clear" w:color="auto" w:fill="FFFFFF"/>
          <w:lang w:val="en-US"/>
        </w:rPr>
        <w:t xml:space="preserve">70’s was the first to describe two distinct </w:t>
      </w:r>
      <w:r w:rsidR="007A2FD5" w:rsidRPr="00AD5B1E">
        <w:rPr>
          <w:rFonts w:ascii="Arial" w:hAnsi="Arial" w:cs="Arial"/>
          <w:shd w:val="clear" w:color="auto" w:fill="FFFFFF"/>
          <w:lang w:val="en-US"/>
        </w:rPr>
        <w:t>decision-</w:t>
      </w:r>
      <w:r w:rsidR="006900E7" w:rsidRPr="00AD5B1E">
        <w:rPr>
          <w:rFonts w:ascii="Arial" w:hAnsi="Arial" w:cs="Arial"/>
          <w:shd w:val="clear" w:color="auto" w:fill="FFFFFF"/>
          <w:lang w:val="en-US"/>
        </w:rPr>
        <w:t xml:space="preserve">outcome value </w:t>
      </w:r>
      <w:r w:rsidRPr="00AD5B1E">
        <w:rPr>
          <w:rFonts w:ascii="Arial" w:hAnsi="Arial" w:cs="Arial"/>
          <w:shd w:val="clear" w:color="auto" w:fill="FFFFFF"/>
          <w:lang w:val="en-US"/>
        </w:rPr>
        <w:t xml:space="preserve">systems </w:t>
      </w:r>
      <w:r w:rsidR="006900E7" w:rsidRPr="00AD5B1E">
        <w:rPr>
          <w:rFonts w:ascii="Arial" w:hAnsi="Arial" w:cs="Arial"/>
          <w:shd w:val="clear" w:color="auto" w:fill="FFFFFF"/>
          <w:lang w:val="en-US"/>
        </w:rPr>
        <w:t>that</w:t>
      </w:r>
      <w:r w:rsidR="001166E5" w:rsidRPr="00AD5B1E">
        <w:rPr>
          <w:rFonts w:ascii="Arial" w:hAnsi="Arial" w:cs="Arial"/>
          <w:shd w:val="clear" w:color="auto" w:fill="FFFFFF"/>
          <w:lang w:val="en-US"/>
        </w:rPr>
        <w:t xml:space="preserve"> </w:t>
      </w:r>
      <w:r w:rsidR="00BC3A38" w:rsidRPr="00AD5B1E">
        <w:rPr>
          <w:rFonts w:ascii="Arial" w:hAnsi="Arial" w:cs="Arial"/>
          <w:shd w:val="clear" w:color="auto" w:fill="FFFFFF"/>
          <w:lang w:val="en-US"/>
        </w:rPr>
        <w:t>trigger avoidance behavior and orchestrate learning, respectively</w:t>
      </w:r>
      <w:r w:rsidR="008312C7"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2B4CD6" w:rsidRPr="00AD5B1E">
        <w:rPr>
          <w:rFonts w:ascii="Arial" w:hAnsi="Arial" w:cs="Arial"/>
          <w:shd w:val="clear" w:color="auto" w:fill="FFFFFF"/>
          <w:lang w:val="en-US"/>
        </w:rPr>
        <w:instrText xml:space="preserve"> ADDIN ZOTERO_ITEM CSL_CITATION {"citationID":"2J292cCF","properties":{"formattedCitation":"{\\rtf \\super 1\\nosupersub{}}","plainCitation":"1"},"citationItems":[{"id":54,"uris":["http://zotero.org/users/local/QzIWLB9e/items/WSQP27MR"],"uri":["http://zotero.org/users/local/QzIWLB9e/items/WSQP27MR"],"itemData":{"id":54,"type":"book","title":"Elements of a two-process theory of learning","publisher":"Academic Press","number-of-pages":"444","source":"Google Books","ISBN":"9780122968501","language":"en","author":[{"family":"Gray","given":"Jeffrey Alan"}],"issued":{"date-parts":[["1975"]]}}}],"schema":"https://github.com/citation-style-language/schema/raw/master/csl-citation.json"} </w:instrText>
      </w:r>
      <w:r w:rsidR="00351532" w:rsidRPr="00AD5B1E">
        <w:rPr>
          <w:rFonts w:ascii="Arial" w:hAnsi="Arial" w:cs="Arial"/>
          <w:shd w:val="clear" w:color="auto" w:fill="FFFFFF"/>
          <w:lang w:val="en-US"/>
        </w:rPr>
        <w:fldChar w:fldCharType="separate"/>
      </w:r>
      <w:r w:rsidR="00323F44" w:rsidRPr="00AD5B1E">
        <w:rPr>
          <w:rFonts w:ascii="Arial" w:hAnsi="Arial" w:cs="Arial"/>
          <w:szCs w:val="24"/>
          <w:vertAlign w:val="superscript"/>
          <w:lang w:val="en-US"/>
        </w:rPr>
        <w:t>1</w:t>
      </w:r>
      <w:r w:rsidR="00351532" w:rsidRPr="00AD5B1E">
        <w:rPr>
          <w:rFonts w:ascii="Arial" w:hAnsi="Arial" w:cs="Arial"/>
          <w:shd w:val="clear" w:color="auto" w:fill="FFFFFF"/>
          <w:lang w:val="en-US"/>
        </w:rPr>
        <w:fldChar w:fldCharType="end"/>
      </w:r>
      <w:r w:rsidRPr="00AD5B1E">
        <w:rPr>
          <w:rFonts w:ascii="Arial" w:hAnsi="Arial" w:cs="Arial"/>
          <w:shd w:val="clear" w:color="auto" w:fill="FFFFFF"/>
          <w:lang w:val="en-US"/>
        </w:rPr>
        <w:t xml:space="preserve">. </w:t>
      </w:r>
      <w:r w:rsidR="00BC48EF" w:rsidRPr="00AD5B1E">
        <w:rPr>
          <w:rFonts w:ascii="Arial" w:hAnsi="Arial" w:cs="Arial"/>
          <w:shd w:val="clear" w:color="auto" w:fill="FFFFFF"/>
          <w:lang w:val="en-US"/>
        </w:rPr>
        <w:t>According to RST</w:t>
      </w:r>
      <w:r w:rsidRPr="00AD5B1E">
        <w:rPr>
          <w:rFonts w:ascii="Arial" w:hAnsi="Arial" w:cs="Arial"/>
          <w:shd w:val="clear" w:color="auto" w:fill="FFFFFF"/>
          <w:lang w:val="en-US"/>
        </w:rPr>
        <w:t xml:space="preserve">, the first </w:t>
      </w:r>
      <w:r w:rsidR="001166E5" w:rsidRPr="00AD5B1E">
        <w:rPr>
          <w:rFonts w:ascii="Arial" w:hAnsi="Arial" w:cs="Arial"/>
          <w:shd w:val="clear" w:color="auto" w:fill="FFFFFF"/>
          <w:lang w:val="en-US"/>
        </w:rPr>
        <w:t>value</w:t>
      </w:r>
      <w:r w:rsidRPr="00AD5B1E">
        <w:rPr>
          <w:rFonts w:ascii="Arial" w:hAnsi="Arial" w:cs="Arial"/>
          <w:shd w:val="clear" w:color="auto" w:fill="FFFFFF"/>
          <w:lang w:val="en-US"/>
        </w:rPr>
        <w:t xml:space="preserve"> system </w:t>
      </w:r>
      <w:r w:rsidRPr="00AD5B1E">
        <w:rPr>
          <w:rFonts w:ascii="Arial" w:hAnsi="Arial" w:cs="Arial"/>
          <w:lang w:val="en-US"/>
        </w:rPr>
        <w:t xml:space="preserve">quickly assesses whether an outcome is positive or negative in order to </w:t>
      </w:r>
      <w:r w:rsidR="005648CB" w:rsidRPr="00AD5B1E">
        <w:rPr>
          <w:rFonts w:ascii="Arial" w:hAnsi="Arial" w:cs="Arial"/>
          <w:lang w:val="en-US"/>
        </w:rPr>
        <w:t xml:space="preserve">alert an organism to </w:t>
      </w:r>
      <w:r w:rsidRPr="00AD5B1E">
        <w:rPr>
          <w:rFonts w:ascii="Arial" w:hAnsi="Arial" w:cs="Arial"/>
          <w:lang w:val="en-US"/>
        </w:rPr>
        <w:t>take immediate action</w:t>
      </w:r>
      <w:r w:rsidR="005648CB" w:rsidRPr="00AD5B1E">
        <w:rPr>
          <w:rFonts w:ascii="Arial" w:hAnsi="Arial" w:cs="Arial"/>
          <w:lang w:val="en-US"/>
        </w:rPr>
        <w:t xml:space="preserve"> if required</w:t>
      </w:r>
      <w:r w:rsidRPr="00AD5B1E">
        <w:rPr>
          <w:rFonts w:ascii="Arial" w:hAnsi="Arial" w:cs="Arial"/>
          <w:lang w:val="en-US"/>
        </w:rPr>
        <w:t xml:space="preserve">, while </w:t>
      </w:r>
      <w:r w:rsidRPr="00AD5B1E">
        <w:rPr>
          <w:rFonts w:ascii="Arial" w:hAnsi="Arial" w:cs="Arial"/>
          <w:shd w:val="clear" w:color="auto" w:fill="FFFFFF"/>
          <w:lang w:val="en-US"/>
        </w:rPr>
        <w:t xml:space="preserve">the second </w:t>
      </w:r>
      <w:r w:rsidRPr="00AD5B1E">
        <w:rPr>
          <w:rFonts w:ascii="Arial" w:hAnsi="Arial" w:cs="Arial"/>
          <w:lang w:val="en-US"/>
        </w:rPr>
        <w:t xml:space="preserve">estimates all relevant information </w:t>
      </w:r>
      <w:r w:rsidR="005C60CA" w:rsidRPr="00AD5B1E">
        <w:rPr>
          <w:rFonts w:ascii="Arial" w:hAnsi="Arial" w:cs="Arial"/>
          <w:lang w:val="en-US"/>
        </w:rPr>
        <w:t xml:space="preserve">necessary </w:t>
      </w:r>
      <w:r w:rsidRPr="00AD5B1E">
        <w:rPr>
          <w:rFonts w:ascii="Arial" w:hAnsi="Arial" w:cs="Arial"/>
          <w:lang w:val="en-US"/>
        </w:rPr>
        <w:t>to</w:t>
      </w:r>
      <w:r w:rsidRPr="00AD5B1E">
        <w:rPr>
          <w:rFonts w:ascii="Arial" w:hAnsi="Arial" w:cs="Arial"/>
          <w:shd w:val="clear" w:color="auto" w:fill="FFFFFF"/>
          <w:lang w:val="en-US"/>
        </w:rPr>
        <w:t xml:space="preserve"> </w:t>
      </w:r>
      <w:r w:rsidR="00F77105" w:rsidRPr="00AD5B1E">
        <w:rPr>
          <w:rFonts w:ascii="Arial" w:hAnsi="Arial" w:cs="Arial"/>
          <w:shd w:val="clear" w:color="auto" w:fill="FFFFFF"/>
          <w:lang w:val="en-US"/>
        </w:rPr>
        <w:t>adjust</w:t>
      </w:r>
      <w:r w:rsidRPr="00AD5B1E">
        <w:rPr>
          <w:rFonts w:ascii="Arial" w:hAnsi="Arial" w:cs="Arial"/>
          <w:shd w:val="clear" w:color="auto" w:fill="FFFFFF"/>
          <w:lang w:val="en-US"/>
        </w:rPr>
        <w:t xml:space="preserve"> future </w:t>
      </w:r>
      <w:r w:rsidR="00BC3A38" w:rsidRPr="00AD5B1E">
        <w:rPr>
          <w:rFonts w:ascii="Arial" w:hAnsi="Arial" w:cs="Arial"/>
          <w:shd w:val="clear" w:color="auto" w:fill="FFFFFF"/>
          <w:lang w:val="en-US"/>
        </w:rPr>
        <w:t>actions</w:t>
      </w:r>
      <w:r w:rsidRPr="00AD5B1E">
        <w:rPr>
          <w:rFonts w:ascii="Arial" w:hAnsi="Arial" w:cs="Arial"/>
          <w:shd w:val="clear" w:color="auto" w:fill="FFFFFF"/>
          <w:lang w:val="en-US"/>
        </w:rPr>
        <w:t xml:space="preserve">. In its initial form, the theory also postulated an interaction between the two systems such that the quick evaluation of </w:t>
      </w:r>
      <w:r w:rsidR="00BC3A38" w:rsidRPr="00AD5B1E">
        <w:rPr>
          <w:rFonts w:ascii="Arial" w:hAnsi="Arial" w:cs="Arial"/>
          <w:shd w:val="clear" w:color="auto" w:fill="FFFFFF"/>
          <w:lang w:val="en-US"/>
        </w:rPr>
        <w:t xml:space="preserve">outcome </w:t>
      </w:r>
      <w:r w:rsidR="005C60CA" w:rsidRPr="00AD5B1E">
        <w:rPr>
          <w:rFonts w:ascii="Arial" w:hAnsi="Arial" w:cs="Arial"/>
          <w:shd w:val="clear" w:color="auto" w:fill="FFFFFF"/>
          <w:lang w:val="en-US"/>
        </w:rPr>
        <w:t xml:space="preserve">valence </w:t>
      </w:r>
      <w:r w:rsidRPr="00AD5B1E">
        <w:rPr>
          <w:rFonts w:ascii="Arial" w:hAnsi="Arial" w:cs="Arial"/>
          <w:shd w:val="clear" w:color="auto" w:fill="FFFFFF"/>
          <w:lang w:val="en-US"/>
        </w:rPr>
        <w:t>by the first system would modulate the second system to update future value expectations</w:t>
      </w:r>
      <w:r w:rsidR="008312C7"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2B4CD6" w:rsidRPr="00AD5B1E">
        <w:rPr>
          <w:rFonts w:ascii="Arial" w:hAnsi="Arial" w:cs="Arial"/>
          <w:shd w:val="clear" w:color="auto" w:fill="FFFFFF"/>
          <w:lang w:val="en-US"/>
        </w:rPr>
        <w:instrText xml:space="preserve"> ADDIN ZOTERO_ITEM CSL_CITATION {"citationID":"if3mgbh6i","properties":{"formattedCitation":"{\\rtf \\super 1\\nosupersub{}}","plainCitation":"1"},"citationItems":[{"id":54,"uris":["http://zotero.org/users/local/QzIWLB9e/items/WSQP27MR"],"uri":["http://zotero.org/users/local/QzIWLB9e/items/WSQP27MR"],"itemData":{"id":54,"type":"book","title":"Elements of a two-process theory of learning","publisher":"Academic Press","number-of-pages":"444","source":"Google Books","ISBN":"9780122968501","language":"en","author":[{"family":"Gray","given":"Jeffrey Alan"}],"issued":{"date-parts":[["1975"]]}}}],"schema":"https://github.com/citation-style-language/schema/raw/master/csl-citation.json"} </w:instrText>
      </w:r>
      <w:r w:rsidR="00351532" w:rsidRPr="00AD5B1E">
        <w:rPr>
          <w:rFonts w:ascii="Arial" w:hAnsi="Arial" w:cs="Arial"/>
          <w:shd w:val="clear" w:color="auto" w:fill="FFFFFF"/>
          <w:lang w:val="en-US"/>
        </w:rPr>
        <w:fldChar w:fldCharType="separate"/>
      </w:r>
      <w:r w:rsidR="00323F44" w:rsidRPr="00AD5B1E">
        <w:rPr>
          <w:rFonts w:ascii="Arial" w:hAnsi="Arial" w:cs="Arial"/>
          <w:szCs w:val="24"/>
          <w:vertAlign w:val="superscript"/>
          <w:lang w:val="en-US"/>
        </w:rPr>
        <w:t>1</w:t>
      </w:r>
      <w:r w:rsidR="00351532" w:rsidRPr="00AD5B1E">
        <w:rPr>
          <w:rFonts w:ascii="Arial" w:hAnsi="Arial" w:cs="Arial"/>
          <w:shd w:val="clear" w:color="auto" w:fill="FFFFFF"/>
          <w:lang w:val="en-US"/>
        </w:rPr>
        <w:fldChar w:fldCharType="end"/>
      </w:r>
      <w:r w:rsidR="0014421F" w:rsidRPr="00AD5B1E">
        <w:rPr>
          <w:rFonts w:ascii="Arial" w:hAnsi="Arial" w:cs="Arial"/>
          <w:shd w:val="clear" w:color="auto" w:fill="FFFFFF"/>
          <w:lang w:val="en-US"/>
        </w:rPr>
        <w:t xml:space="preserve">. </w:t>
      </w:r>
      <w:r w:rsidR="00802468" w:rsidRPr="00AD5B1E">
        <w:rPr>
          <w:rFonts w:ascii="Arial" w:hAnsi="Arial" w:cs="Arial"/>
          <w:shd w:val="clear" w:color="auto" w:fill="FFFFFF"/>
          <w:lang w:val="en-US"/>
        </w:rPr>
        <w:t xml:space="preserve"> </w:t>
      </w:r>
    </w:p>
    <w:p w14:paraId="448AEDEA" w14:textId="77777777" w:rsidR="0014421F" w:rsidRPr="00AD5B1E" w:rsidRDefault="0014421F" w:rsidP="002B4CD6">
      <w:pPr>
        <w:widowControl w:val="0"/>
        <w:spacing w:after="0" w:line="480" w:lineRule="auto"/>
        <w:rPr>
          <w:rFonts w:ascii="Arial" w:hAnsi="Arial" w:cs="Arial"/>
          <w:shd w:val="clear" w:color="auto" w:fill="FFFFFF"/>
          <w:lang w:val="en-US"/>
        </w:rPr>
      </w:pPr>
    </w:p>
    <w:p w14:paraId="2584BB40" w14:textId="4B0DEF23" w:rsidR="00B1370B" w:rsidRPr="00AD5B1E" w:rsidRDefault="00B1370B" w:rsidP="002B4CD6">
      <w:pPr>
        <w:widowControl w:val="0"/>
        <w:spacing w:after="0" w:line="480" w:lineRule="auto"/>
        <w:rPr>
          <w:rFonts w:ascii="Arial" w:hAnsi="Arial" w:cs="Arial"/>
          <w:lang w:val="en-US"/>
        </w:rPr>
      </w:pPr>
      <w:r w:rsidRPr="00AD5B1E">
        <w:rPr>
          <w:rFonts w:ascii="Arial" w:hAnsi="Arial" w:cs="Arial"/>
          <w:shd w:val="clear" w:color="auto" w:fill="FFFFFF"/>
          <w:lang w:val="en-US"/>
        </w:rPr>
        <w:t xml:space="preserve">To date, and despite RST’s intuitive appeal, the </w:t>
      </w:r>
      <w:r w:rsidR="001166E5" w:rsidRPr="00AD5B1E">
        <w:rPr>
          <w:rFonts w:ascii="Arial" w:hAnsi="Arial" w:cs="Arial"/>
          <w:shd w:val="clear" w:color="auto" w:fill="FFFFFF"/>
          <w:lang w:val="en-US"/>
        </w:rPr>
        <w:t xml:space="preserve">biological </w:t>
      </w:r>
      <w:r w:rsidRPr="00AD5B1E">
        <w:rPr>
          <w:rFonts w:ascii="Arial" w:hAnsi="Arial" w:cs="Arial"/>
          <w:shd w:val="clear" w:color="auto" w:fill="FFFFFF"/>
          <w:lang w:val="en-US"/>
        </w:rPr>
        <w:t>validity and neural underpinnings of the two value systems</w:t>
      </w:r>
      <w:r w:rsidR="00022F2D" w:rsidRPr="00AD5B1E">
        <w:rPr>
          <w:rFonts w:ascii="Arial" w:hAnsi="Arial" w:cs="Arial"/>
          <w:shd w:val="clear" w:color="auto" w:fill="FFFFFF"/>
          <w:lang w:val="en-US"/>
        </w:rPr>
        <w:t xml:space="preserve"> (</w:t>
      </w:r>
      <w:r w:rsidRPr="00AD5B1E">
        <w:rPr>
          <w:rFonts w:ascii="Arial" w:hAnsi="Arial" w:cs="Arial"/>
          <w:shd w:val="clear" w:color="auto" w:fill="FFFFFF"/>
          <w:lang w:val="en-US"/>
        </w:rPr>
        <w:t>including their potential interactions</w:t>
      </w:r>
      <w:r w:rsidR="00022F2D" w:rsidRPr="00AD5B1E">
        <w:rPr>
          <w:rFonts w:ascii="Arial" w:hAnsi="Arial" w:cs="Arial"/>
          <w:shd w:val="clear" w:color="auto" w:fill="FFFFFF"/>
          <w:lang w:val="en-US"/>
        </w:rPr>
        <w:t>)</w:t>
      </w:r>
      <w:r w:rsidRPr="00AD5B1E">
        <w:rPr>
          <w:rFonts w:ascii="Arial" w:hAnsi="Arial" w:cs="Arial"/>
          <w:shd w:val="clear" w:color="auto" w:fill="FFFFFF"/>
          <w:lang w:val="en-US"/>
        </w:rPr>
        <w:t xml:space="preserve"> remain</w:t>
      </w:r>
      <w:r w:rsidR="004806D0" w:rsidRPr="00AD5B1E">
        <w:rPr>
          <w:rFonts w:ascii="Arial" w:hAnsi="Arial" w:cs="Arial"/>
          <w:shd w:val="clear" w:color="auto" w:fill="FFFFFF"/>
          <w:lang w:val="en-US"/>
        </w:rPr>
        <w:t xml:space="preserve"> unclear</w:t>
      </w:r>
      <w:r w:rsidRPr="00AD5B1E">
        <w:rPr>
          <w:rFonts w:ascii="Arial" w:hAnsi="Arial" w:cs="Arial"/>
          <w:shd w:val="clear" w:color="auto" w:fill="FFFFFF"/>
          <w:lang w:val="en-US"/>
        </w:rPr>
        <w:t xml:space="preserve">. In line with RST, recent human </w:t>
      </w:r>
      <w:r w:rsidRPr="00AD5B1E">
        <w:rPr>
          <w:rFonts w:ascii="Arial" w:eastAsia="Arial Unicode MS" w:hAnsi="Arial" w:cs="Arial"/>
          <w:shd w:val="clear" w:color="auto" w:fill="FFFFFF"/>
          <w:lang w:val="en-US"/>
        </w:rPr>
        <w:t xml:space="preserve">electroencephalography (EEG) </w:t>
      </w:r>
      <w:r w:rsidR="004806D0" w:rsidRPr="00AD5B1E">
        <w:rPr>
          <w:rFonts w:ascii="Arial" w:eastAsia="Arial Unicode MS" w:hAnsi="Arial" w:cs="Arial"/>
          <w:shd w:val="clear" w:color="auto" w:fill="FFFFFF"/>
          <w:lang w:val="en-US"/>
        </w:rPr>
        <w:t xml:space="preserve">data </w:t>
      </w:r>
      <w:r w:rsidRPr="00AD5B1E">
        <w:rPr>
          <w:rFonts w:ascii="Arial" w:hAnsi="Arial" w:cs="Arial"/>
          <w:shd w:val="clear" w:color="auto" w:fill="FFFFFF"/>
          <w:lang w:val="en-US"/>
        </w:rPr>
        <w:t xml:space="preserve">revealed </w:t>
      </w:r>
      <w:r w:rsidRPr="00AD5B1E">
        <w:rPr>
          <w:rFonts w:ascii="Arial" w:hAnsi="Arial" w:cs="Arial"/>
          <w:lang w:val="en-US"/>
        </w:rPr>
        <w:t xml:space="preserve">two temporally distinct processing stages of outcome value; an early </w:t>
      </w:r>
      <w:r w:rsidR="001166E5" w:rsidRPr="00AD5B1E">
        <w:rPr>
          <w:rFonts w:ascii="Arial" w:hAnsi="Arial" w:cs="Arial"/>
          <w:lang w:val="en-US"/>
        </w:rPr>
        <w:t xml:space="preserve">valence-sensitive process </w:t>
      </w:r>
      <w:r w:rsidRPr="00AD5B1E">
        <w:rPr>
          <w:rFonts w:ascii="Arial" w:hAnsi="Arial" w:cs="Arial"/>
          <w:lang w:val="en-US"/>
        </w:rPr>
        <w:t>thought to be driven by an automatic alertness response to negative outcomes</w:t>
      </w:r>
      <w:r w:rsidR="008312C7" w:rsidRPr="00AD5B1E">
        <w:rPr>
          <w:rFonts w:ascii="Arial" w:hAnsi="Arial" w:cs="Arial"/>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{"citationID":"edavTj71","properties":{"formattedCitation":"{\\rtf \\super 2\\uc0\\u8211{}4\\nosupersub{}}","plainCitation":"2–4"},"citationItems":[{"id":364,"uris":["http://zotero.org/users/local/QzIWLB9e/items/KIZAWWAE"],"uri":["http://zotero.org/users/local/QzIWLB9e/items/KIZAWWAE"],"itemData":{"id":364,"type":"article-journal","title":"Error-related negativity predicts reinforcement learning and conflict biases","container-title":"Neuron","page":"495-501","volume":"47","issue":"4","source":"NCBI PubMed","abstract":"The error-related negativity (ERN) is an electrophysiological marker thought to reflect changes in dopamine when participants make errors in cognitive tasks. Our computational model further predicts that larger ERNs should be associated with better learning to avoid maladaptive responses. Here we show that participants who avoided negative events had larger ERNs than those who were biased to learn more from positive outcomes. We also tested for effects of response conflict on ERN magnitude. While there was no overall effect of conflict, positive learners had larger ERNs when having to choose among two good options (win/win decisions) compared with two bad options (lose/lose decisions), whereas negative learners exhibited the opposite pattern. These results demonstrate that the ERN predicts the degree to which participants are biased to learn more from their mistakes than their correct choices and clarify the extent to which it indexes decision conflict.","DOI":"10.1016/j.neuron.2005.06.020","ISSN":"0896-6273","note":"PMID: 16102533","journalAbbreviation":"Neuron","language":"eng","author":[{"family":"Frank","given":"Michael J."},{"family":"Woroch","given":"Brion S."},{"family":"Curran","given":"Tim"}],"issued":{"date-parts":[["2005",8,18]]},"PMID":"16102533"}},{"id":113,"uris":["http://zotero.org/users/local/QzIWLB9e/items/3PV36XBF"],"uri":["http://zotero.org/users/local/QzIWLB9e/items/3PV36XBF"],"itemData":{"id":113,"type":"article-journal","title":"Temporal dynamics of prediction error processing during reward-based decision making","container-title":"NeuroImage","page":"221-232","volume":"53","issue":"1","source":"NCBI PubMed","abstract":"Adaptive decision making depends on the accurate representation of rewards associated with potential choices. These representations can be acquired with reinforcement learning (RL) mechanisms, which use the prediction error (PE, the difference between expected and received rewards) as a learning signal to update reward expectations. While EEG experiments have highlighted the role of feedback-related potentials during performance monitoring, important questions about the temporal sequence of feedback processing and the specific function of feedback-related potentials during reward-based decision making remain. Here, we hypothesized that feedback processing starts with a qualitative evaluation of outcome-valence, which is subsequently complemented by a quantitative representation of PE magnitude. Results of a model-based single-trial analysis of EEG data collected during a reversal learning task showed that around 220ms after feedback outcomes are initially evaluated categorically with respect to their valence (positive vs. negative). Around 300ms, and parallel to the maintained valence-evaluation, the brain also represents quantitative information about PE magnitude, thus providing the complete information needed to update reward expectations and to guide adaptive decision making. Importantly, our single-trial EEG analysis based on PEs from an RL model showed that the feedback-related potentials do not merely reflect error awareness, but rather quantitative information crucial for learning reward contingencies.","DOI":"10.1016/j.neuroimage.2010.05.052","ISSN":"1095-9572","note":"PMID: 20510376","journalAbbreviation":"Neuroimage","language":"eng","author":[{"family":"Philiastides","given":"Marios G."},{"family":"Biele","given":"Guido"},{"family":"Vavatzanidis","given":"Niki"},{"family":"Kazzer","given":"Philipp"},{"family":"Heekeren","given":"Hauke R."}],"issued":{"date-parts":[["2010",10,15]]},"PMID":"20510376"}},{"id":841,"uris":["http://zotero.org/users/local/QzIWLB9e/items/JW2GAWQE"],"uri":["http://zotero.org/users/local/QzIWLB9e/items/JW2GAWQE"],"itemData":{"id":841,"type":"article-journal","title":"Independent coding of reward magnitude and valence in the human brain","container-title":"The Journal of Neuroscience: The Official Journal of the Society for Neuroscience","page":"6258-6264","volume":"24","issue":"28","source":"PubMed","abstract":"Previous research has shown that two components of the event-related brain potential, the P300 and feedback negativity, are sensitive to information about rewards and penalties. The present study investigated the properties of these components in a simple gambling game that required participants to choose between cards that were unpredictably associated with monetary gains and losses of variable magnitude. The aim was to determine the sensitivity of each component to two critical features of reward stimuli: magnitude (small or large) and valence (win or loss). A double dissociation was observed, with the P300 sensitive to reward magnitude but insensitive to reward valence and the feedback negativity showing the opposite pattern, suggesting that these two fundamental features of rewarding stimuli are evaluated rapidly and separately in the human brain. Subsequent analyses provided additional evidence of functional dissociations between the feedback negativity and P300. First, the P300 (but not the feedback negativity) showed sensitivity to the reward value of alternative, nonselected stimuli. Second, individual differences in the amplitude of the feedback negativity correlated with individual differences in risk-taking behavior observed after monetary losses, whereas individual differences in P300 amplitude were related to behavioral adjustments observed in response to alternative, unchosen outcomes.","DOI":"10.1523/JNEUROSCI.4537-03.2004","ISSN":"1529-2401","note":"PMID: 15254080","journalAbbreviation":"J. Neurosci.","language":"eng","author":[{"family":"Yeung","given":"Nick"},{"family":"Sanfey","given":"Alan G."}],"issued":{"date-parts":[["2004",7,14]]},"PMID":"15254080"}}],"schema":"https://github.com/citation-style-language/schema/raw/master/csl-citation.json"}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2–4</w:t>
      </w:r>
      <w:r w:rsidR="00351532" w:rsidRPr="00AD5B1E">
        <w:rPr>
          <w:rFonts w:ascii="Arial" w:hAnsi="Arial" w:cs="Arial"/>
          <w:lang w:val="en-US"/>
        </w:rPr>
        <w:fldChar w:fldCharType="end"/>
      </w:r>
      <w:r w:rsidRPr="00AD5B1E">
        <w:rPr>
          <w:rFonts w:ascii="Arial" w:hAnsi="Arial" w:cs="Arial"/>
          <w:lang w:val="en-US"/>
        </w:rPr>
        <w:t xml:space="preserve"> and a later, more</w:t>
      </w:r>
      <w:r w:rsidR="00BC48EF" w:rsidRPr="00AD5B1E">
        <w:rPr>
          <w:rFonts w:ascii="Arial" w:hAnsi="Arial" w:cs="Arial"/>
          <w:lang w:val="en-US"/>
        </w:rPr>
        <w:t xml:space="preserve"> </w:t>
      </w:r>
      <w:r w:rsidRPr="00AD5B1E">
        <w:rPr>
          <w:rFonts w:ascii="Arial" w:hAnsi="Arial" w:cs="Arial"/>
          <w:lang w:val="en-US"/>
        </w:rPr>
        <w:t xml:space="preserve">deliberate, </w:t>
      </w:r>
      <w:r w:rsidR="00BC3A38" w:rsidRPr="00AD5B1E">
        <w:rPr>
          <w:rFonts w:ascii="Arial" w:hAnsi="Arial" w:cs="Arial"/>
          <w:lang w:val="en-US"/>
        </w:rPr>
        <w:t>assessment of the value information required for learning and updating reward expectations</w:t>
      </w:r>
      <w:r w:rsidR="001166E5" w:rsidRPr="00AD5B1E">
        <w:rPr>
          <w:rFonts w:ascii="Arial" w:hAnsi="Arial" w:cs="Arial"/>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{"citationID":"zZp8lPzw","properties":{"formattedCitation":"{\\rtf \\super 3\\nosupersub{}}","plainCitation":"3"},"citationItems":[{"id":113,"uris":["http://zotero.org/users/local/QzIWLB9e/items/3PV36XBF"],"uri":["http://zotero.org/users/local/QzIWLB9e/items/3PV36XBF"],"itemData":{"id":113,"type":"article-journal","title":"Temporal dynamics of prediction error processing during reward-based decision making","container-title":"NeuroImage","page":"221-232","volume":"53","issue":"1","source":"NCBI PubMed","abstract":"Adaptive decision making depends on the accurate representation of rewards associated with potential choices. These representations can be acquired with reinforcement learning (RL) mechanisms, which use the prediction error (PE, the difference between expected and received rewards) as a learning signal to update reward expectations. While EEG experiments have highlighted the role of feedback-related potentials during performance monitoring, important questions about the temporal sequence of feedback processing and the specific function of feedback-related potentials during reward-based decision making remain. Here, we hypothesized that feedback processing starts with a qualitative evaluation of outcome-valence, which is subsequently complemented by a quantitative representation of PE magnitude. Results of a model-based single-trial analysis of EEG data collected during a reversal learning task showed that around 220ms after feedback outcomes are initially evaluated categorically with respect to their valence (positive vs. negative). Around 300ms, and parallel to the maintained valence-evaluation, the brain also represents quantitative information about PE magnitude, thus providing the complete information needed to update reward expectations and to guide adaptive decision making. Importantly, our single-trial EEG analysis based on PEs from an RL model showed that the feedback-related potentials do not merely reflect error awareness, but rather quantitative information crucial for learning reward contingencies.","DOI":"10.1016/j.neuroimage.2010.05.052","ISSN":"1095-9572","note":"PMID: 20510376","journalAbbreviation":"Neuroimage","language":"eng","author":[{"family":"Philiastides","given":"Marios G."},{"family":"Biele","given":"Guido"},{"family":"Vavatzanidis","given":"Niki"},{"family":"Kazzer","given":"Philipp"},{"family":"Heekeren","given":"Hauke R."}],"issued":{"date-parts":[["2010",10,15]]},"PMID":"20510376"}}],"schema":"https://github.com/citation-style-language/schema/raw/master/csl-citation.json"}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3</w:t>
      </w:r>
      <w:r w:rsidR="00351532" w:rsidRPr="00AD5B1E">
        <w:rPr>
          <w:rFonts w:ascii="Arial" w:hAnsi="Arial" w:cs="Arial"/>
          <w:lang w:val="en-US"/>
        </w:rPr>
        <w:fldChar w:fldCharType="end"/>
      </w:r>
      <w:r w:rsidRPr="00AD5B1E">
        <w:rPr>
          <w:rFonts w:ascii="Arial" w:hAnsi="Arial" w:cs="Arial"/>
          <w:lang w:val="en-US"/>
        </w:rPr>
        <w:t>. The poor spatial resolution of the EEG, however, preclude</w:t>
      </w:r>
      <w:r w:rsidR="00137EFE">
        <w:rPr>
          <w:rFonts w:ascii="Arial" w:hAnsi="Arial" w:cs="Arial"/>
          <w:lang w:val="en-US"/>
        </w:rPr>
        <w:t>s</w:t>
      </w:r>
      <w:r w:rsidRPr="00AD5B1E">
        <w:rPr>
          <w:rFonts w:ascii="Arial" w:hAnsi="Arial" w:cs="Arial"/>
          <w:lang w:val="en-US"/>
        </w:rPr>
        <w:t xml:space="preserve"> a thorough </w:t>
      </w:r>
      <w:r w:rsidR="00667091" w:rsidRPr="00AD5B1E">
        <w:rPr>
          <w:rFonts w:ascii="Arial" w:hAnsi="Arial" w:cs="Arial"/>
          <w:lang w:val="en-US"/>
        </w:rPr>
        <w:t>characteriz</w:t>
      </w:r>
      <w:r w:rsidRPr="00AD5B1E">
        <w:rPr>
          <w:rFonts w:ascii="Arial" w:hAnsi="Arial" w:cs="Arial"/>
          <w:lang w:val="en-US"/>
        </w:rPr>
        <w:t>ation of the spatial generato</w:t>
      </w:r>
      <w:r w:rsidR="0014421F" w:rsidRPr="00AD5B1E">
        <w:rPr>
          <w:rFonts w:ascii="Arial" w:hAnsi="Arial" w:cs="Arial"/>
          <w:lang w:val="en-US"/>
        </w:rPr>
        <w:t xml:space="preserve">rs associated with each stage. </w:t>
      </w:r>
    </w:p>
    <w:p w14:paraId="1B69CA84" w14:textId="77777777" w:rsidR="0014421F" w:rsidRPr="00AD5B1E" w:rsidRDefault="0014421F" w:rsidP="002B4CD6">
      <w:pPr>
        <w:widowControl w:val="0"/>
        <w:spacing w:after="0" w:line="480" w:lineRule="auto"/>
        <w:rPr>
          <w:rFonts w:ascii="Arial" w:hAnsi="Arial" w:cs="Arial"/>
          <w:lang w:val="en-US"/>
        </w:rPr>
      </w:pPr>
    </w:p>
    <w:p w14:paraId="75C9E875" w14:textId="542E8775" w:rsidR="002E6D6F" w:rsidRPr="00AD5B1E" w:rsidRDefault="00604CBF" w:rsidP="002B4CD6">
      <w:pPr>
        <w:widowControl w:val="0"/>
        <w:spacing w:after="0" w:line="480" w:lineRule="auto"/>
        <w:rPr>
          <w:rFonts w:ascii="Arial" w:hAnsi="Arial" w:cs="Arial"/>
          <w:lang w:val="en-US"/>
        </w:rPr>
      </w:pPr>
      <w:r w:rsidRPr="00AD5B1E">
        <w:rPr>
          <w:rFonts w:ascii="Arial" w:hAnsi="Arial" w:cs="Arial"/>
          <w:lang w:val="en-US"/>
        </w:rPr>
        <w:t xml:space="preserve">Conversely, functional magnetic resonance imaging (fMRI) studies investigating a pure categorical response to positive versus negative outcomes offer evidence of a distributed network of activations in response to outcome valence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{"citationID":"WWadG975","properties":{"formattedCitation":"{\\rtf \\super 5\\uc0\\u8211{}10\\nosupersub{}}","plainCitation":"5–10"},"citationItems":[{"id":229,"uris":["http://zotero.org/users/local/QzIWLB9e/items/KKRX3JFI"],"uri":["http://zotero.org/users/local/QzIWLB9e/items/KKRX3JFI"],"itemData":{"id":229,"type":"article-journal","title":"Dissociation of reward anticipation and outcome with event-related fMRI","container-title":"Neuroreport","page":"3683-3687","volume":"12","issue":"17","source":"NCBI PubMed","abstract":"Reward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projections.","ISSN":"0959-4965","note":"PMID: 11726774","journalAbbreviation":"Neuroreport","language":"eng","author":[{"family":"Knutson","given":"B."},{"family":"Fong","given":"G. W."},{"family":"Adams","given":"C. M."},{"family":"Varner","given":"J. L."},{"family":"Hommer","given":"D."}],"issued":{"date-parts":[["2001",12,4]]},"PMID":"11726774"}},{"id":453,"uris":["http://zotero.org/users/local/QzIWLB9e/items/U8E8TSMB"],"uri":["http://zotero.org/users/local/QzIWLB9e/items/U8E8TSMB"],"itemData":{"id":453,"type":"article-journal","title":"Dissociable Neural Responses in Human Reward Systems","container-title":"The Journal of Neuroscience","page":"6159-6165","volume":"20","issue":"16","source":"www.jneurosci.org","abstract":"Reward is one of the most important influences shaping behavior. Single-unit recording and lesion studies in experimental animals have implicated a number of regions in response to reinforcing stimuli, in particular regions of the extended limbic system and the ventral striatum. In this experiment, functional neuroimaging was used to assess neural response within human reward systems under different psychological contexts. Nine healthy volunteers were scanned using functional magnetic resonance imaging during the performance of a gambling task with financial rewards and penalties. We demonstrated neural sensitivity of midbrain and ventral striatal regions to financial rewards and hippocampal sensitivity to financial penalties. Furthermore, we show that neural responses in globus pallidus, thalamus, and subgenual cingulate were specific to high reward levels occurring in the context of increasing reward. Responses to both reward level in the context of increasing reward and penalty level in the context of increasing penalty were seen in caudate, insula, and ventral prefrontal cortex. These results demonstrate dissociable neural responses to rewards and penalties that are dependent on the psychological context in which they are experienced.","ISSN":"0270-6474, 1529-2401","note":"PMID: 10934265","journalAbbreviation":"J. Neurosci.","language":"en","author":[{"family":"Elliott","given":"Rebecca"},{"family":"Friston","given":"Karl J."},{"family":"Dolan","given":"Raymond J."}],"issued":{"date-parts":[["2000",8,15]]},"accessed":{"date-parts":[["2015",1,14]],"season":"17:25:49"},"PMID":"10934265"}},{"id":807,"uris":["http://zotero.org/users/local/QzIWLB9e/items/V5ZPVSNM"],"uri":["http://zotero.org/users/local/QzIWLB9e/items/V5ZPVSNM"],"itemData":{"id":807,"type":"article-journal","title":"Sensitivity of the nucleus accumbens to violations in expectation of reward","container-title":"NeuroImage","page":"455-461","volume":"34","issue":"1","source":"ScienceDirect","abstract":"This study examined whether ventral frontostriatal regions differentially code expected and unexpected reward outcomes. We parametrically manipulated the probability of reward and examined the neural response to reward and nonreward for each probability condition in the ventral striatum and the orbitofrontal cortex (OFC). By late trials of the experiment, subjects showed slower behavioral responses for the condition with the lowest probability of reward, relative to the condition with the highest probability of reward. At the neural level, both the nucleus accumbens (NAcc) and OFC showed greater activation to rewarded relative to nonrewarded trials, but the accumbens appeared to be most sensitive to violations in expected reward outcomes. These data suggest distinct roles for frontostriatal circuitry in reward prediction and in responding to violations in expectations.","DOI":"10.1016/j.neuroimage.2006.09.012","ISSN":"1053-8119","journalAbbreviation":"NeuroImage","author":[{"family":"Spicer","given":"Julie"},{"family":"Galvan","given":"Adriana"},{"family":"Hare","given":"Todd A."},{"family":"Voss","given":"Henning"},{"family":"Glover","given":"Gary"},{"family":"Casey","given":"BJ"}],"issued":{"date-parts":[["2007",1,1]]},"accessed":{"date-parts":[["2015",4,23]]}}},{"id":421,"uris":["http://zotero.org/users/local/QzIWLB9e/items/2KH9ZV3I"],"uri":["http://zotero.org/users/local/QzIWLB9e/items/2KH9ZV3I"],"itemData":{"id":421,"type":"article-journal","title":"Abstract reward and punishment representations in the human orbitofrontal cortex","container-title":"Nature Neuroscience","page":"95-102","volume":"4","issue":"1","source":"NCBI PubMed","abstract":"The orbitofrontal cortex (OFC) is implicated in emotion and emotion-related learning. Using event-related functional magnetic resonance imaging (fMRI), we measured brain activation in human subjects doing an emotion-related visual reversal-learning task in which choice of the correct stimulus led to a probabilistically determined 'monetary' reward and choice of the incorrect stimulus led to a monetary loss. Distinct areas of the OFC were activated by monetary rewards and punishments. Moreover, in these areas, we found a correlation between the magnitude of the brain activation and the magnitude of the rewards and punishments received. These findings indicate that one emotional involvement of the human orbitofrontal cortex is its representation of the magnitudes of abstract rewards and punishments, such as receiving or losing money.","DOI":"10.1038/82959","ISSN":"1097-6256","note":"PMID: 11135651","journalAbbreviation":"Nat. Neurosci.","language":"eng","author":[{"family":"O'Doherty","given":"J."},{"family":"Kringelbach","given":"M. L."},{"family":"Rolls","given":"E. T."},{"family":"Hornak","given":"J."},{"family":"Andrews","given":"C."}],"issued":{"date-parts":[["2001",1]]},"PMID":"11135651"}},{"id":843,"uris":["http://zotero.org/users/local/QzIWLB9e/items/ZE4QWXBB"],"uri":["http://zotero.org/users/local/QzIWLB9e/items/ZE4QWXBB"],"itemData":{"id":843,"type":"article-journal","title":"Common and distinct networks underlying reward valence and processing stages: A meta-analysis of functional neuroimaging studies","container-title":"Neuroscience and Biobehavioral Reviews","page":"1219-1236","volume":"35","issue":"5","source":"PubMed Central","abstract":"To better understand the reward circuitry in human brain, we conducted activation likelihood estimation (ALE) and parametric voxel-based meta-analyses (PVM) on 142 neuroimaging studies that examined brain activation in reward-related tasks in healthy adults. We observed several core brain areas that participated in reward-related decision making, including the nucleus accumbens (NAcc), caudate, putamen, thalamus, orbitofrontal cortex (OFC), bilateral anterior insula, anterior (ACC) and posterior (PCC) cingulate cortex, as well as cognitive control regions in the inferior parietal lobule and prefrontal cortex (PFC). The NAcc was commonly activated by both positive and negative rewards across various stages of reward processing (e.g., anticipation, outcome, and evaluation). In addition, the medial OFC and PCC preferentially responded to positive rewards, whereas the ACC, bilateral anterior insula, and lateral PFC selectively responded to negative rewards. Reward anticipation activated the ACC, bilateral anterior insula, and brain stem, whereas reward outcome more significantly activated the NAcc, medial OFC, and amygdala. Neurobiological theories of reward-related decision making should therefore distributed and interrelated representations of reward valuation and valence assessment into account.","DOI":"10.1016/j.neubiorev.2010.12.012","ISSN":"0149-7634","note":"PMID: 21185861\nPMCID: PMC3395003","shortTitle":"Common and distinct networks underlying reward valence and processing stages","journalAbbreviation":"Neurosci Biobehav Rev","author":[{"family":"Liu","given":"Xun"},{"family":"Hairston","given":"Jacqueline"},{"family":"Schrier","given":"Madeleine"},{"family":"Fan","given":"Jin"}],"issued":{"date-parts":[["2011",4]]},"accessed":{"date-parts":[["2015",4,28]]},"PMID":"21185861","PMCID":"PMC3395003"}},{"id":599,"uris":["http://zotero.org/users/local/QzIWLB9e/items/UCF325X3"],"uri":["http://zotero.org/users/local/QzIWLB9e/items/UCF325X3"],"itemData":{"id":599,"type":"article-journal","title":"Differential Encoding of Losses and Gains in the Human Striatum","container-title":"The Journal of Neuroscience","page":"4826-4831","volume":"27","issue":"18","source":"www.jneurosci.org","abstract":"Studies on human monetary prediction and decision making emphasize the role of the striatum in encoding prediction errors for financial reward. However, less is known about how the brain encodes financial loss. Using Pavlovian conditioning of visual cues to outcomes that simultaneously incorporate the chance of financial reward and loss, we show that striatal activation reflects positively signed prediction errors for both. Furthermore, we show functional segregation within the striatum, with more anterior regions showing relative selectivity for rewards and more posterior regions for losses. These findings mirror the anteroposterior valence-specific gradient reported in rodents and endorse the role of the striatum in aversive motivational learning about financial losses, illustrating functional and anatomical consistencies with primary aversive outcomes such as pain.","DOI":"10.1523/JNEUROSCI.0400-07.2007","ISSN":"0270-6474, 1529-2401","note":"PMID: 17475790","journalAbbreviation":"J. Neurosci.","language":"en","author":[{"family":"Seymour","given":"Ben"},{"family":"Daw","given":"Nathaniel"},{"family":"Dayan","given":"Peter"},{"family":"Singer","given":"Tania"},{"family":"Dolan","given":"Ray"}],"issued":{"date-parts":[["2007",5,2]]},"accessed":{"date-parts":[["2015",2,2]]},"PMID":"17475790"}}],"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5–10</w:t>
      </w:r>
      <w:r w:rsidR="00351532" w:rsidRPr="00AD5B1E">
        <w:rPr>
          <w:rFonts w:ascii="Arial" w:hAnsi="Arial" w:cs="Arial"/>
          <w:lang w:val="en-US"/>
        </w:rPr>
        <w:fldChar w:fldCharType="end"/>
      </w:r>
      <w:r w:rsidRPr="00AD5B1E">
        <w:rPr>
          <w:rFonts w:ascii="Arial" w:hAnsi="Arial" w:cs="Arial"/>
          <w:lang w:val="en-US"/>
        </w:rPr>
        <w:t xml:space="preserve">. </w:t>
      </w:r>
      <w:r w:rsidR="00E93D86" w:rsidRPr="00AD5B1E">
        <w:rPr>
          <w:rFonts w:ascii="Arial" w:hAnsi="Arial" w:cs="Arial"/>
          <w:lang w:val="en-US"/>
        </w:rPr>
        <w:t>T</w:t>
      </w:r>
      <w:r w:rsidRPr="00AD5B1E">
        <w:rPr>
          <w:rFonts w:ascii="Arial" w:hAnsi="Arial" w:cs="Arial"/>
          <w:lang w:val="en-US"/>
        </w:rPr>
        <w:t xml:space="preserve">he low temporal resolution of the </w:t>
      </w:r>
      <w:r w:rsidR="003F37D5" w:rsidRPr="00AD5B1E">
        <w:rPr>
          <w:rFonts w:ascii="Arial" w:hAnsi="Arial" w:cs="Arial"/>
          <w:lang w:val="en-US"/>
        </w:rPr>
        <w:t>blood-oxygen-</w:t>
      </w:r>
      <w:r w:rsidR="003F37D5" w:rsidRPr="00AD5B1E">
        <w:rPr>
          <w:rFonts w:ascii="Arial" w:hAnsi="Arial" w:cs="Arial"/>
          <w:lang w:val="en-US"/>
        </w:rPr>
        <w:lastRenderedPageBreak/>
        <w:t>level-dependent (</w:t>
      </w:r>
      <w:r w:rsidRPr="00AD5B1E">
        <w:rPr>
          <w:rFonts w:ascii="Arial" w:hAnsi="Arial" w:cs="Arial"/>
          <w:lang w:val="en-US"/>
        </w:rPr>
        <w:t>BOLD</w:t>
      </w:r>
      <w:r w:rsidR="003F37D5" w:rsidRPr="00AD5B1E">
        <w:rPr>
          <w:rFonts w:ascii="Arial" w:hAnsi="Arial" w:cs="Arial"/>
          <w:lang w:val="en-US"/>
        </w:rPr>
        <w:t>)</w:t>
      </w:r>
      <w:r w:rsidRPr="00AD5B1E">
        <w:rPr>
          <w:rFonts w:ascii="Arial" w:hAnsi="Arial" w:cs="Arial"/>
          <w:lang w:val="en-US"/>
        </w:rPr>
        <w:t xml:space="preserve"> signal preclude</w:t>
      </w:r>
      <w:r w:rsidR="00AD5B1E">
        <w:rPr>
          <w:rFonts w:ascii="Arial" w:hAnsi="Arial" w:cs="Arial"/>
          <w:lang w:val="en-US"/>
        </w:rPr>
        <w:t>s</w:t>
      </w:r>
      <w:r w:rsidRPr="00AD5B1E">
        <w:rPr>
          <w:rFonts w:ascii="Arial" w:hAnsi="Arial" w:cs="Arial"/>
          <w:lang w:val="en-US"/>
        </w:rPr>
        <w:t xml:space="preserve"> a rigorous assessment of the relative timing and potential interactions between these activations. </w:t>
      </w:r>
      <w:r w:rsidR="00B1370B" w:rsidRPr="00AD5B1E">
        <w:rPr>
          <w:rFonts w:ascii="Arial" w:hAnsi="Arial" w:cs="Arial"/>
          <w:lang w:val="en-US"/>
        </w:rPr>
        <w:t xml:space="preserve">Here, we combine single-trial EEG with simultaneously acquired fMRI to </w:t>
      </w:r>
      <w:r w:rsidR="002E6D6F" w:rsidRPr="00AD5B1E">
        <w:rPr>
          <w:rFonts w:ascii="Arial" w:hAnsi="Arial" w:cs="Arial"/>
          <w:lang w:val="en-US"/>
        </w:rPr>
        <w:t xml:space="preserve">assign temporal order to these activations by mapping them onto </w:t>
      </w:r>
      <w:r w:rsidR="00B1370B" w:rsidRPr="00AD5B1E">
        <w:rPr>
          <w:rFonts w:ascii="Arial" w:hAnsi="Arial" w:cs="Arial"/>
          <w:lang w:val="en-US"/>
        </w:rPr>
        <w:t>the two valu</w:t>
      </w:r>
      <w:r w:rsidR="00AD5B1E">
        <w:rPr>
          <w:rFonts w:ascii="Arial" w:hAnsi="Arial" w:cs="Arial"/>
          <w:lang w:val="en-US"/>
        </w:rPr>
        <w:t>ation</w:t>
      </w:r>
      <w:r w:rsidR="00B1370B" w:rsidRPr="00AD5B1E">
        <w:rPr>
          <w:rFonts w:ascii="Arial" w:hAnsi="Arial" w:cs="Arial"/>
          <w:lang w:val="en-US"/>
        </w:rPr>
        <w:t xml:space="preserve"> systems identified earlier using stand-alone EEG</w:t>
      </w:r>
      <w:r w:rsidR="004C611A" w:rsidRPr="00AD5B1E">
        <w:rPr>
          <w:rFonts w:ascii="Arial" w:hAnsi="Arial" w:cs="Arial"/>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{"citationID":"v9IXGlzE","properties":{"formattedCitation":"{\\rtf \\super 3\\nosupersub{}}","plainCitation":"3"},"citationItems":[{"id":113,"uris":["http://zotero.org/users/local/QzIWLB9e/items/3PV36XBF"],"uri":["http://zotero.org/users/local/QzIWLB9e/items/3PV36XBF"],"itemData":{"id":113,"type":"article-journal","title":"Temporal dynamics of prediction error processing during reward-based decision making","container-title":"NeuroImage","page":"221-232","volume":"53","issue":"1","source":"NCBI PubMed","abstract":"Adaptive decision making depends on the accurate representation of rewards associated with potential choices. These representations can be acquired with reinforcement learning (RL) mechanisms, which use the prediction error (PE, the difference between expected and received rewards) as a learning signal to update reward expectations. While EEG experiments have highlighted the role of feedback-related potentials during performance monitoring, important questions about the temporal sequence of feedback processing and the specific function of feedback-related potentials during reward-based decision making remain. Here, we hypothesized that feedback processing starts with a qualitative evaluation of outcome-valence, which is subsequently complemented by a quantitative representation of PE magnitude. Results of a model-based single-trial analysis of EEG data collected during a reversal learning task showed that around 220ms after feedback outcomes are initially evaluated categorically with respect to their valence (positive vs. negative). Around 300ms, and parallel to the maintained valence-evaluation, the brain also represents quantitative information about PE magnitude, thus providing the complete information needed to update reward expectations and to guide adaptive decision making. Importantly, our single-trial EEG analysis based on PEs from an RL model showed that the feedback-related potentials do not merely reflect error awareness, but rather quantitative information crucial for learning reward contingencies.","DOI":"10.1016/j.neuroimage.2010.05.052","ISSN":"1095-9572","note":"PMID: 20510376","journalAbbreviation":"Neuroimage","language":"eng","author":[{"family":"Philiastides","given":"Marios G."},{"family":"Biele","given":"Guido"},{"family":"Vavatzanidis","given":"Niki"},{"family":"Kazzer","given":"Philipp"},{"family":"Heekeren","given":"Hauke R."}],"issued":{"date-parts":[["2010",10,15]]},"PMID":"20510376"}}],"schema":"https://github.com/citation-style-language/schema/raw/master/csl-citation.json"}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3</w:t>
      </w:r>
      <w:r w:rsidR="00351532" w:rsidRPr="00AD5B1E">
        <w:rPr>
          <w:rFonts w:ascii="Arial" w:hAnsi="Arial" w:cs="Arial"/>
          <w:lang w:val="en-US"/>
        </w:rPr>
        <w:fldChar w:fldCharType="end"/>
      </w:r>
      <w:r w:rsidR="00B1370B" w:rsidRPr="00AD5B1E">
        <w:rPr>
          <w:rFonts w:ascii="Arial" w:hAnsi="Arial" w:cs="Arial"/>
          <w:lang w:val="en-US"/>
        </w:rPr>
        <w:t xml:space="preserve">. Our hypothesis is that </w:t>
      </w:r>
      <w:r w:rsidR="008072C6" w:rsidRPr="00AD5B1E">
        <w:rPr>
          <w:rFonts w:ascii="Arial" w:hAnsi="Arial" w:cs="Arial"/>
          <w:lang w:val="en-US"/>
        </w:rPr>
        <w:t xml:space="preserve">endogenous </w:t>
      </w:r>
      <w:r w:rsidR="00B1370B" w:rsidRPr="00AD5B1E">
        <w:rPr>
          <w:rFonts w:ascii="Arial" w:hAnsi="Arial" w:cs="Arial"/>
          <w:lang w:val="en-US"/>
        </w:rPr>
        <w:t xml:space="preserve">trial-to-trial variability in the two temporally distinct EEG components can be used to form separate BOLD predictors </w:t>
      </w:r>
      <w:r w:rsidR="006900E7" w:rsidRPr="00AD5B1E">
        <w:rPr>
          <w:rFonts w:ascii="Arial" w:hAnsi="Arial" w:cs="Arial"/>
          <w:lang w:val="en-US"/>
        </w:rPr>
        <w:t xml:space="preserve">(rather than using a categorical </w:t>
      </w:r>
      <w:r w:rsidR="002B168D" w:rsidRPr="00AD5B1E">
        <w:rPr>
          <w:rFonts w:ascii="Arial" w:hAnsi="Arial" w:cs="Arial"/>
          <w:lang w:val="en-US"/>
        </w:rPr>
        <w:t xml:space="preserve">predictor </w:t>
      </w:r>
      <w:r w:rsidR="006900E7" w:rsidRPr="00AD5B1E">
        <w:rPr>
          <w:rFonts w:ascii="Arial" w:hAnsi="Arial" w:cs="Arial"/>
          <w:lang w:val="en-US"/>
        </w:rPr>
        <w:t xml:space="preserve">representing outcome valence) </w:t>
      </w:r>
      <w:r w:rsidR="00B1370B" w:rsidRPr="00AD5B1E">
        <w:rPr>
          <w:rFonts w:ascii="Arial" w:hAnsi="Arial" w:cs="Arial"/>
          <w:lang w:val="en-US"/>
        </w:rPr>
        <w:t>to tease apart the cortical and subcortical networks associated with each system</w:t>
      </w:r>
      <w:r w:rsidR="0014421F" w:rsidRPr="00AD5B1E">
        <w:rPr>
          <w:rFonts w:ascii="Arial" w:hAnsi="Arial" w:cs="Arial"/>
          <w:lang w:val="en-US"/>
        </w:rPr>
        <w:t>.</w:t>
      </w:r>
      <w:r w:rsidR="002E6D6F" w:rsidRPr="00AD5B1E">
        <w:rPr>
          <w:rFonts w:ascii="Arial" w:hAnsi="Arial" w:cs="Arial"/>
          <w:lang w:val="en-US"/>
        </w:rPr>
        <w:t xml:space="preserve"> </w:t>
      </w:r>
    </w:p>
    <w:p w14:paraId="1FDCF156" w14:textId="77777777" w:rsidR="002E6D6F" w:rsidRPr="00AD5B1E" w:rsidRDefault="002E6D6F" w:rsidP="002B4CD6">
      <w:pPr>
        <w:widowControl w:val="0"/>
        <w:spacing w:after="0" w:line="480" w:lineRule="auto"/>
        <w:rPr>
          <w:rFonts w:ascii="Arial" w:hAnsi="Arial" w:cs="Arial"/>
          <w:lang w:val="en-US"/>
        </w:rPr>
      </w:pPr>
    </w:p>
    <w:p w14:paraId="2C55A08F" w14:textId="383EC1D3" w:rsidR="00B60270" w:rsidRDefault="008D395D" w:rsidP="002B4CD6">
      <w:pPr>
        <w:widowControl w:val="0"/>
        <w:spacing w:after="0" w:line="480" w:lineRule="auto"/>
        <w:rPr>
          <w:rFonts w:ascii="Arial" w:hAnsi="Arial" w:cs="Arial"/>
          <w:shd w:val="clear" w:color="auto" w:fill="FFFFFF"/>
          <w:lang w:val="en-US"/>
        </w:rPr>
      </w:pPr>
      <w:r w:rsidRPr="00AD5B1E">
        <w:rPr>
          <w:rFonts w:ascii="Arial" w:hAnsi="Arial" w:cs="Arial"/>
          <w:lang w:val="en-US"/>
        </w:rPr>
        <w:t xml:space="preserve">Separating </w:t>
      </w:r>
      <w:r w:rsidR="002E6D6F" w:rsidRPr="00AD5B1E">
        <w:rPr>
          <w:rFonts w:ascii="Arial" w:hAnsi="Arial" w:cs="Arial"/>
          <w:lang w:val="en-US"/>
        </w:rPr>
        <w:t xml:space="preserve">these networks in time will </w:t>
      </w:r>
      <w:r w:rsidRPr="00AD5B1E">
        <w:rPr>
          <w:rFonts w:ascii="Arial" w:hAnsi="Arial" w:cs="Arial"/>
          <w:lang w:val="en-US"/>
        </w:rPr>
        <w:t>also</w:t>
      </w:r>
      <w:r w:rsidR="002C011E" w:rsidRPr="00AD5B1E">
        <w:rPr>
          <w:rFonts w:ascii="Arial" w:hAnsi="Arial" w:cs="Arial"/>
          <w:lang w:val="en-US"/>
        </w:rPr>
        <w:t xml:space="preserve"> </w:t>
      </w:r>
      <w:r w:rsidRPr="00AD5B1E">
        <w:rPr>
          <w:rFonts w:ascii="Arial" w:hAnsi="Arial" w:cs="Arial"/>
          <w:lang w:val="en-US"/>
        </w:rPr>
        <w:t xml:space="preserve">enable </w:t>
      </w:r>
      <w:r w:rsidR="002C011E" w:rsidRPr="00AD5B1E">
        <w:rPr>
          <w:rFonts w:ascii="Arial" w:hAnsi="Arial" w:cs="Arial"/>
          <w:lang w:val="en-US"/>
        </w:rPr>
        <w:t>the investigation of</w:t>
      </w:r>
      <w:r w:rsidR="002E6D6F" w:rsidRPr="00AD5B1E">
        <w:rPr>
          <w:rFonts w:ascii="Arial" w:hAnsi="Arial" w:cs="Arial"/>
          <w:lang w:val="en-US"/>
        </w:rPr>
        <w:t xml:space="preserve"> </w:t>
      </w:r>
      <w:r w:rsidR="002C011E" w:rsidRPr="00AD5B1E">
        <w:rPr>
          <w:rFonts w:ascii="Arial" w:hAnsi="Arial" w:cs="Arial"/>
          <w:lang w:val="en-US"/>
        </w:rPr>
        <w:t xml:space="preserve">potential </w:t>
      </w:r>
      <w:r w:rsidR="00B1370B" w:rsidRPr="00AD5B1E">
        <w:rPr>
          <w:rFonts w:ascii="Arial" w:hAnsi="Arial" w:cs="Arial"/>
          <w:lang w:val="en-US"/>
        </w:rPr>
        <w:t>interactions between the two value systems</w:t>
      </w:r>
      <w:r w:rsidR="009263D6" w:rsidRPr="00AD5B1E">
        <w:rPr>
          <w:rFonts w:ascii="Arial" w:hAnsi="Arial" w:cs="Arial"/>
          <w:lang w:val="en-US"/>
        </w:rPr>
        <w:t>. We hypothesiz</w:t>
      </w:r>
      <w:r w:rsidR="00B1370B" w:rsidRPr="00AD5B1E">
        <w:rPr>
          <w:rFonts w:ascii="Arial" w:hAnsi="Arial" w:cs="Arial"/>
          <w:lang w:val="en-US"/>
        </w:rPr>
        <w:t xml:space="preserve">e that an early </w:t>
      </w:r>
      <w:r w:rsidR="006C3E4C" w:rsidRPr="00AD5B1E">
        <w:rPr>
          <w:rFonts w:ascii="Arial" w:hAnsi="Arial" w:cs="Arial"/>
          <w:lang w:val="en-US"/>
        </w:rPr>
        <w:t xml:space="preserve">alertness </w:t>
      </w:r>
      <w:r w:rsidR="00B1370B" w:rsidRPr="00AD5B1E">
        <w:rPr>
          <w:rFonts w:ascii="Arial" w:hAnsi="Arial" w:cs="Arial"/>
          <w:lang w:val="en-US"/>
        </w:rPr>
        <w:t xml:space="preserve">system would likely engage </w:t>
      </w:r>
      <w:r w:rsidR="006B6637" w:rsidRPr="00AD5B1E">
        <w:rPr>
          <w:rFonts w:ascii="Arial" w:hAnsi="Arial" w:cs="Arial"/>
          <w:lang w:val="en-US"/>
        </w:rPr>
        <w:t xml:space="preserve">autonomic arousal </w:t>
      </w:r>
      <w:r w:rsidR="00B1370B" w:rsidRPr="00AD5B1E">
        <w:rPr>
          <w:rFonts w:ascii="Arial" w:hAnsi="Arial" w:cs="Arial"/>
          <w:lang w:val="en-US"/>
        </w:rPr>
        <w:t xml:space="preserve">and motor preparatory structures </w:t>
      </w:r>
      <w:r w:rsidR="004C611A" w:rsidRPr="00AD5B1E">
        <w:rPr>
          <w:rFonts w:ascii="Arial" w:hAnsi="Arial" w:cs="Arial"/>
          <w:lang w:val="en-US"/>
        </w:rPr>
        <w:t xml:space="preserve">whereas </w:t>
      </w:r>
      <w:r w:rsidR="00B1370B" w:rsidRPr="00AD5B1E">
        <w:rPr>
          <w:rFonts w:ascii="Arial" w:hAnsi="Arial" w:cs="Arial"/>
          <w:lang w:val="en-US"/>
        </w:rPr>
        <w:t xml:space="preserve">the </w:t>
      </w:r>
      <w:r w:rsidR="004C611A" w:rsidRPr="00AD5B1E">
        <w:rPr>
          <w:rFonts w:ascii="Arial" w:hAnsi="Arial" w:cs="Arial"/>
          <w:lang w:val="en-US"/>
        </w:rPr>
        <w:t xml:space="preserve">late </w:t>
      </w:r>
      <w:r w:rsidR="00B1370B" w:rsidRPr="00AD5B1E">
        <w:rPr>
          <w:rFonts w:ascii="Arial" w:hAnsi="Arial" w:cs="Arial"/>
          <w:lang w:val="en-US"/>
        </w:rPr>
        <w:t xml:space="preserve">system </w:t>
      </w:r>
      <w:r w:rsidR="004C611A" w:rsidRPr="00AD5B1E">
        <w:rPr>
          <w:rFonts w:ascii="Arial" w:hAnsi="Arial" w:cs="Arial"/>
          <w:lang w:val="en-US"/>
        </w:rPr>
        <w:t xml:space="preserve">would </w:t>
      </w:r>
      <w:r w:rsidR="00B1370B" w:rsidRPr="00AD5B1E">
        <w:rPr>
          <w:rFonts w:ascii="Arial" w:hAnsi="Arial" w:cs="Arial"/>
          <w:lang w:val="en-US"/>
        </w:rPr>
        <w:t>encompas</w:t>
      </w:r>
      <w:r w:rsidR="00DB0C6D" w:rsidRPr="00AD5B1E">
        <w:rPr>
          <w:rFonts w:ascii="Arial" w:hAnsi="Arial" w:cs="Arial"/>
          <w:lang w:val="en-US"/>
        </w:rPr>
        <w:t>s</w:t>
      </w:r>
      <w:r w:rsidR="004C611A" w:rsidRPr="00AD5B1E">
        <w:rPr>
          <w:rFonts w:ascii="Arial" w:hAnsi="Arial" w:cs="Arial"/>
          <w:lang w:val="en-US"/>
        </w:rPr>
        <w:t xml:space="preserve"> </w:t>
      </w:r>
      <w:r w:rsidR="00B1370B" w:rsidRPr="00AD5B1E">
        <w:rPr>
          <w:rFonts w:ascii="Arial" w:hAnsi="Arial" w:cs="Arial"/>
          <w:lang w:val="en-US"/>
        </w:rPr>
        <w:t>regions more directly involved in reward</w:t>
      </w:r>
      <w:r w:rsidR="007751C6" w:rsidRPr="00AD5B1E">
        <w:rPr>
          <w:rFonts w:ascii="Arial" w:hAnsi="Arial" w:cs="Arial"/>
          <w:lang w:val="en-US"/>
        </w:rPr>
        <w:t xml:space="preserve"> processing</w:t>
      </w:r>
      <w:r w:rsidR="00B1370B" w:rsidRPr="00AD5B1E">
        <w:rPr>
          <w:rFonts w:ascii="Arial" w:hAnsi="Arial" w:cs="Arial"/>
          <w:lang w:val="en-US"/>
        </w:rPr>
        <w:t xml:space="preserve">. </w:t>
      </w:r>
      <w:r w:rsidR="00C74C56" w:rsidRPr="00AD5B1E">
        <w:rPr>
          <w:rFonts w:ascii="Arial" w:hAnsi="Arial" w:cs="Arial"/>
          <w:lang w:val="en-US"/>
        </w:rPr>
        <w:t>Related</w:t>
      </w:r>
      <w:r w:rsidR="007751C6" w:rsidRPr="00AD5B1E">
        <w:rPr>
          <w:rFonts w:ascii="Arial" w:hAnsi="Arial" w:cs="Arial"/>
          <w:lang w:val="en-US"/>
        </w:rPr>
        <w:t>ly,</w:t>
      </w:r>
      <w:r w:rsidR="00C74C56" w:rsidRPr="00AD5B1E">
        <w:rPr>
          <w:rFonts w:ascii="Arial" w:hAnsi="Arial" w:cs="Arial"/>
          <w:lang w:val="en-US"/>
        </w:rPr>
        <w:t xml:space="preserve"> </w:t>
      </w:r>
      <w:r w:rsidR="00B1370B" w:rsidRPr="00AD5B1E">
        <w:rPr>
          <w:rFonts w:ascii="Arial" w:hAnsi="Arial" w:cs="Arial"/>
          <w:shd w:val="clear" w:color="auto" w:fill="FFFFFF"/>
          <w:lang w:val="en-US"/>
        </w:rPr>
        <w:t xml:space="preserve">recent </w:t>
      </w:r>
      <w:r w:rsidR="00C74C56" w:rsidRPr="00AD5B1E">
        <w:rPr>
          <w:rFonts w:ascii="Arial" w:hAnsi="Arial" w:cs="Arial"/>
          <w:shd w:val="clear" w:color="auto" w:fill="FFFFFF"/>
          <w:lang w:val="en-US"/>
        </w:rPr>
        <w:t xml:space="preserve">animal studies using </w:t>
      </w:r>
      <w:r w:rsidR="00B1370B" w:rsidRPr="00AD5B1E">
        <w:rPr>
          <w:rFonts w:ascii="Arial" w:hAnsi="Arial" w:cs="Arial"/>
          <w:shd w:val="clear" w:color="auto" w:fill="FFFFFF"/>
          <w:lang w:val="en-US"/>
        </w:rPr>
        <w:t xml:space="preserve">optogenetics and electrophysiology have started to examine the functional role of the thalamostriatal pathway in mediating </w:t>
      </w:r>
      <w:r w:rsidR="00F71CF1" w:rsidRPr="00AD5B1E">
        <w:rPr>
          <w:rFonts w:ascii="Arial" w:hAnsi="Arial" w:cs="Arial"/>
          <w:shd w:val="clear" w:color="auto" w:fill="FFFFFF"/>
          <w:lang w:val="en-US"/>
        </w:rPr>
        <w:t xml:space="preserve">the </w:t>
      </w:r>
      <w:r w:rsidR="00B1370B" w:rsidRPr="00AD5B1E">
        <w:rPr>
          <w:rFonts w:ascii="Arial" w:hAnsi="Arial" w:cs="Arial"/>
          <w:shd w:val="clear" w:color="auto" w:fill="FFFFFF"/>
          <w:lang w:val="en-US"/>
        </w:rPr>
        <w:t xml:space="preserve">interaction between these structures to </w:t>
      </w:r>
      <w:r w:rsidR="007751C6" w:rsidRPr="00AD5B1E">
        <w:rPr>
          <w:rFonts w:ascii="Arial" w:hAnsi="Arial" w:cs="Arial"/>
          <w:shd w:val="clear" w:color="auto" w:fill="FFFFFF"/>
          <w:lang w:val="en-US"/>
        </w:rPr>
        <w:t xml:space="preserve">exert </w:t>
      </w:r>
      <w:r w:rsidR="00B1370B" w:rsidRPr="00AD5B1E">
        <w:rPr>
          <w:rFonts w:ascii="Arial" w:hAnsi="Arial" w:cs="Arial"/>
          <w:shd w:val="clear" w:color="auto" w:fill="FFFFFF"/>
          <w:lang w:val="en-US"/>
        </w:rPr>
        <w:t xml:space="preserve">control </w:t>
      </w:r>
      <w:r w:rsidR="007751C6" w:rsidRPr="00AD5B1E">
        <w:rPr>
          <w:rFonts w:ascii="Arial" w:hAnsi="Arial" w:cs="Arial"/>
          <w:shd w:val="clear" w:color="auto" w:fill="FFFFFF"/>
          <w:lang w:val="en-US"/>
        </w:rPr>
        <w:t xml:space="preserve">over </w:t>
      </w:r>
      <w:r w:rsidR="00B1370B" w:rsidRPr="00AD5B1E">
        <w:rPr>
          <w:rFonts w:ascii="Arial" w:hAnsi="Arial" w:cs="Arial"/>
          <w:shd w:val="clear" w:color="auto" w:fill="FFFFFF"/>
          <w:lang w:val="en-US"/>
        </w:rPr>
        <w:t>learning-related plasticity</w:t>
      </w:r>
      <w:r w:rsidR="008312C7"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440815" w:rsidRPr="00AD5B1E">
        <w:rPr>
          <w:rFonts w:ascii="Arial" w:hAnsi="Arial" w:cs="Arial"/>
          <w:shd w:val="clear" w:color="auto" w:fill="FFFFFF"/>
          <w:lang w:val="en-US"/>
        </w:rPr>
        <w:instrText xml:space="preserve"> ADDIN ZOTERO_ITEM CSL_CITATION {"citationID":"1u06f313eq","properties":{"formattedCitation":"{\\rtf \\super 11,12\\nosupersub{}}","plainCitation":"11,12"},"citationItems":[{"id":241,"uris":["http://zotero.org/users/local/QzIWLB9e/items/CM5U76NG"],"uri":["http://zotero.org/users/local/QzIWLB9e/items/CM5U76NG"],"itemData":{"id":241,"type":"article-journal","title":"Heterogeneous properties of central lateral and parafascicular thalamic synapses in the striatum","container-title":"The Journal of Physiology","page":"257-272","volume":"591","issue":"Pt 1","source":"NCBI PubMed","abstract":"To understand the principles of operation of the striatum it is critical to elucidate the properties of the main excitatory inputs from cortex and thalamus, as well as their ability to activate the main neurons of the striatum, the medium spiny neurons (MSNs). As the thalamostriatal projection is heterogeneous, we set out to isolate and study the thalamic afferent inputs to MSNs using small localized injections of adeno-associated virus carrying fusion genes for channelrhodopsin-2 and YFP, in either the rostral or caudal regions of the intralaminar thalamic nuclei (i.e. the central lateral or parafascicular nucleus). This enabled optical activation of specific thalamic afferents combined with whole-cell, patch-clamp recordings of MSNs and electrical stimulation of cortical afferents, in adult mice. We found that thalamostriatal synapses differ significantly in their peak amplitude responses, short-term dynamics and expression of ionotropic glutamate receptor subtypes. Our results suggest that central lateral synapses are most efficient in driving MSNs to depolarization, particularly those of the direct pathway, as they exhibit large amplitude responses, short-term facilitation and predominantly express postsynaptic AMPA receptors. In contrast, parafascicular synapses exhibit small amplitude responses, short-term depression and predominantly express postsynaptic NMDA receptors, suggesting a modulatory role, e.g. facilitating Ca(2+)-dependent processes. Indeed, pairing parafascicular, but not central lateral, presynaptic stimulation with action potentials in MSNs, leads to NMDA receptor- and Ca(2+)-dependent long-term depression at these synapses. We conclude that the main excitatory thalamostriatal afferents differ in many of their characteristics and suggest that they each contribute differentially to striatal information processing.","DOI":"10.1113/jphysiol.2012.245233","ISSN":"1469-7793","note":"PMID: 23109111 \nPMCID: PMC3557661","journalAbbreviation":"J. Physiol. (Lond.)","language":"eng","author":[{"family":"Ellender","given":"T. J."},{"family":"Harwood","given":"J."},{"family":"Kosillo","given":"P."},{"family":"Capogna","given":"M."},{"family":"Bolam","given":"J. P."}],"issued":{"date-parts":[["2013",1,1]]},"PMID":"23109111","PMCID":"PMC3557661"}},{"id":190,"uris":["http://zotero.org/users/local/QzIWLB9e/items/K4J694PK"],"uri":["http://zotero.org/users/local/QzIWLB9e/items/K4J694PK"],"itemData":{"id":190,"type":"article-journal","title":"The thalamostriatal system in normal and diseased states","container-title":"Frontiers in Systems Neuroscience","volume":"8","source":"PubMed Central","abstract":"Because of our limited knowledge of the functional role of the thalamostriatal system, this massive network is often ignored in models of the pathophysiology of brain disorders of basal ganglia origin, such as Parkinson’s disease (PD). However, over the past decade, significant advances have led to a deeper understanding of the anatomical, electrophysiological, behavioral and pathological aspects of the thalamostriatal system. The cloning of the vesicular glutamate transporters 1 and 2 (vGluT1 and vGluT2) has provided powerful tools to differentiate thalamostriatal from corticostriatal glutamatergic terminals, allowing us to carry out comparative studies of the synaptology and plasticity of these two systems in normal and pathological conditions. Findings from these studies have led to the recognition of two thalamostriatal systems, based on their differential origin from the caudal intralaminar nuclear group, the center median/parafascicular (CM/Pf) complex, or other thalamic nuclei. The recent use of optogenetic methods supports this model of the organization of the thalamostriatal systems, showing differences in functionality and glutamate receptor localization at thalamostriatal synapses from Pf and other thalamic nuclei. At the functional level, evidence largely gathered from thalamic recordings in awake monkeys strongly suggests that the thalamostriatal system from the CM/Pf is involved in regulating alertness and switching behaviors. Importantly, there is evidence that the caudal intralaminar nuclei and their axonal projections to the striatum partly degenerate in PD and that CM/Pf deep brain stimulation (DBS) may be therapeutically useful in several movement disorders.","URL":"http://www.ncbi.nlm.nih.gov/pmc/articles/PMC3906602/","DOI":"10.3389/fnsys.2014.00005","ISSN":"1662-5137","note":"PMID: 24523677\nPMCID: PMC3906602","journalAbbreviation":"Front Syst Neurosci","author":[{"family":"Smith","given":"Yoland"},{"family":"Galvan","given":"Adriana"},{"family":"Ellender","given":"Tommas J."},{"family":"Doig","given":"Natalie"},{"family":"Villalba","given":"Rosa M."},{"family":"Huerta-Ocampo","given":"Icnelia"},{"family":"Wichmann","given":"Thomas"},{"family":"Bolam","given":"J. Paul"}],"issued":{"date-parts":[["2014",1,30]]},"accessed":{"date-parts":[["2014",11,17]]},"PMID":"24523677","PMCID":"PMC3906602"}}],"schema":"https://github.com/citation-style-language/schema/raw/master/csl-citation.json"} </w:instrText>
      </w:r>
      <w:r w:rsidR="00351532" w:rsidRPr="00AD5B1E">
        <w:rPr>
          <w:rFonts w:ascii="Arial" w:hAnsi="Arial" w:cs="Arial"/>
          <w:shd w:val="clear" w:color="auto" w:fill="FFFFFF"/>
          <w:lang w:val="en-US"/>
        </w:rPr>
        <w:fldChar w:fldCharType="separate"/>
      </w:r>
      <w:r w:rsidR="00323F44" w:rsidRPr="00AD5B1E">
        <w:rPr>
          <w:rFonts w:ascii="Arial" w:hAnsi="Arial" w:cs="Arial"/>
          <w:szCs w:val="24"/>
          <w:vertAlign w:val="superscript"/>
          <w:lang w:val="en-US"/>
        </w:rPr>
        <w:t>11,12</w:t>
      </w:r>
      <w:r w:rsidR="00351532" w:rsidRPr="00AD5B1E">
        <w:rPr>
          <w:rFonts w:ascii="Arial" w:hAnsi="Arial" w:cs="Arial"/>
          <w:shd w:val="clear" w:color="auto" w:fill="FFFFFF"/>
          <w:lang w:val="en-US"/>
        </w:rPr>
        <w:fldChar w:fldCharType="end"/>
      </w:r>
      <w:r w:rsidR="00B1370B" w:rsidRPr="00AD5B1E">
        <w:rPr>
          <w:rFonts w:ascii="Arial" w:hAnsi="Arial" w:cs="Arial"/>
          <w:shd w:val="clear" w:color="auto" w:fill="FFFFFF"/>
          <w:lang w:val="en-US"/>
        </w:rPr>
        <w:t xml:space="preserve">. To date, most animal and human neuroimaging studies have largely overlooked this pathway and focused instead on the connections between the </w:t>
      </w:r>
      <w:r w:rsidR="003D54D6" w:rsidRPr="00AD5B1E">
        <w:rPr>
          <w:rFonts w:ascii="Arial" w:hAnsi="Arial" w:cs="Arial"/>
          <w:shd w:val="clear" w:color="auto" w:fill="FFFFFF"/>
          <w:lang w:val="en-US"/>
        </w:rPr>
        <w:t xml:space="preserve">dopaminergic </w:t>
      </w:r>
      <w:r w:rsidR="00B1370B" w:rsidRPr="00AD5B1E">
        <w:rPr>
          <w:rFonts w:ascii="Arial" w:hAnsi="Arial" w:cs="Arial"/>
          <w:shd w:val="clear" w:color="auto" w:fill="FFFFFF"/>
          <w:lang w:val="en-US"/>
        </w:rPr>
        <w:t>system in the midbrain and its direct projection sites in the striatum and prefrontal cortex</w:t>
      </w:r>
      <w:r w:rsidR="00786B3A"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440815" w:rsidRPr="00AD5B1E">
        <w:rPr>
          <w:rFonts w:ascii="Arial" w:hAnsi="Arial" w:cs="Arial"/>
          <w:shd w:val="clear" w:color="auto" w:fill="FFFFFF"/>
          <w:lang w:val="en-US"/>
        </w:rPr>
        <w:instrText xml:space="preserve"> ADDIN ZOTERO_ITEM CSL_CITATION {"citationID":"uHRt4R7E","properties":{"formattedCitation":"{\\rtf \\super 13,14\\nosupersub{}}","plainCitation":"13,14"},"citationItems":[{"id":243,"uris":["http://zotero.org/users/local/QzIWLB9e/items/8F5ECWV3"],"uri":["http://zotero.org/users/local/QzIWLB9e/items/8F5ECWV3"],"itemData":{"id":243,"type":"article-journal","title":"The Reward Signal of Midbrain Dopamine Neurons","container-title":"Physiology","page":"249-255","volume":"14","issue":"6","source":"physiologyonline.physiology.org","abstract":"Dopamine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behavior.","ISSN":"1548-9213, 1548-9221","note":"Dopamine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behavior.\nPMID: 11390860","language":"en","author":[{"family":"Schultz","given":"Wolfram"}],"issued":{"date-parts":[["1999",12,1]]},"accessed":{"date-parts":[["2014",11,21]]},"PMID":"11390860"}},{"id":149,"uris":["http://zotero.org/users/local/QzIWLB9e/items/BPBSDII8"],"uri":["http://zotero.org/users/local/QzIWLB9e/items/BPBSDII8"],"itemData":{"id":149,"type":"article-journal","title":"Dopamine, learning and motivation","container-title":"Nature Reviews Neuroscience","page":"483-494","volume":"5","issue":"6","source":"www.nature.com","abstract":"The hypothesis that dopamine is important for reward has been proposed in a number of forms, each of which has been challenged. Normally, rewarding stimuli such as food, water, lateral hypothalamic brain stimulation and several drugs of abuse become ineffective as rewards in animals given performance-sparing doses of dopamine antagonists. Dopamine release in the nucleus accumbens has been linked to the efficacy of these unconditioned rewards, but dopamine release in a broader range of structures is implicated in the 'stamping-in' of memory that attaches motivational importance to otherwise neutral environmental stimuli.","DOI":"10.1038/nrn1406","ISSN":"1471-003X","journalAbbreviation":"Nat Rev Neurosci","language":"en","author":[{"family":"Wise","given":"Roy A."}],"issued":{"date-parts":[["2004",6]]},"accessed":{"date-parts":[["2014",11,17]]}}}],"schema":"https://github.com/citation-style-language/schema/raw/master/csl-citation.json"} </w:instrText>
      </w:r>
      <w:r w:rsidR="00351532" w:rsidRPr="00AD5B1E">
        <w:rPr>
          <w:rFonts w:ascii="Arial" w:hAnsi="Arial" w:cs="Arial"/>
          <w:shd w:val="clear" w:color="auto" w:fill="FFFFFF"/>
          <w:lang w:val="en-US"/>
        </w:rPr>
        <w:fldChar w:fldCharType="separate"/>
      </w:r>
      <w:r w:rsidR="00323F44" w:rsidRPr="00AD5B1E">
        <w:rPr>
          <w:rFonts w:ascii="Arial" w:hAnsi="Arial" w:cs="Arial"/>
          <w:szCs w:val="24"/>
          <w:vertAlign w:val="superscript"/>
          <w:lang w:val="en-US"/>
        </w:rPr>
        <w:t>13,14</w:t>
      </w:r>
      <w:r w:rsidR="00351532" w:rsidRPr="00AD5B1E">
        <w:rPr>
          <w:rFonts w:ascii="Arial" w:hAnsi="Arial" w:cs="Arial"/>
          <w:shd w:val="clear" w:color="auto" w:fill="FFFFFF"/>
          <w:lang w:val="en-US"/>
        </w:rPr>
        <w:fldChar w:fldCharType="end"/>
      </w:r>
      <w:r w:rsidR="00B1370B" w:rsidRPr="00AD5B1E">
        <w:rPr>
          <w:rFonts w:ascii="Arial" w:hAnsi="Arial" w:cs="Arial"/>
          <w:shd w:val="clear" w:color="auto" w:fill="FFFFFF"/>
          <w:lang w:val="en-US"/>
        </w:rPr>
        <w:t xml:space="preserve">. </w:t>
      </w:r>
    </w:p>
    <w:p w14:paraId="07962E03" w14:textId="77777777" w:rsidR="00B60270" w:rsidRDefault="00B60270" w:rsidP="002B4CD6">
      <w:pPr>
        <w:widowControl w:val="0"/>
        <w:spacing w:after="0" w:line="480" w:lineRule="auto"/>
        <w:rPr>
          <w:rFonts w:ascii="Arial" w:hAnsi="Arial" w:cs="Arial"/>
          <w:shd w:val="clear" w:color="auto" w:fill="FFFFFF"/>
          <w:lang w:val="en-US"/>
        </w:rPr>
      </w:pPr>
    </w:p>
    <w:p w14:paraId="3AB313AF" w14:textId="77777777" w:rsidR="00AD0AA3" w:rsidRDefault="00AD0AA3" w:rsidP="00AD0AA3">
      <w:pPr>
        <w:widowControl w:val="0"/>
        <w:spacing w:after="0" w:line="480" w:lineRule="auto"/>
        <w:rPr>
          <w:rFonts w:ascii="Arial" w:hAnsi="Arial" w:cs="Arial"/>
          <w:shd w:val="clear" w:color="auto" w:fill="FFFFFF"/>
          <w:lang w:val="en-US"/>
        </w:rPr>
      </w:pPr>
      <w:r>
        <w:rPr>
          <w:rFonts w:ascii="Arial" w:hAnsi="Arial" w:cs="Arial"/>
          <w:lang w:val="en-US"/>
        </w:rPr>
        <w:t>Here, in line with our hypotheses, we uncover</w:t>
      </w:r>
      <w:r>
        <w:rPr>
          <w:rFonts w:ascii="Arial" w:eastAsia="Times New Roman" w:hAnsi="Arial" w:cs="Arial"/>
          <w:lang w:val="en-US" w:eastAsia="en-GB"/>
        </w:rPr>
        <w:t xml:space="preserve"> two spatiotemporally distinct but interacting outcome </w:t>
      </w:r>
      <w:r w:rsidRPr="00AD5B1E">
        <w:rPr>
          <w:rFonts w:ascii="Arial" w:eastAsia="Times New Roman" w:hAnsi="Arial" w:cs="Arial"/>
          <w:lang w:val="en-US" w:eastAsia="en-GB"/>
        </w:rPr>
        <w:t>value systems</w:t>
      </w:r>
      <w:r w:rsidRPr="00AD5B1E">
        <w:rPr>
          <w:rFonts w:ascii="Arial" w:hAnsi="Arial" w:cs="Arial"/>
          <w:shd w:val="clear" w:color="auto" w:fill="FFFFFF"/>
          <w:lang w:val="en-US"/>
        </w:rPr>
        <w:t xml:space="preserve"> associated with learning in the human brain. </w:t>
      </w:r>
      <w:r>
        <w:rPr>
          <w:rFonts w:ascii="Arial" w:hAnsi="Arial" w:cs="Arial"/>
          <w:shd w:val="clear" w:color="auto" w:fill="FFFFFF"/>
          <w:lang w:val="en-US"/>
        </w:rPr>
        <w:t>We show that an e</w:t>
      </w:r>
      <w:r w:rsidRPr="00AD5B1E">
        <w:rPr>
          <w:rFonts w:ascii="Arial" w:hAnsi="Arial" w:cs="Arial"/>
          <w:shd w:val="clear" w:color="auto" w:fill="FFFFFF"/>
          <w:lang w:val="en-US"/>
        </w:rPr>
        <w:t>arly system initiate</w:t>
      </w:r>
      <w:r>
        <w:rPr>
          <w:rFonts w:ascii="Arial" w:hAnsi="Arial" w:cs="Arial"/>
          <w:shd w:val="clear" w:color="auto" w:fill="FFFFFF"/>
          <w:lang w:val="en-US"/>
        </w:rPr>
        <w:t>s</w:t>
      </w:r>
      <w:r w:rsidRPr="00AD5B1E">
        <w:rPr>
          <w:rFonts w:ascii="Arial" w:hAnsi="Arial" w:cs="Arial"/>
          <w:shd w:val="clear" w:color="auto" w:fill="FFFFFF"/>
          <w:lang w:val="en-US"/>
        </w:rPr>
        <w:t xml:space="preserve"> a fast alertness response in the presence of negative outcomes, </w:t>
      </w:r>
      <w:r>
        <w:rPr>
          <w:rFonts w:ascii="Arial" w:hAnsi="Arial" w:cs="Arial"/>
          <w:shd w:val="clear" w:color="auto" w:fill="FFFFFF"/>
          <w:lang w:val="en-US"/>
        </w:rPr>
        <w:t>while a l</w:t>
      </w:r>
      <w:r w:rsidRPr="00AD5B1E">
        <w:rPr>
          <w:rFonts w:ascii="Arial" w:hAnsi="Arial" w:cs="Arial"/>
          <w:shd w:val="clear" w:color="auto" w:fill="FFFFFF"/>
          <w:lang w:val="en-US"/>
        </w:rPr>
        <w:t>ate</w:t>
      </w:r>
      <w:r>
        <w:rPr>
          <w:rFonts w:ascii="Arial" w:hAnsi="Arial" w:cs="Arial"/>
          <w:shd w:val="clear" w:color="auto" w:fill="FFFFFF"/>
          <w:lang w:val="en-US"/>
        </w:rPr>
        <w:t>r</w:t>
      </w:r>
      <w:r w:rsidRPr="00AD5B1E">
        <w:rPr>
          <w:rFonts w:ascii="Arial" w:hAnsi="Arial" w:cs="Arial"/>
          <w:shd w:val="clear" w:color="auto" w:fill="FFFFFF"/>
          <w:lang w:val="en-US"/>
        </w:rPr>
        <w:t xml:space="preserve"> system</w:t>
      </w:r>
      <w:r>
        <w:rPr>
          <w:rFonts w:ascii="Arial" w:hAnsi="Arial" w:cs="Arial"/>
          <w:shd w:val="clear" w:color="auto" w:fill="FFFFFF"/>
          <w:lang w:val="en-US"/>
        </w:rPr>
        <w:t xml:space="preserve"> controls reward</w:t>
      </w:r>
      <w:r w:rsidRPr="00AD5B1E">
        <w:rPr>
          <w:rFonts w:ascii="Arial" w:hAnsi="Arial" w:cs="Arial"/>
          <w:shd w:val="clear" w:color="auto" w:fill="FFFFFF"/>
          <w:lang w:val="en-US"/>
        </w:rPr>
        <w:t xml:space="preserve"> learning and value updating</w:t>
      </w:r>
      <w:r>
        <w:rPr>
          <w:rFonts w:ascii="Arial" w:hAnsi="Arial" w:cs="Arial"/>
          <w:shd w:val="clear" w:color="auto" w:fill="FFFFFF"/>
          <w:lang w:val="en-US"/>
        </w:rPr>
        <w:t>. Moreover, we show that the early system</w:t>
      </w:r>
      <w:r w:rsidRPr="00AD5B1E">
        <w:rPr>
          <w:rFonts w:ascii="Arial" w:hAnsi="Arial" w:cs="Arial"/>
          <w:shd w:val="clear" w:color="auto" w:fill="FFFFFF"/>
          <w:lang w:val="en-US"/>
        </w:rPr>
        <w:t xml:space="preserve"> down-regulates the </w:t>
      </w:r>
      <w:r>
        <w:rPr>
          <w:rFonts w:ascii="Arial" w:hAnsi="Arial" w:cs="Arial"/>
          <w:shd w:val="clear" w:color="auto" w:fill="FFFFFF"/>
          <w:lang w:val="en-US"/>
        </w:rPr>
        <w:t>late system</w:t>
      </w:r>
      <w:r w:rsidRPr="00AD5B1E">
        <w:rPr>
          <w:rFonts w:ascii="Arial" w:hAnsi="Arial" w:cs="Arial"/>
          <w:shd w:val="clear" w:color="auto" w:fill="FFFFFF"/>
          <w:lang w:val="en-US"/>
        </w:rPr>
        <w:t xml:space="preserve"> to promote avoidance learning</w:t>
      </w:r>
      <w:r>
        <w:rPr>
          <w:rFonts w:ascii="Arial" w:hAnsi="Arial" w:cs="Arial"/>
          <w:shd w:val="clear" w:color="auto" w:fill="FFFFFF"/>
          <w:lang w:val="en-US"/>
        </w:rPr>
        <w:t xml:space="preserve"> via a thalamostriatal interaction, </w:t>
      </w:r>
      <w:r w:rsidRPr="00AD5B1E">
        <w:rPr>
          <w:rFonts w:ascii="Arial" w:hAnsi="Arial" w:cs="Arial"/>
          <w:shd w:val="clear" w:color="auto" w:fill="FFFFFF"/>
          <w:lang w:val="en-US"/>
        </w:rPr>
        <w:t>impos</w:t>
      </w:r>
      <w:r>
        <w:rPr>
          <w:rFonts w:ascii="Arial" w:hAnsi="Arial" w:cs="Arial"/>
          <w:shd w:val="clear" w:color="auto" w:fill="FFFFFF"/>
          <w:lang w:val="en-US"/>
        </w:rPr>
        <w:t>ing</w:t>
      </w:r>
      <w:r w:rsidRPr="00AD5B1E">
        <w:rPr>
          <w:rFonts w:ascii="Arial" w:hAnsi="Arial" w:cs="Arial"/>
          <w:shd w:val="clear" w:color="auto" w:fill="FFFFFF"/>
          <w:lang w:val="en-US"/>
        </w:rPr>
        <w:t xml:space="preserve"> new constraints on theories of reward processing and outcome evaluation. </w:t>
      </w:r>
    </w:p>
    <w:p w14:paraId="6F3FC26D" w14:textId="77777777" w:rsidR="00B1370B" w:rsidRPr="00AD5B1E" w:rsidRDefault="00B1370B" w:rsidP="002B4CD6">
      <w:pPr>
        <w:widowControl w:val="0"/>
        <w:spacing w:after="0" w:line="480" w:lineRule="auto"/>
        <w:rPr>
          <w:rFonts w:ascii="Arial" w:hAnsi="Arial" w:cs="Arial"/>
          <w:lang w:val="en-US"/>
        </w:rPr>
      </w:pPr>
    </w:p>
    <w:p w14:paraId="1E2473FF" w14:textId="4E99EF09" w:rsidR="00C90200" w:rsidRPr="00AD5B1E" w:rsidRDefault="00E57751" w:rsidP="002B4CD6">
      <w:pPr>
        <w:widowControl w:val="0"/>
        <w:spacing w:after="0" w:line="480" w:lineRule="auto"/>
        <w:rPr>
          <w:rFonts w:ascii="Arial" w:hAnsi="Arial" w:cs="Arial"/>
          <w:b/>
          <w:lang w:val="en-US"/>
        </w:rPr>
      </w:pPr>
      <w:r w:rsidRPr="00AD5B1E">
        <w:rPr>
          <w:rFonts w:ascii="Arial" w:hAnsi="Arial" w:cs="Arial"/>
          <w:b/>
          <w:lang w:val="en-US"/>
        </w:rPr>
        <w:t>RESULTS</w:t>
      </w:r>
    </w:p>
    <w:p w14:paraId="7C12B054" w14:textId="07BF0B3B" w:rsidR="00B1370B" w:rsidRPr="00AD5B1E" w:rsidRDefault="00AD0AA3" w:rsidP="002B4CD6">
      <w:pPr>
        <w:widowControl w:val="0"/>
        <w:spacing w:after="0" w:line="480" w:lineRule="auto"/>
        <w:ind w:right="-22"/>
        <w:rPr>
          <w:rFonts w:ascii="Arial" w:hAnsi="Arial" w:cs="Arial"/>
          <w:lang w:val="en-US"/>
        </w:rPr>
      </w:pPr>
      <w:r>
        <w:rPr>
          <w:rFonts w:ascii="Arial" w:hAnsi="Arial" w:cs="Arial"/>
          <w:lang w:val="en-US"/>
        </w:rPr>
        <w:t>W</w:t>
      </w:r>
      <w:r w:rsidR="00B1370B" w:rsidRPr="00AD5B1E">
        <w:rPr>
          <w:rFonts w:ascii="Arial" w:hAnsi="Arial" w:cs="Arial"/>
          <w:lang w:val="en-US"/>
        </w:rPr>
        <w:t>e collected simultaneous EEG-fMRI data from twenty participants while they performed a probabilistic reversal-learning task</w:t>
      </w:r>
      <w:r w:rsidR="00786B3A" w:rsidRPr="00AD5B1E">
        <w:rPr>
          <w:rFonts w:ascii="Arial" w:hAnsi="Arial" w:cs="Arial"/>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{"citationID":"1ugZZXZz","properties":{"formattedCitation":"{\\rtf \\super 3,8\\nosupersub{}}","plainCitation":"3,8"},"citationItems":[{"id":113,"uris":["http://zotero.org/users/local/QzIWLB9e/items/3PV36XBF"],"uri":["http://zotero.org/users/local/QzIWLB9e/items/3PV36XBF"],"itemData":{"id":113,"type":"article-journal","title":"Temporal dynamics of prediction error processing during reward-based decision making","container-title":"NeuroImage","page":"221-232","volume":"53","issue":"1","source":"NCBI PubMed","abstract":"Adaptive decision making depends on the accurate representation of rewards associated with potential choices. These representations can be acquired with reinforcement learning (RL) mechanisms, which use the prediction error (PE, the difference between expected and received rewards) as a learning signal to update reward expectations. While EEG experiments have highlighted the role of feedback-related potentials during performance monitoring, important questions about the temporal sequence of feedback processing and the specific function of feedback-related potentials during reward-based decision making remain. Here, we hypothesized that feedback processing starts with a qualitative evaluation of outcome-valence, which is subsequently complemented by a quantitative representation of PE magnitude. Results of a model-based single-trial analysis of EEG data collected during a reversal learning task showed that around 220ms after feedback outcomes are initially evaluated categorically with respect to their valence (positive vs. negative). Around 300ms, and parallel to the maintained valence-evaluation, the brain also represents quantitative information about PE magnitude, thus providing the complete information needed to update reward expectations and to guide adaptive decision making. Importantly, our single-trial EEG analysis based on PEs from an RL model showed that the feedback-related potentials do not merely reflect error awareness, but rather quantitative information crucial for learning reward contingencies.","DOI":"10.1016/j.neuroimage.2010.05.052","ISSN":"1095-9572","note":"PMID: 20510376","journalAbbreviation":"Neuroimage","language":"eng","author":[{"family":"Philiastides","given":"Marios G."},{"family":"Biele","given":"Guido"},{"family":"Vavatzanidis","given":"Niki"},{"family":"Kazzer","given":"Philipp"},{"family":"Heekeren","given":"Hauke R."}],"issued":{"date-parts":[["2010",10,15]]},"PMID":"20510376"}},{"id":421,"uris":["http://zotero.org/users/local/QzIWLB9e/items/2KH9ZV3I"],"uri":["http://zotero.org/users/local/QzIWLB9e/items/2KH9ZV3I"],"itemData":{"id":421,"type":"article-journal","title":"Abstract reward and punishment representations in the human orbitofrontal cortex","container-title":"Nature Neuroscience","page":"95-102","volume":"4","issue":"1","source":"NCBI PubMed","abstract":"The orbitofrontal cortex (OFC) is implicated in emotion and emotion-related learning. Using event-related functional magnetic resonance imaging (fMRI), we measured brain activation in human subjects doing an emotion-related visual reversal-learning task in which choice of the correct stimulus led to a probabilistically determined 'monetary' reward and choice of the incorrect stimulus led to a monetary loss. Distinct areas of the OFC were activated by monetary rewards and punishments. Moreover, in these areas, we found a correlation between the magnitude of the brain activation and the magnitude of the rewards and punishments received. These findings indicate that one emotional involvement of the human orbitofrontal cortex is its representation of the magnitudes of abstract rewards and punishments, such as receiving or losing money.","DOI":"10.1038/82959","ISSN":"1097-6256","note":"PMID: 11135651","journalAbbreviation":"Nat. Neurosci.","language":"eng","author":[{"family":"O'Doherty","given":"J."},{"family":"Kringelbach","given":"M. L."},{"family":"Rolls","given":"E. T."},{"family":"Hornak","given":"J."},{"family":"Andrews","given":"C."}],"issued":{"date-parts":[["2001",1]]},"PMID":"11135651"}}],"schema":"https://github.com/citation-style-language/schema/raw/master/csl-citation.json"}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3,8</w:t>
      </w:r>
      <w:r w:rsidR="00351532" w:rsidRPr="00AD5B1E">
        <w:rPr>
          <w:rFonts w:ascii="Arial" w:hAnsi="Arial" w:cs="Arial"/>
          <w:lang w:val="en-US"/>
        </w:rPr>
        <w:fldChar w:fldCharType="end"/>
      </w:r>
      <w:r w:rsidR="00B1370B" w:rsidRPr="00AD5B1E">
        <w:rPr>
          <w:rFonts w:ascii="Arial" w:hAnsi="Arial" w:cs="Arial"/>
          <w:lang w:val="en-US"/>
        </w:rPr>
        <w:t xml:space="preserve">. On each trial subjects </w:t>
      </w:r>
      <w:r w:rsidR="009845C5" w:rsidRPr="00AD5B1E">
        <w:rPr>
          <w:rFonts w:ascii="Arial" w:hAnsi="Arial" w:cs="Arial"/>
          <w:lang w:val="en-US"/>
        </w:rPr>
        <w:t>saw</w:t>
      </w:r>
      <w:r w:rsidR="00B1370B" w:rsidRPr="00AD5B1E">
        <w:rPr>
          <w:rFonts w:ascii="Arial" w:hAnsi="Arial" w:cs="Arial"/>
          <w:lang w:val="en-US"/>
        </w:rPr>
        <w:t xml:space="preserve"> a pair of abstract symbols and through feedback learn</w:t>
      </w:r>
      <w:r w:rsidR="009845C5" w:rsidRPr="00AD5B1E">
        <w:rPr>
          <w:rFonts w:ascii="Arial" w:hAnsi="Arial" w:cs="Arial"/>
          <w:lang w:val="en-US"/>
        </w:rPr>
        <w:t>ed</w:t>
      </w:r>
      <w:r w:rsidR="00B1370B" w:rsidRPr="00AD5B1E">
        <w:rPr>
          <w:rFonts w:ascii="Arial" w:hAnsi="Arial" w:cs="Arial"/>
          <w:lang w:val="en-US"/>
        </w:rPr>
        <w:t xml:space="preserve"> to select the symbol with the highest reward probability. </w:t>
      </w:r>
      <w:r w:rsidR="009845C5" w:rsidRPr="00AD5B1E">
        <w:rPr>
          <w:rFonts w:ascii="Arial" w:hAnsi="Arial" w:cs="Arial"/>
          <w:lang w:val="en-US"/>
        </w:rPr>
        <w:t xml:space="preserve">Upon reaching a </w:t>
      </w:r>
      <w:r w:rsidR="00B1370B" w:rsidRPr="00AD5B1E">
        <w:rPr>
          <w:rFonts w:ascii="Arial" w:hAnsi="Arial" w:cs="Arial"/>
          <w:lang w:val="en-US"/>
        </w:rPr>
        <w:lastRenderedPageBreak/>
        <w:t xml:space="preserve">predefined </w:t>
      </w:r>
      <w:r w:rsidR="00727009" w:rsidRPr="00AD5B1E">
        <w:rPr>
          <w:rFonts w:ascii="Arial" w:hAnsi="Arial" w:cs="Arial"/>
          <w:lang w:val="en-US"/>
        </w:rPr>
        <w:t xml:space="preserve">performance </w:t>
      </w:r>
      <w:r w:rsidR="00B1370B" w:rsidRPr="00AD5B1E">
        <w:rPr>
          <w:rFonts w:ascii="Arial" w:hAnsi="Arial" w:cs="Arial"/>
          <w:lang w:val="en-US"/>
        </w:rPr>
        <w:t>criterion</w:t>
      </w:r>
      <w:r w:rsidR="009845C5" w:rsidRPr="00AD5B1E">
        <w:rPr>
          <w:rFonts w:ascii="Arial" w:hAnsi="Arial" w:cs="Arial"/>
          <w:lang w:val="en-US"/>
        </w:rPr>
        <w:t>,</w:t>
      </w:r>
      <w:r w:rsidR="00B1370B" w:rsidRPr="00AD5B1E">
        <w:rPr>
          <w:rFonts w:ascii="Arial" w:hAnsi="Arial" w:cs="Arial"/>
          <w:lang w:val="en-US"/>
        </w:rPr>
        <w:t xml:space="preserve"> the high reward probability was re-assigned to a different symbol in the set and subjects had to enter a new learning phase (i.e. a “reversal” in reward contingencies was introduced; </w:t>
      </w:r>
      <w:r w:rsidR="00E25ED2" w:rsidRPr="00AD5B1E">
        <w:rPr>
          <w:rFonts w:ascii="Arial" w:hAnsi="Arial" w:cs="Arial"/>
          <w:lang w:val="en-US"/>
        </w:rPr>
        <w:t>Fig. 1a</w:t>
      </w:r>
      <w:r w:rsidR="00B1370B" w:rsidRPr="00AD5B1E">
        <w:rPr>
          <w:rFonts w:ascii="Arial" w:hAnsi="Arial" w:cs="Arial"/>
          <w:lang w:val="en-US"/>
        </w:rPr>
        <w:t xml:space="preserve">). Overall subjects achieved </w:t>
      </w:r>
      <w:r w:rsidR="00786B3A" w:rsidRPr="00AD5B1E">
        <w:rPr>
          <w:rFonts w:ascii="Arial" w:hAnsi="Arial" w:cs="Arial"/>
          <w:lang w:val="en-US"/>
        </w:rPr>
        <w:t>multiple</w:t>
      </w:r>
      <w:r w:rsidR="00DB0C6D" w:rsidRPr="00AD5B1E">
        <w:rPr>
          <w:rFonts w:ascii="Arial" w:hAnsi="Arial" w:cs="Arial"/>
          <w:lang w:val="en-US"/>
        </w:rPr>
        <w:t xml:space="preserve"> </w:t>
      </w:r>
      <w:r w:rsidR="00B1370B" w:rsidRPr="00AD5B1E">
        <w:rPr>
          <w:rFonts w:ascii="Arial" w:hAnsi="Arial" w:cs="Arial"/>
          <w:lang w:val="en-US"/>
        </w:rPr>
        <w:t>reversal</w:t>
      </w:r>
      <w:r w:rsidR="00F71CF1" w:rsidRPr="00AD5B1E">
        <w:rPr>
          <w:rFonts w:ascii="Arial" w:hAnsi="Arial" w:cs="Arial"/>
          <w:lang w:val="en-US"/>
        </w:rPr>
        <w:t>s</w:t>
      </w:r>
      <w:r w:rsidR="00DB0C6D" w:rsidRPr="00AD5B1E">
        <w:rPr>
          <w:rFonts w:ascii="Arial" w:hAnsi="Arial" w:cs="Arial"/>
          <w:lang w:val="en-US"/>
        </w:rPr>
        <w:t xml:space="preserve"> </w:t>
      </w:r>
      <w:r w:rsidR="00786B3A" w:rsidRPr="00AD5B1E">
        <w:rPr>
          <w:rFonts w:ascii="Arial" w:hAnsi="Arial" w:cs="Arial"/>
          <w:lang w:val="en-US"/>
        </w:rPr>
        <w:t>(20.4 ± 2.1</w:t>
      </w:r>
      <w:r w:rsidR="00B9253A">
        <w:rPr>
          <w:rFonts w:ascii="Arial" w:hAnsi="Arial" w:cs="Arial"/>
          <w:lang w:val="en-US"/>
        </w:rPr>
        <w:t>, see Supplementary Note 1</w:t>
      </w:r>
      <w:r w:rsidR="00DB0C6D" w:rsidRPr="00AD5B1E">
        <w:rPr>
          <w:rFonts w:ascii="Arial" w:hAnsi="Arial" w:cs="Arial"/>
          <w:lang w:val="en-US"/>
        </w:rPr>
        <w:t>) during</w:t>
      </w:r>
      <w:r w:rsidR="00B1370B" w:rsidRPr="00AD5B1E">
        <w:rPr>
          <w:rFonts w:ascii="Arial" w:hAnsi="Arial" w:cs="Arial"/>
          <w:lang w:val="en-US"/>
        </w:rPr>
        <w:t xml:space="preserve"> the course of the experiment </w:t>
      </w:r>
      <w:r w:rsidR="00EF0B97" w:rsidRPr="00AD5B1E">
        <w:rPr>
          <w:rFonts w:ascii="Arial" w:hAnsi="Arial" w:cs="Arial"/>
          <w:lang w:val="en-US"/>
        </w:rPr>
        <w:t>suggesting</w:t>
      </w:r>
      <w:r w:rsidR="00061BD4" w:rsidRPr="00AD5B1E">
        <w:rPr>
          <w:rFonts w:ascii="Arial" w:hAnsi="Arial" w:cs="Arial"/>
          <w:lang w:val="en-US"/>
        </w:rPr>
        <w:t xml:space="preserve"> a high </w:t>
      </w:r>
      <w:r w:rsidR="0010569F" w:rsidRPr="00AD5B1E">
        <w:rPr>
          <w:rFonts w:ascii="Arial" w:hAnsi="Arial" w:cs="Arial"/>
          <w:lang w:val="en-US"/>
        </w:rPr>
        <w:t>degree</w:t>
      </w:r>
      <w:r w:rsidR="00061BD4" w:rsidRPr="00AD5B1E">
        <w:rPr>
          <w:rFonts w:ascii="Arial" w:hAnsi="Arial" w:cs="Arial"/>
          <w:lang w:val="en-US"/>
        </w:rPr>
        <w:t xml:space="preserve"> of engagement </w:t>
      </w:r>
      <w:r w:rsidR="0010569F" w:rsidRPr="00AD5B1E">
        <w:rPr>
          <w:rFonts w:ascii="Arial" w:hAnsi="Arial" w:cs="Arial"/>
          <w:lang w:val="en-US"/>
        </w:rPr>
        <w:t>with the task</w:t>
      </w:r>
      <w:r w:rsidR="00B1370B" w:rsidRPr="00AD5B1E">
        <w:rPr>
          <w:rFonts w:ascii="Arial" w:hAnsi="Arial" w:cs="Arial"/>
          <w:lang w:val="en-US"/>
        </w:rPr>
        <w:t xml:space="preserve">. </w:t>
      </w:r>
      <w:r w:rsidR="002B168D" w:rsidRPr="00AD5B1E">
        <w:rPr>
          <w:rFonts w:ascii="Arial" w:hAnsi="Arial" w:cs="Arial"/>
          <w:lang w:val="en-US"/>
        </w:rPr>
        <w:t>Overall</w:t>
      </w:r>
      <w:r w:rsidR="005C24DA" w:rsidRPr="00AD5B1E">
        <w:rPr>
          <w:rFonts w:ascii="Arial" w:hAnsi="Arial" w:cs="Arial"/>
          <w:lang w:val="en-US"/>
        </w:rPr>
        <w:t>, participants’ responses were probabilistic based on expected values assigned to each symbol on individual trials, in line with the principles of a simple reinforcement-learning mechanism</w:t>
      </w:r>
      <w:r w:rsidR="000F5F80" w:rsidRPr="00AD5B1E">
        <w:rPr>
          <w:rFonts w:ascii="Arial" w:hAnsi="Arial" w:cs="Arial"/>
          <w:lang w:val="en-US"/>
        </w:rPr>
        <w:t xml:space="preserve"> (see Supplementary </w:t>
      </w:r>
      <w:r w:rsidR="00B9253A">
        <w:rPr>
          <w:rFonts w:ascii="Arial" w:hAnsi="Arial" w:cs="Arial"/>
          <w:lang w:val="en-US"/>
        </w:rPr>
        <w:t>Method 1</w:t>
      </w:r>
      <w:r w:rsidR="000F5F80" w:rsidRPr="00AD5B1E">
        <w:rPr>
          <w:rFonts w:ascii="Arial" w:hAnsi="Arial" w:cs="Arial"/>
          <w:lang w:val="en-US"/>
        </w:rPr>
        <w:t>).</w:t>
      </w:r>
    </w:p>
    <w:p w14:paraId="1D2D2907" w14:textId="77777777" w:rsidR="00B54231" w:rsidRPr="00AD5B1E" w:rsidRDefault="00B54231" w:rsidP="002B4CD6">
      <w:pPr>
        <w:widowControl w:val="0"/>
        <w:spacing w:after="0" w:line="480" w:lineRule="auto"/>
        <w:ind w:right="-22"/>
        <w:rPr>
          <w:rFonts w:ascii="Arial" w:hAnsi="Arial" w:cs="Arial"/>
          <w:lang w:val="en-US"/>
        </w:rPr>
      </w:pPr>
    </w:p>
    <w:p w14:paraId="4281F98C" w14:textId="397046B6" w:rsidR="00D71529" w:rsidRPr="00AD5B1E" w:rsidRDefault="00E57751" w:rsidP="002B4CD6">
      <w:pPr>
        <w:widowControl w:val="0"/>
        <w:spacing w:after="0" w:line="480" w:lineRule="auto"/>
        <w:rPr>
          <w:rFonts w:ascii="Arial" w:eastAsia="Times New Roman" w:hAnsi="Arial" w:cs="Arial"/>
          <w:lang w:eastAsia="en-GB"/>
        </w:rPr>
      </w:pPr>
      <w:r w:rsidRPr="00AD5B1E">
        <w:rPr>
          <w:rFonts w:ascii="Arial" w:hAnsi="Arial" w:cs="Arial"/>
          <w:b/>
          <w:lang w:val="en-US"/>
        </w:rPr>
        <w:t>Two temporally specific components of outcome value</w:t>
      </w:r>
      <w:r w:rsidR="005B6847" w:rsidRPr="00AD5B1E">
        <w:rPr>
          <w:rFonts w:ascii="Arial" w:hAnsi="Arial" w:cs="Arial"/>
          <w:b/>
          <w:lang w:val="en-US"/>
        </w:rPr>
        <w:t>.</w:t>
      </w:r>
      <w:r w:rsidRPr="00AD5B1E">
        <w:rPr>
          <w:rFonts w:ascii="Arial" w:hAnsi="Arial" w:cs="Arial"/>
          <w:lang w:val="en-US"/>
        </w:rPr>
        <w:t xml:space="preserve"> </w:t>
      </w:r>
      <w:r w:rsidR="00B1370B" w:rsidRPr="00AD5B1E">
        <w:rPr>
          <w:rFonts w:ascii="Arial" w:hAnsi="Arial" w:cs="Arial"/>
          <w:lang w:val="en-US"/>
        </w:rPr>
        <w:t>To identify temporal</w:t>
      </w:r>
      <w:r w:rsidR="00B37BBF" w:rsidRPr="00AD5B1E">
        <w:rPr>
          <w:rFonts w:ascii="Arial" w:hAnsi="Arial" w:cs="Arial"/>
          <w:lang w:val="en-US"/>
        </w:rPr>
        <w:t>ly distinct</w:t>
      </w:r>
      <w:r w:rsidR="00B1370B" w:rsidRPr="00AD5B1E">
        <w:rPr>
          <w:rFonts w:ascii="Arial" w:hAnsi="Arial" w:cs="Arial"/>
          <w:lang w:val="en-US"/>
        </w:rPr>
        <w:t xml:space="preserve"> neuronal components associated with outcome value we used single-trial multivariate discriminant analysis on EEG </w:t>
      </w:r>
      <w:r w:rsidR="00274EC9" w:rsidRPr="00AD5B1E">
        <w:rPr>
          <w:rFonts w:ascii="Arial" w:hAnsi="Arial" w:cs="Arial"/>
          <w:lang w:val="en-US"/>
        </w:rPr>
        <w:t xml:space="preserve">signals </w:t>
      </w:r>
      <w:r w:rsidR="00FC4D12" w:rsidRPr="00AD5B1E">
        <w:rPr>
          <w:rFonts w:ascii="Arial" w:hAnsi="Arial" w:cs="Arial"/>
          <w:lang w:val="en-US"/>
        </w:rPr>
        <w:t>lock</w:t>
      </w:r>
      <w:r w:rsidR="00F30BA7" w:rsidRPr="00AD5B1E">
        <w:rPr>
          <w:rFonts w:ascii="Arial" w:hAnsi="Arial" w:cs="Arial"/>
          <w:lang w:val="en-US"/>
        </w:rPr>
        <w:t xml:space="preserve">ed to </w:t>
      </w:r>
      <w:r w:rsidR="00FC4D12" w:rsidRPr="00AD5B1E">
        <w:rPr>
          <w:rFonts w:ascii="Arial" w:hAnsi="Arial" w:cs="Arial"/>
          <w:lang w:val="en-US"/>
        </w:rPr>
        <w:t xml:space="preserve">the </w:t>
      </w:r>
      <w:r w:rsidR="00F30BA7" w:rsidRPr="00AD5B1E">
        <w:rPr>
          <w:rFonts w:ascii="Arial" w:hAnsi="Arial" w:cs="Arial"/>
          <w:lang w:val="en-US"/>
        </w:rPr>
        <w:t xml:space="preserve">delivery of the </w:t>
      </w:r>
      <w:r w:rsidR="00FC4D12" w:rsidRPr="00AD5B1E">
        <w:rPr>
          <w:rFonts w:ascii="Arial" w:hAnsi="Arial" w:cs="Arial"/>
          <w:lang w:val="en-US"/>
        </w:rPr>
        <w:t xml:space="preserve">decision-outcome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{"citationID":"2fhfkhd349","properties":{"formattedCitation":"{\\rtf \\super 15\\nosupersub{}}","plainCitation":"15"},"citationItems":[{"id":249,"uris":["http://zotero.org/users/local/QzIWLB9e/items/VJ9GD5VZ"],"uri":["http://zotero.org/users/local/QzIWLB9e/items/VJ9GD5VZ"],"itemData":{"id":249,"type":"article-journal","title":"Recipes for the linear analysis of EEG","container-title":"NeuroImage","page":"326-341","volume":"28","issue":"2","source":"NCBI PubMed","abstract":"In this paper, we describe a simple set of \"recipes\" for the analysis of high spatial density EEG. We focus on a linear integration of multiple channels for extracting individual components without making any spatial or anatomical modeling assumptions, instead requiring particular statistical properties such as maximum difference, maximum power, or statistical independence. We demonstrate how corresponding algorithms, for example, linear discriminant analysis, principal component analysis and independent component analysis, can be used to remove eye-motion artifacts, extract strong evoked responses, and decompose temporally overlapping components. The general approach is shown to be consistent with the underlying physics of EEG, which specifies a linear mixing model of the underlying neural and non-neural current sources.","DOI":"10.1016/j.neuroimage.2005.05.032","ISSN":"1053-8119","note":"PMID: 16084117","journalAbbreviation":"Neuroimage","language":"eng","author":[{"family":"Parra","given":"Lucas C."},{"family":"Spence","given":"Clay D."},{"family":"Gerson","given":"Adam D."},{"family":"Sajda","given":"Paul"}],"issued":{"date-parts":[["2005",11,1]]},"PMID":"16084117"}}],"schema":"https://github.com/citation-style-language/schema/raw/master/csl-citation.json"}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15</w:t>
      </w:r>
      <w:r w:rsidR="00351532" w:rsidRPr="00AD5B1E">
        <w:rPr>
          <w:rFonts w:ascii="Arial" w:hAnsi="Arial" w:cs="Arial"/>
          <w:lang w:val="en-US"/>
        </w:rPr>
        <w:fldChar w:fldCharType="end"/>
      </w:r>
      <w:r w:rsidR="00B1370B" w:rsidRPr="00AD5B1E">
        <w:rPr>
          <w:rFonts w:ascii="Arial" w:hAnsi="Arial" w:cs="Arial"/>
          <w:lang w:val="en-US"/>
        </w:rPr>
        <w:t xml:space="preserve">. Specifically, for each participant, we estimated linear weighting of the EEG electrode signals (i.e. spatial filters) that maximally discriminated between positive vs. negative outcomes over </w:t>
      </w:r>
      <w:r w:rsidR="008D52E7" w:rsidRPr="00AD5B1E">
        <w:rPr>
          <w:rFonts w:ascii="Arial" w:hAnsi="Arial" w:cs="Arial"/>
          <w:lang w:val="en-US"/>
        </w:rPr>
        <w:t xml:space="preserve">several temporally distinct training windows </w:t>
      </w:r>
      <w:r w:rsidR="00B1370B" w:rsidRPr="00AD5B1E">
        <w:rPr>
          <w:rFonts w:ascii="Arial" w:hAnsi="Arial" w:cs="Arial"/>
          <w:lang w:val="en-US"/>
        </w:rPr>
        <w:t>(Eq</w:t>
      </w:r>
      <w:r w:rsidR="00B10668" w:rsidRPr="00AD5B1E">
        <w:rPr>
          <w:rFonts w:ascii="Arial" w:hAnsi="Arial" w:cs="Arial"/>
          <w:lang w:val="en-US"/>
        </w:rPr>
        <w:t>uation (</w:t>
      </w:r>
      <w:r w:rsidR="00091B8C" w:rsidRPr="00AD5B1E">
        <w:rPr>
          <w:rFonts w:ascii="Arial" w:hAnsi="Arial" w:cs="Arial"/>
          <w:lang w:val="en-US"/>
        </w:rPr>
        <w:t>1</w:t>
      </w:r>
      <w:r w:rsidR="00B10668" w:rsidRPr="00AD5B1E">
        <w:rPr>
          <w:rFonts w:ascii="Arial" w:hAnsi="Arial" w:cs="Arial"/>
          <w:lang w:val="en-US"/>
        </w:rPr>
        <w:t>)</w:t>
      </w:r>
      <w:r w:rsidR="00B1370B" w:rsidRPr="00AD5B1E">
        <w:rPr>
          <w:rFonts w:ascii="Arial" w:hAnsi="Arial" w:cs="Arial"/>
          <w:lang w:val="en-US"/>
        </w:rPr>
        <w:t xml:space="preserve">). Applying the estimated spatial filters to single-trial data produced a measurement of the resultant discriminating component amplitudes, </w:t>
      </w:r>
      <w:r w:rsidR="00F30BA7" w:rsidRPr="00AD5B1E">
        <w:rPr>
          <w:rFonts w:ascii="Arial" w:hAnsi="Arial" w:cs="Arial"/>
          <w:lang w:val="en-US"/>
        </w:rPr>
        <w:t xml:space="preserve">which we </w:t>
      </w:r>
      <w:r w:rsidR="00650C70" w:rsidRPr="00AD5B1E">
        <w:rPr>
          <w:rFonts w:ascii="Arial" w:hAnsi="Arial" w:cs="Arial"/>
          <w:lang w:val="en-US"/>
        </w:rPr>
        <w:t xml:space="preserve">later </w:t>
      </w:r>
      <w:r w:rsidR="00B1370B" w:rsidRPr="00AD5B1E">
        <w:rPr>
          <w:rFonts w:ascii="Arial" w:hAnsi="Arial" w:cs="Arial"/>
          <w:lang w:val="en-US"/>
        </w:rPr>
        <w:t xml:space="preserve">used </w:t>
      </w:r>
      <w:r w:rsidR="00F71CF1" w:rsidRPr="00AD5B1E">
        <w:rPr>
          <w:rFonts w:ascii="Arial" w:hAnsi="Arial" w:cs="Arial"/>
          <w:lang w:val="en-US"/>
        </w:rPr>
        <w:t>to</w:t>
      </w:r>
      <w:r w:rsidR="00B1370B" w:rsidRPr="00AD5B1E">
        <w:rPr>
          <w:rFonts w:ascii="Arial" w:hAnsi="Arial" w:cs="Arial"/>
          <w:lang w:val="en-US"/>
        </w:rPr>
        <w:t xml:space="preserve"> </w:t>
      </w:r>
      <w:r w:rsidR="00274EC9" w:rsidRPr="00AD5B1E">
        <w:rPr>
          <w:rFonts w:ascii="Arial" w:hAnsi="Arial" w:cs="Arial"/>
          <w:lang w:val="en-US"/>
        </w:rPr>
        <w:t xml:space="preserve">parametrically modulate </w:t>
      </w:r>
      <w:r w:rsidR="00F30BA7" w:rsidRPr="00AD5B1E">
        <w:rPr>
          <w:rFonts w:ascii="Arial" w:hAnsi="Arial" w:cs="Arial"/>
          <w:lang w:val="en-US"/>
        </w:rPr>
        <w:t xml:space="preserve">the amplitude of </w:t>
      </w:r>
      <w:r w:rsidR="00B1370B" w:rsidRPr="00AD5B1E">
        <w:rPr>
          <w:rFonts w:ascii="Arial" w:hAnsi="Arial" w:cs="Arial"/>
          <w:lang w:val="en-US"/>
        </w:rPr>
        <w:t>fMRI regressors</w:t>
      </w:r>
      <w:r w:rsidR="00274EC9" w:rsidRPr="00AD5B1E">
        <w:rPr>
          <w:rFonts w:ascii="Arial" w:hAnsi="Arial" w:cs="Arial"/>
          <w:lang w:val="en-US"/>
        </w:rPr>
        <w:t xml:space="preserve"> </w:t>
      </w:r>
      <w:r w:rsidR="00B1370B" w:rsidRPr="00AD5B1E">
        <w:rPr>
          <w:rFonts w:ascii="Arial" w:hAnsi="Arial" w:cs="Arial"/>
          <w:lang w:val="en-US"/>
        </w:rPr>
        <w:t>(</w:t>
      </w:r>
      <w:r w:rsidR="00E25ED2" w:rsidRPr="00AD5B1E">
        <w:rPr>
          <w:rFonts w:ascii="Arial" w:hAnsi="Arial" w:cs="Arial"/>
          <w:lang w:val="en-US"/>
        </w:rPr>
        <w:t xml:space="preserve">Supplementary </w:t>
      </w:r>
      <w:r w:rsidR="00F71CF1" w:rsidRPr="00AD5B1E">
        <w:rPr>
          <w:rFonts w:ascii="Arial" w:hAnsi="Arial" w:cs="Arial"/>
          <w:lang w:val="en-US"/>
        </w:rPr>
        <w:t>Fig</w:t>
      </w:r>
      <w:r w:rsidR="00E25ED2" w:rsidRPr="00AD5B1E">
        <w:rPr>
          <w:rFonts w:ascii="Arial" w:hAnsi="Arial" w:cs="Arial"/>
          <w:lang w:val="en-US"/>
        </w:rPr>
        <w:t>.</w:t>
      </w:r>
      <w:r w:rsidR="007149A0" w:rsidRPr="00AD5B1E">
        <w:rPr>
          <w:rFonts w:ascii="Arial" w:hAnsi="Arial" w:cs="Arial"/>
          <w:lang w:val="en-US"/>
        </w:rPr>
        <w:t xml:space="preserve"> </w:t>
      </w:r>
      <w:r w:rsidR="00627E73" w:rsidRPr="00AD5B1E">
        <w:rPr>
          <w:rFonts w:ascii="Arial" w:hAnsi="Arial" w:cs="Arial"/>
          <w:lang w:val="en-US"/>
        </w:rPr>
        <w:t>1</w:t>
      </w:r>
      <w:r w:rsidR="00B1370B" w:rsidRPr="00AD5B1E">
        <w:rPr>
          <w:rFonts w:ascii="Arial" w:hAnsi="Arial" w:cs="Arial"/>
          <w:lang w:val="en-US"/>
        </w:rPr>
        <w:t>).</w:t>
      </w:r>
      <w:r w:rsidR="00B1370B" w:rsidRPr="00AD5B1E">
        <w:rPr>
          <w:rFonts w:ascii="Lucida Grande" w:hAnsi="Lucida Grande" w:cs="Lucida Grande"/>
          <w:sz w:val="24"/>
          <w:szCs w:val="24"/>
          <w:lang w:val="en-US"/>
        </w:rPr>
        <w:t xml:space="preserve"> </w:t>
      </w:r>
      <w:r w:rsidR="00D71529" w:rsidRPr="00AD5B1E">
        <w:rPr>
          <w:rFonts w:ascii="Arial" w:hAnsi="Arial" w:cs="Lucida Grande"/>
          <w:lang w:val="en-US"/>
        </w:rPr>
        <w:t xml:space="preserve">These values represent the distance of individual trials from the discriminating hyperplane and can be thought of as a </w:t>
      </w:r>
      <w:r w:rsidR="00D71529" w:rsidRPr="00AD5B1E">
        <w:rPr>
          <w:rFonts w:ascii="Arial" w:eastAsia="Times New Roman" w:hAnsi="Arial" w:cs="Arial"/>
          <w:lang w:eastAsia="en-GB"/>
        </w:rPr>
        <w:t xml:space="preserve">surrogate for the neuronal response variability </w:t>
      </w:r>
      <w:r w:rsidR="00D71529" w:rsidRPr="00AD5B1E">
        <w:rPr>
          <w:rFonts w:ascii="Arial" w:hAnsi="Arial" w:cs="Lucida Grande"/>
          <w:lang w:val="en-US"/>
        </w:rPr>
        <w:t xml:space="preserve">following positive and negative outcomes, with activity common to both conditions removed </w:t>
      </w:r>
      <w:r w:rsidR="00D71529" w:rsidRPr="00AD5B1E">
        <w:rPr>
          <w:rFonts w:ascii="Arial" w:hAnsi="Arial" w:cs="Lucida Grande"/>
          <w:lang w:val="en-US"/>
        </w:rPr>
        <w:fldChar w:fldCharType="begin"/>
      </w:r>
      <w:r w:rsidR="00A234DE" w:rsidRPr="00AD5B1E">
        <w:rPr>
          <w:rFonts w:ascii="Arial" w:hAnsi="Arial" w:cs="Lucida Grande"/>
          <w:lang w:val="en-US"/>
        </w:rPr>
        <w:instrText xml:space="preserve"> ADDIN ZOTERO_ITEM CSL_CITATION {"citationID":"XZBDs4ru","properties":{"formattedCitation":"{\\rtf \\super 15\\uc0\\u8211{}18\\nosupersub{}}","plainCitation":"15–18"},"citationItems":[{"id":768,"uris":["http://zotero.org/users/local/QzIWLB9e/items/2Q4J2U7V"],"uri":["http://zotero.org/users/local/QzIWLB9e/items/2Q4J2U7V"],"itemData":{"id":768,"type":"article-journal","title":"Single-Trial Analysis of Neuroimaging Data: Inferring Neural Networks Underlying Perceptual Decision-Making in the Human Brain","container-title":"Biomedical Engineering, IEEE Reviews in","page":"97-109","volume":"2","source":"IEEE Xplore","abstract":"Advances in neural signal and image acquisition as well as in multivariate signal processing and machine learning are enabling a richer and more rigorous understanding of the neural basis of human decision-making. Decision-making is essentially characterized behaviorally by the variability of the decision across individual trials - e.g., error and response time distributions. To infer the neural processes that govern decision-making requires identifying neural correlates of such trial-to-trial behavioral variability. In this paper, we review efforts that utilize signal processing and machine learning to enable single-trial analysis of neural signals acquired while subjects perform simple decision-making tasks. Our focus is on neuroimaging data collected noninvasively via electroencephalograpy (EEG) and functional magnetic resonance imaging (fMRI). We review the specific framework for extracting decision-relevant neural components from the neuroimaging data, the goal being to analyze the trial-to-trial variability of the neural signal along these component directions and to relate them to elements of the decision-making process. We review results for perceptual decision-making and discrimination tasks, including paradigms in which EEG variability is used to inform an fMRI analysis. We discuss how single-trial analysis reveals aspects of the underlying decision-making networks that are unobservable using traditional trial-averaging methods.","DOI":"10.1109/RBME.2009.2034535","ISSN":"1937-3333","shortTitle":"Single-Trial Analysis of Neuroimaging Data","author":[{"family":"Sajda","given":"P."},{"family":"Philiastides","given":"M.G."},{"family":"Parra","given":"L.C."}],"issued":{"date-parts":[["2009"]]}}},{"id":249,"uris":["http://zotero.org/users/local/QzIWLB9e/items/VJ9GD5VZ"],"uri":["http://zotero.org/users/local/QzIWLB9e/items/VJ9GD5VZ"],"itemData":{"id":249,"type":"article-journal","title":"Recipes for the linear analysis of EEG","container-title":"NeuroImage","page":"326-341","volume":"28","issue":"2","source":"NCBI PubMed","abstract":"In this paper, we describe a simple set of \"recipes\" for the analysis of high spatial density EEG. We focus on a linear integration of multiple channels for extracting individual components without making any spatial or anatomical modeling assumptions, instead requiring particular statistical properties such as maximum difference, maximum power, or statistical independence. We demonstrate how corresponding algorithms, for example, linear discriminant analysis, principal component analysis and independent component analysis, can be used to remove eye-motion artifacts, extract strong evoked responses, and decompose temporally overlapping components. The general approach is shown to be consistent with the underlying physics of EEG, which specifies a linear mixing model of the underlying neural and non-neural current sources.","DOI":"10.1016/j.neuroimage.2005.05.032","ISSN":"1053-8119","note":"PMID: 16084117","journalAbbreviation":"Neuroimage","language":"eng","author":[{"family":"Parra","given":"Lucas C."},{"family":"Spence","given":"Clay D."},{"family":"Gerson","given":"Adam D."},{"family":"Sajda","given":"Paul"}],"issued":{"date-parts":[["2005",11,1]]},"PMID":"16084117"}},{"id":401,"uris":["http://zotero.org/users/local/QzIWLB9e/items/MSKE2TIA"],"uri":["http://zotero.org/users/local/QzIWLB9e/items/MSKE2TIA"],"itemData":{"id":401,"type":"article-journal","title":"Human Scalp Potentials Reflect a Mixture of Decision-Related Signals during Perceptual Choices","container-title":"The Journal of Neuroscience","page":"16877-16889","volume":"34","issue":"50","source":"www.jneurosci.org","abstract":"Single-unit animal studies have consistently reported decision-related activity mirroring a process of temporal accumulation of sensory evidence to a fixed internal decision boundary. To date, our understanding of how response patterns seen in single-unit data manifest themselves at the macroscopic level of brain activity obtained from human neuroimaging data remains limited. Here, we use single-trial analysis of human electroencephalography data to show that population responses on the scalp can capture choice-predictive activity that builds up gradually over time with a rate proportional to the amount of sensory evidence, consistent with the properties of a drift-diffusion-like process as characterized by computational modeling. Interestingly, at time of choice, scalp potentials continue to appear parametrically modulated by the amount of sensory evidence rather than converging to a fixed decision boundary as predicted by our model. We show that trial-to-trial fluctuations in these response-locked signals exert independent leverage on behavior compared with the rate of evidence accumulation earlier in the trial. These results suggest that in addition to accumulator signals, population responses on the scalp reflect the influence of other decision-related signals that continue to covary with the amount of evidence at time of choice.","DOI":"10.1523/JNEUROSCI.3012-14.2014","ISSN":"0270-6474, 1529-2401","note":"PMID: 25505339","journalAbbreviation":"J. Neurosci.","language":"en","author":[{"family":"Philiastides","given":"Marios G."},{"family":"Heekeren","given":"Hauke R."},{"family":"Sajda","given":"Paul"}],"issued":{"date-parts":[["2014",12,10]]},"accessed":{"date-parts":[["2014",12,17]]},"PMID":"25505339"}},{"id":802,"uris":["http://zotero.org/users/local/QzIWLB9e/items/4CNNQVN6"],"uri":["http://zotero.org/users/local/QzIWLB9e/items/4CNNQVN6"],"itemData":{"id":802,"type":"article-journal","title":"Neural representations of confidence emerge from the process of decision formation during perceptual choices","container-title":"NeuroImage","page":"134-143","volume":"106","source":"PubMed","abstract":"Choice confidence represents the degree of belief that one's actions are likely to be correct or rewarding and plays a critical role in optimizing our decisions. Despite progress in understanding the neurobiology of human perceptual decision-making, little is known about the representation of confidence. Importantly, it remains unclear whether confidence forms an integral part of the decision process itself or represents a purely post-decisional signal. To address this issue we employed a paradigm whereby on some trials, prior to indicating their decision, participants could opt-out of the task for a small but certain reward. This manipulation captured participants' confidence on individual trials and allowed us to discriminate between electroencephalographic signals associated with certain-vs.-uncertain trials. Discrimination increased gradually and peaked well before participants indicated their choice. These signals exhibited a temporal profile consistent with a process of evidence accumulation, culminating at time of peak discrimination. Moreover, trial-by-trial fluctuations in the accumulation rate of nominally identical stimuli were predictive of participants' likelihood to opt-out of the task, suggesting that confidence emerges from the decision process itself and is computed continuously as the process unfolds. Correspondingly, source reconstruction placed these signals in regions previously implicated in decision making, within the prefrontal and parietal cortices. Crucially, control analyses ensured that these results could not be explained by stimulus difficulty, lapses in attention or decision accuracy.","DOI":"10.1016/j.neuroimage.2014.11.036","ISSN":"1095-9572","note":"PMID: 25463461","journalAbbreviation":"Neuroimage","language":"eng","author":[{"family":"Gherman","given":"Sabina"},{"family":"Philiastides","given":"Marios G."}],"issued":{"date-parts":[["2015",2,1]]},"PMID":"25463461"}}],"schema":"https://github.com/citation-style-language/schema/raw/master/csl-citation.json"} </w:instrText>
      </w:r>
      <w:r w:rsidR="00D71529" w:rsidRPr="00AD5B1E">
        <w:rPr>
          <w:rFonts w:ascii="Arial" w:hAnsi="Arial" w:cs="Lucida Grande"/>
          <w:lang w:val="en-US"/>
        </w:rPr>
        <w:fldChar w:fldCharType="separate"/>
      </w:r>
      <w:r w:rsidR="00A234DE" w:rsidRPr="00AD5B1E">
        <w:rPr>
          <w:rFonts w:ascii="Arial" w:hAnsi="Arial" w:cs="Arial"/>
          <w:szCs w:val="24"/>
          <w:vertAlign w:val="superscript"/>
        </w:rPr>
        <w:t>15–18</w:t>
      </w:r>
      <w:r w:rsidR="00D71529" w:rsidRPr="00AD5B1E">
        <w:rPr>
          <w:rFonts w:ascii="Arial" w:hAnsi="Arial" w:cs="Lucida Grande"/>
          <w:lang w:val="en-US"/>
        </w:rPr>
        <w:fldChar w:fldCharType="end"/>
      </w:r>
      <w:r w:rsidR="00D71529" w:rsidRPr="00AD5B1E">
        <w:rPr>
          <w:rFonts w:ascii="Arial" w:hAnsi="Arial" w:cs="Lucida Grande"/>
          <w:lang w:val="en-US"/>
        </w:rPr>
        <w:t xml:space="preserve">. </w:t>
      </w:r>
      <w:r w:rsidR="00D71529" w:rsidRPr="00AD5B1E">
        <w:rPr>
          <w:rFonts w:ascii="Arial" w:eastAsia="Times New Roman" w:hAnsi="Arial" w:cs="Arial"/>
          <w:lang w:eastAsia="en-GB"/>
        </w:rPr>
        <w:t xml:space="preserve">Our discriminator was trained to map positive </w:t>
      </w:r>
      <w:r w:rsidR="00D71529" w:rsidRPr="00AD5B1E">
        <w:rPr>
          <w:rFonts w:ascii="Arial" w:hAnsi="Arial" w:cs="Arial"/>
          <w:lang w:val="en-US"/>
        </w:rPr>
        <w:t>component amplitudes</w:t>
      </w:r>
      <w:r w:rsidR="00D71529" w:rsidRPr="00AD5B1E">
        <w:rPr>
          <w:rFonts w:ascii="Arial" w:eastAsia="Times New Roman" w:hAnsi="Arial" w:cs="Arial"/>
          <w:lang w:eastAsia="en-GB"/>
        </w:rPr>
        <w:t xml:space="preserve"> to positive outcomes and negative </w:t>
      </w:r>
      <w:r w:rsidR="00D71529" w:rsidRPr="00AD5B1E">
        <w:rPr>
          <w:rFonts w:ascii="Arial" w:hAnsi="Arial" w:cs="Arial"/>
          <w:lang w:val="en-US"/>
        </w:rPr>
        <w:t>component amplitudes</w:t>
      </w:r>
      <w:r w:rsidR="00D71529" w:rsidRPr="00AD5B1E">
        <w:rPr>
          <w:rFonts w:ascii="Arial" w:eastAsia="Times New Roman" w:hAnsi="Arial" w:cs="Arial"/>
          <w:lang w:eastAsia="en-GB"/>
        </w:rPr>
        <w:t xml:space="preserve"> to negative outcomes.</w:t>
      </w:r>
    </w:p>
    <w:p w14:paraId="722F6E26" w14:textId="77777777" w:rsidR="00D71529" w:rsidRPr="00AD5B1E" w:rsidRDefault="00D71529" w:rsidP="002B4CD6">
      <w:pPr>
        <w:widowControl w:val="0"/>
        <w:spacing w:after="0" w:line="480" w:lineRule="auto"/>
        <w:rPr>
          <w:rFonts w:ascii="Arial" w:eastAsia="Times New Roman" w:hAnsi="Arial" w:cs="Arial"/>
          <w:lang w:eastAsia="en-GB"/>
        </w:rPr>
      </w:pPr>
    </w:p>
    <w:p w14:paraId="271FB30D" w14:textId="6D83340B" w:rsidR="00B1370B" w:rsidRPr="00AD5B1E" w:rsidRDefault="00B1370B" w:rsidP="002B4CD6">
      <w:pPr>
        <w:widowControl w:val="0"/>
        <w:spacing w:after="0" w:line="480" w:lineRule="auto"/>
        <w:rPr>
          <w:rFonts w:ascii="Arial" w:hAnsi="Arial" w:cs="Arial"/>
          <w:lang w:val="en-US"/>
        </w:rPr>
      </w:pPr>
      <w:r w:rsidRPr="00AD5B1E">
        <w:rPr>
          <w:rFonts w:ascii="Arial" w:hAnsi="Arial" w:cs="Arial"/>
          <w:lang w:val="en-US"/>
        </w:rPr>
        <w:t xml:space="preserve">To quantify the discriminator's performance over time we used the area under a receiver operating characteristic curve (i.e. </w:t>
      </w:r>
      <w:r w:rsidRPr="00AD5B1E">
        <w:rPr>
          <w:rFonts w:ascii="Arial" w:hAnsi="Arial" w:cs="Arial"/>
          <w:i/>
          <w:lang w:val="en-US"/>
        </w:rPr>
        <w:t>A</w:t>
      </w:r>
      <w:r w:rsidRPr="00AD5B1E">
        <w:rPr>
          <w:rFonts w:ascii="Arial" w:hAnsi="Arial" w:cs="Arial"/>
          <w:i/>
          <w:vertAlign w:val="subscript"/>
          <w:lang w:val="en-US"/>
        </w:rPr>
        <w:t>z</w:t>
      </w:r>
      <w:r w:rsidRPr="00AD5B1E">
        <w:rPr>
          <w:rFonts w:ascii="Arial" w:hAnsi="Arial" w:cs="Arial"/>
          <w:lang w:val="en-US"/>
        </w:rPr>
        <w:t xml:space="preserve"> value) with a leave-one-out </w:t>
      </w:r>
      <w:r w:rsidR="00F71CF1" w:rsidRPr="00AD5B1E">
        <w:rPr>
          <w:rFonts w:ascii="Arial" w:hAnsi="Arial" w:cs="Arial"/>
          <w:lang w:val="en-US"/>
        </w:rPr>
        <w:t xml:space="preserve">trial </w:t>
      </w:r>
      <w:r w:rsidRPr="00AD5B1E">
        <w:rPr>
          <w:rFonts w:ascii="Arial" w:hAnsi="Arial" w:cs="Arial"/>
          <w:lang w:val="en-US"/>
        </w:rPr>
        <w:t>cross validation approach</w:t>
      </w:r>
      <w:r w:rsidR="00CE2A1E" w:rsidRPr="00AD5B1E">
        <w:rPr>
          <w:rFonts w:ascii="Arial" w:hAnsi="Arial" w:cs="Arial"/>
          <w:lang w:val="en-US"/>
        </w:rPr>
        <w:t>.</w:t>
      </w:r>
      <w:r w:rsidR="00320566" w:rsidRPr="00AD5B1E">
        <w:rPr>
          <w:rFonts w:ascii="Arial" w:hAnsi="Arial" w:cs="Arial"/>
          <w:lang w:val="en-US"/>
        </w:rPr>
        <w:t xml:space="preserve"> </w:t>
      </w:r>
      <w:r w:rsidRPr="00AD5B1E">
        <w:rPr>
          <w:rFonts w:ascii="Arial" w:hAnsi="Arial" w:cs="Arial"/>
          <w:lang w:val="en-US"/>
        </w:rPr>
        <w:t>Using this method, we identified two temporally distinct EEG components discriminating between positive and negative outcomes</w:t>
      </w:r>
      <w:r w:rsidR="00957A6A" w:rsidRPr="00AD5B1E">
        <w:rPr>
          <w:rFonts w:ascii="Arial" w:hAnsi="Arial" w:cs="Arial"/>
          <w:lang w:val="en-US"/>
        </w:rPr>
        <w:t>:</w:t>
      </w:r>
      <w:r w:rsidR="002B44AD" w:rsidRPr="00AD5B1E">
        <w:rPr>
          <w:rFonts w:ascii="Arial" w:hAnsi="Arial" w:cs="Arial"/>
          <w:lang w:val="en-US"/>
        </w:rPr>
        <w:t xml:space="preserve"> a</w:t>
      </w:r>
      <w:r w:rsidR="00957A6A" w:rsidRPr="00AD5B1E">
        <w:rPr>
          <w:rFonts w:ascii="Arial" w:hAnsi="Arial" w:cs="Arial"/>
          <w:lang w:val="en-US"/>
        </w:rPr>
        <w:t xml:space="preserve">n </w:t>
      </w:r>
      <w:r w:rsidR="002B44AD" w:rsidRPr="00AD5B1E">
        <w:rPr>
          <w:rFonts w:ascii="Arial" w:hAnsi="Arial" w:cs="Arial"/>
          <w:lang w:val="en-US"/>
        </w:rPr>
        <w:t>E</w:t>
      </w:r>
      <w:r w:rsidR="00957A6A" w:rsidRPr="00AD5B1E">
        <w:rPr>
          <w:rFonts w:ascii="Arial" w:hAnsi="Arial" w:cs="Arial"/>
          <w:lang w:val="en-US"/>
        </w:rPr>
        <w:t xml:space="preserve">arly </w:t>
      </w:r>
      <w:r w:rsidR="000C7662" w:rsidRPr="00AD5B1E">
        <w:rPr>
          <w:rFonts w:ascii="Arial" w:hAnsi="Arial" w:cs="Arial"/>
          <w:lang w:val="en-US"/>
        </w:rPr>
        <w:t>component</w:t>
      </w:r>
      <w:r w:rsidR="00957A6A" w:rsidRPr="00AD5B1E">
        <w:rPr>
          <w:rFonts w:ascii="Arial" w:hAnsi="Arial" w:cs="Arial"/>
          <w:lang w:val="en-US"/>
        </w:rPr>
        <w:t xml:space="preserve"> peaked</w:t>
      </w:r>
      <w:r w:rsidR="002B44AD" w:rsidRPr="00AD5B1E">
        <w:rPr>
          <w:rFonts w:ascii="Arial" w:hAnsi="Arial" w:cs="Arial"/>
          <w:lang w:val="en-US"/>
        </w:rPr>
        <w:t>,</w:t>
      </w:r>
      <w:r w:rsidR="00957A6A" w:rsidRPr="00AD5B1E">
        <w:rPr>
          <w:rFonts w:ascii="Arial" w:hAnsi="Arial" w:cs="Arial"/>
          <w:lang w:val="en-US"/>
        </w:rPr>
        <w:t xml:space="preserve"> on average</w:t>
      </w:r>
      <w:r w:rsidR="002B44AD" w:rsidRPr="00AD5B1E">
        <w:rPr>
          <w:rFonts w:ascii="Arial" w:hAnsi="Arial" w:cs="Arial"/>
          <w:lang w:val="en-US"/>
        </w:rPr>
        <w:t>,</w:t>
      </w:r>
      <w:r w:rsidR="00957A6A" w:rsidRPr="00AD5B1E">
        <w:rPr>
          <w:rFonts w:ascii="Arial" w:hAnsi="Arial" w:cs="Arial"/>
          <w:lang w:val="en-US"/>
        </w:rPr>
        <w:t xml:space="preserve"> 219 ms follow</w:t>
      </w:r>
      <w:r w:rsidR="002B44AD" w:rsidRPr="00AD5B1E">
        <w:rPr>
          <w:rFonts w:ascii="Arial" w:hAnsi="Arial" w:cs="Arial"/>
          <w:lang w:val="en-US"/>
        </w:rPr>
        <w:t>ing</w:t>
      </w:r>
      <w:r w:rsidR="00957A6A" w:rsidRPr="00AD5B1E">
        <w:rPr>
          <w:rFonts w:ascii="Arial" w:hAnsi="Arial" w:cs="Arial"/>
          <w:lang w:val="en-US"/>
        </w:rPr>
        <w:t xml:space="preserve"> the outcome</w:t>
      </w:r>
      <w:r w:rsidR="002B44AD" w:rsidRPr="00AD5B1E">
        <w:rPr>
          <w:rFonts w:ascii="Arial" w:hAnsi="Arial" w:cs="Arial"/>
          <w:lang w:val="en-US"/>
        </w:rPr>
        <w:t xml:space="preserve"> whereas</w:t>
      </w:r>
      <w:r w:rsidR="00957A6A" w:rsidRPr="00AD5B1E">
        <w:rPr>
          <w:rFonts w:ascii="Arial" w:hAnsi="Arial" w:cs="Arial"/>
          <w:lang w:val="en-US"/>
        </w:rPr>
        <w:t xml:space="preserve"> a </w:t>
      </w:r>
      <w:r w:rsidR="002B44AD" w:rsidRPr="00AD5B1E">
        <w:rPr>
          <w:rFonts w:ascii="Arial" w:hAnsi="Arial" w:cs="Arial"/>
          <w:lang w:val="en-US"/>
        </w:rPr>
        <w:t>L</w:t>
      </w:r>
      <w:r w:rsidR="00957A6A" w:rsidRPr="00AD5B1E">
        <w:rPr>
          <w:rFonts w:ascii="Arial" w:hAnsi="Arial" w:cs="Arial"/>
          <w:lang w:val="en-US"/>
        </w:rPr>
        <w:t>ate component peaked</w:t>
      </w:r>
      <w:r w:rsidR="002B44AD" w:rsidRPr="00AD5B1E">
        <w:rPr>
          <w:rFonts w:ascii="Arial" w:hAnsi="Arial" w:cs="Arial"/>
          <w:lang w:val="en-US"/>
        </w:rPr>
        <w:t>, on average,</w:t>
      </w:r>
      <w:r w:rsidR="00957A6A" w:rsidRPr="00AD5B1E">
        <w:rPr>
          <w:rFonts w:ascii="Arial" w:hAnsi="Arial" w:cs="Arial"/>
          <w:lang w:val="en-US"/>
        </w:rPr>
        <w:t xml:space="preserve"> at</w:t>
      </w:r>
      <w:r w:rsidR="000C7662" w:rsidRPr="00AD5B1E">
        <w:rPr>
          <w:rFonts w:ascii="Arial" w:hAnsi="Arial" w:cs="Arial"/>
          <w:lang w:val="en-US"/>
        </w:rPr>
        <w:t xml:space="preserve"> 308</w:t>
      </w:r>
      <w:r w:rsidR="002B44AD" w:rsidRPr="00AD5B1E">
        <w:rPr>
          <w:rFonts w:ascii="Arial" w:hAnsi="Arial" w:cs="Arial"/>
          <w:lang w:val="en-US"/>
        </w:rPr>
        <w:t xml:space="preserve"> </w:t>
      </w:r>
      <w:r w:rsidR="000C7662" w:rsidRPr="00AD5B1E">
        <w:rPr>
          <w:rFonts w:ascii="Arial" w:hAnsi="Arial" w:cs="Arial"/>
          <w:lang w:val="en-US"/>
        </w:rPr>
        <w:t>ms</w:t>
      </w:r>
      <w:r w:rsidRPr="00AD5B1E">
        <w:rPr>
          <w:rFonts w:ascii="Arial" w:hAnsi="Arial" w:cs="Arial"/>
          <w:lang w:val="en-US"/>
        </w:rPr>
        <w:t xml:space="preserve"> (Fig</w:t>
      </w:r>
      <w:r w:rsidR="00BF62A4" w:rsidRPr="00AD5B1E">
        <w:rPr>
          <w:rFonts w:ascii="Arial" w:hAnsi="Arial" w:cs="Arial"/>
          <w:lang w:val="en-US"/>
        </w:rPr>
        <w:t>.</w:t>
      </w:r>
      <w:r w:rsidR="007149A0" w:rsidRPr="00AD5B1E">
        <w:rPr>
          <w:rFonts w:ascii="Arial" w:hAnsi="Arial" w:cs="Arial"/>
          <w:lang w:val="en-US"/>
        </w:rPr>
        <w:t xml:space="preserve"> </w:t>
      </w:r>
      <w:r w:rsidR="00BF62A4" w:rsidRPr="00AD5B1E">
        <w:rPr>
          <w:rFonts w:ascii="Arial" w:hAnsi="Arial" w:cs="Arial"/>
          <w:lang w:val="en-US"/>
        </w:rPr>
        <w:t>1b</w:t>
      </w:r>
      <w:r w:rsidRPr="00AD5B1E">
        <w:rPr>
          <w:rFonts w:ascii="Arial" w:hAnsi="Arial" w:cs="Arial"/>
          <w:lang w:val="en-US"/>
        </w:rPr>
        <w:t xml:space="preserve">). </w:t>
      </w:r>
      <w:r w:rsidR="00F37DC1" w:rsidRPr="00AD5B1E">
        <w:rPr>
          <w:rFonts w:ascii="Arial" w:hAnsi="Arial" w:cs="Arial"/>
          <w:lang w:val="en-US"/>
        </w:rPr>
        <w:t xml:space="preserve">Importantly, both </w:t>
      </w:r>
      <w:r w:rsidRPr="00AD5B1E">
        <w:rPr>
          <w:rFonts w:ascii="Arial" w:hAnsi="Arial" w:cs="Arial"/>
          <w:lang w:val="en-US"/>
        </w:rPr>
        <w:t xml:space="preserve">components were </w:t>
      </w:r>
      <w:r w:rsidR="00957A6A" w:rsidRPr="00AD5B1E">
        <w:rPr>
          <w:rFonts w:ascii="Arial" w:hAnsi="Arial" w:cs="Arial"/>
          <w:lang w:val="en-US"/>
        </w:rPr>
        <w:t>present</w:t>
      </w:r>
      <w:r w:rsidRPr="00AD5B1E">
        <w:rPr>
          <w:rFonts w:ascii="Arial" w:hAnsi="Arial" w:cs="Arial"/>
          <w:lang w:val="en-US"/>
        </w:rPr>
        <w:t xml:space="preserve"> in </w:t>
      </w:r>
      <w:r w:rsidR="00957A6A" w:rsidRPr="00AD5B1E">
        <w:rPr>
          <w:rFonts w:ascii="Arial" w:hAnsi="Arial" w:cs="Arial"/>
          <w:lang w:val="en-US"/>
        </w:rPr>
        <w:t xml:space="preserve">each </w:t>
      </w:r>
      <w:r w:rsidRPr="00AD5B1E">
        <w:rPr>
          <w:rFonts w:ascii="Arial" w:hAnsi="Arial" w:cs="Arial"/>
          <w:lang w:val="en-US"/>
        </w:rPr>
        <w:t>individual participant</w:t>
      </w:r>
      <w:r w:rsidR="00290322" w:rsidRPr="00AD5B1E">
        <w:rPr>
          <w:rFonts w:ascii="Arial" w:hAnsi="Arial" w:cs="Arial"/>
          <w:lang w:val="en-US"/>
        </w:rPr>
        <w:t xml:space="preserve"> (</w:t>
      </w:r>
      <w:r w:rsidR="00E25ED2" w:rsidRPr="00AD5B1E">
        <w:rPr>
          <w:rFonts w:ascii="Arial" w:hAnsi="Arial" w:cs="Arial"/>
          <w:lang w:val="en-US"/>
        </w:rPr>
        <w:t xml:space="preserve">Supplementary Fig. </w:t>
      </w:r>
      <w:r w:rsidR="00627E73" w:rsidRPr="00AD5B1E">
        <w:rPr>
          <w:rFonts w:ascii="Arial" w:hAnsi="Arial" w:cs="Arial"/>
          <w:lang w:val="en-US"/>
        </w:rPr>
        <w:t>2</w:t>
      </w:r>
      <w:r w:rsidR="00BF62A4" w:rsidRPr="00AD5B1E">
        <w:rPr>
          <w:rFonts w:ascii="Arial" w:hAnsi="Arial" w:cs="Arial"/>
          <w:lang w:val="en-US"/>
        </w:rPr>
        <w:t>a</w:t>
      </w:r>
      <w:r w:rsidR="00B9253A">
        <w:rPr>
          <w:rFonts w:ascii="Arial" w:hAnsi="Arial" w:cs="Arial"/>
          <w:lang w:val="en-US"/>
        </w:rPr>
        <w:t xml:space="preserve"> and Supplementary Note 2</w:t>
      </w:r>
      <w:r w:rsidR="00290322" w:rsidRPr="00AD5B1E">
        <w:rPr>
          <w:rFonts w:ascii="Arial" w:hAnsi="Arial" w:cs="Arial"/>
          <w:lang w:val="en-US"/>
        </w:rPr>
        <w:t>), confirming our EEG data was of sufficiently high quality after removal of MR-related artifacts (see</w:t>
      </w:r>
      <w:r w:rsidR="007149A0" w:rsidRPr="00AD5B1E">
        <w:rPr>
          <w:rFonts w:ascii="Arial" w:hAnsi="Arial" w:cs="Arial"/>
          <w:lang w:val="en-US"/>
        </w:rPr>
        <w:t xml:space="preserve"> </w:t>
      </w:r>
      <w:r w:rsidR="00B54231" w:rsidRPr="00AD5B1E">
        <w:rPr>
          <w:rFonts w:ascii="Arial" w:hAnsi="Arial" w:cs="Arial"/>
          <w:lang w:val="en-US"/>
        </w:rPr>
        <w:lastRenderedPageBreak/>
        <w:t>Methods</w:t>
      </w:r>
      <w:r w:rsidR="00290322" w:rsidRPr="00AD5B1E">
        <w:rPr>
          <w:rFonts w:ascii="Arial" w:hAnsi="Arial" w:cs="Arial"/>
          <w:lang w:val="en-US"/>
        </w:rPr>
        <w:t>)</w:t>
      </w:r>
      <w:r w:rsidRPr="00AD5B1E">
        <w:rPr>
          <w:rFonts w:ascii="Arial" w:hAnsi="Arial" w:cs="Arial"/>
          <w:lang w:val="en-US"/>
        </w:rPr>
        <w:t xml:space="preserve">. </w:t>
      </w:r>
      <w:r w:rsidR="00F37DC1" w:rsidRPr="00AD5B1E">
        <w:rPr>
          <w:rFonts w:ascii="Arial" w:hAnsi="Arial" w:cs="Arial"/>
          <w:lang w:val="en-US"/>
        </w:rPr>
        <w:t>C</w:t>
      </w:r>
      <w:r w:rsidRPr="00AD5B1E">
        <w:rPr>
          <w:rFonts w:ascii="Arial" w:hAnsi="Arial" w:cs="Arial"/>
          <w:lang w:val="en-US"/>
        </w:rPr>
        <w:t>ontrol analyses</w:t>
      </w:r>
      <w:r w:rsidR="00957A6A" w:rsidRPr="00AD5B1E">
        <w:rPr>
          <w:rFonts w:ascii="Arial" w:hAnsi="Arial" w:cs="Arial"/>
          <w:lang w:val="en-US"/>
        </w:rPr>
        <w:t xml:space="preserve"> revealed that neither </w:t>
      </w:r>
      <w:r w:rsidRPr="00AD5B1E">
        <w:rPr>
          <w:rFonts w:ascii="Arial" w:hAnsi="Arial" w:cs="Arial"/>
          <w:lang w:val="en-US"/>
        </w:rPr>
        <w:t>of these components</w:t>
      </w:r>
      <w:r w:rsidR="00D90502" w:rsidRPr="00AD5B1E">
        <w:rPr>
          <w:rFonts w:ascii="Arial" w:hAnsi="Arial" w:cs="Arial"/>
          <w:lang w:val="en-US"/>
        </w:rPr>
        <w:t xml:space="preserve"> </w:t>
      </w:r>
      <w:r w:rsidR="00957A6A" w:rsidRPr="00AD5B1E">
        <w:rPr>
          <w:rFonts w:ascii="Arial" w:hAnsi="Arial" w:cs="Arial"/>
          <w:lang w:val="en-US"/>
        </w:rPr>
        <w:t xml:space="preserve">arose </w:t>
      </w:r>
      <w:r w:rsidR="002B44AD" w:rsidRPr="00AD5B1E">
        <w:rPr>
          <w:rFonts w:ascii="Arial" w:hAnsi="Arial" w:cs="Arial"/>
          <w:lang w:val="en-US"/>
        </w:rPr>
        <w:t>due to</w:t>
      </w:r>
      <w:r w:rsidRPr="00AD5B1E">
        <w:rPr>
          <w:rFonts w:ascii="Arial" w:hAnsi="Arial" w:cs="Arial"/>
          <w:lang w:val="en-US"/>
        </w:rPr>
        <w:t xml:space="preserve"> outcome salience</w:t>
      </w:r>
      <w:r w:rsidR="0014421F" w:rsidRPr="00AD5B1E">
        <w:rPr>
          <w:rFonts w:ascii="Arial" w:hAnsi="Arial" w:cs="Arial"/>
          <w:lang w:val="en-US"/>
        </w:rPr>
        <w:t xml:space="preserve"> </w:t>
      </w:r>
      <w:r w:rsidR="00984914"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{"citationID":"pdcjpdvpd","properties":{"formattedCitation":"{\\rtf \\super 19\\nosupersub{}}","plainCitation":"19"},"citationItems":[{"id":152,"uris":["http://zotero.org/users/local/koiPlx0q/items/Q5BAG5VN"],"uri":["http://zotero.org/users/local/koiPlx0q/items/Q5BAG5VN"],"itemData":{"id":152,"type":"article-journal","title":"Adaptive Coding of Reward Value by Dopamine Neurons","container-title":"Science","page":"1642-1645","volume":"307","issue":"5715","source":"www.sciencemag.org","abstract":"It is important for animals to estimate the value of rewards as accurately as possible. Because the number of potential reward values is very large, it is necessary that the brain's limited resources be allocated so as to discriminate better among more likely reward outcomes at the expense of less likely outcomes. We found that midbrain dopamine neurons rapidly adapted to the information provided by reward-predicting stimuli. Responses shifted relative to the expected reward value, and the gain adjusted to the variance of reward value. In this way, dopamine neurons maintained their reward sensitivity over a large range of reward values.","DOI":"10.1126/science.1105370","ISSN":"0036-8075, 1095-9203","note":"PMID: 15761155","journalAbbreviation":"Science","language":"en","author":[{"family":"Tobler","given":"Philippe N."},{"family":"Fiorillo","given":"Christopher D."},{"family":"Schultz","given":"Wolfram"}],"issued":{"date-parts":[["2005",3,11]]},"accessed":{"date-parts":[["2015",1,27]],"season":"15:53:12"},"PMID":"15761155"}}],"schema":"https://github.com/citation-style-language/schema/raw/master/csl-citation.json"} </w:instrText>
      </w:r>
      <w:r w:rsidR="00984914" w:rsidRPr="00AD5B1E">
        <w:rPr>
          <w:rFonts w:ascii="Arial" w:hAnsi="Arial" w:cs="Arial"/>
          <w:lang w:val="en-US"/>
        </w:rPr>
        <w:fldChar w:fldCharType="separate"/>
      </w:r>
      <w:r w:rsidR="00A234DE" w:rsidRPr="00AD5B1E">
        <w:rPr>
          <w:rFonts w:ascii="Arial" w:hAnsi="Arial" w:cs="Arial"/>
          <w:szCs w:val="24"/>
          <w:vertAlign w:val="superscript"/>
        </w:rPr>
        <w:t>19</w:t>
      </w:r>
      <w:r w:rsidR="00984914" w:rsidRPr="00AD5B1E">
        <w:rPr>
          <w:rFonts w:ascii="Arial" w:hAnsi="Arial" w:cs="Arial"/>
          <w:lang w:val="en-US"/>
        </w:rPr>
        <w:fldChar w:fldCharType="end"/>
      </w:r>
      <w:r w:rsidR="00984914" w:rsidRPr="00AD5B1E">
        <w:rPr>
          <w:rFonts w:ascii="Arial" w:hAnsi="Arial" w:cs="Arial"/>
          <w:lang w:val="en-US"/>
        </w:rPr>
        <w:t xml:space="preserve"> </w:t>
      </w:r>
      <w:r w:rsidRPr="00AD5B1E">
        <w:rPr>
          <w:rFonts w:ascii="Arial" w:hAnsi="Arial" w:cs="Arial"/>
          <w:lang w:val="en-US"/>
        </w:rPr>
        <w:t>(</w:t>
      </w:r>
      <w:r w:rsidR="006B6637" w:rsidRPr="00AD5B1E">
        <w:rPr>
          <w:rFonts w:ascii="Arial" w:hAnsi="Arial" w:cs="Arial"/>
          <w:lang w:val="en-US"/>
        </w:rPr>
        <w:t>e.g. the deviation from expectation</w:t>
      </w:r>
      <w:r w:rsidR="00915329" w:rsidRPr="00AD5B1E">
        <w:rPr>
          <w:rFonts w:ascii="Arial" w:hAnsi="Arial" w:cs="Arial"/>
          <w:lang w:val="en-US"/>
        </w:rPr>
        <w:t>s</w:t>
      </w:r>
      <w:r w:rsidR="006B6637" w:rsidRPr="00AD5B1E">
        <w:rPr>
          <w:rFonts w:ascii="Arial" w:hAnsi="Arial" w:cs="Arial"/>
          <w:lang w:val="en-US"/>
        </w:rPr>
        <w:t xml:space="preserve"> estimated with </w:t>
      </w:r>
      <w:r w:rsidR="002B168D" w:rsidRPr="00AD5B1E">
        <w:rPr>
          <w:rFonts w:ascii="Arial" w:hAnsi="Arial" w:cs="Arial"/>
          <w:lang w:val="en-US"/>
        </w:rPr>
        <w:t xml:space="preserve">a </w:t>
      </w:r>
      <w:r w:rsidR="00D90502" w:rsidRPr="00AD5B1E">
        <w:rPr>
          <w:rFonts w:ascii="Arial" w:hAnsi="Arial" w:cs="Arial"/>
          <w:lang w:val="en-US"/>
        </w:rPr>
        <w:t xml:space="preserve">classical </w:t>
      </w:r>
      <w:r w:rsidR="003F37D5" w:rsidRPr="00AD5B1E">
        <w:rPr>
          <w:rFonts w:ascii="Arial" w:hAnsi="Arial" w:cs="Arial"/>
          <w:lang w:val="en-US"/>
        </w:rPr>
        <w:t>reinforcement-</w:t>
      </w:r>
      <w:r w:rsidRPr="00AD5B1E">
        <w:rPr>
          <w:rFonts w:ascii="Arial" w:hAnsi="Arial" w:cs="Arial"/>
          <w:lang w:val="en-US"/>
        </w:rPr>
        <w:t>learning model</w:t>
      </w:r>
      <w:r w:rsidR="00AA0382" w:rsidRPr="00AD5B1E">
        <w:rPr>
          <w:rFonts w:ascii="Arial" w:hAnsi="Arial" w:cs="Arial"/>
          <w:lang w:val="en-US"/>
        </w:rPr>
        <w:t xml:space="preserve">, </w:t>
      </w:r>
      <w:r w:rsidR="00E25ED2" w:rsidRPr="00AD5B1E">
        <w:rPr>
          <w:rFonts w:ascii="Arial" w:hAnsi="Arial" w:cs="Arial"/>
          <w:lang w:val="en-US"/>
        </w:rPr>
        <w:t xml:space="preserve">Supplementary </w:t>
      </w:r>
      <w:r w:rsidR="00AA0382" w:rsidRPr="00AD5B1E">
        <w:rPr>
          <w:rFonts w:ascii="Arial" w:hAnsi="Arial" w:cs="Arial"/>
          <w:lang w:val="en-US"/>
        </w:rPr>
        <w:t>Eq</w:t>
      </w:r>
      <w:r w:rsidR="00B10668" w:rsidRPr="00AD5B1E">
        <w:rPr>
          <w:rFonts w:ascii="Arial" w:hAnsi="Arial" w:cs="Arial"/>
          <w:lang w:val="en-US"/>
        </w:rPr>
        <w:t>uations</w:t>
      </w:r>
      <w:r w:rsidR="00AA0382" w:rsidRPr="00AD5B1E">
        <w:rPr>
          <w:rFonts w:ascii="Arial" w:hAnsi="Arial" w:cs="Arial"/>
          <w:lang w:val="en-US"/>
        </w:rPr>
        <w:t xml:space="preserve"> </w:t>
      </w:r>
      <w:r w:rsidR="00B10668" w:rsidRPr="00AD5B1E">
        <w:rPr>
          <w:rFonts w:ascii="Arial" w:hAnsi="Arial" w:cs="Arial"/>
          <w:lang w:val="en-US"/>
        </w:rPr>
        <w:t>(</w:t>
      </w:r>
      <w:r w:rsidR="00AA0382" w:rsidRPr="00AD5B1E">
        <w:rPr>
          <w:rFonts w:ascii="Arial" w:hAnsi="Arial" w:cs="Arial"/>
          <w:lang w:val="en-US"/>
        </w:rPr>
        <w:t>1-3</w:t>
      </w:r>
      <w:r w:rsidR="00B10668" w:rsidRPr="00AD5B1E">
        <w:rPr>
          <w:rFonts w:ascii="Arial" w:hAnsi="Arial" w:cs="Arial"/>
          <w:lang w:val="en-US"/>
        </w:rPr>
        <w:t>)</w:t>
      </w:r>
      <w:r w:rsidR="00505E4A" w:rsidRPr="00AD5B1E">
        <w:rPr>
          <w:rFonts w:ascii="Arial" w:hAnsi="Arial" w:cs="Arial"/>
          <w:lang w:val="en-US"/>
        </w:rPr>
        <w:t xml:space="preserve">, </w:t>
      </w:r>
      <w:r w:rsidR="00E25ED2" w:rsidRPr="00AD5B1E">
        <w:rPr>
          <w:rFonts w:ascii="Arial" w:hAnsi="Arial" w:cs="Arial"/>
          <w:lang w:val="en-US"/>
        </w:rPr>
        <w:t xml:space="preserve">Supplementary Fig. </w:t>
      </w:r>
      <w:r w:rsidR="00627E73" w:rsidRPr="00AD5B1E">
        <w:rPr>
          <w:rFonts w:ascii="Arial" w:hAnsi="Arial" w:cs="Arial"/>
          <w:lang w:val="en-US"/>
        </w:rPr>
        <w:t>2</w:t>
      </w:r>
      <w:r w:rsidR="00BF62A4" w:rsidRPr="00AD5B1E">
        <w:rPr>
          <w:rFonts w:ascii="Arial" w:hAnsi="Arial" w:cs="Arial"/>
          <w:lang w:val="en-US"/>
        </w:rPr>
        <w:t>b</w:t>
      </w:r>
      <w:r w:rsidR="00B9253A">
        <w:rPr>
          <w:rFonts w:ascii="Arial" w:hAnsi="Arial" w:cs="Arial"/>
          <w:lang w:val="en-US"/>
        </w:rPr>
        <w:t xml:space="preserve"> and Supplementary Note 3</w:t>
      </w:r>
      <w:r w:rsidRPr="00AD5B1E">
        <w:rPr>
          <w:rFonts w:ascii="Arial" w:hAnsi="Arial" w:cs="Arial"/>
          <w:lang w:val="en-US"/>
        </w:rPr>
        <w:t>)</w:t>
      </w:r>
      <w:r w:rsidR="004819E0" w:rsidRPr="00AD5B1E">
        <w:rPr>
          <w:rFonts w:ascii="Arial" w:hAnsi="Arial" w:cs="Arial"/>
          <w:lang w:val="en-US"/>
        </w:rPr>
        <w:t xml:space="preserve">, </w:t>
      </w:r>
      <w:r w:rsidR="002B44AD" w:rsidRPr="00AD5B1E">
        <w:rPr>
          <w:rFonts w:ascii="Arial" w:hAnsi="Arial" w:cs="Arial"/>
          <w:lang w:val="en-US"/>
        </w:rPr>
        <w:t xml:space="preserve">by the </w:t>
      </w:r>
      <w:r w:rsidR="00911823" w:rsidRPr="00AD5B1E">
        <w:rPr>
          <w:rFonts w:ascii="Arial" w:hAnsi="Arial" w:cs="Arial"/>
          <w:lang w:val="en-US"/>
        </w:rPr>
        <w:t>contextual sequence of outcomes</w:t>
      </w:r>
      <w:r w:rsidR="0014421F" w:rsidRPr="00AD5B1E">
        <w:rPr>
          <w:rFonts w:ascii="Arial" w:hAnsi="Arial" w:cs="Arial"/>
          <w:lang w:val="en-US"/>
        </w:rPr>
        <w:t xml:space="preserve"> </w:t>
      </w:r>
      <w:r w:rsidR="00984914"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{"citationID":"192i4qu8t7","properties":{"formattedCitation":"{\\rtf \\super 20\\nosupersub{}}","plainCitation":"20"},"citationItems":[{"id":155,"uris":["http://zotero.org/users/local/koiPlx0q/items/F7EHUVSW"],"uri":["http://zotero.org/users/local/koiPlx0q/items/F7EHUVSW"],"itemData":{"id":155,"type":"article-journal","title":"Reward contexts extend dopamine signals to unrewarded stimuli","container-title":"Current biology: CB","page":"56-62","volume":"24","issue":"1","source":"NCBI PubMed","abstract":"Basic tenets of sensory processing emphasize the importance of accurate identification and discrimination of environmental objects [1]. Although this principle holds also for reward, the crucial acquisition of reward for survival would be aided by the capacity to detect objects whose rewarding properties may not be immediately apparent. Animal learning theory conceptualizes how unrewarded stimuli induce behavioral reactions in rewarded contexts due to pseudoconditioning and higher-order context conditioning [2-6]. We hypothesized that the underlying mechanisms may involve context-sensitive reward neurons. We studied short-latency activations of dopamine neurons to unrewarded, physically salient stimuli while systematically changing reward context. Dopamine neurons showed substantial activations to unrewarded stimuli and their conditioned stimuli in highly rewarded contexts. The activations decreased and often disappeared entirely with stepwise separation from rewarded contexts. The influence of reward context suggests that dopamine neurons respond to real and potential reward. The influence of reward context is compatible with the reward nature of phasic dopamine responses. The responses may facilitate rapid, default initiation of behavioral reactions in environments usually containing reward. Agents would encounter more and miss less reward, resulting in survival advantage and enhanced evolutionary fitness.","DOI":"10.1016/j.cub.2013.10.061","ISSN":"1879-0445","note":"PMID: 24332545 \nPMCID: PMC3898276","journalAbbreviation":"Curr. Biol.","language":"eng","author":[{"family":"Kobayashi","given":"Shunsuke"},{"family":"Schultz","given":"Wolfram"}],"issued":{"date-parts":[["2014",1,6]]},"PMID":"24332545","PMCID":"PMC3898276"}}],"schema":"https://github.com/citation-style-language/schema/raw/master/csl-citation.json"} </w:instrText>
      </w:r>
      <w:r w:rsidR="00984914" w:rsidRPr="00AD5B1E">
        <w:rPr>
          <w:rFonts w:ascii="Arial" w:hAnsi="Arial" w:cs="Arial"/>
          <w:lang w:val="en-US"/>
        </w:rPr>
        <w:fldChar w:fldCharType="separate"/>
      </w:r>
      <w:r w:rsidR="00A234DE" w:rsidRPr="00AD5B1E">
        <w:rPr>
          <w:rFonts w:ascii="Arial" w:hAnsi="Arial" w:cs="Arial"/>
          <w:szCs w:val="24"/>
          <w:vertAlign w:val="superscript"/>
        </w:rPr>
        <w:t>20</w:t>
      </w:r>
      <w:r w:rsidR="00984914" w:rsidRPr="00AD5B1E">
        <w:rPr>
          <w:rFonts w:ascii="Arial" w:hAnsi="Arial" w:cs="Arial"/>
          <w:lang w:val="en-US"/>
        </w:rPr>
        <w:fldChar w:fldCharType="end"/>
      </w:r>
      <w:r w:rsidR="00911823" w:rsidRPr="00AD5B1E">
        <w:rPr>
          <w:rFonts w:ascii="Arial" w:hAnsi="Arial" w:cs="Arial"/>
          <w:lang w:val="en-US"/>
        </w:rPr>
        <w:t xml:space="preserve"> (i.e. </w:t>
      </w:r>
      <w:r w:rsidR="005807C0" w:rsidRPr="00AD5B1E">
        <w:rPr>
          <w:rFonts w:ascii="Arial" w:hAnsi="Arial" w:cs="Arial"/>
          <w:lang w:val="en-US"/>
        </w:rPr>
        <w:t>the ratio of positive</w:t>
      </w:r>
      <w:r w:rsidR="003F37D5" w:rsidRPr="00AD5B1E">
        <w:rPr>
          <w:rFonts w:ascii="Arial" w:hAnsi="Arial" w:cs="Arial"/>
          <w:lang w:val="en-US"/>
        </w:rPr>
        <w:t xml:space="preserve"> </w:t>
      </w:r>
      <w:r w:rsidR="00DC05A9" w:rsidRPr="00AD5B1E">
        <w:rPr>
          <w:rFonts w:ascii="Arial" w:hAnsi="Arial" w:cs="Arial"/>
          <w:lang w:val="en-US"/>
        </w:rPr>
        <w:t>vs</w:t>
      </w:r>
      <w:r w:rsidR="003F37D5" w:rsidRPr="00AD5B1E">
        <w:rPr>
          <w:rFonts w:ascii="Arial" w:hAnsi="Arial" w:cs="Arial"/>
          <w:lang w:val="en-US"/>
        </w:rPr>
        <w:t xml:space="preserve">. </w:t>
      </w:r>
      <w:r w:rsidR="005807C0" w:rsidRPr="00AD5B1E">
        <w:rPr>
          <w:rFonts w:ascii="Arial" w:hAnsi="Arial" w:cs="Arial"/>
          <w:lang w:val="en-US"/>
        </w:rPr>
        <w:t>negative outcomes</w:t>
      </w:r>
      <w:r w:rsidR="00911823" w:rsidRPr="00AD5B1E">
        <w:rPr>
          <w:rFonts w:ascii="Arial" w:hAnsi="Arial" w:cs="Arial"/>
          <w:lang w:val="en-US"/>
        </w:rPr>
        <w:t xml:space="preserve">; </w:t>
      </w:r>
      <w:r w:rsidR="00E25ED2" w:rsidRPr="00AD5B1E">
        <w:rPr>
          <w:rFonts w:ascii="Arial" w:hAnsi="Arial" w:cs="Arial"/>
          <w:lang w:val="en-US"/>
        </w:rPr>
        <w:t xml:space="preserve">Supplementary Fig. </w:t>
      </w:r>
      <w:r w:rsidR="00627E73" w:rsidRPr="00AD5B1E">
        <w:rPr>
          <w:rFonts w:ascii="Arial" w:hAnsi="Arial" w:cs="Arial"/>
          <w:lang w:val="en-US"/>
        </w:rPr>
        <w:t>2</w:t>
      </w:r>
      <w:r w:rsidR="00BF62A4" w:rsidRPr="00AD5B1E">
        <w:rPr>
          <w:rFonts w:ascii="Arial" w:hAnsi="Arial" w:cs="Arial"/>
          <w:lang w:val="en-US"/>
        </w:rPr>
        <w:t>c</w:t>
      </w:r>
      <w:r w:rsidR="00B9253A">
        <w:rPr>
          <w:rFonts w:ascii="Arial" w:hAnsi="Arial" w:cs="Arial"/>
          <w:lang w:val="en-US"/>
        </w:rPr>
        <w:t xml:space="preserve"> and Supplementary Note 4</w:t>
      </w:r>
      <w:r w:rsidR="00911823" w:rsidRPr="00AD5B1E">
        <w:rPr>
          <w:rFonts w:ascii="Arial" w:hAnsi="Arial" w:cs="Arial"/>
          <w:lang w:val="en-US"/>
        </w:rPr>
        <w:t>)</w:t>
      </w:r>
      <w:r w:rsidR="00762E28" w:rsidRPr="00AD5B1E">
        <w:rPr>
          <w:rFonts w:ascii="Arial" w:hAnsi="Arial" w:cs="Arial"/>
          <w:lang w:val="en-US"/>
        </w:rPr>
        <w:t>, or differences in the visual properties of the outcome stimuli (</w:t>
      </w:r>
      <w:r w:rsidR="00E25ED2" w:rsidRPr="00AD5B1E">
        <w:rPr>
          <w:rFonts w:ascii="Arial" w:hAnsi="Arial" w:cs="Arial"/>
          <w:lang w:val="en-US"/>
        </w:rPr>
        <w:t xml:space="preserve">Supplementary Fig. </w:t>
      </w:r>
      <w:r w:rsidR="00627E73" w:rsidRPr="00AD5B1E">
        <w:rPr>
          <w:rFonts w:ascii="Arial" w:hAnsi="Arial" w:cs="Arial"/>
          <w:lang w:val="en-US"/>
        </w:rPr>
        <w:t>2</w:t>
      </w:r>
      <w:r w:rsidR="00BF62A4" w:rsidRPr="00AD5B1E">
        <w:rPr>
          <w:rFonts w:ascii="Arial" w:hAnsi="Arial" w:cs="Arial"/>
          <w:lang w:val="en-US"/>
        </w:rPr>
        <w:t>d</w:t>
      </w:r>
      <w:r w:rsidR="00B9253A">
        <w:rPr>
          <w:rFonts w:ascii="Arial" w:hAnsi="Arial" w:cs="Arial"/>
          <w:lang w:val="en-US"/>
        </w:rPr>
        <w:t xml:space="preserve"> and Supplementary Note 5</w:t>
      </w:r>
      <w:r w:rsidR="00762E28" w:rsidRPr="00AD5B1E">
        <w:rPr>
          <w:rFonts w:ascii="Arial" w:hAnsi="Arial" w:cs="Arial"/>
          <w:lang w:val="en-US"/>
        </w:rPr>
        <w:t>)</w:t>
      </w:r>
      <w:r w:rsidR="0034439D" w:rsidRPr="00AD5B1E">
        <w:rPr>
          <w:rFonts w:ascii="Arial" w:hAnsi="Arial" w:cs="Arial"/>
          <w:lang w:val="en-US"/>
        </w:rPr>
        <w:t xml:space="preserve">. </w:t>
      </w:r>
    </w:p>
    <w:p w14:paraId="0624AE8D" w14:textId="77777777" w:rsidR="00B1370B" w:rsidRPr="00AD5B1E" w:rsidRDefault="00B1370B" w:rsidP="002B4CD6">
      <w:pPr>
        <w:widowControl w:val="0"/>
        <w:spacing w:after="0" w:line="480" w:lineRule="auto"/>
        <w:rPr>
          <w:rFonts w:ascii="Arial" w:hAnsi="Arial" w:cs="Arial"/>
          <w:lang w:val="en-US"/>
        </w:rPr>
      </w:pPr>
    </w:p>
    <w:p w14:paraId="48490CDF" w14:textId="0ED9890A" w:rsidR="00B1370B" w:rsidRPr="00AD5B1E" w:rsidRDefault="00B1370B" w:rsidP="002B4CD6">
      <w:pPr>
        <w:widowControl w:val="0"/>
        <w:spacing w:after="0" w:line="480" w:lineRule="auto"/>
        <w:rPr>
          <w:rFonts w:ascii="Arial" w:hAnsi="Arial" w:cs="Arial"/>
          <w:lang w:val="en-US"/>
        </w:rPr>
      </w:pPr>
      <w:r w:rsidRPr="00AD5B1E">
        <w:rPr>
          <w:rFonts w:ascii="Arial" w:hAnsi="Arial" w:cs="Arial"/>
          <w:lang w:val="en-US"/>
        </w:rPr>
        <w:t>Moreover, scalp topographies (</w:t>
      </w:r>
      <w:r w:rsidR="00BF62A4" w:rsidRPr="00AD5B1E">
        <w:rPr>
          <w:rFonts w:ascii="Arial" w:hAnsi="Arial" w:cs="Arial"/>
          <w:lang w:val="en-US"/>
        </w:rPr>
        <w:t>Fig. 1b</w:t>
      </w:r>
      <w:r w:rsidRPr="00AD5B1E">
        <w:rPr>
          <w:rFonts w:ascii="Arial" w:hAnsi="Arial" w:cs="Arial"/>
          <w:lang w:val="en-US"/>
        </w:rPr>
        <w:t>, Eq</w:t>
      </w:r>
      <w:r w:rsidR="00B10668" w:rsidRPr="00AD5B1E">
        <w:rPr>
          <w:rFonts w:ascii="Arial" w:hAnsi="Arial" w:cs="Arial"/>
          <w:lang w:val="en-US"/>
        </w:rPr>
        <w:t>uation (</w:t>
      </w:r>
      <w:r w:rsidR="007149A0" w:rsidRPr="00AD5B1E">
        <w:rPr>
          <w:rFonts w:ascii="Arial" w:hAnsi="Arial" w:cs="Arial"/>
          <w:lang w:val="en-US"/>
        </w:rPr>
        <w:t>2</w:t>
      </w:r>
      <w:r w:rsidR="00B10668" w:rsidRPr="00AD5B1E">
        <w:rPr>
          <w:rFonts w:ascii="Arial" w:hAnsi="Arial" w:cs="Arial"/>
          <w:lang w:val="en-US"/>
        </w:rPr>
        <w:t>)</w:t>
      </w:r>
      <w:r w:rsidRPr="00AD5B1E">
        <w:rPr>
          <w:rFonts w:ascii="Arial" w:hAnsi="Arial" w:cs="Arial"/>
          <w:lang w:val="en-US"/>
        </w:rPr>
        <w:t>) revealed broad and largely distinct spatial profiles</w:t>
      </w:r>
      <w:r w:rsidR="00473DA7" w:rsidRPr="00AD5B1E">
        <w:rPr>
          <w:rFonts w:ascii="Arial" w:hAnsi="Arial" w:cs="Arial"/>
          <w:lang w:val="en-US"/>
        </w:rPr>
        <w:t xml:space="preserve"> for the two components</w:t>
      </w:r>
      <w:r w:rsidRPr="00AD5B1E">
        <w:rPr>
          <w:rFonts w:ascii="Arial" w:hAnsi="Arial" w:cs="Arial"/>
          <w:lang w:val="en-US"/>
        </w:rPr>
        <w:t>, providing initial support for the presence of separate generators associated with each</w:t>
      </w:r>
      <w:r w:rsidR="003F37D5" w:rsidRPr="00AD5B1E">
        <w:rPr>
          <w:rFonts w:ascii="Arial" w:hAnsi="Arial" w:cs="Arial"/>
          <w:lang w:val="en-US"/>
        </w:rPr>
        <w:t xml:space="preserve"> component</w:t>
      </w:r>
      <w:r w:rsidRPr="00AD5B1E">
        <w:rPr>
          <w:rFonts w:ascii="Arial" w:hAnsi="Arial" w:cs="Arial"/>
          <w:lang w:val="en-US"/>
        </w:rPr>
        <w:t xml:space="preserve">. </w:t>
      </w:r>
      <w:r w:rsidR="000D4840" w:rsidRPr="00AD5B1E">
        <w:rPr>
          <w:rFonts w:ascii="Arial" w:hAnsi="Arial" w:cs="Arial"/>
          <w:lang w:val="en-US"/>
        </w:rPr>
        <w:t>Furthermore,</w:t>
      </w:r>
      <w:r w:rsidRPr="00AD5B1E">
        <w:rPr>
          <w:rFonts w:ascii="Arial" w:hAnsi="Arial" w:cs="Arial"/>
          <w:lang w:val="en-US"/>
        </w:rPr>
        <w:t xml:space="preserve"> trial-by-trial amplitude variations in the two discriminating components were largely uncorrelated (</w:t>
      </w:r>
      <w:r w:rsidR="00D90502" w:rsidRPr="00AD5B1E">
        <w:rPr>
          <w:rFonts w:ascii="Arial" w:hAnsi="Arial" w:cs="Arial"/>
          <w:i/>
          <w:lang w:val="en-US"/>
        </w:rPr>
        <w:t xml:space="preserve">r = 0.09, </w:t>
      </w:r>
      <w:r w:rsidR="002C72DC" w:rsidRPr="00AD5B1E">
        <w:rPr>
          <w:rFonts w:ascii="Arial" w:hAnsi="Arial" w:cs="Arial"/>
          <w:i/>
          <w:lang w:val="en-US"/>
        </w:rPr>
        <w:t xml:space="preserve">P </w:t>
      </w:r>
      <w:r w:rsidR="00D90502" w:rsidRPr="00AD5B1E">
        <w:rPr>
          <w:rFonts w:ascii="Arial" w:hAnsi="Arial" w:cs="Arial"/>
          <w:i/>
          <w:lang w:val="en-US"/>
        </w:rPr>
        <w:t>= 0.35</w:t>
      </w:r>
      <w:r w:rsidR="00D90502" w:rsidRPr="00AD5B1E">
        <w:rPr>
          <w:rFonts w:ascii="Arial" w:hAnsi="Arial" w:cs="Arial"/>
          <w:lang w:val="en-US"/>
        </w:rPr>
        <w:t xml:space="preserve"> and </w:t>
      </w:r>
      <w:r w:rsidR="00D90502" w:rsidRPr="00AD5B1E">
        <w:rPr>
          <w:rFonts w:ascii="Arial" w:hAnsi="Arial" w:cs="Arial"/>
          <w:i/>
          <w:lang w:val="en-US"/>
        </w:rPr>
        <w:t xml:space="preserve">r = 0.17, </w:t>
      </w:r>
      <w:r w:rsidR="002C72DC" w:rsidRPr="00AD5B1E">
        <w:rPr>
          <w:rFonts w:ascii="Arial" w:hAnsi="Arial" w:cs="Arial"/>
          <w:i/>
          <w:lang w:val="en-US"/>
        </w:rPr>
        <w:t xml:space="preserve">P </w:t>
      </w:r>
      <w:r w:rsidR="00D90502" w:rsidRPr="00AD5B1E">
        <w:rPr>
          <w:rFonts w:ascii="Arial" w:hAnsi="Arial" w:cs="Arial"/>
          <w:i/>
          <w:lang w:val="en-US"/>
        </w:rPr>
        <w:t>= 0.24</w:t>
      </w:r>
      <w:r w:rsidR="00D90502" w:rsidRPr="00AD5B1E">
        <w:rPr>
          <w:rFonts w:ascii="Arial" w:hAnsi="Arial" w:cs="Arial"/>
          <w:lang w:val="en-US"/>
        </w:rPr>
        <w:t xml:space="preserve"> </w:t>
      </w:r>
      <w:r w:rsidRPr="00AD5B1E">
        <w:rPr>
          <w:rFonts w:ascii="Arial" w:hAnsi="Arial" w:cs="Arial"/>
          <w:lang w:val="en-US"/>
        </w:rPr>
        <w:t xml:space="preserve">for positive and negative outcomes respectively). Taking advantage of the latter we used the </w:t>
      </w:r>
      <w:r w:rsidR="0018667D" w:rsidRPr="00AD5B1E">
        <w:rPr>
          <w:rFonts w:ascii="Arial" w:hAnsi="Arial" w:cs="Arial"/>
          <w:lang w:val="en-US"/>
        </w:rPr>
        <w:t xml:space="preserve">endogenous </w:t>
      </w:r>
      <w:r w:rsidRPr="00AD5B1E">
        <w:rPr>
          <w:rFonts w:ascii="Arial" w:hAnsi="Arial" w:cs="Arial"/>
          <w:lang w:val="en-US"/>
        </w:rPr>
        <w:t xml:space="preserve">single-trial variability (STV) </w:t>
      </w:r>
      <w:r w:rsidR="00FB0818" w:rsidRPr="00AD5B1E">
        <w:rPr>
          <w:rFonts w:ascii="Arial" w:hAnsi="Arial" w:cs="Arial"/>
          <w:lang w:val="en-US"/>
        </w:rPr>
        <w:t xml:space="preserve">in the </w:t>
      </w:r>
      <w:r w:rsidRPr="00AD5B1E">
        <w:rPr>
          <w:rFonts w:ascii="Arial" w:hAnsi="Arial" w:cs="Arial"/>
          <w:lang w:val="en-US"/>
        </w:rPr>
        <w:t>component amplitudes (</w:t>
      </w:r>
      <w:r w:rsidR="0018131D" w:rsidRPr="00AD5B1E">
        <w:rPr>
          <w:rFonts w:ascii="Arial" w:hAnsi="Arial" w:cs="Arial"/>
          <w:lang w:val="en-US"/>
        </w:rPr>
        <w:t xml:space="preserve">as highlighted in </w:t>
      </w:r>
      <w:r w:rsidR="00BF62A4" w:rsidRPr="00AD5B1E">
        <w:rPr>
          <w:rFonts w:ascii="Arial" w:hAnsi="Arial" w:cs="Arial"/>
          <w:lang w:val="en-US"/>
        </w:rPr>
        <w:t xml:space="preserve">Fig. </w:t>
      </w:r>
      <w:r w:rsidR="00741E37" w:rsidRPr="00AD5B1E">
        <w:rPr>
          <w:rFonts w:ascii="Arial" w:hAnsi="Arial" w:cs="Arial"/>
          <w:lang w:val="en-US"/>
        </w:rPr>
        <w:t>1</w:t>
      </w:r>
      <w:r w:rsidR="00BF62A4" w:rsidRPr="00AD5B1E">
        <w:rPr>
          <w:rFonts w:ascii="Arial" w:hAnsi="Arial" w:cs="Arial"/>
          <w:lang w:val="en-US"/>
        </w:rPr>
        <w:t>c</w:t>
      </w:r>
      <w:r w:rsidR="00FB0818" w:rsidRPr="00AD5B1E">
        <w:rPr>
          <w:rFonts w:ascii="Arial" w:hAnsi="Arial" w:cs="Arial"/>
          <w:lang w:val="en-US"/>
        </w:rPr>
        <w:t xml:space="preserve"> for one participant</w:t>
      </w:r>
      <w:r w:rsidRPr="00AD5B1E">
        <w:rPr>
          <w:rFonts w:ascii="Arial" w:hAnsi="Arial" w:cs="Arial"/>
          <w:lang w:val="en-US"/>
        </w:rPr>
        <w:t xml:space="preserve">) to build two parametric EEG-informed fMRI regressors to identify the brain networks </w:t>
      </w:r>
      <w:r w:rsidR="00FE4DA6" w:rsidRPr="00AD5B1E">
        <w:rPr>
          <w:rFonts w:ascii="Arial" w:hAnsi="Arial" w:cs="Arial"/>
          <w:lang w:val="en-US"/>
        </w:rPr>
        <w:t>correlating</w:t>
      </w:r>
      <w:r w:rsidR="0018667D" w:rsidRPr="00AD5B1E">
        <w:rPr>
          <w:rFonts w:ascii="Arial" w:hAnsi="Arial" w:cs="Arial"/>
          <w:lang w:val="en-US"/>
        </w:rPr>
        <w:t xml:space="preserve"> </w:t>
      </w:r>
      <w:r w:rsidR="00FE4DA6" w:rsidRPr="00AD5B1E">
        <w:rPr>
          <w:rFonts w:ascii="Arial" w:hAnsi="Arial" w:cs="Arial"/>
          <w:lang w:val="en-US"/>
        </w:rPr>
        <w:t xml:space="preserve">with </w:t>
      </w:r>
      <w:r w:rsidRPr="00AD5B1E">
        <w:rPr>
          <w:rFonts w:ascii="Arial" w:hAnsi="Arial" w:cs="Arial"/>
          <w:lang w:val="en-US"/>
        </w:rPr>
        <w:t>each of the Early and Late outcome value components.</w:t>
      </w:r>
    </w:p>
    <w:p w14:paraId="357FA2F3" w14:textId="77777777" w:rsidR="00B1370B" w:rsidRPr="00AD5B1E" w:rsidRDefault="00B1370B" w:rsidP="002B4CD6">
      <w:pPr>
        <w:widowControl w:val="0"/>
        <w:spacing w:after="0" w:line="480" w:lineRule="auto"/>
        <w:rPr>
          <w:rFonts w:ascii="Arial" w:hAnsi="Arial" w:cs="Arial"/>
          <w:lang w:val="en-US"/>
        </w:rPr>
      </w:pPr>
    </w:p>
    <w:p w14:paraId="7C9B193E" w14:textId="3DDD4571" w:rsidR="00B1370B" w:rsidRPr="00AD5B1E" w:rsidRDefault="00500C4B" w:rsidP="002B4CD6">
      <w:pPr>
        <w:widowControl w:val="0"/>
        <w:spacing w:after="0" w:line="480" w:lineRule="auto"/>
        <w:rPr>
          <w:rFonts w:ascii="Arial" w:eastAsia="Arial" w:hAnsi="Arial" w:cs="Arial"/>
          <w:lang w:val="en-US"/>
        </w:rPr>
      </w:pPr>
      <w:r w:rsidRPr="00AD5B1E">
        <w:rPr>
          <w:rFonts w:ascii="Arial" w:hAnsi="Arial" w:cs="Arial"/>
          <w:lang w:val="en-US"/>
        </w:rPr>
        <w:t xml:space="preserve">Specifically, we built a general linear model (GLM) designed to investigate the extent to which the BOLD signal across the whole brain correlated with the EEG STV associated with each component either positively or negatively (i.e. revealing regions activated more for positive compared to negative outcomes and vice versa respectively; </w:t>
      </w:r>
      <w:r w:rsidR="00BF62A4" w:rsidRPr="00AD5B1E">
        <w:rPr>
          <w:rFonts w:ascii="Arial" w:hAnsi="Arial" w:cs="Arial"/>
          <w:lang w:val="en-US"/>
        </w:rPr>
        <w:t>Fig. 1d</w:t>
      </w:r>
      <w:r w:rsidRPr="00AD5B1E">
        <w:rPr>
          <w:rFonts w:ascii="Arial" w:hAnsi="Arial" w:cs="Arial"/>
          <w:lang w:val="en-US"/>
        </w:rPr>
        <w:t>)</w:t>
      </w:r>
      <w:r w:rsidR="00B1370B" w:rsidRPr="00AD5B1E">
        <w:rPr>
          <w:rFonts w:ascii="Arial" w:hAnsi="Arial" w:cs="Arial"/>
          <w:lang w:val="en-US"/>
        </w:rPr>
        <w:t xml:space="preserve">. </w:t>
      </w:r>
      <w:r w:rsidR="00B37E26" w:rsidRPr="00AD5B1E">
        <w:rPr>
          <w:rFonts w:ascii="Arial" w:hAnsi="Arial" w:cs="Arial"/>
          <w:lang w:val="en-US"/>
        </w:rPr>
        <w:t xml:space="preserve">Note, that while deeper/subcortical structures contribute less to the EEG signal our method can still expose these regions through correlations with </w:t>
      </w:r>
      <w:r w:rsidR="004B00B9" w:rsidRPr="00AD5B1E">
        <w:rPr>
          <w:rFonts w:ascii="Arial" w:hAnsi="Arial" w:cs="Arial"/>
          <w:lang w:val="en-US"/>
        </w:rPr>
        <w:t xml:space="preserve">the </w:t>
      </w:r>
      <w:r w:rsidR="00B37E26" w:rsidRPr="00AD5B1E">
        <w:rPr>
          <w:rFonts w:ascii="Arial" w:hAnsi="Arial" w:cs="Arial"/>
          <w:lang w:val="en-US"/>
        </w:rPr>
        <w:t xml:space="preserve">cortical </w:t>
      </w:r>
      <w:r w:rsidR="004B00B9" w:rsidRPr="00AD5B1E">
        <w:rPr>
          <w:rFonts w:ascii="Arial" w:hAnsi="Arial" w:cs="Arial"/>
          <w:lang w:val="en-US"/>
        </w:rPr>
        <w:t>sources</w:t>
      </w:r>
      <w:r w:rsidR="000D1E0A" w:rsidRPr="00AD5B1E">
        <w:rPr>
          <w:rFonts w:ascii="Arial" w:hAnsi="Arial" w:cs="Arial"/>
          <w:lang w:val="en-US"/>
        </w:rPr>
        <w:t xml:space="preserve"> of the EEG STV</w:t>
      </w:r>
      <w:r w:rsidR="004B00B9" w:rsidRPr="00AD5B1E">
        <w:rPr>
          <w:rFonts w:ascii="Arial" w:hAnsi="Arial" w:cs="Arial"/>
          <w:lang w:val="en-US"/>
        </w:rPr>
        <w:t>.</w:t>
      </w:r>
      <w:r w:rsidR="00B37E26" w:rsidRPr="00AD5B1E">
        <w:rPr>
          <w:rFonts w:ascii="Arial" w:hAnsi="Arial" w:cs="Arial"/>
          <w:lang w:val="en-US"/>
        </w:rPr>
        <w:t xml:space="preserve"> </w:t>
      </w:r>
      <w:r w:rsidR="00B1370B" w:rsidRPr="00AD5B1E">
        <w:rPr>
          <w:rFonts w:ascii="Arial" w:hAnsi="Arial" w:cs="Arial"/>
          <w:lang w:val="en-US"/>
        </w:rPr>
        <w:t>For comparison, we also used a separate GLM in which we introduced a single categorical BOLD predictor for outcome value (</w:t>
      </w:r>
      <w:r w:rsidR="00BF62A4" w:rsidRPr="00AD5B1E">
        <w:rPr>
          <w:rFonts w:ascii="Arial" w:hAnsi="Arial" w:cs="Arial"/>
          <w:lang w:val="en-US"/>
        </w:rPr>
        <w:t>Fig. 1d</w:t>
      </w:r>
      <w:r w:rsidR="00B1370B" w:rsidRPr="00AD5B1E">
        <w:rPr>
          <w:rFonts w:ascii="Arial" w:hAnsi="Arial" w:cs="Arial"/>
          <w:lang w:val="en-US"/>
        </w:rPr>
        <w:t>)</w:t>
      </w:r>
      <w:r w:rsidR="00A7396B" w:rsidRPr="00AD5B1E">
        <w:rPr>
          <w:rFonts w:ascii="Arial" w:hAnsi="Arial" w:cs="Arial"/>
          <w:lang w:val="en-US"/>
        </w:rPr>
        <w:t>,</w:t>
      </w:r>
      <w:r w:rsidR="00B1370B" w:rsidRPr="00AD5B1E">
        <w:rPr>
          <w:rFonts w:ascii="Arial" w:hAnsi="Arial" w:cs="Arial"/>
          <w:lang w:val="en-US"/>
        </w:rPr>
        <w:t xml:space="preserve"> as was </w:t>
      </w:r>
      <w:r w:rsidR="00A7396B" w:rsidRPr="00AD5B1E">
        <w:rPr>
          <w:rFonts w:ascii="Arial" w:hAnsi="Arial" w:cs="Arial"/>
          <w:lang w:val="en-US"/>
        </w:rPr>
        <w:t xml:space="preserve">previously </w:t>
      </w:r>
      <w:r w:rsidR="00B1370B" w:rsidRPr="00AD5B1E">
        <w:rPr>
          <w:rFonts w:ascii="Arial" w:hAnsi="Arial" w:cs="Arial"/>
          <w:lang w:val="en-US"/>
        </w:rPr>
        <w:t>done in stand-alone fMRI studies</w:t>
      </w:r>
      <w:r w:rsidR="00EF0B97" w:rsidRPr="00AD5B1E">
        <w:rPr>
          <w:rFonts w:ascii="Arial" w:hAnsi="Arial" w:cs="Arial"/>
          <w:lang w:val="en-US"/>
        </w:rPr>
        <w:t xml:space="preserve"> </w:t>
      </w:r>
      <w:r w:rsidR="00351532" w:rsidRPr="00AD5B1E">
        <w:rPr>
          <w:rFonts w:ascii="Arial" w:hAnsi="Arial" w:cs="Arial"/>
          <w:lang w:val="en-US"/>
        </w:rPr>
        <w:fldChar w:fldCharType="begin"/>
      </w:r>
      <w:r w:rsidR="002B4CD6" w:rsidRPr="00AD5B1E">
        <w:rPr>
          <w:rFonts w:ascii="Arial" w:hAnsi="Arial" w:cs="Arial"/>
          <w:lang w:val="en-US"/>
        </w:rPr>
        <w:instrText xml:space="preserve"> ADDIN ZOTERO_ITEM CSL_CITATION {"citationID":"FfblgJv7","properties":{"formattedCitation":"{\\rtf \\super 5\\nosupersub{}}","plainCitation":"5"},"citationItems":[{"id":229,"uris":["http://zotero.org/users/local/QzIWLB9e/items/KKRX3JFI"],"uri":["http://zotero.org/users/local/QzIWLB9e/items/KKRX3JFI"],"itemData":{"id":229,"type":"article-journal","title":"Dissociation of reward anticipation and outcome with event-related fMRI","container-title":"Neuroreport","page":"3683-3687","volume":"12","issue":"17","source":"NCBI PubMed","abstract":"Reward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projections.","ISSN":"0959-4965","note":"PMID: 11726774","journalAbbreviation":"Neuroreport","language":"eng","author":[{"family":"Knutson","given":"B."},{"family":"Fong","given":"G. W."},{"family":"Adams","given":"C. M."},{"family":"Varner","given":"J. L."},{"family":"Hommer","given":"D."}],"issued":{"date-parts":[["2001",12,4]]},"PMID":"11726774"}}],"schema":"https://github.com/citation-style-language/schema/raw/master/csl-citation.json"}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5</w:t>
      </w:r>
      <w:r w:rsidR="00351532" w:rsidRPr="00AD5B1E">
        <w:rPr>
          <w:rFonts w:ascii="Arial" w:hAnsi="Arial" w:cs="Arial"/>
          <w:lang w:val="en-US"/>
        </w:rPr>
        <w:fldChar w:fldCharType="end"/>
      </w:r>
      <w:r w:rsidR="00B1370B" w:rsidRPr="00AD5B1E">
        <w:rPr>
          <w:rFonts w:ascii="Arial" w:hAnsi="Arial" w:cs="Arial"/>
          <w:lang w:val="en-US"/>
        </w:rPr>
        <w:t>. In both models we included a separate parametric regressor to absorb any unaccounted variance in the degree of outcome salience (</w:t>
      </w:r>
      <w:r w:rsidR="00BF62A4" w:rsidRPr="00AD5B1E">
        <w:rPr>
          <w:rFonts w:ascii="Arial" w:hAnsi="Arial" w:cs="Arial"/>
          <w:lang w:val="en-US"/>
        </w:rPr>
        <w:t xml:space="preserve">Supplementary Fig. </w:t>
      </w:r>
      <w:r w:rsidR="00627E73" w:rsidRPr="00AD5B1E">
        <w:rPr>
          <w:rFonts w:ascii="Arial" w:hAnsi="Arial" w:cs="Arial"/>
          <w:lang w:val="en-US"/>
        </w:rPr>
        <w:t>3</w:t>
      </w:r>
      <w:r w:rsidR="00B9253A">
        <w:rPr>
          <w:rFonts w:ascii="Arial" w:hAnsi="Arial" w:cs="Arial"/>
          <w:lang w:val="en-US"/>
        </w:rPr>
        <w:t xml:space="preserve"> and Supplementary Note 6</w:t>
      </w:r>
      <w:r w:rsidR="00C21463" w:rsidRPr="00AD5B1E">
        <w:rPr>
          <w:rFonts w:ascii="Arial" w:hAnsi="Arial" w:cs="Arial"/>
          <w:lang w:val="en-US"/>
        </w:rPr>
        <w:t xml:space="preserve">; </w:t>
      </w:r>
      <w:r w:rsidR="00B1370B" w:rsidRPr="00AD5B1E">
        <w:rPr>
          <w:rFonts w:ascii="Arial" w:hAnsi="Arial" w:cs="Arial"/>
          <w:lang w:val="en-US"/>
        </w:rPr>
        <w:t xml:space="preserve">see </w:t>
      </w:r>
      <w:r w:rsidR="00B54231" w:rsidRPr="00AD5B1E">
        <w:rPr>
          <w:rFonts w:ascii="Arial" w:hAnsi="Arial" w:cs="Arial"/>
          <w:lang w:val="en-US"/>
        </w:rPr>
        <w:t>Methods</w:t>
      </w:r>
      <w:r w:rsidR="00B1370B" w:rsidRPr="00AD5B1E">
        <w:rPr>
          <w:rFonts w:ascii="Arial" w:hAnsi="Arial" w:cs="Arial"/>
          <w:lang w:val="en-US"/>
        </w:rPr>
        <w:t xml:space="preserve"> for full design details).</w:t>
      </w:r>
    </w:p>
    <w:p w14:paraId="65245EF9" w14:textId="77777777" w:rsidR="00B1370B" w:rsidRPr="00AD5B1E" w:rsidRDefault="00B1370B" w:rsidP="002B4CD6">
      <w:pPr>
        <w:widowControl w:val="0"/>
        <w:spacing w:after="0" w:line="480" w:lineRule="auto"/>
        <w:rPr>
          <w:rFonts w:ascii="Arial" w:hAnsi="Arial" w:cs="Arial"/>
          <w:lang w:val="en-US"/>
        </w:rPr>
      </w:pPr>
      <w:r w:rsidRPr="00AD5B1E">
        <w:rPr>
          <w:rFonts w:ascii="Arial" w:eastAsia="Arial" w:hAnsi="Arial" w:cs="Arial"/>
          <w:lang w:val="en-US"/>
        </w:rPr>
        <w:t xml:space="preserve"> </w:t>
      </w:r>
    </w:p>
    <w:p w14:paraId="3F5C759C" w14:textId="56153B0B" w:rsidR="00A81331" w:rsidRPr="00AD5B1E" w:rsidRDefault="00E57751" w:rsidP="002B4CD6">
      <w:pPr>
        <w:widowControl w:val="0"/>
        <w:spacing w:after="0" w:line="480" w:lineRule="auto"/>
        <w:ind w:right="-22"/>
        <w:rPr>
          <w:rFonts w:ascii="Arial" w:hAnsi="Arial" w:cs="Arial"/>
          <w:lang w:val="en-US"/>
        </w:rPr>
      </w:pPr>
      <w:r w:rsidRPr="00AD5B1E">
        <w:rPr>
          <w:rFonts w:ascii="Arial" w:hAnsi="Arial" w:cs="Arial"/>
          <w:b/>
          <w:lang w:val="en-US"/>
        </w:rPr>
        <w:t>Conventional fMRI of outcome value</w:t>
      </w:r>
      <w:r w:rsidR="005B6847" w:rsidRPr="00AD5B1E">
        <w:rPr>
          <w:rFonts w:ascii="Arial" w:hAnsi="Arial" w:cs="Arial"/>
          <w:b/>
          <w:lang w:val="en-US"/>
        </w:rPr>
        <w:t>.</w:t>
      </w:r>
      <w:r w:rsidR="005B6847" w:rsidRPr="00AD5B1E">
        <w:rPr>
          <w:rFonts w:ascii="Arial" w:hAnsi="Arial" w:cs="Arial"/>
          <w:lang w:val="en-US"/>
        </w:rPr>
        <w:t xml:space="preserve"> </w:t>
      </w:r>
      <w:r w:rsidR="00B1370B" w:rsidRPr="00AD5B1E">
        <w:rPr>
          <w:rFonts w:ascii="Arial" w:hAnsi="Arial" w:cs="Arial"/>
          <w:lang w:val="en-US"/>
        </w:rPr>
        <w:t xml:space="preserve">Our conventional fMRI analysis </w:t>
      </w:r>
      <w:r w:rsidR="008072C6" w:rsidRPr="00AD5B1E">
        <w:rPr>
          <w:rFonts w:ascii="Arial" w:hAnsi="Arial" w:cs="Arial"/>
          <w:lang w:val="en-US"/>
        </w:rPr>
        <w:t xml:space="preserve">using a single categorical outcome regressor </w:t>
      </w:r>
      <w:r w:rsidR="00D24DB6" w:rsidRPr="00AD5B1E">
        <w:rPr>
          <w:rFonts w:ascii="Arial" w:hAnsi="Arial" w:cs="Arial"/>
          <w:lang w:val="en-US"/>
        </w:rPr>
        <w:t xml:space="preserve">(GLM 1; </w:t>
      </w:r>
      <w:r w:rsidR="00B54231" w:rsidRPr="00AD5B1E">
        <w:rPr>
          <w:rFonts w:ascii="Arial" w:hAnsi="Arial" w:cs="Arial"/>
          <w:lang w:val="en-US"/>
        </w:rPr>
        <w:t>Methods</w:t>
      </w:r>
      <w:r w:rsidR="00D24DB6" w:rsidRPr="00AD5B1E">
        <w:rPr>
          <w:rFonts w:ascii="Arial" w:hAnsi="Arial" w:cs="Arial"/>
          <w:lang w:val="en-US"/>
        </w:rPr>
        <w:t xml:space="preserve">) </w:t>
      </w:r>
      <w:r w:rsidR="00B1370B" w:rsidRPr="00AD5B1E">
        <w:rPr>
          <w:rFonts w:ascii="Arial" w:hAnsi="Arial" w:cs="Arial"/>
          <w:lang w:val="en-US"/>
        </w:rPr>
        <w:t xml:space="preserve">revealed a distributed network of activations including areas </w:t>
      </w:r>
      <w:r w:rsidR="00B1370B" w:rsidRPr="00AD5B1E">
        <w:rPr>
          <w:rFonts w:ascii="Arial" w:hAnsi="Arial" w:cs="Arial"/>
          <w:lang w:val="en-US"/>
        </w:rPr>
        <w:lastRenderedPageBreak/>
        <w:t xml:space="preserve">showing greater BOLD response for positive than negative outcomes (Pos &gt; Neg; </w:t>
      </w:r>
      <w:r w:rsidR="00BF62A4" w:rsidRPr="00AD5B1E">
        <w:rPr>
          <w:rFonts w:ascii="Arial" w:hAnsi="Arial" w:cs="Arial"/>
          <w:lang w:val="en-US"/>
        </w:rPr>
        <w:t>Fig. 2a</w:t>
      </w:r>
      <w:r w:rsidR="00B1370B" w:rsidRPr="00AD5B1E">
        <w:rPr>
          <w:rFonts w:ascii="Arial" w:hAnsi="Arial" w:cs="Arial"/>
          <w:lang w:val="en-US"/>
        </w:rPr>
        <w:t xml:space="preserve">, red clusters) and areas showing the opposite effect (Neg &gt; Pos; </w:t>
      </w:r>
      <w:r w:rsidR="00BF62A4" w:rsidRPr="00AD5B1E">
        <w:rPr>
          <w:rFonts w:ascii="Arial" w:hAnsi="Arial" w:cs="Arial"/>
          <w:lang w:val="en-US"/>
        </w:rPr>
        <w:t>Fig. 2a</w:t>
      </w:r>
      <w:r w:rsidR="00B1370B" w:rsidRPr="00AD5B1E">
        <w:rPr>
          <w:rFonts w:ascii="Arial" w:hAnsi="Arial" w:cs="Arial"/>
          <w:lang w:val="en-US"/>
        </w:rPr>
        <w:t xml:space="preserve">, blue clusters). Regions in which the BOLD signal was greater for positive </w:t>
      </w:r>
      <w:r w:rsidR="008072C6" w:rsidRPr="00AD5B1E">
        <w:rPr>
          <w:rFonts w:ascii="Arial" w:hAnsi="Arial" w:cs="Arial"/>
          <w:lang w:val="en-US"/>
        </w:rPr>
        <w:t>than</w:t>
      </w:r>
      <w:r w:rsidR="00B1370B" w:rsidRPr="00AD5B1E">
        <w:rPr>
          <w:rFonts w:ascii="Arial" w:hAnsi="Arial" w:cs="Arial"/>
          <w:lang w:val="en-US"/>
        </w:rPr>
        <w:t xml:space="preserve"> negative outcomes included </w:t>
      </w:r>
      <w:r w:rsidR="00C93953" w:rsidRPr="00AD5B1E">
        <w:rPr>
          <w:rFonts w:ascii="Arial" w:hAnsi="Arial" w:cs="Arial"/>
          <w:lang w:val="en-US"/>
        </w:rPr>
        <w:t>areas</w:t>
      </w:r>
      <w:r w:rsidR="00B1370B" w:rsidRPr="00AD5B1E">
        <w:rPr>
          <w:rFonts w:ascii="Arial" w:hAnsi="Arial" w:cs="Arial"/>
          <w:lang w:val="en-US"/>
        </w:rPr>
        <w:t xml:space="preserve"> </w:t>
      </w:r>
      <w:r w:rsidR="008072C6" w:rsidRPr="00AD5B1E">
        <w:rPr>
          <w:rFonts w:ascii="Arial" w:hAnsi="Arial" w:cs="Arial"/>
          <w:lang w:val="en-US"/>
        </w:rPr>
        <w:t>of</w:t>
      </w:r>
      <w:r w:rsidR="00B1370B" w:rsidRPr="00AD5B1E">
        <w:rPr>
          <w:rFonts w:ascii="Arial" w:hAnsi="Arial" w:cs="Arial"/>
          <w:lang w:val="en-US"/>
        </w:rPr>
        <w:t xml:space="preserve"> the human reward </w:t>
      </w:r>
      <w:r w:rsidR="008072C6" w:rsidRPr="00AD5B1E">
        <w:rPr>
          <w:rFonts w:ascii="Arial" w:hAnsi="Arial" w:cs="Arial"/>
          <w:lang w:val="en-US"/>
        </w:rPr>
        <w:t xml:space="preserve">network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{"citationID":"Hx0JL92W","properties":{"formattedCitation":"{\\rtf \\super 5,6,8,9,21\\nosupersub{}}","plainCitation":"5,6,8,9,21"},"citationItems":[{"id":453,"uris":["http://zotero.org/users/local/QzIWLB9e/items/U8E8TSMB"],"uri":["http://zotero.org/users/local/QzIWLB9e/items/U8E8TSMB"],"itemData":{"id":453,"type":"article-journal","title":"Dissociable Neural Responses in Human Reward Systems","container-title":"The Journal of Neuroscience","page":"6159-6165","volume":"20","issue":"16","source":"www.jneurosci.org","abstract":"Reward is one of the most important influences shaping behavior. Single-unit recording and lesion studies in experimental animals have implicated a number of regions in response to reinforcing stimuli, in particular regions of the extended limbic system and the ventral striatum. In this experiment, functional neuroimaging was used to assess neural response within human reward systems under different psychological contexts. Nine healthy volunteers were scanned using functional magnetic resonance imaging during the performance of a gambling task with financial rewards and penalties. We demonstrated neural sensitivity of midbrain and ventral striatal regions to financial rewards and hippocampal sensitivity to financial penalties. Furthermore, we show that neural responses in globus pallidus, thalamus, and subgenual cingulate were specific to high reward levels occurring in the context of increasing reward. Responses to both reward level in the context of increasing reward and penalty level in the context of increasing penalty were seen in caudate, insula, and ventral prefrontal cortex. These results demonstrate dissociable neural responses to rewards and penalties that are dependent on the psychological context in which they are experienced.","ISSN":"0270-6474, 1529-2401","note":"PMID: 10934265","journalAbbreviation":"J. Neurosci.","language":"en","author":[{"family":"Elliott","given":"Rebecca"},{"family":"Friston","given":"Karl J."},{"family":"Dolan","given":"Raymond J."}],"issued":{"date-parts":[["2000",8,15]]},"accessed":{"date-parts":[["2015",1,14]],"season":"17:25:49"},"PMID":"10934265"}},{"id":229,"uris":["http://zotero.org/users/local/QzIWLB9e/items/KKRX3JFI"],"uri":["http://zotero.org/users/local/QzIWLB9e/items/KKRX3JFI"],"itemData":{"id":229,"type":"article-journal","title":"Dissociation of reward anticipation and outcome with event-related fMRI","container-title":"Neuroreport","page":"3683-3687","volume":"12","issue":"17","source":"NCBI PubMed","abstract":"Reward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projections.","ISSN":"0959-4965","note":"PMID: 11726774","journalAbbreviation":"Neuroreport","language":"eng","author":[{"family":"Knutson","given":"B."},{"family":"Fong","given":"G. W."},{"family":"Adams","given":"C. M."},{"family":"Varner","given":"J. L."},{"family":"Hommer","given":"D."}],"issued":{"date-parts":[["2001",12,4]]},"PMID":"11726774"}},{"id":843,"uris":["http://zotero.org/users/local/QzIWLB9e/items/ZE4QWXBB"],"uri":["http://zotero.org/users/local/QzIWLB9e/items/ZE4QWXBB"],"itemData":{"id":843,"type":"article-journal","title":"Common and distinct networks underlying reward valence and processing stages: A meta-analysis of functional neuroimaging studies","container-title":"Neuroscience and Biobehavioral Reviews","page":"1219-1236","volume":"35","issue":"5","source":"PubMed Central","abstract":"To better understand the reward circuitry in human brain, we conducted activation likelihood estimation (ALE) and parametric voxel-based meta-analyses (PVM) on 142 neuroimaging studies that examined brain activation in reward-related tasks in healthy adults. We observed several core brain areas that participated in reward-related decision making, including the nucleus accumbens (NAcc), caudate, putamen, thalamus, orbitofrontal cortex (OFC), bilateral anterior insula, anterior (ACC) and posterior (PCC) cingulate cortex, as well as cognitive control regions in the inferior parietal lobule and prefrontal cortex (PFC). The NAcc was commonly activated by both positive and negative rewards across various stages of reward processing (e.g., anticipation, outcome, and evaluation). In addition, the medial OFC and PCC preferentially responded to positive rewards, whereas the ACC, bilateral anterior insula, and lateral PFC selectively responded to negative rewards. Reward anticipation activated the ACC, bilateral anterior insula, and brain stem, whereas reward outcome more significantly activated the NAcc, medial OFC, and amygdala. Neurobiological theories of reward-related decision making should therefore distributed and interrelated representations of reward valuation and valence assessment into account.","DOI":"10.1016/j.neubiorev.2010.12.012","ISSN":"0149-7634","note":"PMID: 21185861\nPMCID: PMC3395003","shortTitle":"Common and distinct networks underlying reward valence and processing stages","journalAbbreviation":"Neurosci Biobehav Rev","author":[{"family":"Liu","given":"Xun"},{"family":"Hairston","given":"Jacqueline"},{"family":"Schrier","given":"Madeleine"},{"family":"Fan","given":"Jin"}],"issued":{"date-parts":[["2011",4]]},"accessed":{"date-parts":[["2015",4,28]]},"PMID":"21185861","PMCID":"PMC3395003"}},{"id":846,"uris":["http://zotero.org/users/local/QzIWLB9e/items/KIB3KQRQ"],"uri":["http://zotero.org/users/local/QzIWLB9e/items/KIB3KQRQ"],"itemData":{"id":846,"type":"article-journal","title":"Informatic parcellation of the network involved in the computation of subjective value","container-title":"Social Cognitive and Affective Neuroscience","page":"1289-1302","volume":"9","issue":"9","source":"PubMed","abstract":"Understanding how the brain computes value is a basic question in neuroscience. Although individual studies have driven this progress, meta-analyses provide an opportunity to test hypotheses that require large collections of data. We carry out a meta-analysis of a large set of functional magnetic resonance imaging studies of value computation to address several key questions. First, what is the full set of brain areas that reliably correlate with stimulus values when they need to be computed? Second, is this set of areas organized into dissociable functional networks? Third, is a distinct network of regions involved in the computation of stimulus values at decision and outcome? Finally, are different brain areas involved in the computation of stimulus values for different reward modalities? Our results demonstrate the centrality of ventromedial prefrontal cortex (VMPFC), ventral striatum and posterior cingulate cortex (PCC) in the computation of value across tasks, reward modalities and stages of the decision-making process. We also find evidence of distinct subnetworks of co-activation within VMPFC, one involving central VMPFC and dorsal PCC and another involving more anterior VMPFC, left angular gyrus and ventral PCC. Finally, we identify a posterior-to-anterior gradient of value representations corresponding to concrete-to-abstract rewards.","DOI":"10.1093/scan/nst106","ISSN":"1749-5024","note":"PMID: 23887811\nPMCID: PMC4158359","journalAbbreviation":"Soc Cogn Affect Neurosci","language":"eng","author":[{"family":"Clithero","given":"John A."},{"family":"Rangel","given":"Antonio"}],"issued":{"date-parts":[["2014",9]]},"PMID":"23887811","PMCID":"PMC4158359"}},{"id":421,"uris":["http://zotero.org/users/local/QzIWLB9e/items/2KH9ZV3I"],"uri":["http://zotero.org/users/local/QzIWLB9e/items/2KH9ZV3I"],"itemData":{"id":421,"type":"article-journal","title":"Abstract reward and punishment representations in the human orbitofrontal cortex","container-title":"Nature Neuroscience","page":"95-102","volume":"4","issue":"1","source":"NCBI PubMed","abstract":"The orbitofrontal cortex (OFC) is implicated in emotion and emotion-related learning. Using event-related functional magnetic resonance imaging (fMRI), we measured brain activation in human subjects doing an emotion-related visual reversal-learning task in which choice of the correct stimulus led to a probabilistically determined 'monetary' reward and choice of the incorrect stimulus led to a monetary loss. Distinct areas of the OFC were activated by monetary rewards and punishments. Moreover, in these areas, we found a correlation between the magnitude of the brain activation and the magnitude of the rewards and punishments received. These findings indicate that one emotional involvement of the human orbitofrontal cortex is its representation of the magnitudes of abstract rewards and punishments, such as receiving or losing money.","DOI":"10.1038/82959","ISSN":"1097-6256","note":"PMID: 11135651","journalAbbreviation":"Nat. Neurosci.","language":"eng","author":[{"family":"O'Doherty","given":"J."},{"family":"Kringelbach","given":"M. L."},{"family":"Rolls","given":"E. T."},{"family":"Hornak","given":"J."},{"family":"Andrews","given":"C."}],"issued":{"date-parts":[["2001",1]]},"PMID":"11135651"}}],"schema":"https://github.com/citation-style-language/schema/raw/master/csl-citation.json"}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5,6,8,9,21</w:t>
      </w:r>
      <w:r w:rsidR="00351532" w:rsidRPr="00AD5B1E">
        <w:rPr>
          <w:rFonts w:ascii="Arial" w:hAnsi="Arial" w:cs="Arial"/>
          <w:lang w:val="en-US"/>
        </w:rPr>
        <w:fldChar w:fldCharType="end"/>
      </w:r>
      <w:r w:rsidR="008072C6" w:rsidRPr="00AD5B1E">
        <w:rPr>
          <w:rFonts w:ascii="Arial" w:hAnsi="Arial" w:cs="Arial"/>
          <w:lang w:val="en-US"/>
        </w:rPr>
        <w:t>,</w:t>
      </w:r>
      <w:r w:rsidR="00B1370B" w:rsidRPr="00AD5B1E">
        <w:rPr>
          <w:rFonts w:ascii="Arial" w:hAnsi="Arial" w:cs="Arial"/>
          <w:lang w:val="en-US"/>
        </w:rPr>
        <w:t xml:space="preserve"> such as </w:t>
      </w:r>
      <w:r w:rsidR="0047085D" w:rsidRPr="00AD5B1E">
        <w:rPr>
          <w:rFonts w:ascii="Arial" w:hAnsi="Arial" w:cs="Arial"/>
          <w:lang w:val="en-US"/>
        </w:rPr>
        <w:t xml:space="preserve">the ventromedial prefrontal cortex (vmPFC), </w:t>
      </w:r>
      <w:r w:rsidR="00B1370B" w:rsidRPr="00AD5B1E">
        <w:rPr>
          <w:rFonts w:ascii="Arial" w:hAnsi="Arial" w:cs="Arial"/>
          <w:lang w:val="en-US"/>
        </w:rPr>
        <w:t xml:space="preserve">the striatum (STR), </w:t>
      </w:r>
      <w:r w:rsidR="005C437E" w:rsidRPr="00AD5B1E">
        <w:rPr>
          <w:rFonts w:ascii="Arial" w:hAnsi="Arial" w:cs="Arial"/>
          <w:lang w:val="en-US"/>
        </w:rPr>
        <w:t xml:space="preserve">the amygdala and </w:t>
      </w:r>
      <w:r w:rsidR="0047085D" w:rsidRPr="00AD5B1E">
        <w:rPr>
          <w:rFonts w:ascii="Arial" w:hAnsi="Arial" w:cs="Arial"/>
          <w:lang w:val="en-US"/>
        </w:rPr>
        <w:t xml:space="preserve"> </w:t>
      </w:r>
      <w:r w:rsidR="007A363C" w:rsidRPr="00AD5B1E">
        <w:rPr>
          <w:rFonts w:ascii="Arial" w:hAnsi="Arial" w:cs="Arial"/>
          <w:lang w:val="en-US"/>
        </w:rPr>
        <w:t xml:space="preserve">the </w:t>
      </w:r>
      <w:r w:rsidR="00BA6DBB" w:rsidRPr="00AD5B1E">
        <w:rPr>
          <w:rFonts w:ascii="Arial" w:hAnsi="Arial" w:cs="Arial"/>
          <w:lang w:val="en-US"/>
        </w:rPr>
        <w:t xml:space="preserve">dorsal </w:t>
      </w:r>
      <w:r w:rsidR="007A363C" w:rsidRPr="00AD5B1E">
        <w:rPr>
          <w:rFonts w:ascii="Arial" w:hAnsi="Arial" w:cs="Arial"/>
          <w:lang w:val="en-US"/>
        </w:rPr>
        <w:t xml:space="preserve">posterior cingulate cortex </w:t>
      </w:r>
      <w:r w:rsidR="006A392B" w:rsidRPr="00AD5B1E">
        <w:rPr>
          <w:rFonts w:ascii="Arial" w:hAnsi="Arial" w:cs="Arial"/>
          <w:lang w:val="en-US"/>
        </w:rPr>
        <w:t>(</w:t>
      </w:r>
      <w:r w:rsidR="003F3C39" w:rsidRPr="00AD5B1E">
        <w:rPr>
          <w:rFonts w:ascii="Arial" w:hAnsi="Arial" w:cs="Arial"/>
          <w:lang w:val="en-US"/>
        </w:rPr>
        <w:t>d</w:t>
      </w:r>
      <w:r w:rsidR="006A392B" w:rsidRPr="00AD5B1E">
        <w:rPr>
          <w:rFonts w:ascii="Arial" w:hAnsi="Arial" w:cs="Arial"/>
          <w:lang w:val="en-US"/>
        </w:rPr>
        <w:t>PCC)</w:t>
      </w:r>
      <w:r w:rsidR="00B1370B" w:rsidRPr="00AD5B1E">
        <w:rPr>
          <w:rFonts w:ascii="Arial" w:hAnsi="Arial" w:cs="Arial"/>
          <w:lang w:val="en-US"/>
        </w:rPr>
        <w:t xml:space="preserve">. </w:t>
      </w:r>
      <w:r w:rsidR="00E37A27" w:rsidRPr="00AD5B1E">
        <w:rPr>
          <w:rFonts w:ascii="Arial" w:hAnsi="Arial" w:cs="Arial"/>
          <w:lang w:val="en-US"/>
        </w:rPr>
        <w:t xml:space="preserve">Regions in which the BOLD signal was greater for negative than positive outcomes were overall less statistically reliable </w:t>
      </w:r>
      <w:r w:rsidR="006535EB" w:rsidRPr="00AD5B1E">
        <w:rPr>
          <w:rFonts w:ascii="Arial" w:hAnsi="Arial" w:cs="Arial"/>
          <w:lang w:val="en-US"/>
        </w:rPr>
        <w:t xml:space="preserve">(surviving only an uncorrected threshold) </w:t>
      </w:r>
      <w:r w:rsidR="00E37A27" w:rsidRPr="00AD5B1E">
        <w:rPr>
          <w:rFonts w:ascii="Arial" w:hAnsi="Arial" w:cs="Arial"/>
          <w:lang w:val="en-US"/>
        </w:rPr>
        <w:t xml:space="preserve">and included </w:t>
      </w:r>
      <w:r w:rsidR="000241F4" w:rsidRPr="00AD5B1E">
        <w:rPr>
          <w:rFonts w:ascii="Arial" w:hAnsi="Arial" w:cs="Arial"/>
          <w:lang w:val="en-US"/>
        </w:rPr>
        <w:t xml:space="preserve">clusters in </w:t>
      </w:r>
      <w:r w:rsidR="00F469CD" w:rsidRPr="00AD5B1E">
        <w:rPr>
          <w:rFonts w:ascii="Arial" w:hAnsi="Arial" w:cs="Arial"/>
          <w:lang w:val="en-US"/>
        </w:rPr>
        <w:t xml:space="preserve">the </w:t>
      </w:r>
      <w:r w:rsidR="000241F4" w:rsidRPr="00AD5B1E">
        <w:rPr>
          <w:rFonts w:ascii="Arial" w:hAnsi="Arial" w:cs="Arial"/>
          <w:lang w:val="en-US"/>
        </w:rPr>
        <w:t>anterior mid-cingulate cortex (aMCC</w:t>
      </w:r>
      <w:r w:rsidR="00F469CD" w:rsidRPr="00AD5B1E">
        <w:rPr>
          <w:rFonts w:ascii="Arial" w:hAnsi="Arial" w:cs="Arial"/>
          <w:lang w:val="en-US"/>
        </w:rPr>
        <w:t>; often also labeled as dorsal anterior cingulate cortex</w:t>
      </w:r>
      <w:r w:rsidR="000241F4" w:rsidRPr="00AD5B1E">
        <w:rPr>
          <w:rFonts w:ascii="Arial" w:hAnsi="Arial" w:cs="Arial"/>
          <w:lang w:val="en-US"/>
        </w:rPr>
        <w:t>)</w:t>
      </w:r>
      <w:r w:rsidR="00E37A27" w:rsidRPr="00AD5B1E">
        <w:rPr>
          <w:rFonts w:ascii="Arial" w:hAnsi="Arial" w:cs="Arial"/>
          <w:lang w:val="en-US"/>
        </w:rPr>
        <w:t>, the supplementary motor area and dorsolateral prefrontal cortex bilaterally.</w:t>
      </w:r>
      <w:r w:rsidR="00B1370B" w:rsidRPr="00AD5B1E">
        <w:rPr>
          <w:rFonts w:ascii="Arial" w:hAnsi="Arial" w:cs="Arial"/>
          <w:lang w:val="en-US"/>
        </w:rPr>
        <w:t xml:space="preserve"> Overall these results </w:t>
      </w:r>
      <w:r w:rsidR="008A58DF" w:rsidRPr="00AD5B1E">
        <w:rPr>
          <w:rFonts w:ascii="Arial" w:hAnsi="Arial" w:cs="Arial"/>
          <w:lang w:val="en-US"/>
        </w:rPr>
        <w:t>agree</w:t>
      </w:r>
      <w:r w:rsidR="00B1370B" w:rsidRPr="00AD5B1E">
        <w:rPr>
          <w:rFonts w:ascii="Arial" w:hAnsi="Arial" w:cs="Arial"/>
          <w:lang w:val="en-US"/>
        </w:rPr>
        <w:t xml:space="preserve"> with the large body of literature reporting activations relating to the contrast between positive vs. negative outcomes</w:t>
      </w:r>
      <w:r w:rsidR="00E5620D" w:rsidRPr="00AD5B1E">
        <w:rPr>
          <w:rFonts w:ascii="Arial" w:hAnsi="Arial" w:cs="Arial"/>
          <w:lang w:val="en-US"/>
        </w:rPr>
        <w:t xml:space="preserve"> </w:t>
      </w:r>
      <w:r w:rsidR="00E5620D" w:rsidRPr="00AD5B1E">
        <w:rPr>
          <w:rFonts w:ascii="Arial" w:hAnsi="Arial" w:cs="Arial"/>
          <w:i/>
          <w:iCs/>
          <w:szCs w:val="24"/>
          <w:lang w:val="en-US"/>
        </w:rPr>
        <w:fldChar w:fldCharType="begin"/>
      </w:r>
      <w:r w:rsidR="00323F44" w:rsidRPr="00AD5B1E">
        <w:rPr>
          <w:rFonts w:ascii="Arial" w:hAnsi="Arial" w:cs="Arial"/>
          <w:i/>
          <w:iCs/>
          <w:szCs w:val="24"/>
          <w:lang w:val="en-US"/>
        </w:rPr>
        <w:instrText xml:space="preserve"> ADDIN ZOTERO_ITEM CSL_CITATION {"citationID":"nJzbikUG","properties":{"formattedCitation":"{\\rtf \\super 5,6,10\\nosupersub{}}","plainCitation":"5,6,10"},"citationItems":[{"id":229,"uris":["http://zotero.org/users/local/QzIWLB9e/items/KKRX3JFI"],"uri":["http://zotero.org/users/local/QzIWLB9e/items/KKRX3JFI"],"itemData":{"id":229,"type":"article-journal","title":"Dissociation of reward anticipation and outcome with event-related fMRI","container-title":"Neuroreport","page":"3683-3687","volume":"12","issue":"17","source":"NCBI PubMed","abstract":"Reward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projections.","ISSN":"0959-4965","note":"PMID: 11726774","journalAbbreviation":"Neuroreport","language":"eng","author":[{"family":"Knutson","given":"B."},{"family":"Fong","given":"G. W."},{"family":"Adams","given":"C. M."},{"family":"Varner","given":"J. L."},{"family":"Hommer","given":"D."}],"issued":{"date-parts":[["2001",12,4]]},"PMID":"11726774"}},{"id":453,"uris":["http://zotero.org/users/local/QzIWLB9e/items/U8E8TSMB"],"uri":["http://zotero.org/users/local/QzIWLB9e/items/U8E8TSMB"],"itemData":{"id":453,"type":"article-journal","title":"Dissociable Neural Responses in Human Reward Systems","container-title":"The Journal of Neuroscience","page":"6159-6165","volume":"20","issue":"16","source":"www.jneurosci.org","abstract":"Reward is one of the most important influences shaping behavior. Single-unit recording and lesion studies in experimental animals have implicated a number of regions in response to reinforcing stimuli, in particular regions of the extended limbic system and the ventral striatum. In this experiment, functional neuroimaging was used to assess neural response within human reward systems under different psychological contexts. Nine healthy volunteers were scanned using functional magnetic resonance imaging during the performance of a gambling task with financial rewards and penalties. We demonstrated neural sensitivity of midbrain and ventral striatal regions to financial rewards and hippocampal sensitivity to financial penalties. Furthermore, we show that neural responses in globus pallidus, thalamus, and subgenual cingulate were specific to high reward levels occurring in the context of increasing reward. Responses to both reward level in the context of increasing reward and penalty level in the context of increasing penalty were seen in caudate, insula, and ventral prefrontal cortex. These results demonstrate dissociable neural responses to rewards and penalties that are dependent on the psychological context in which they are experienced.","ISSN":"0270-6474, 1529-2401","note":"PMID: 10934265","journalAbbreviation":"J. Neurosci.","language":"en","author":[{"family":"Elliott","given":"Rebecca"},{"family":"Friston","given":"Karl J."},{"family":"Dolan","given":"Raymond J."}],"issued":{"date-parts":[["2000",8,15]]},"accessed":{"date-parts":[["2015",1,14]],"season":"17:25:49"},"PMID":"10934265"}},{"id":599,"uris":["http://zotero.org/users/local/QzIWLB9e/items/UCF325X3"],"uri":["http://zotero.org/users/local/QzIWLB9e/items/UCF325X3"],"itemData":{"id":599,"type":"article-journal","title":"Differential Encoding of Losses and Gains in the Human Striatum","container-title":"The Journal of Neuroscience","page":"4826-4831","volume":"27","issue":"18","source":"www.jneurosci.org","abstract":"Studies on human monetary prediction and decision making emphasize the role of the striatum in encoding prediction errors for financial reward. However, less is known about how the brain encodes financial loss. Using Pavlovian conditioning of visual cues to outcomes that simultaneously incorporate the chance of financial reward and loss, we show that striatal activation reflects positively signed prediction errors for both. Furthermore, we show functional segregation within the striatum, with more anterior regions showing relative selectivity for rewards and more posterior regions for losses. These findings mirror the anteroposterior valence-specific gradient reported in rodents and endorse the role of the striatum in aversive motivational learning about financial losses, illustrating functional and anatomical consistencies with primary aversive outcomes such as pain.","DOI":"10.1523/JNEUROSCI.0400-07.2007","ISSN":"0270-6474, 1529-2401","note":"PMID: 17475790","journalAbbreviation":"J. Neurosci.","language":"en","author":[{"family":"Seymour","given":"Ben"},{"family":"Daw","given":"Nathaniel"},{"family":"Dayan","given":"Peter"},{"family":"Singer","given":"Tania"},{"family":"Dolan","given":"Ray"}],"issued":{"date-parts":[["2007",5,2]]},"accessed":{"date-parts":[["2015",2,2]]},"PMID":"17475790"}}],"schema":"https://github.com/citation-style-language/schema/raw/master/csl-citation.json"} </w:instrText>
      </w:r>
      <w:r w:rsidR="00E5620D" w:rsidRPr="00AD5B1E">
        <w:rPr>
          <w:rFonts w:ascii="Arial" w:hAnsi="Arial" w:cs="Arial"/>
          <w:i/>
          <w:iCs/>
          <w:szCs w:val="24"/>
          <w:lang w:val="en-US"/>
        </w:rPr>
        <w:fldChar w:fldCharType="separate"/>
      </w:r>
      <w:r w:rsidR="00323F44" w:rsidRPr="00AD5B1E">
        <w:rPr>
          <w:rFonts w:ascii="Arial" w:hAnsi="Arial" w:cs="Arial"/>
          <w:szCs w:val="24"/>
          <w:vertAlign w:val="superscript"/>
          <w:lang w:val="en-US"/>
        </w:rPr>
        <w:t>5,6,10</w:t>
      </w:r>
      <w:r w:rsidR="00E5620D" w:rsidRPr="00AD5B1E">
        <w:rPr>
          <w:rFonts w:ascii="Arial" w:hAnsi="Arial" w:cs="Arial"/>
          <w:i/>
          <w:iCs/>
          <w:szCs w:val="24"/>
          <w:lang w:val="en-US"/>
        </w:rPr>
        <w:fldChar w:fldCharType="end"/>
      </w:r>
      <w:r w:rsidR="00B1370B" w:rsidRPr="00AD5B1E">
        <w:rPr>
          <w:rFonts w:ascii="Arial" w:hAnsi="Arial" w:cs="Arial"/>
          <w:lang w:val="en-US"/>
        </w:rPr>
        <w:t xml:space="preserve"> </w:t>
      </w:r>
      <w:r w:rsidR="00E33AB5" w:rsidRPr="00AD5B1E">
        <w:rPr>
          <w:rFonts w:ascii="Arial" w:eastAsia="Times New Roman" w:hAnsi="Arial" w:cs="Arial"/>
          <w:shd w:val="clear" w:color="auto" w:fill="FFFFFF"/>
          <w:lang w:val="en-US"/>
        </w:rPr>
        <w:t xml:space="preserve">(see </w:t>
      </w:r>
      <w:r w:rsidR="00E33AB5" w:rsidRPr="00AD5B1E">
        <w:rPr>
          <w:rFonts w:ascii="Arial" w:hAnsi="Arial" w:cs="Arial"/>
          <w:lang w:val="en-US"/>
        </w:rPr>
        <w:t>Supplementary Table</w:t>
      </w:r>
      <w:r w:rsidR="00E33AB5" w:rsidRPr="00AD5B1E">
        <w:rPr>
          <w:rFonts w:ascii="Arial" w:eastAsia="Times New Roman" w:hAnsi="Arial" w:cs="Arial"/>
          <w:shd w:val="clear" w:color="auto" w:fill="FFFFFF"/>
          <w:lang w:val="en-US"/>
        </w:rPr>
        <w:t xml:space="preserve"> 1</w:t>
      </w:r>
      <w:r w:rsidR="00E33AB5" w:rsidRPr="00AD5B1E">
        <w:rPr>
          <w:rStyle w:val="apple-converted-space"/>
          <w:rFonts w:ascii="Arial" w:eastAsia="Times New Roman" w:hAnsi="Arial" w:cs="Arial"/>
          <w:shd w:val="clear" w:color="auto" w:fill="FFFFFF"/>
          <w:lang w:val="en-US"/>
        </w:rPr>
        <w:t> </w:t>
      </w:r>
      <w:r w:rsidR="00E33AB5" w:rsidRPr="00AD5B1E">
        <w:rPr>
          <w:rFonts w:ascii="Arial" w:eastAsia="Times New Roman" w:hAnsi="Arial" w:cs="Arial"/>
          <w:shd w:val="clear" w:color="auto" w:fill="FFFFFF"/>
          <w:lang w:val="en-US"/>
        </w:rPr>
        <w:t>for whole-brain results)</w:t>
      </w:r>
      <w:r w:rsidR="00B1370B" w:rsidRPr="00AD5B1E">
        <w:rPr>
          <w:rFonts w:ascii="Arial" w:hAnsi="Arial" w:cs="Arial"/>
          <w:lang w:val="en-US"/>
        </w:rPr>
        <w:t>.</w:t>
      </w:r>
      <w:r w:rsidR="00C76DF5" w:rsidRPr="00AD5B1E">
        <w:rPr>
          <w:rFonts w:ascii="Arial" w:hAnsi="Arial" w:cs="Arial"/>
          <w:lang w:val="en-US"/>
        </w:rPr>
        <w:t xml:space="preserve"> </w:t>
      </w:r>
    </w:p>
    <w:p w14:paraId="5918C4E0" w14:textId="77777777" w:rsidR="00C76DF5" w:rsidRPr="00AD5B1E" w:rsidRDefault="00C76DF5" w:rsidP="002B4CD6">
      <w:pPr>
        <w:widowControl w:val="0"/>
        <w:spacing w:after="0" w:line="480" w:lineRule="auto"/>
        <w:ind w:right="-22"/>
        <w:rPr>
          <w:rFonts w:ascii="Arial" w:hAnsi="Arial" w:cs="Arial"/>
          <w:lang w:val="en-US"/>
        </w:rPr>
      </w:pPr>
    </w:p>
    <w:p w14:paraId="5ACE3210" w14:textId="471E9167" w:rsidR="00B1370B" w:rsidRPr="00AD5B1E" w:rsidRDefault="00D15871" w:rsidP="002B4CD6">
      <w:pPr>
        <w:widowControl w:val="0"/>
        <w:spacing w:after="0" w:line="480" w:lineRule="auto"/>
        <w:ind w:right="-22"/>
        <w:rPr>
          <w:rFonts w:ascii="Arial" w:hAnsi="Arial" w:cs="Arial"/>
          <w:lang w:val="en-US"/>
        </w:rPr>
      </w:pPr>
      <w:r w:rsidRPr="00AD5B1E">
        <w:rPr>
          <w:rFonts w:ascii="Arial" w:hAnsi="Arial" w:cs="Arial"/>
          <w:b/>
          <w:lang w:val="en-US"/>
        </w:rPr>
        <w:t xml:space="preserve">EEG-fMRI reveals </w:t>
      </w:r>
      <w:r w:rsidR="00E57751" w:rsidRPr="00AD5B1E">
        <w:rPr>
          <w:rFonts w:ascii="Arial" w:hAnsi="Arial" w:cs="Arial"/>
          <w:b/>
          <w:lang w:val="en-US"/>
        </w:rPr>
        <w:t>Early and Late outcome value systems</w:t>
      </w:r>
      <w:r w:rsidR="005B6847" w:rsidRPr="00AD5B1E">
        <w:rPr>
          <w:rFonts w:ascii="Arial" w:hAnsi="Arial" w:cs="Arial"/>
          <w:b/>
          <w:lang w:val="en-US"/>
        </w:rPr>
        <w:t>.</w:t>
      </w:r>
      <w:r w:rsidR="00C052E7" w:rsidRPr="00AD5B1E">
        <w:rPr>
          <w:rFonts w:ascii="Arial" w:hAnsi="Arial" w:cs="Arial"/>
          <w:b/>
          <w:lang w:val="en-US"/>
        </w:rPr>
        <w:t xml:space="preserve"> </w:t>
      </w:r>
      <w:r w:rsidR="00B1370B" w:rsidRPr="00AD5B1E">
        <w:rPr>
          <w:rFonts w:ascii="Arial" w:hAnsi="Arial" w:cs="Arial"/>
          <w:lang w:val="en-US"/>
        </w:rPr>
        <w:t>Even though the conventional analysis revealed a distributed set of activations</w:t>
      </w:r>
      <w:r w:rsidR="00727009" w:rsidRPr="00AD5B1E">
        <w:rPr>
          <w:rFonts w:ascii="Arial" w:hAnsi="Arial" w:cs="Arial"/>
          <w:lang w:val="en-US"/>
        </w:rPr>
        <w:t xml:space="preserve"> for both the positive vs. negative contrast and vice versa</w:t>
      </w:r>
      <w:r w:rsidR="00B1370B" w:rsidRPr="00AD5B1E">
        <w:rPr>
          <w:rFonts w:ascii="Arial" w:hAnsi="Arial" w:cs="Arial"/>
          <w:lang w:val="en-US"/>
        </w:rPr>
        <w:t>, the</w:t>
      </w:r>
      <w:r w:rsidR="00525997" w:rsidRPr="00AD5B1E">
        <w:rPr>
          <w:rFonts w:ascii="Arial" w:hAnsi="Arial" w:cs="Arial"/>
          <w:lang w:val="en-US"/>
        </w:rPr>
        <w:t>ir</w:t>
      </w:r>
      <w:r w:rsidR="00B1370B" w:rsidRPr="00AD5B1E">
        <w:rPr>
          <w:rFonts w:ascii="Arial" w:hAnsi="Arial" w:cs="Arial"/>
          <w:lang w:val="en-US"/>
        </w:rPr>
        <w:t xml:space="preserve"> relative timing </w:t>
      </w:r>
      <w:r w:rsidR="00803F18" w:rsidRPr="00AD5B1E">
        <w:rPr>
          <w:rFonts w:ascii="Arial" w:hAnsi="Arial" w:cs="Arial"/>
          <w:lang w:val="en-US"/>
        </w:rPr>
        <w:t>and</w:t>
      </w:r>
      <w:r w:rsidR="00B1370B" w:rsidRPr="00AD5B1E">
        <w:rPr>
          <w:rFonts w:ascii="Arial" w:hAnsi="Arial" w:cs="Arial"/>
          <w:lang w:val="en-US"/>
        </w:rPr>
        <w:t xml:space="preserve"> potential interactions remain</w:t>
      </w:r>
      <w:r w:rsidR="00803F18" w:rsidRPr="00AD5B1E">
        <w:rPr>
          <w:rFonts w:ascii="Arial" w:hAnsi="Arial" w:cs="Arial"/>
          <w:lang w:val="en-US"/>
        </w:rPr>
        <w:t xml:space="preserve"> unclear</w:t>
      </w:r>
      <w:r w:rsidR="00B1370B" w:rsidRPr="00AD5B1E">
        <w:rPr>
          <w:rFonts w:ascii="Arial" w:hAnsi="Arial" w:cs="Arial"/>
          <w:lang w:val="en-US"/>
        </w:rPr>
        <w:t xml:space="preserve">. </w:t>
      </w:r>
      <w:r w:rsidR="00727009" w:rsidRPr="00AD5B1E">
        <w:rPr>
          <w:rFonts w:ascii="Arial" w:hAnsi="Arial" w:cs="Arial"/>
          <w:lang w:val="en-US"/>
        </w:rPr>
        <w:t xml:space="preserve">The main goal of our </w:t>
      </w:r>
      <w:r w:rsidR="00B1370B" w:rsidRPr="00AD5B1E">
        <w:rPr>
          <w:rFonts w:ascii="Arial" w:hAnsi="Arial" w:cs="Arial"/>
          <w:lang w:val="en-US"/>
        </w:rPr>
        <w:t xml:space="preserve">EEG-informed fMRI analysis </w:t>
      </w:r>
      <w:r w:rsidR="004F2F38" w:rsidRPr="00AD5B1E">
        <w:rPr>
          <w:rFonts w:ascii="Arial" w:hAnsi="Arial" w:cs="Arial"/>
          <w:lang w:val="en-US"/>
        </w:rPr>
        <w:t>(GLM 2</w:t>
      </w:r>
      <w:r w:rsidR="00D24DB6" w:rsidRPr="00AD5B1E">
        <w:rPr>
          <w:rFonts w:ascii="Arial" w:hAnsi="Arial" w:cs="Arial"/>
          <w:lang w:val="en-US"/>
        </w:rPr>
        <w:t xml:space="preserve">; </w:t>
      </w:r>
      <w:r w:rsidR="00B54231" w:rsidRPr="00AD5B1E">
        <w:rPr>
          <w:rFonts w:ascii="Arial" w:hAnsi="Arial" w:cs="Arial"/>
          <w:lang w:val="en-US"/>
        </w:rPr>
        <w:t>Methods</w:t>
      </w:r>
      <w:r w:rsidR="004F2F38" w:rsidRPr="00AD5B1E">
        <w:rPr>
          <w:rFonts w:ascii="Arial" w:hAnsi="Arial" w:cs="Arial"/>
          <w:lang w:val="en-US"/>
        </w:rPr>
        <w:t xml:space="preserve">) </w:t>
      </w:r>
      <w:r w:rsidR="00727009" w:rsidRPr="00AD5B1E">
        <w:rPr>
          <w:rFonts w:ascii="Arial" w:hAnsi="Arial" w:cs="Arial"/>
          <w:lang w:val="en-US"/>
        </w:rPr>
        <w:t xml:space="preserve">was </w:t>
      </w:r>
      <w:r w:rsidR="00D1068F" w:rsidRPr="00AD5B1E">
        <w:rPr>
          <w:rFonts w:ascii="Arial" w:hAnsi="Arial" w:cs="Arial"/>
          <w:lang w:val="en-US"/>
        </w:rPr>
        <w:t xml:space="preserve">the </w:t>
      </w:r>
      <w:r w:rsidR="00517390" w:rsidRPr="00AD5B1E">
        <w:rPr>
          <w:rFonts w:ascii="Arial" w:hAnsi="Arial" w:cs="Arial"/>
          <w:lang w:val="en-US"/>
        </w:rPr>
        <w:t>assign</w:t>
      </w:r>
      <w:r w:rsidR="00D1068F" w:rsidRPr="00AD5B1E">
        <w:rPr>
          <w:rFonts w:ascii="Arial" w:hAnsi="Arial" w:cs="Arial"/>
          <w:lang w:val="en-US"/>
        </w:rPr>
        <w:t>ment of</w:t>
      </w:r>
      <w:r w:rsidR="00517390" w:rsidRPr="00AD5B1E">
        <w:rPr>
          <w:rFonts w:ascii="Arial" w:hAnsi="Arial" w:cs="Arial"/>
          <w:lang w:val="en-US"/>
        </w:rPr>
        <w:t xml:space="preserve"> temporal order to </w:t>
      </w:r>
      <w:r w:rsidR="00D1068F" w:rsidRPr="00AD5B1E">
        <w:rPr>
          <w:rFonts w:ascii="Arial" w:hAnsi="Arial" w:cs="Arial"/>
          <w:lang w:val="en-US"/>
        </w:rPr>
        <w:t>the fMRI activations</w:t>
      </w:r>
      <w:r w:rsidR="00517390" w:rsidRPr="00AD5B1E">
        <w:rPr>
          <w:rFonts w:ascii="Arial" w:hAnsi="Arial" w:cs="Arial"/>
          <w:lang w:val="en-US"/>
        </w:rPr>
        <w:t xml:space="preserve"> identified above </w:t>
      </w:r>
      <w:r w:rsidR="00D1068F" w:rsidRPr="00AD5B1E">
        <w:rPr>
          <w:rFonts w:ascii="Arial" w:hAnsi="Arial" w:cs="Arial"/>
          <w:lang w:val="en-US"/>
        </w:rPr>
        <w:t>by charact</w:t>
      </w:r>
      <w:r w:rsidR="00364FC3" w:rsidRPr="00AD5B1E">
        <w:rPr>
          <w:rFonts w:ascii="Arial" w:hAnsi="Arial" w:cs="Arial"/>
          <w:lang w:val="en-US"/>
        </w:rPr>
        <w:t>erizing the extent to which these</w:t>
      </w:r>
      <w:r w:rsidR="00D1068F" w:rsidRPr="00AD5B1E">
        <w:rPr>
          <w:rFonts w:ascii="Arial" w:hAnsi="Arial" w:cs="Arial"/>
          <w:lang w:val="en-US"/>
        </w:rPr>
        <w:t xml:space="preserve"> </w:t>
      </w:r>
      <w:r w:rsidR="00364FC3" w:rsidRPr="00AD5B1E">
        <w:rPr>
          <w:rFonts w:ascii="Arial" w:hAnsi="Arial" w:cs="Arial"/>
          <w:lang w:val="en-US"/>
        </w:rPr>
        <w:t>could</w:t>
      </w:r>
      <w:r w:rsidR="00D1068F" w:rsidRPr="00AD5B1E">
        <w:rPr>
          <w:rFonts w:ascii="Arial" w:hAnsi="Arial" w:cs="Arial"/>
          <w:lang w:val="en-US"/>
        </w:rPr>
        <w:t xml:space="preserve"> be explained by the Early and Late outcome value </w:t>
      </w:r>
      <w:r w:rsidR="00364FC3" w:rsidRPr="00AD5B1E">
        <w:rPr>
          <w:rFonts w:ascii="Arial" w:hAnsi="Arial" w:cs="Arial"/>
          <w:lang w:val="en-US"/>
        </w:rPr>
        <w:t xml:space="preserve">EEG </w:t>
      </w:r>
      <w:r w:rsidR="00D1068F" w:rsidRPr="00AD5B1E">
        <w:rPr>
          <w:rFonts w:ascii="Arial" w:hAnsi="Arial" w:cs="Arial"/>
          <w:lang w:val="en-US"/>
        </w:rPr>
        <w:t>components</w:t>
      </w:r>
      <w:r w:rsidR="00364FC3" w:rsidRPr="00AD5B1E">
        <w:rPr>
          <w:rFonts w:ascii="Arial" w:hAnsi="Arial" w:cs="Arial"/>
          <w:lang w:val="en-US"/>
        </w:rPr>
        <w:t xml:space="preserve">. </w:t>
      </w:r>
      <w:r w:rsidR="00B1370B" w:rsidRPr="00AD5B1E">
        <w:rPr>
          <w:rFonts w:ascii="Arial" w:hAnsi="Arial" w:cs="Arial"/>
          <w:lang w:val="en-US"/>
        </w:rPr>
        <w:t xml:space="preserve">In this analysis we capitalized on the additional explanatory power afforded to us by the </w:t>
      </w:r>
      <w:r w:rsidR="00A57F7A" w:rsidRPr="00AD5B1E">
        <w:rPr>
          <w:rFonts w:ascii="Arial" w:hAnsi="Arial" w:cs="Arial"/>
          <w:lang w:val="en-US"/>
        </w:rPr>
        <w:t>EEG STV</w:t>
      </w:r>
      <w:r w:rsidR="00B1370B" w:rsidRPr="00AD5B1E">
        <w:rPr>
          <w:rFonts w:ascii="Arial" w:hAnsi="Arial" w:cs="Arial"/>
          <w:lang w:val="en-US"/>
        </w:rPr>
        <w:t xml:space="preserve"> </w:t>
      </w:r>
      <w:r w:rsidR="008072C6" w:rsidRPr="00AD5B1E">
        <w:rPr>
          <w:rFonts w:ascii="Arial" w:hAnsi="Arial" w:cs="Arial"/>
          <w:lang w:val="en-US"/>
        </w:rPr>
        <w:t xml:space="preserve">(i.e. endogenous variability) </w:t>
      </w:r>
      <w:r w:rsidR="00B1370B" w:rsidRPr="00AD5B1E">
        <w:rPr>
          <w:rFonts w:ascii="Arial" w:hAnsi="Arial" w:cs="Arial"/>
          <w:lang w:val="en-US"/>
        </w:rPr>
        <w:t>in each component</w:t>
      </w:r>
      <w:r w:rsidR="00C76DF5" w:rsidRPr="00AD5B1E">
        <w:rPr>
          <w:rFonts w:ascii="Arial" w:hAnsi="Arial" w:cs="Arial"/>
          <w:lang w:val="en-US"/>
        </w:rPr>
        <w:t xml:space="preserve">, which </w:t>
      </w:r>
      <w:r w:rsidR="00167CD2" w:rsidRPr="00AD5B1E">
        <w:rPr>
          <w:rFonts w:ascii="Arial" w:hAnsi="Arial" w:cs="Arial"/>
          <w:lang w:val="en-US"/>
        </w:rPr>
        <w:t xml:space="preserve">ought to carry </w:t>
      </w:r>
      <w:r w:rsidR="00C76DF5" w:rsidRPr="00AD5B1E">
        <w:rPr>
          <w:rFonts w:ascii="Arial" w:hAnsi="Arial" w:cs="Arial"/>
          <w:lang w:val="en-US"/>
        </w:rPr>
        <w:t xml:space="preserve">more information about the internal processing of decision-outcomes than the stable (categorical) representation of the external stimulus valence. </w:t>
      </w:r>
      <w:r w:rsidR="00724627" w:rsidRPr="00AD5B1E">
        <w:rPr>
          <w:rFonts w:ascii="Arial" w:eastAsia="Times New Roman" w:hAnsi="Arial" w:cs="Arial"/>
          <w:lang w:eastAsia="en-GB"/>
        </w:rPr>
        <w:t xml:space="preserve">Thus </w:t>
      </w:r>
      <w:r w:rsidR="00C76DF5" w:rsidRPr="00AD5B1E">
        <w:rPr>
          <w:rFonts w:ascii="Arial" w:hAnsi="Arial" w:cs="Arial"/>
          <w:lang w:val="en-US"/>
        </w:rPr>
        <w:t xml:space="preserve">this approach </w:t>
      </w:r>
      <w:r w:rsidR="007071CC" w:rsidRPr="00AD5B1E">
        <w:rPr>
          <w:rFonts w:ascii="Arial" w:hAnsi="Arial" w:cs="Arial"/>
          <w:lang w:val="en-US"/>
        </w:rPr>
        <w:t xml:space="preserve">could </w:t>
      </w:r>
      <w:r w:rsidR="004202B9" w:rsidRPr="00AD5B1E">
        <w:rPr>
          <w:rFonts w:ascii="Arial" w:hAnsi="Arial" w:cs="Arial"/>
          <w:lang w:val="en-US"/>
        </w:rPr>
        <w:t>provide a full spatiotemporal characterization of the networks</w:t>
      </w:r>
      <w:r w:rsidR="00C76DF5" w:rsidRPr="00AD5B1E">
        <w:rPr>
          <w:rFonts w:ascii="Arial" w:hAnsi="Arial" w:cs="Arial"/>
          <w:lang w:val="en-US"/>
        </w:rPr>
        <w:t xml:space="preserve"> </w:t>
      </w:r>
      <w:r w:rsidR="004202B9" w:rsidRPr="00AD5B1E">
        <w:rPr>
          <w:rFonts w:ascii="Arial" w:hAnsi="Arial" w:cs="Arial"/>
          <w:lang w:val="en-US"/>
        </w:rPr>
        <w:t>associated with outcome value</w:t>
      </w:r>
      <w:r w:rsidR="00364FC3" w:rsidRPr="00AD5B1E">
        <w:rPr>
          <w:rFonts w:ascii="Arial" w:hAnsi="Arial" w:cs="Arial"/>
          <w:lang w:val="en-US"/>
        </w:rPr>
        <w:t xml:space="preserve">, </w:t>
      </w:r>
      <w:r w:rsidR="002B168D" w:rsidRPr="00AD5B1E">
        <w:rPr>
          <w:rFonts w:ascii="Arial" w:hAnsi="Arial" w:cs="Arial"/>
          <w:lang w:val="en-US"/>
        </w:rPr>
        <w:t xml:space="preserve">potentially </w:t>
      </w:r>
      <w:r w:rsidR="009D376B" w:rsidRPr="00AD5B1E">
        <w:rPr>
          <w:rFonts w:ascii="Arial" w:hAnsi="Arial" w:cs="Arial"/>
          <w:lang w:val="en-US"/>
        </w:rPr>
        <w:t>enable</w:t>
      </w:r>
      <w:r w:rsidR="00156A3C" w:rsidRPr="00AD5B1E">
        <w:rPr>
          <w:rFonts w:ascii="Arial" w:hAnsi="Arial" w:cs="Arial"/>
          <w:lang w:val="en-US"/>
        </w:rPr>
        <w:t xml:space="preserve"> identi</w:t>
      </w:r>
      <w:r w:rsidR="009D376B" w:rsidRPr="00AD5B1E">
        <w:rPr>
          <w:rFonts w:ascii="Arial" w:hAnsi="Arial" w:cs="Arial"/>
          <w:lang w:val="en-US"/>
        </w:rPr>
        <w:t>fication of latent brain states</w:t>
      </w:r>
      <w:r w:rsidR="00156A3C" w:rsidRPr="00AD5B1E">
        <w:rPr>
          <w:rFonts w:ascii="Arial" w:hAnsi="Arial" w:cs="Arial"/>
          <w:lang w:val="en-US"/>
        </w:rPr>
        <w:t xml:space="preserve"> </w:t>
      </w:r>
      <w:r w:rsidR="002B168D" w:rsidRPr="00AD5B1E">
        <w:rPr>
          <w:rFonts w:ascii="Arial" w:hAnsi="Arial" w:cs="Arial"/>
          <w:lang w:val="en-US"/>
        </w:rPr>
        <w:t>(</w:t>
      </w:r>
      <w:r w:rsidR="00156A3C" w:rsidRPr="00AD5B1E">
        <w:rPr>
          <w:rFonts w:ascii="Arial" w:hAnsi="Arial" w:cs="Arial"/>
          <w:lang w:val="en-US"/>
        </w:rPr>
        <w:t>unobservabl</w:t>
      </w:r>
      <w:r w:rsidR="00CB39E5" w:rsidRPr="00AD5B1E">
        <w:rPr>
          <w:rFonts w:ascii="Arial" w:hAnsi="Arial" w:cs="Arial"/>
          <w:lang w:val="en-US"/>
        </w:rPr>
        <w:t>e in the conventional analysis</w:t>
      </w:r>
      <w:r w:rsidR="002B168D" w:rsidRPr="00AD5B1E">
        <w:rPr>
          <w:rFonts w:ascii="Arial" w:hAnsi="Arial" w:cs="Arial"/>
          <w:lang w:val="en-US"/>
        </w:rPr>
        <w:t>)</w:t>
      </w:r>
      <w:r w:rsidR="00364FC3" w:rsidRPr="00AD5B1E">
        <w:rPr>
          <w:rFonts w:ascii="Arial" w:hAnsi="Arial" w:cs="Arial"/>
          <w:lang w:val="en-US"/>
        </w:rPr>
        <w:t xml:space="preserve"> and </w:t>
      </w:r>
      <w:r w:rsidR="0056057D" w:rsidRPr="00AD5B1E">
        <w:rPr>
          <w:rFonts w:ascii="Arial" w:hAnsi="Arial" w:cs="Arial"/>
          <w:lang w:val="en-US"/>
        </w:rPr>
        <w:t>offer</w:t>
      </w:r>
      <w:r w:rsidR="00364FC3" w:rsidRPr="00AD5B1E">
        <w:rPr>
          <w:rFonts w:ascii="Arial" w:hAnsi="Arial" w:cs="Arial"/>
          <w:lang w:val="en-US"/>
        </w:rPr>
        <w:t xml:space="preserve"> mechanistic </w:t>
      </w:r>
      <w:r w:rsidR="0056057D" w:rsidRPr="00AD5B1E">
        <w:rPr>
          <w:rFonts w:ascii="Arial" w:hAnsi="Arial" w:cs="Arial"/>
          <w:lang w:val="en-US"/>
        </w:rPr>
        <w:t>insights</w:t>
      </w:r>
      <w:r w:rsidR="00364FC3" w:rsidRPr="00AD5B1E">
        <w:rPr>
          <w:rFonts w:ascii="Arial" w:hAnsi="Arial" w:cs="Arial"/>
          <w:lang w:val="en-US"/>
        </w:rPr>
        <w:t xml:space="preserve"> </w:t>
      </w:r>
      <w:r w:rsidR="003A6599" w:rsidRPr="00AD5B1E">
        <w:rPr>
          <w:rFonts w:ascii="Arial" w:hAnsi="Arial" w:cs="Arial"/>
          <w:lang w:val="en-US"/>
        </w:rPr>
        <w:t>regarding the functional role of</w:t>
      </w:r>
      <w:r w:rsidR="00364FC3" w:rsidRPr="00AD5B1E">
        <w:rPr>
          <w:rFonts w:ascii="Arial" w:hAnsi="Arial" w:cs="Arial"/>
          <w:lang w:val="en-US"/>
        </w:rPr>
        <w:t xml:space="preserve"> the </w:t>
      </w:r>
      <w:r w:rsidR="003A6599" w:rsidRPr="00AD5B1E">
        <w:rPr>
          <w:rFonts w:ascii="Arial" w:hAnsi="Arial" w:cs="Arial"/>
          <w:lang w:val="en-US"/>
        </w:rPr>
        <w:t xml:space="preserve">relevant </w:t>
      </w:r>
      <w:r w:rsidR="00364FC3" w:rsidRPr="00AD5B1E">
        <w:rPr>
          <w:rFonts w:ascii="Arial" w:hAnsi="Arial" w:cs="Arial"/>
          <w:lang w:val="en-US"/>
        </w:rPr>
        <w:t>networks</w:t>
      </w:r>
      <w:r w:rsidR="00156A3C" w:rsidRPr="00AD5B1E">
        <w:rPr>
          <w:rFonts w:ascii="Arial" w:hAnsi="Arial" w:cs="Arial"/>
          <w:lang w:val="en-US"/>
        </w:rPr>
        <w:t xml:space="preserve">. </w:t>
      </w:r>
    </w:p>
    <w:p w14:paraId="37581A6E" w14:textId="77777777" w:rsidR="004202B9" w:rsidRPr="00AD5B1E" w:rsidRDefault="004202B9" w:rsidP="002B4CD6">
      <w:pPr>
        <w:widowControl w:val="0"/>
        <w:spacing w:after="0" w:line="480" w:lineRule="auto"/>
        <w:ind w:right="-22"/>
        <w:rPr>
          <w:rFonts w:ascii="Arial" w:hAnsi="Arial" w:cs="Arial"/>
          <w:lang w:val="en-US"/>
        </w:rPr>
      </w:pPr>
    </w:p>
    <w:p w14:paraId="33636681" w14:textId="2B31E5B2" w:rsidR="00B1370B" w:rsidRPr="00AD5B1E" w:rsidRDefault="00B1370B" w:rsidP="002B4CD6">
      <w:pPr>
        <w:widowControl w:val="0"/>
        <w:spacing w:after="0" w:line="480" w:lineRule="auto"/>
        <w:ind w:right="-22"/>
        <w:rPr>
          <w:rFonts w:ascii="Arial" w:hAnsi="Arial" w:cs="Arial"/>
          <w:lang w:val="en-US"/>
        </w:rPr>
      </w:pPr>
      <w:r w:rsidRPr="00AD5B1E">
        <w:rPr>
          <w:rFonts w:ascii="Arial" w:hAnsi="Arial" w:cs="Arial"/>
          <w:lang w:val="en-US"/>
        </w:rPr>
        <w:t xml:space="preserve">Critically, we only found negative correlations with the </w:t>
      </w:r>
      <w:r w:rsidR="00A57F7A" w:rsidRPr="00AD5B1E">
        <w:rPr>
          <w:rFonts w:ascii="Arial" w:hAnsi="Arial" w:cs="Arial"/>
          <w:lang w:val="en-US"/>
        </w:rPr>
        <w:t>EEG STV</w:t>
      </w:r>
      <w:r w:rsidRPr="00AD5B1E">
        <w:rPr>
          <w:rFonts w:ascii="Arial" w:hAnsi="Arial" w:cs="Arial"/>
          <w:lang w:val="en-US"/>
        </w:rPr>
        <w:t xml:space="preserve"> in our Early value component, which absorbed virtually all activations that appeared in the conventional analysis</w:t>
      </w:r>
      <w:r w:rsidR="006420CE" w:rsidRPr="00AD5B1E">
        <w:rPr>
          <w:rFonts w:ascii="Arial" w:hAnsi="Arial" w:cs="Arial"/>
          <w:lang w:val="en-US"/>
        </w:rPr>
        <w:t>,</w:t>
      </w:r>
      <w:r w:rsidRPr="00AD5B1E">
        <w:rPr>
          <w:rFonts w:ascii="Arial" w:hAnsi="Arial" w:cs="Arial"/>
          <w:lang w:val="en-US"/>
        </w:rPr>
        <w:t xml:space="preserve"> exhibiting greater response for negative compared to positive outcomes</w:t>
      </w:r>
      <w:r w:rsidR="00A546F2" w:rsidRPr="00AD5B1E">
        <w:rPr>
          <w:rFonts w:ascii="Arial" w:hAnsi="Arial" w:cs="Arial"/>
          <w:lang w:val="en-US"/>
        </w:rPr>
        <w:t xml:space="preserve"> </w:t>
      </w:r>
      <w:r w:rsidRPr="00AD5B1E">
        <w:rPr>
          <w:rFonts w:ascii="Arial" w:hAnsi="Arial" w:cs="Arial"/>
          <w:lang w:val="en-US"/>
        </w:rPr>
        <w:t>(</w:t>
      </w:r>
      <w:r w:rsidR="00BF62A4" w:rsidRPr="00AD5B1E">
        <w:rPr>
          <w:rFonts w:ascii="Arial" w:hAnsi="Arial" w:cs="Arial"/>
          <w:lang w:val="en-US"/>
        </w:rPr>
        <w:t>Fig. 2b</w:t>
      </w:r>
      <w:r w:rsidRPr="00AD5B1E">
        <w:rPr>
          <w:rFonts w:ascii="Arial" w:hAnsi="Arial" w:cs="Arial"/>
          <w:lang w:val="en-US"/>
        </w:rPr>
        <w:t xml:space="preserve">, left panel; </w:t>
      </w:r>
      <w:r w:rsidR="00E25ED2" w:rsidRPr="00AD5B1E">
        <w:rPr>
          <w:rFonts w:ascii="Arial" w:hAnsi="Arial" w:cs="Arial"/>
          <w:lang w:val="en-US"/>
        </w:rPr>
        <w:t xml:space="preserve">Supplementary </w:t>
      </w:r>
      <w:r w:rsidRPr="00AD5B1E">
        <w:rPr>
          <w:rFonts w:ascii="Arial" w:hAnsi="Arial" w:cs="Arial"/>
          <w:lang w:val="en-US"/>
        </w:rPr>
        <w:t xml:space="preserve">Table </w:t>
      </w:r>
      <w:r w:rsidR="00525997" w:rsidRPr="00AD5B1E">
        <w:rPr>
          <w:rFonts w:ascii="Arial" w:hAnsi="Arial" w:cs="Arial"/>
          <w:lang w:val="en-US"/>
        </w:rPr>
        <w:t>2</w:t>
      </w:r>
      <w:r w:rsidRPr="00AD5B1E">
        <w:rPr>
          <w:rFonts w:ascii="Arial" w:hAnsi="Arial" w:cs="Arial"/>
          <w:lang w:val="en-US"/>
        </w:rPr>
        <w:t>)</w:t>
      </w:r>
      <w:r w:rsidR="00525997" w:rsidRPr="00AD5B1E">
        <w:rPr>
          <w:rFonts w:ascii="Arial" w:hAnsi="Arial" w:cs="Arial"/>
          <w:lang w:val="en-US"/>
        </w:rPr>
        <w:t xml:space="preserve">. </w:t>
      </w:r>
      <w:r w:rsidR="004806D0" w:rsidRPr="00AD5B1E">
        <w:rPr>
          <w:rFonts w:ascii="Arial" w:hAnsi="Arial" w:cs="Arial"/>
          <w:lang w:val="en-US"/>
        </w:rPr>
        <w:t>In addition</w:t>
      </w:r>
      <w:r w:rsidR="00525997" w:rsidRPr="00AD5B1E">
        <w:rPr>
          <w:rFonts w:ascii="Arial" w:hAnsi="Arial" w:cs="Arial"/>
          <w:lang w:val="en-US"/>
        </w:rPr>
        <w:t xml:space="preserve">, </w:t>
      </w:r>
      <w:r w:rsidRPr="00AD5B1E">
        <w:rPr>
          <w:rFonts w:ascii="Arial" w:hAnsi="Arial" w:cs="Arial"/>
          <w:lang w:val="en-US"/>
        </w:rPr>
        <w:t xml:space="preserve">we observed unique activation clusters </w:t>
      </w:r>
      <w:r w:rsidR="0054011D" w:rsidRPr="00AD5B1E">
        <w:rPr>
          <w:rFonts w:ascii="Arial" w:hAnsi="Arial" w:cs="Arial"/>
          <w:lang w:val="en-US"/>
        </w:rPr>
        <w:t xml:space="preserve">(compared to the conventional </w:t>
      </w:r>
      <w:r w:rsidR="0054011D" w:rsidRPr="00AD5B1E">
        <w:rPr>
          <w:rFonts w:ascii="Arial" w:hAnsi="Arial" w:cs="Arial"/>
          <w:lang w:val="en-US"/>
        </w:rPr>
        <w:lastRenderedPageBreak/>
        <w:t xml:space="preserve">analysis) </w:t>
      </w:r>
      <w:r w:rsidR="0047085D" w:rsidRPr="00AD5B1E">
        <w:rPr>
          <w:rFonts w:ascii="Arial" w:hAnsi="Arial" w:cs="Arial"/>
          <w:lang w:val="en-US"/>
        </w:rPr>
        <w:t>in the centromedial thalamus (CM-THAL)</w:t>
      </w:r>
      <w:r w:rsidR="00E37A27" w:rsidRPr="00AD5B1E">
        <w:rPr>
          <w:rFonts w:ascii="Arial" w:hAnsi="Arial" w:cs="Arial"/>
          <w:lang w:val="en-US"/>
        </w:rPr>
        <w:t xml:space="preserve"> bilaterally</w:t>
      </w:r>
      <w:r w:rsidR="0047085D" w:rsidRPr="00AD5B1E">
        <w:rPr>
          <w:rFonts w:ascii="Arial" w:hAnsi="Arial" w:cs="Arial"/>
          <w:lang w:val="en-US"/>
        </w:rPr>
        <w:t xml:space="preserve">, </w:t>
      </w:r>
      <w:r w:rsidR="005929DC" w:rsidRPr="00AD5B1E">
        <w:rPr>
          <w:rFonts w:ascii="Arial" w:hAnsi="Arial" w:cs="Arial"/>
          <w:lang w:val="en-US"/>
        </w:rPr>
        <w:t>t</w:t>
      </w:r>
      <w:r w:rsidR="00F06A74" w:rsidRPr="00AD5B1E">
        <w:rPr>
          <w:rFonts w:ascii="Arial" w:hAnsi="Arial" w:cs="Arial"/>
          <w:lang w:val="en-US"/>
        </w:rPr>
        <w:t xml:space="preserve">he </w:t>
      </w:r>
      <w:r w:rsidR="000241F4" w:rsidRPr="00AD5B1E">
        <w:rPr>
          <w:rFonts w:ascii="Arial" w:hAnsi="Arial" w:cs="Arial"/>
          <w:lang w:val="en-US"/>
        </w:rPr>
        <w:t>anterior insula</w:t>
      </w:r>
      <w:r w:rsidR="00E37A27" w:rsidRPr="00AD5B1E">
        <w:rPr>
          <w:rFonts w:ascii="Arial" w:hAnsi="Arial" w:cs="Arial"/>
          <w:lang w:val="en-US"/>
        </w:rPr>
        <w:t xml:space="preserve"> </w:t>
      </w:r>
      <w:r w:rsidR="004D5F6B" w:rsidRPr="00AD5B1E">
        <w:rPr>
          <w:rFonts w:ascii="Arial" w:hAnsi="Arial" w:cs="Arial"/>
          <w:lang w:val="en-US"/>
        </w:rPr>
        <w:t xml:space="preserve">(aINS) </w:t>
      </w:r>
      <w:r w:rsidR="00E37A27" w:rsidRPr="00AD5B1E">
        <w:rPr>
          <w:rFonts w:ascii="Arial" w:hAnsi="Arial" w:cs="Arial"/>
          <w:lang w:val="en-US"/>
        </w:rPr>
        <w:t xml:space="preserve">as well as along the posterior mid-cingulate cortex, extending to the </w:t>
      </w:r>
      <w:r w:rsidR="003F3C39" w:rsidRPr="00AD5B1E">
        <w:rPr>
          <w:rFonts w:ascii="Arial" w:hAnsi="Arial" w:cs="Arial"/>
          <w:lang w:val="en-US"/>
        </w:rPr>
        <w:t>d</w:t>
      </w:r>
      <w:r w:rsidR="00E37A27" w:rsidRPr="00AD5B1E">
        <w:rPr>
          <w:rFonts w:ascii="Arial" w:hAnsi="Arial" w:cs="Arial"/>
          <w:lang w:val="en-US"/>
        </w:rPr>
        <w:t>PCC</w:t>
      </w:r>
      <w:r w:rsidR="007B5902" w:rsidRPr="00AD5B1E">
        <w:rPr>
          <w:rFonts w:ascii="Arial" w:hAnsi="Arial" w:cs="Arial"/>
          <w:lang w:val="en-US"/>
        </w:rPr>
        <w:t xml:space="preserve">. </w:t>
      </w:r>
      <w:r w:rsidR="0099526E" w:rsidRPr="00AD5B1E">
        <w:rPr>
          <w:rFonts w:ascii="Arial" w:hAnsi="Arial" w:cs="Arial"/>
          <w:lang w:val="en-US"/>
        </w:rPr>
        <w:t xml:space="preserve">These areas were significantly more activated compared to the conventional analysis (paired t-tests, all </w:t>
      </w:r>
      <w:r w:rsidR="0099526E" w:rsidRPr="00AD5B1E">
        <w:rPr>
          <w:rFonts w:ascii="Arial" w:hAnsi="Arial" w:cs="Arial"/>
          <w:i/>
          <w:lang w:val="en-US"/>
        </w:rPr>
        <w:t>P &lt; 0.05</w:t>
      </w:r>
      <w:r w:rsidR="0099526E" w:rsidRPr="00AD5B1E">
        <w:rPr>
          <w:rFonts w:ascii="Arial" w:hAnsi="Arial" w:cs="Arial"/>
          <w:lang w:val="en-US"/>
        </w:rPr>
        <w:t xml:space="preserve">). </w:t>
      </w:r>
      <w:r w:rsidR="00A546F2" w:rsidRPr="00AD5B1E">
        <w:rPr>
          <w:rFonts w:ascii="Arial" w:hAnsi="Arial" w:cs="Arial"/>
          <w:lang w:val="en-US"/>
        </w:rPr>
        <w:t>This further confirms that the endogenous variability in our electrophysiologically-derived measure of outcome value carries additional explanatory power over and above its externally (</w:t>
      </w:r>
      <w:r w:rsidR="00A33C3E" w:rsidRPr="00AD5B1E">
        <w:rPr>
          <w:rFonts w:ascii="Arial" w:hAnsi="Arial" w:cs="Arial"/>
          <w:lang w:val="en-US"/>
        </w:rPr>
        <w:t>stimul</w:t>
      </w:r>
      <w:r w:rsidR="00CA439D" w:rsidRPr="00AD5B1E">
        <w:rPr>
          <w:rFonts w:ascii="Arial" w:hAnsi="Arial" w:cs="Arial"/>
          <w:lang w:val="en-US"/>
        </w:rPr>
        <w:t>us</w:t>
      </w:r>
      <w:r w:rsidR="00A546F2" w:rsidRPr="00AD5B1E">
        <w:rPr>
          <w:rFonts w:ascii="Arial" w:hAnsi="Arial" w:cs="Arial"/>
          <w:lang w:val="en-US"/>
        </w:rPr>
        <w:t xml:space="preserve">) defined counterpart. </w:t>
      </w:r>
      <w:r w:rsidRPr="00AD5B1E">
        <w:rPr>
          <w:rFonts w:ascii="Arial" w:hAnsi="Arial" w:cs="Arial"/>
          <w:lang w:val="en-US"/>
        </w:rPr>
        <w:t xml:space="preserve">Conversely, we only found positive correlations with the </w:t>
      </w:r>
      <w:r w:rsidR="00A57F7A" w:rsidRPr="00AD5B1E">
        <w:rPr>
          <w:rFonts w:ascii="Arial" w:hAnsi="Arial" w:cs="Arial"/>
          <w:lang w:val="en-US"/>
        </w:rPr>
        <w:t>EEG STV</w:t>
      </w:r>
      <w:r w:rsidRPr="00AD5B1E">
        <w:rPr>
          <w:rFonts w:ascii="Arial" w:hAnsi="Arial" w:cs="Arial"/>
          <w:lang w:val="en-US"/>
        </w:rPr>
        <w:t xml:space="preserve"> in our Late</w:t>
      </w:r>
      <w:r w:rsidR="00525997" w:rsidRPr="00AD5B1E">
        <w:rPr>
          <w:rFonts w:ascii="Arial" w:hAnsi="Arial" w:cs="Arial"/>
          <w:lang w:val="en-US"/>
        </w:rPr>
        <w:t xml:space="preserve"> </w:t>
      </w:r>
      <w:r w:rsidRPr="00AD5B1E">
        <w:rPr>
          <w:rFonts w:ascii="Arial" w:hAnsi="Arial" w:cs="Arial"/>
          <w:lang w:val="en-US"/>
        </w:rPr>
        <w:t>value component, which absorbed exclusively the activations that exhibited greater response for positive compared to negative outcomes in the conventional analysis (</w:t>
      </w:r>
      <w:r w:rsidR="00BF62A4" w:rsidRPr="00AD5B1E">
        <w:rPr>
          <w:rFonts w:ascii="Arial" w:hAnsi="Arial" w:cs="Arial"/>
          <w:lang w:val="en-US"/>
        </w:rPr>
        <w:t>Fig. 2b</w:t>
      </w:r>
      <w:r w:rsidRPr="00AD5B1E">
        <w:rPr>
          <w:rFonts w:ascii="Arial" w:hAnsi="Arial" w:cs="Arial"/>
          <w:lang w:val="en-US"/>
        </w:rPr>
        <w:t xml:space="preserve">, right panel; </w:t>
      </w:r>
      <w:r w:rsidR="00E25ED2" w:rsidRPr="00AD5B1E">
        <w:rPr>
          <w:rFonts w:ascii="Arial" w:hAnsi="Arial" w:cs="Arial"/>
          <w:lang w:val="en-US"/>
        </w:rPr>
        <w:t xml:space="preserve">Supplementary </w:t>
      </w:r>
      <w:r w:rsidRPr="00AD5B1E">
        <w:rPr>
          <w:rFonts w:ascii="Arial" w:hAnsi="Arial" w:cs="Arial"/>
          <w:lang w:val="en-US"/>
        </w:rPr>
        <w:t>Table 2).</w:t>
      </w:r>
      <w:r w:rsidR="0054011D" w:rsidRPr="00AD5B1E">
        <w:rPr>
          <w:rFonts w:ascii="Arial" w:hAnsi="Arial" w:cs="Arial"/>
          <w:lang w:val="en-US"/>
        </w:rPr>
        <w:t xml:space="preserve"> </w:t>
      </w:r>
      <w:r w:rsidRPr="00AD5B1E">
        <w:rPr>
          <w:rFonts w:ascii="Arial" w:hAnsi="Arial" w:cs="Arial"/>
          <w:lang w:val="en-US"/>
        </w:rPr>
        <w:t xml:space="preserve">We also found </w:t>
      </w:r>
      <w:r w:rsidR="0078329D" w:rsidRPr="00AD5B1E">
        <w:rPr>
          <w:rFonts w:ascii="Arial" w:hAnsi="Arial" w:cs="Arial"/>
          <w:lang w:val="en-US"/>
        </w:rPr>
        <w:t xml:space="preserve">activations in the </w:t>
      </w:r>
      <w:r w:rsidR="0047085D" w:rsidRPr="00AD5B1E">
        <w:rPr>
          <w:rFonts w:ascii="Arial" w:hAnsi="Arial" w:cs="Arial"/>
          <w:lang w:val="en-US"/>
        </w:rPr>
        <w:t>anteromedial a</w:t>
      </w:r>
      <w:r w:rsidR="00261031" w:rsidRPr="00AD5B1E">
        <w:rPr>
          <w:rFonts w:ascii="Arial" w:hAnsi="Arial" w:cs="Arial"/>
          <w:lang w:val="en-US"/>
        </w:rPr>
        <w:t xml:space="preserve">nd </w:t>
      </w:r>
      <w:r w:rsidR="0047085D" w:rsidRPr="00AD5B1E">
        <w:rPr>
          <w:rFonts w:ascii="Arial" w:hAnsi="Arial" w:cs="Arial"/>
          <w:lang w:val="en-US"/>
        </w:rPr>
        <w:t xml:space="preserve">superior medial prefrontal </w:t>
      </w:r>
      <w:r w:rsidR="00A33C3E" w:rsidRPr="00AD5B1E">
        <w:rPr>
          <w:rFonts w:ascii="Arial" w:hAnsi="Arial" w:cs="Arial"/>
          <w:lang w:val="en-US"/>
        </w:rPr>
        <w:t xml:space="preserve">cortices </w:t>
      </w:r>
      <w:r w:rsidR="00E47F96" w:rsidRPr="00AD5B1E">
        <w:rPr>
          <w:rFonts w:ascii="Arial" w:hAnsi="Arial" w:cs="Arial"/>
          <w:lang w:val="en-US"/>
        </w:rPr>
        <w:t>as well as</w:t>
      </w:r>
      <w:r w:rsidR="00EF076E" w:rsidRPr="00AD5B1E">
        <w:rPr>
          <w:rFonts w:ascii="Arial" w:hAnsi="Arial" w:cs="Arial"/>
          <w:lang w:val="en-US"/>
        </w:rPr>
        <w:t xml:space="preserve"> the ventral </w:t>
      </w:r>
      <w:r w:rsidR="00E47F96" w:rsidRPr="00AD5B1E">
        <w:rPr>
          <w:rFonts w:ascii="Arial" w:hAnsi="Arial" w:cs="Arial"/>
          <w:lang w:val="en-US"/>
        </w:rPr>
        <w:t>PCC</w:t>
      </w:r>
      <w:r w:rsidR="00EF076E" w:rsidRPr="00AD5B1E">
        <w:rPr>
          <w:rFonts w:ascii="Arial" w:hAnsi="Arial" w:cs="Arial"/>
          <w:lang w:val="en-US"/>
        </w:rPr>
        <w:t xml:space="preserve"> </w:t>
      </w:r>
      <w:r w:rsidR="0054011D" w:rsidRPr="00AD5B1E">
        <w:rPr>
          <w:rFonts w:ascii="Arial" w:hAnsi="Arial" w:cs="Arial"/>
          <w:lang w:val="en-US"/>
        </w:rPr>
        <w:t xml:space="preserve">that </w:t>
      </w:r>
      <w:r w:rsidR="00DB0C6D" w:rsidRPr="00AD5B1E">
        <w:rPr>
          <w:rFonts w:ascii="Arial" w:hAnsi="Arial" w:cs="Arial"/>
          <w:lang w:val="en-US"/>
        </w:rPr>
        <w:t>were</w:t>
      </w:r>
      <w:r w:rsidR="0054011D" w:rsidRPr="00AD5B1E">
        <w:rPr>
          <w:rFonts w:ascii="Arial" w:hAnsi="Arial" w:cs="Arial"/>
          <w:lang w:val="en-US"/>
        </w:rPr>
        <w:t xml:space="preserve"> absent from the conventional analysis</w:t>
      </w:r>
      <w:r w:rsidR="00F77AC8" w:rsidRPr="00AD5B1E">
        <w:rPr>
          <w:rFonts w:ascii="Arial" w:hAnsi="Arial" w:cs="Arial"/>
          <w:lang w:val="en-US"/>
        </w:rPr>
        <w:t xml:space="preserve">. Direct comparisons between the EEG-informed and conventional analysis in these regions revealed significant differences (paired t-tests, all </w:t>
      </w:r>
      <w:r w:rsidR="00F77AC8" w:rsidRPr="00AD5B1E">
        <w:rPr>
          <w:rFonts w:ascii="Arial" w:hAnsi="Arial" w:cs="Arial"/>
          <w:i/>
          <w:lang w:val="en-US"/>
        </w:rPr>
        <w:t>P &lt; 0.05</w:t>
      </w:r>
      <w:r w:rsidR="00F77AC8" w:rsidRPr="00AD5B1E">
        <w:rPr>
          <w:rFonts w:ascii="Arial" w:hAnsi="Arial" w:cs="Arial"/>
          <w:lang w:val="en-US"/>
        </w:rPr>
        <w:t xml:space="preserve">), </w:t>
      </w:r>
      <w:r w:rsidR="008947D3" w:rsidRPr="00AD5B1E">
        <w:rPr>
          <w:rFonts w:ascii="Arial" w:hAnsi="Arial" w:cs="Arial"/>
          <w:lang w:val="en-US"/>
        </w:rPr>
        <w:t xml:space="preserve">highlighting the importance of </w:t>
      </w:r>
      <w:r w:rsidR="00B24A98" w:rsidRPr="00AD5B1E">
        <w:rPr>
          <w:rFonts w:ascii="Arial" w:hAnsi="Arial" w:cs="Arial"/>
          <w:lang w:val="en-US"/>
        </w:rPr>
        <w:t xml:space="preserve">exploiting the </w:t>
      </w:r>
      <w:r w:rsidR="00A57F7A" w:rsidRPr="00AD5B1E">
        <w:rPr>
          <w:rFonts w:ascii="Arial" w:hAnsi="Arial" w:cs="Arial"/>
          <w:lang w:val="en-US"/>
        </w:rPr>
        <w:t>EEG STV</w:t>
      </w:r>
      <w:r w:rsidR="008947D3" w:rsidRPr="00AD5B1E">
        <w:rPr>
          <w:rFonts w:ascii="Arial" w:hAnsi="Arial" w:cs="Arial"/>
          <w:lang w:val="en-US"/>
        </w:rPr>
        <w:t xml:space="preserve"> </w:t>
      </w:r>
      <w:r w:rsidR="00B24A98" w:rsidRPr="00AD5B1E">
        <w:rPr>
          <w:rFonts w:ascii="Arial" w:hAnsi="Arial" w:cs="Arial"/>
          <w:lang w:val="en-US"/>
        </w:rPr>
        <w:t>to</w:t>
      </w:r>
      <w:r w:rsidR="008947D3" w:rsidRPr="00AD5B1E">
        <w:rPr>
          <w:rFonts w:ascii="Arial" w:hAnsi="Arial" w:cs="Arial"/>
          <w:lang w:val="en-US"/>
        </w:rPr>
        <w:t xml:space="preserve"> reveal latent brain states. </w:t>
      </w:r>
      <w:r w:rsidR="009A3C58" w:rsidRPr="00AD5B1E">
        <w:rPr>
          <w:rFonts w:ascii="Arial" w:hAnsi="Arial" w:cs="Arial"/>
          <w:shd w:val="clear" w:color="auto" w:fill="FFFFFF"/>
          <w:lang w:val="en-US"/>
        </w:rPr>
        <w:t> </w:t>
      </w:r>
    </w:p>
    <w:p w14:paraId="076042C6" w14:textId="77777777" w:rsidR="00152F2B" w:rsidRPr="00AD5B1E" w:rsidRDefault="00152F2B" w:rsidP="002B4CD6">
      <w:pPr>
        <w:widowControl w:val="0"/>
        <w:spacing w:after="0" w:line="480" w:lineRule="auto"/>
        <w:ind w:right="-22"/>
        <w:rPr>
          <w:rFonts w:ascii="Arial" w:hAnsi="Arial" w:cs="Arial"/>
          <w:lang w:val="en-US"/>
        </w:rPr>
      </w:pPr>
    </w:p>
    <w:p w14:paraId="12EE6C97" w14:textId="4B84E42E" w:rsidR="0010569F" w:rsidRPr="00AD5B1E" w:rsidRDefault="00B1370B" w:rsidP="002B4CD6">
      <w:pPr>
        <w:widowControl w:val="0"/>
        <w:spacing w:after="0" w:line="480" w:lineRule="auto"/>
        <w:ind w:right="-22"/>
        <w:rPr>
          <w:rFonts w:ascii="Arial" w:hAnsi="Arial" w:cs="Arial"/>
          <w:lang w:val="en-US"/>
        </w:rPr>
      </w:pPr>
      <w:r w:rsidRPr="00AD5B1E">
        <w:rPr>
          <w:rFonts w:ascii="Arial" w:hAnsi="Arial" w:cs="Arial"/>
          <w:lang w:val="en-US"/>
        </w:rPr>
        <w:t xml:space="preserve">Taken together, our results paint a striking </w:t>
      </w:r>
      <w:r w:rsidR="000D3E8E" w:rsidRPr="00AD5B1E">
        <w:rPr>
          <w:rFonts w:ascii="Arial" w:hAnsi="Arial" w:cs="Arial"/>
          <w:lang w:val="en-US"/>
        </w:rPr>
        <w:t xml:space="preserve">spatiotemporal </w:t>
      </w:r>
      <w:r w:rsidRPr="00AD5B1E">
        <w:rPr>
          <w:rFonts w:ascii="Arial" w:hAnsi="Arial" w:cs="Arial"/>
          <w:lang w:val="en-US"/>
        </w:rPr>
        <w:t xml:space="preserve">picture </w:t>
      </w:r>
      <w:r w:rsidR="006420CE" w:rsidRPr="00AD5B1E">
        <w:rPr>
          <w:rFonts w:ascii="Arial" w:hAnsi="Arial" w:cs="Arial"/>
          <w:lang w:val="en-US"/>
        </w:rPr>
        <w:t>of</w:t>
      </w:r>
      <w:r w:rsidRPr="00AD5B1E">
        <w:rPr>
          <w:rFonts w:ascii="Arial" w:hAnsi="Arial" w:cs="Arial"/>
          <w:lang w:val="en-US"/>
        </w:rPr>
        <w:t xml:space="preserve"> the underlying network. Specifically, our Early value component arises from a network of regions implicated in generating states of autonomic arousal that control immediate behavioral response</w:t>
      </w:r>
      <w:r w:rsidR="00A33C3E" w:rsidRPr="00AD5B1E">
        <w:rPr>
          <w:rFonts w:ascii="Arial" w:hAnsi="Arial" w:cs="Arial"/>
          <w:lang w:val="en-US"/>
        </w:rPr>
        <w:t>s</w:t>
      </w:r>
      <w:r w:rsidR="00351532" w:rsidRPr="00AD5B1E">
        <w:rPr>
          <w:rFonts w:ascii="Arial" w:hAnsi="Arial" w:cs="Arial"/>
          <w:lang w:val="en-US"/>
        </w:rPr>
        <w:fldChar w:fldCharType="begin"/>
      </w:r>
      <w:r w:rsidR="005849C4" w:rsidRPr="00AD5B1E">
        <w:rPr>
          <w:rFonts w:ascii="Arial" w:hAnsi="Arial" w:cs="Arial"/>
          <w:lang w:val="en-US"/>
        </w:rPr>
        <w:instrText xml:space="preserve"> ADDIN ZOTERO_TEMP </w:instrText>
      </w:r>
      <w:r w:rsidR="00351532" w:rsidRPr="00AD5B1E">
        <w:rPr>
          <w:rFonts w:ascii="Arial" w:hAnsi="Arial" w:cs="Arial"/>
          <w:lang w:val="en-US"/>
        </w:rPr>
        <w:fldChar w:fldCharType="end"/>
      </w:r>
      <w:r w:rsidRPr="00AD5B1E">
        <w:rPr>
          <w:rFonts w:ascii="Arial" w:hAnsi="Arial" w:cs="Arial"/>
          <w:lang w:val="en-US"/>
        </w:rPr>
        <w:t xml:space="preserve"> as well as </w:t>
      </w:r>
      <w:r w:rsidR="00EC46DA" w:rsidRPr="00AD5B1E">
        <w:rPr>
          <w:rFonts w:ascii="Arial" w:hAnsi="Arial" w:cs="Arial"/>
          <w:lang w:val="en-US"/>
        </w:rPr>
        <w:t xml:space="preserve">adjustment </w:t>
      </w:r>
      <w:r w:rsidRPr="00AD5B1E">
        <w:rPr>
          <w:rFonts w:ascii="Arial" w:hAnsi="Arial" w:cs="Arial"/>
          <w:lang w:val="en-US"/>
        </w:rPr>
        <w:t>and negative outcome processing</w:t>
      </w:r>
      <w:r w:rsidR="005849C4" w:rsidRPr="00AD5B1E">
        <w:rPr>
          <w:rFonts w:ascii="Arial" w:hAnsi="Arial" w:cs="Arial"/>
          <w:i/>
          <w:iCs/>
          <w:szCs w:val="24"/>
          <w:lang w:val="en-US"/>
        </w:rPr>
        <w:t xml:space="preserve">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{"citationID":"qp1mR47h","properties":{"formattedCitation":"{\\rtf \\super 22\\uc0\\u8211{}24\\nosupersub{}}","plainCitation":"22–24"},"citationItems":[{"id":374,"uris":["http://zotero.org/users/local/QzIWLB9e/items/I9VPKS4G"],"uri":["http://zotero.org/users/local/QzIWLB9e/items/I9VPKS4G"],"itemData":{"id":374,"type":"article-journal","title":"Human cingulate cortex and autonomic control: converging neuroimaging and clinical evidence","container-title":"Brain","page":"2139-2152","volume":"126","issue":"10","source":"brain.oxfordjournals.org","abstract":"Human anterior cingulate function has been explained primarily within a cognitive framework. We used functional MRI experiments with simultaneous electrocardiography to examine regional brain activity associated with autonomic cardiovascular control during performance of cognitive and motor tasks. Using indices of heart rate variability, and high</w:instrText>
      </w:r>
      <w:r w:rsidR="00A234DE" w:rsidRPr="00AD5B1E">
        <w:rPr>
          <w:rFonts w:ascii="Cambria Math" w:hAnsi="Cambria Math" w:cs="Cambria Math"/>
          <w:lang w:val="en-US"/>
        </w:rPr>
        <w:instrText>‐</w:instrText>
      </w:r>
      <w:r w:rsidR="00A234DE" w:rsidRPr="00AD5B1E">
        <w:rPr>
          <w:rFonts w:ascii="Arial" w:hAnsi="Arial" w:cs="Arial"/>
          <w:lang w:val="en-US"/>
        </w:rPr>
        <w:instrText xml:space="preserve"> and low</w:instrText>
      </w:r>
      <w:r w:rsidR="00A234DE" w:rsidRPr="00AD5B1E">
        <w:rPr>
          <w:rFonts w:ascii="Cambria Math" w:hAnsi="Cambria Math" w:cs="Cambria Math"/>
          <w:lang w:val="en-US"/>
        </w:rPr>
        <w:instrText>‐</w:instrText>
      </w:r>
      <w:r w:rsidR="00A234DE" w:rsidRPr="00AD5B1E">
        <w:rPr>
          <w:rFonts w:ascii="Arial" w:hAnsi="Arial" w:cs="Arial"/>
          <w:lang w:val="en-US"/>
        </w:rPr>
        <w:instrText>frequency power in the cardiac rhythm, we observed activity in the dorsal anterior cingulate cortex (ACC) related to sympathetic modulation of heart rate that was dissociable from cognitive and motor</w:instrText>
      </w:r>
      <w:r w:rsidR="00A234DE" w:rsidRPr="00AD5B1E">
        <w:rPr>
          <w:rFonts w:ascii="Cambria Math" w:hAnsi="Cambria Math" w:cs="Cambria Math"/>
          <w:lang w:val="en-US"/>
        </w:rPr>
        <w:instrText>‐</w:instrText>
      </w:r>
      <w:r w:rsidR="00A234DE" w:rsidRPr="00AD5B1E">
        <w:rPr>
          <w:rFonts w:ascii="Arial" w:hAnsi="Arial" w:cs="Arial"/>
          <w:lang w:val="en-US"/>
        </w:rPr>
        <w:instrText>related activity. The findings predict that during effortful cognitive and motor behaviour the dorsal ACC supports the generation of associated autonomic states of cardiovascular arousal. We subsequently tested this prediction by studying three patients with focal damage involving the ACC while they performed effortful cognitive and motor tests. Each showed abnormalities in autonomic cardiovascular responses with blunted autonomic arousal to mental stress when compared with 147 normal subjects tested in identical fashion. Thus, converging neuroimaging and clinical findings suggest that ACC function mediates context</w:instrText>
      </w:r>
      <w:r w:rsidR="00A234DE" w:rsidRPr="00AD5B1E">
        <w:rPr>
          <w:rFonts w:ascii="Cambria Math" w:hAnsi="Cambria Math" w:cs="Cambria Math"/>
          <w:lang w:val="en-US"/>
        </w:rPr>
        <w:instrText>‐</w:instrText>
      </w:r>
      <w:r w:rsidR="00A234DE" w:rsidRPr="00AD5B1E">
        <w:rPr>
          <w:rFonts w:ascii="Arial" w:hAnsi="Arial" w:cs="Arial"/>
          <w:lang w:val="en-US"/>
        </w:rPr>
        <w:instrText>driven modulation of bodily arousal states.","DOI":"10.1093/brain/awg216","ISSN":"0006-8950, 1460-2156","note":"Human anterior cingulate function has been explained primarily within a cognitive framework. We used functional MRI experiments with simultaneous electrocardiography to examine regional brain activity associated with autonomic cardiovascular control during performance of cognitive and motor tasks. Using indices of heart rate variability, and high</w:instrText>
      </w:r>
      <w:r w:rsidR="00A234DE" w:rsidRPr="00AD5B1E">
        <w:rPr>
          <w:rFonts w:ascii="Cambria Math" w:hAnsi="Cambria Math" w:cs="Cambria Math"/>
          <w:lang w:val="en-US"/>
        </w:rPr>
        <w:instrText>‐</w:instrText>
      </w:r>
      <w:r w:rsidR="00A234DE" w:rsidRPr="00AD5B1E">
        <w:rPr>
          <w:rFonts w:ascii="Arial" w:hAnsi="Arial" w:cs="Arial"/>
          <w:lang w:val="en-US"/>
        </w:rPr>
        <w:instrText xml:space="preserve"> and low</w:instrText>
      </w:r>
      <w:r w:rsidR="00A234DE" w:rsidRPr="00AD5B1E">
        <w:rPr>
          <w:rFonts w:ascii="Cambria Math" w:hAnsi="Cambria Math" w:cs="Cambria Math"/>
          <w:lang w:val="en-US"/>
        </w:rPr>
        <w:instrText>‐</w:instrText>
      </w:r>
      <w:r w:rsidR="00A234DE" w:rsidRPr="00AD5B1E">
        <w:rPr>
          <w:rFonts w:ascii="Arial" w:hAnsi="Arial" w:cs="Arial"/>
          <w:lang w:val="en-US"/>
        </w:rPr>
        <w:instrText>frequency power in the cardiac rhythm, we observed activity in the dorsal anterior cingulate cortex (ACC) related to sympathetic modulation of heart rate that was dissociable from cognitive and motor</w:instrText>
      </w:r>
      <w:r w:rsidR="00A234DE" w:rsidRPr="00AD5B1E">
        <w:rPr>
          <w:rFonts w:ascii="Cambria Math" w:hAnsi="Cambria Math" w:cs="Cambria Math"/>
          <w:lang w:val="en-US"/>
        </w:rPr>
        <w:instrText>‐</w:instrText>
      </w:r>
      <w:r w:rsidR="00A234DE" w:rsidRPr="00AD5B1E">
        <w:rPr>
          <w:rFonts w:ascii="Arial" w:hAnsi="Arial" w:cs="Arial"/>
          <w:lang w:val="en-US"/>
        </w:rPr>
        <w:instrText>related activity. The findings predict that during effortful cognitive and motor behaviour the dorsal ACC supports the generation of associated autonomic states of cardiovascular arousal. We subsequently tested this prediction by studying three patients with focal damage involving the ACC while they performed effortful cognitive and motor tests. Each showed abnormalities in autonomic cardiovascular responses with blunted autonomic arousal to mental stress when compared with 147 normal subjects tested in identical fashion. Thus, converging neuroimaging and clinical findings suggest that ACC function mediates context</w:instrText>
      </w:r>
      <w:r w:rsidR="00A234DE" w:rsidRPr="00AD5B1E">
        <w:rPr>
          <w:rFonts w:ascii="Cambria Math" w:hAnsi="Cambria Math" w:cs="Cambria Math"/>
          <w:lang w:val="en-US"/>
        </w:rPr>
        <w:instrText>‐</w:instrText>
      </w:r>
      <w:r w:rsidR="00A234DE" w:rsidRPr="00AD5B1E">
        <w:rPr>
          <w:rFonts w:ascii="Arial" w:hAnsi="Arial" w:cs="Arial"/>
          <w:lang w:val="en-US"/>
        </w:rPr>
        <w:instrText xml:space="preserve">driven modulation of bodily arousal states.\nPMID: 12821513","shortTitle":"Human cingulate cortex and autonomic control","language":"en","author":[{"family":"Critchley","given":"Hugo D."},{"family":"Mathias","given":"Christopher J."},{"family":"Josephs","given":"Oliver"},{"family":"O’Doherty","given":"John"},{"family":"Zanini","given":"Sergio"},{"family":"Dewar","given":"Bonnie-Kate"},{"family":"Cipolotti","given":"Lisa"},{"family":"Shallice","given":"Tim"},{"family":"Dolan","given":"Raymond J."}],"issued":{"date-parts":[["2003",10,1]]},"accessed":{"date-parts":[["2014",12,9]]},"PMID":"12821513"}},{"id":199,"uris":["http://zotero.org/users/local/QzIWLB9e/items/N49MZMZ4"],"uri":["http://zotero.org/users/local/QzIWLB9e/items/N49MZMZ4"],"itemData":{"id":199,"type":"article-journal","title":"Anterior Cingulate Conflict Monitoring and Adjustments in Control","container-title":"Science","page":"1023-1026","volume":"303","issue":"5660","source":"www.sciencemag.org","abstract":"Conflict monitoring by the anterior cingulate cortex (ACC) has been posited to signal a need for greater cognitive control, producing neural and behavioral adjustments. However, the very occurrence of behavioral adjustments after conflict has been questioned, along with suggestions that there is no direct evidence of ACC conflict-related activity predicting subsequent neural or behavioral adjustments in control. Using the Stroop color-naming task and controlling for repetition effects, we demonstrate that ACC conflict-related activity predicts both greater prefrontal cortex activity and adjustments in behavior, supporting a role of ACC conflict monitoring in the engagement of cognitive control.","DOI":"10.1126/science.1089910","ISSN":"0036-8075, 1095-9203","note":"PMID: 14963333","journalAbbreviation":"Science","language":"en","author":[{"family":"Kerns","given":"John G."},{"family":"Cohen","given":"Jonathan D."},{"family":"MacDonald","given":"Angus W."},{"family":"Cho","given":"Raymond Y."},{"family":"Stenger","given":"V. Andrew"},{"family":"Carter","given":"Cameron S."}],"issued":{"date-parts":[["2004",2,13]]},"accessed":{"date-parts":[["2014",11,20]]},"PMID":"14963333"}},{"id":848,"uris":["http://zotero.org/users/local/QzIWLB9e/items/4KN8Q4R9"],"uri":["http://zotero.org/users/local/QzIWLB9e/items/4KN8Q4R9"],"itemData":{"id":848,"type":"book","title":"The Neuropsychology of Anxiety: An Enquiry Into the Function of the Septo-hippocampal System","publisher":"Oxford University Press","number-of-pages":"444","source":"Google Books","abstract":"The Neuropsychology of Anxiety first appeared in 1982, quickly establishing itself as a classic work in the psychology and neuroscience literature. It presented an innovative, and at times controversial, theory of anxiety and the brain systems, especially the septo-hippocampal system, that subserve it. It rapidly established itself as an important new work in the field. This Second Edition is a significant departure from the first, drawing upon extensive reviews of data from the ethology of defence, learning theory, the psychopharmacology of anti-anxiety drugs, anxiety disorders, and clinical and laboratory analysis of amnesia. The cognitive and behavioural functions in anxiety of the septo-hippocampal system and the amygdala are extensively analysed, as are their separate roles in memory and fear. Their functions are related to a hierarchy of additional structures that control other forms of defensive behaviour. The resulting theory is applied to the typology, symptoms, and therapy of anxiety and phobic disorders, and to the symptoms of amnesia. Available for the first time in paperback, this new edition will be a valuable reference text for researchers and graduate students in psychology, clinical psychology, psychiatry, psychopharmacology, neuroscience, and neurology.","ISBN":"9780198522713","shortTitle":"The Neuropsychology of Anxiety","language":"en","author":[{"family":"Gray","given":"Jeffrey Alan"},{"family":"McNaughton","given":"Neil"}],"issued":{"date-parts":[["2003",6,5]]}}}],"schema":"https://github.com/citation-style-language/schema/raw/master/csl-citation.json"}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22–24</w:t>
      </w:r>
      <w:r w:rsidR="00351532" w:rsidRPr="00AD5B1E">
        <w:rPr>
          <w:rFonts w:ascii="Arial" w:hAnsi="Arial" w:cs="Arial"/>
          <w:lang w:val="en-US"/>
        </w:rPr>
        <w:fldChar w:fldCharType="end"/>
      </w:r>
      <w:r w:rsidR="005849C4" w:rsidRPr="00AD5B1E">
        <w:rPr>
          <w:rFonts w:ascii="Arial" w:hAnsi="Arial" w:cs="Arial"/>
          <w:lang w:val="en-US"/>
        </w:rPr>
        <w:t xml:space="preserve">. </w:t>
      </w:r>
      <w:r w:rsidRPr="00AD5B1E">
        <w:rPr>
          <w:rFonts w:ascii="Arial" w:hAnsi="Arial" w:cs="Arial"/>
          <w:lang w:val="en-US"/>
        </w:rPr>
        <w:t xml:space="preserve">In contrast, our Late value component is linked to brain regions that play a crucial role in </w:t>
      </w:r>
      <w:r w:rsidR="00E2774B" w:rsidRPr="00AD5B1E">
        <w:rPr>
          <w:rFonts w:ascii="Arial" w:hAnsi="Arial" w:cs="Arial"/>
          <w:lang w:val="en-US"/>
        </w:rPr>
        <w:t>reward processing</w:t>
      </w:r>
      <w:r w:rsidRPr="00AD5B1E">
        <w:rPr>
          <w:rFonts w:ascii="Arial" w:hAnsi="Arial" w:cs="Arial"/>
          <w:lang w:val="en-US"/>
        </w:rPr>
        <w:t xml:space="preserve"> and value-guided learning</w:t>
      </w:r>
      <w:r w:rsidR="005849C4" w:rsidRPr="00AD5B1E">
        <w:rPr>
          <w:rFonts w:ascii="Arial" w:hAnsi="Arial" w:cs="Arial"/>
          <w:i/>
          <w:iCs/>
          <w:szCs w:val="24"/>
          <w:lang w:val="en-US"/>
        </w:rPr>
        <w:t xml:space="preserve"> </w:t>
      </w:r>
      <w:r w:rsidR="00351532" w:rsidRPr="00AD5B1E">
        <w:rPr>
          <w:rFonts w:ascii="Arial" w:hAnsi="Arial" w:cs="Arial"/>
          <w:i/>
          <w:iCs/>
          <w:szCs w:val="24"/>
          <w:lang w:val="en-US"/>
        </w:rPr>
        <w:fldChar w:fldCharType="begin"/>
      </w:r>
      <w:r w:rsidR="00A234DE" w:rsidRPr="00AD5B1E">
        <w:rPr>
          <w:rFonts w:ascii="Arial" w:hAnsi="Arial" w:cs="Arial"/>
          <w:i/>
          <w:iCs/>
          <w:szCs w:val="24"/>
          <w:lang w:val="en-US"/>
        </w:rPr>
        <w:instrText xml:space="preserve"> ADDIN ZOTERO_ITEM CSL_CITATION {"citationID":"sp4tuDSC","properties":{"formattedCitation":"{\\rtf \\super 9,21,25\\nosupersub{}}","plainCitation":"9,21,25"},"citationItems":[{"id":843,"uris":["http://zotero.org/users/local/QzIWLB9e/items/ZE4QWXBB"],"uri":["http://zotero.org/users/local/QzIWLB9e/items/ZE4QWXBB"],"itemData":{"id":843,"type":"article-journal","title":"Common and distinct networks underlying reward valence and processing stages: A meta-analysis of functional neuroimaging studies","container-title":"Neuroscience and Biobehavioral Reviews","page":"1219-1236","volume":"35","issue":"5","source":"PubMed Central","abstract":"To better understand the reward circuitry in human brain, we conducted activation likelihood estimation (ALE) and parametric voxel-based meta-analyses (PVM) on 142 neuroimaging studies that examined brain activation in reward-related tasks in healthy adults. We observed several core brain areas that participated in reward-related decision making, including the nucleus accumbens (NAcc), caudate, putamen, thalamus, orbitofrontal cortex (OFC), bilateral anterior insula, anterior (ACC) and posterior (PCC) cingulate cortex, as well as cognitive control regions in the inferior parietal lobule and prefrontal cortex (PFC). The NAcc was commonly activated by both positive and negative rewards across various stages of reward processing (e.g., anticipation, outcome, and evaluation). In addition, the medial OFC and PCC preferentially responded to positive rewards, whereas the ACC, bilateral anterior insula, and lateral PFC selectively responded to negative rewards. Reward anticipation activated the ACC, bilateral anterior insula, and brain stem, whereas reward outcome more significantly activated the NAcc, medial OFC, and amygdala. Neurobiological theories of reward-related decision making should therefore distributed and interrelated representations of reward valuation and valence assessment into account.","DOI":"10.1016/j.neubiorev.2010.12.012","ISSN":"0149-7634","note":"PMID: 21185861\nPMCID: PMC3395003","shortTitle":"Common and distinct networks underlying reward valence and processing stages","journalAbbreviation":"Neurosci Biobehav Rev","author":[{"family":"Liu","given":"Xun"},{"family":"Hairston","given":"Jacqueline"},{"family":"Schrier","given":"Madeleine"},{"family":"Fan","given":"Jin"}],"issued":{"date-parts":[["2011",4]]},"accessed":{"date-parts":[["2015",4,28]]},"PMID":"21185861","PMCID":"PMC3395003"}},{"id":846,"uris":["http://zotero.org/users/local/QzIWLB9e/items/KIB3KQRQ"],"uri":["http://zotero.org/users/local/QzIWLB9e/items/KIB3KQRQ"],"itemData":{"id":846,"type":"article-journal","title":"Informatic parcellation of the network involved in the computation of subjective value","container-title":"Social Cognitive and Affective Neuroscience","page":"1289-1302","volume":"9","issue":"9","source":"PubMed","abstract":"Understanding how the brain computes value is a basic question in neuroscience. Although individual studies have driven this progress, meta-analyses provide an opportunity to test hypotheses that require large collections of data. We carry out a meta-analysis of a large set of functional magnetic resonance imaging studies of value computation to address several key questions. First, what is the full set of brain areas that reliably correlate with stimulus values when they need to be computed? Second, is this set of areas organized into dissociable functional networks? Third, is a distinct network of regions involved in the computation of stimulus values at decision and outcome? Finally, are different brain areas involved in the computation of stimulus values for different reward modalities? Our results demonstrate the centrality of ventromedial prefrontal cortex (VMPFC), ventral striatum and posterior cingulate cortex (PCC) in the computation of value across tasks, reward modalities and stages of the decision-making process. We also find evidence of distinct subnetworks of co-activation within VMPFC, one involving central VMPFC and dorsal PCC and another involving more anterior VMPFC, left angular gyrus and ventral PCC. Finally, we identify a posterior-to-anterior gradient of value representations corresponding to concrete-to-abstract rewards.","DOI":"10.1093/scan/nst106","ISSN":"1749-5024","note":"PMID: 23887811\nPMCID: PMC4158359","journalAbbreviation":"Soc Cogn Affect Neurosci","language":"eng","author":[{"family":"Clithero","given":"John A."},{"family":"Rangel","given":"Antonio"}],"issued":{"date-parts":[["2014",9]]},"PMID":"23887811","PMCID":"PMC4158359"}},{"id":101,"uris":["http://zotero.org/users/local/QzIWLB9e/items/S73RKBUK"],"uri":["http://zotero.org/users/local/QzIWLB9e/items/S73RKBUK"],"itemData":{"id":101,"type":"article-journal","title":"A mechanistic account of value computation in the human brain","container-title":"Proceedings of the National Academy of Sciences","page":"9430-9435","volume":"107","issue":"20","source":"www.pnas.org","abstract":"To make decisions based on the value of different options, we often have to combine different sources of probabilistic evidence. For example, when shopping for strawberries on a fruit stand, one uses their color and size to infer—with some uncertainty—which strawberries taste best. Despite much progress in understanding the neural underpinnings of value-based decision making in humans, it remains unclear how the brain represents different sources of probabilistic evidence and how they are used to compute value signals needed to drive the decision. Here, we use a visual probabilistic categorization task to show that regions in ventral temporal cortex encode probabilistic evidence for different decision alternatives, while ventromedial prefrontal cortex integrates information from these regions into a value signal using a difference-based comparator operation.","DOI":"10.1073/pnas.1001732107","ISSN":"0027-8424, 1091-6490","note":"PMID: 20439711","journalAbbreviation":"PNAS","language":"en","author":[{"family":"Philiastides","given":"Marios G."},{"family":"Biele","given":"Guido"},{"family":"Heekeren","given":"Hauke R."}],"issued":{"date-parts":[["2010",5,18]]},"accessed":{"date-parts":[["2014",10,13]]},"PMID":"20439711"}}],"schema":"https://github.com/citation-style-language/schema/raw/master/csl-citation.json"} </w:instrText>
      </w:r>
      <w:r w:rsidR="00351532" w:rsidRPr="00AD5B1E">
        <w:rPr>
          <w:rFonts w:ascii="Arial" w:hAnsi="Arial" w:cs="Arial"/>
          <w:i/>
          <w:iCs/>
          <w:szCs w:val="24"/>
          <w:lang w:val="en-US"/>
        </w:rPr>
        <w:fldChar w:fldCharType="separate"/>
      </w:r>
      <w:r w:rsidR="00A234DE" w:rsidRPr="00AD5B1E">
        <w:rPr>
          <w:rFonts w:ascii="Arial" w:hAnsi="Arial" w:cs="Arial"/>
          <w:szCs w:val="24"/>
          <w:vertAlign w:val="superscript"/>
        </w:rPr>
        <w:t>9,21,25</w:t>
      </w:r>
      <w:r w:rsidR="00351532" w:rsidRPr="00AD5B1E">
        <w:rPr>
          <w:rFonts w:ascii="Arial" w:hAnsi="Arial" w:cs="Arial"/>
          <w:i/>
          <w:iCs/>
          <w:szCs w:val="24"/>
          <w:lang w:val="en-US"/>
        </w:rPr>
        <w:fldChar w:fldCharType="end"/>
      </w:r>
      <w:r w:rsidRPr="00AD5B1E">
        <w:rPr>
          <w:rFonts w:ascii="Arial" w:hAnsi="Arial" w:cs="Arial"/>
          <w:lang w:val="en-US"/>
        </w:rPr>
        <w:t>.</w:t>
      </w:r>
      <w:r w:rsidR="008D0151" w:rsidRPr="00AD5B1E">
        <w:rPr>
          <w:rFonts w:ascii="Arial" w:hAnsi="Arial" w:cs="Arial"/>
          <w:lang w:val="en-US"/>
        </w:rPr>
        <w:t xml:space="preserve">  </w:t>
      </w:r>
      <w:r w:rsidR="00CA439D" w:rsidRPr="00AD5B1E">
        <w:rPr>
          <w:rFonts w:ascii="Arial" w:hAnsi="Arial" w:cs="Arial"/>
          <w:lang w:val="en-US"/>
        </w:rPr>
        <w:t xml:space="preserve">Accordingly, our findings </w:t>
      </w:r>
      <w:r w:rsidR="002B168D" w:rsidRPr="00AD5B1E">
        <w:rPr>
          <w:rFonts w:ascii="Arial" w:hAnsi="Arial" w:cs="Arial"/>
          <w:lang w:val="en-US"/>
        </w:rPr>
        <w:t>appear</w:t>
      </w:r>
      <w:r w:rsidR="00CA439D" w:rsidRPr="00AD5B1E">
        <w:rPr>
          <w:rFonts w:ascii="Arial" w:hAnsi="Arial" w:cs="Arial"/>
          <w:lang w:val="en-US"/>
        </w:rPr>
        <w:t xml:space="preserve"> consistent with our original two separate value systems hypothesis, whereby an early automatic alertness response to outcome valence is followed by a later process involved in updating value information and guiding future behaviors</w:t>
      </w:r>
      <w:r w:rsidR="002B168D" w:rsidRPr="00AD5B1E">
        <w:rPr>
          <w:rFonts w:ascii="Arial" w:hAnsi="Arial" w:cs="Arial"/>
          <w:lang w:val="en-US"/>
        </w:rPr>
        <w:t>.</w:t>
      </w:r>
      <w:r w:rsidR="0003130F" w:rsidRPr="00AD5B1E">
        <w:rPr>
          <w:rFonts w:ascii="Arial" w:hAnsi="Arial" w:cs="Arial"/>
          <w:lang w:val="en-US"/>
        </w:rPr>
        <w:t xml:space="preserve"> </w:t>
      </w:r>
      <w:r w:rsidR="002B168D" w:rsidRPr="00AD5B1E">
        <w:rPr>
          <w:rFonts w:ascii="Arial" w:hAnsi="Arial" w:cs="Arial"/>
          <w:shd w:val="clear" w:color="auto" w:fill="FFFFFF"/>
          <w:lang w:val="en-US"/>
        </w:rPr>
        <w:t xml:space="preserve">This interpretation is supported further by evidence that the Early system </w:t>
      </w:r>
      <w:r w:rsidR="00A234DE" w:rsidRPr="00AD5B1E">
        <w:rPr>
          <w:rFonts w:ascii="Arial" w:hAnsi="Arial" w:cs="Arial"/>
          <w:shd w:val="clear" w:color="auto" w:fill="FFFFFF"/>
          <w:lang w:val="en-US"/>
        </w:rPr>
        <w:t>(</w:t>
      </w:r>
      <w:r w:rsidR="002B168D" w:rsidRPr="00AD5B1E">
        <w:rPr>
          <w:rFonts w:ascii="Arial" w:hAnsi="Arial" w:cs="Arial"/>
          <w:shd w:val="clear" w:color="auto" w:fill="FFFFFF"/>
          <w:lang w:val="en-US"/>
        </w:rPr>
        <w:t xml:space="preserve">predicts response caution following negative outcomes, while the Late system predicts value updating after each outcome (see Supplementary </w:t>
      </w:r>
      <w:r w:rsidR="00837B27">
        <w:rPr>
          <w:rFonts w:ascii="Arial" w:hAnsi="Arial" w:cs="Arial"/>
          <w:shd w:val="clear" w:color="auto" w:fill="FFFFFF"/>
          <w:lang w:val="en-US"/>
        </w:rPr>
        <w:t>Note</w:t>
      </w:r>
      <w:r w:rsidR="00B9253A">
        <w:rPr>
          <w:rFonts w:ascii="Arial" w:hAnsi="Arial" w:cs="Arial"/>
          <w:shd w:val="clear" w:color="auto" w:fill="FFFFFF"/>
          <w:lang w:val="en-US"/>
        </w:rPr>
        <w:t xml:space="preserve"> 7</w:t>
      </w:r>
      <w:r w:rsidR="002B168D" w:rsidRPr="00AD5B1E">
        <w:rPr>
          <w:rFonts w:ascii="Arial" w:hAnsi="Arial" w:cs="Arial"/>
          <w:shd w:val="clear" w:color="auto" w:fill="FFFFFF"/>
          <w:lang w:val="en-US"/>
        </w:rPr>
        <w:t>).</w:t>
      </w:r>
    </w:p>
    <w:p w14:paraId="5FC89B58" w14:textId="77777777" w:rsidR="00C55E27" w:rsidRPr="00AD5B1E" w:rsidRDefault="00C55E27" w:rsidP="002B4CD6">
      <w:pPr>
        <w:widowControl w:val="0"/>
        <w:spacing w:after="0" w:line="480" w:lineRule="auto"/>
        <w:ind w:right="-22"/>
        <w:rPr>
          <w:rFonts w:ascii="Arial" w:hAnsi="Arial" w:cs="Arial"/>
          <w:lang w:val="en-US"/>
        </w:rPr>
      </w:pPr>
    </w:p>
    <w:p w14:paraId="3A916356" w14:textId="765E4980" w:rsidR="00523528" w:rsidRPr="00AD5B1E" w:rsidRDefault="008531F5" w:rsidP="002B4CD6">
      <w:pPr>
        <w:widowControl w:val="0"/>
        <w:spacing w:after="0" w:line="480" w:lineRule="auto"/>
        <w:ind w:right="-22"/>
        <w:rPr>
          <w:rFonts w:ascii="Arial" w:hAnsi="Arial" w:cs="Arial"/>
          <w:lang w:val="en-US"/>
        </w:rPr>
      </w:pPr>
      <w:r w:rsidRPr="00AD5B1E">
        <w:rPr>
          <w:rFonts w:ascii="Arial" w:hAnsi="Arial" w:cs="Arial"/>
          <w:b/>
          <w:lang w:val="en-US"/>
        </w:rPr>
        <w:t xml:space="preserve">Early and Late </w:t>
      </w:r>
      <w:r w:rsidR="009567F9" w:rsidRPr="00AD5B1E">
        <w:rPr>
          <w:rFonts w:ascii="Arial" w:hAnsi="Arial" w:cs="Arial"/>
          <w:b/>
          <w:lang w:val="en-US"/>
        </w:rPr>
        <w:t>response</w:t>
      </w:r>
      <w:r w:rsidR="00D15871" w:rsidRPr="00AD5B1E">
        <w:rPr>
          <w:rFonts w:ascii="Arial" w:hAnsi="Arial" w:cs="Arial"/>
          <w:b/>
          <w:lang w:val="en-US"/>
        </w:rPr>
        <w:t xml:space="preserve">s </w:t>
      </w:r>
      <w:r w:rsidR="00995ED5" w:rsidRPr="00AD5B1E">
        <w:rPr>
          <w:rFonts w:ascii="Arial" w:hAnsi="Arial" w:cs="Arial"/>
          <w:b/>
          <w:lang w:val="en-US"/>
        </w:rPr>
        <w:t>to positive and negative outcomes</w:t>
      </w:r>
      <w:r w:rsidR="005B6847" w:rsidRPr="00AD5B1E">
        <w:rPr>
          <w:rFonts w:ascii="Arial" w:hAnsi="Arial" w:cs="Arial"/>
          <w:b/>
          <w:lang w:val="en-US"/>
        </w:rPr>
        <w:t>.</w:t>
      </w:r>
      <w:r w:rsidR="005B6847" w:rsidRPr="00AD5B1E">
        <w:rPr>
          <w:rFonts w:ascii="Arial" w:hAnsi="Arial" w:cs="Arial"/>
          <w:lang w:val="en-US"/>
        </w:rPr>
        <w:t xml:space="preserve"> </w:t>
      </w:r>
      <w:r w:rsidR="00604CBF" w:rsidRPr="00AD5B1E">
        <w:rPr>
          <w:rFonts w:ascii="Arial" w:hAnsi="Arial" w:cs="Arial"/>
          <w:lang w:val="en-US"/>
        </w:rPr>
        <w:t xml:space="preserve">Thus far, we demonstrated how the two value systems respond </w:t>
      </w:r>
      <w:r w:rsidR="00D15871" w:rsidRPr="00AD5B1E">
        <w:rPr>
          <w:rFonts w:ascii="Arial" w:hAnsi="Arial" w:cs="Arial"/>
          <w:lang w:val="en-US"/>
        </w:rPr>
        <w:t>differentially</w:t>
      </w:r>
      <w:r w:rsidR="009567F9" w:rsidRPr="00AD5B1E">
        <w:rPr>
          <w:rFonts w:ascii="Arial" w:hAnsi="Arial" w:cs="Arial"/>
          <w:lang w:val="en-US"/>
        </w:rPr>
        <w:t xml:space="preserve"> </w:t>
      </w:r>
      <w:r w:rsidR="00604CBF" w:rsidRPr="00AD5B1E">
        <w:rPr>
          <w:rFonts w:ascii="Arial" w:hAnsi="Arial" w:cs="Arial"/>
          <w:lang w:val="en-US"/>
        </w:rPr>
        <w:t xml:space="preserve">across positive and negative outcomes (i.e. overall Neg &gt; Pos for the Early system and Pos &gt; Neg for the Late one). </w:t>
      </w:r>
      <w:r w:rsidR="000D548E" w:rsidRPr="00AD5B1E">
        <w:rPr>
          <w:rFonts w:ascii="Arial" w:hAnsi="Arial" w:cs="Arial"/>
          <w:lang w:val="en-US"/>
        </w:rPr>
        <w:t xml:space="preserve">However, the </w:t>
      </w:r>
      <w:r w:rsidR="00604CBF" w:rsidRPr="00AD5B1E">
        <w:rPr>
          <w:rFonts w:ascii="Arial" w:hAnsi="Arial" w:cs="Arial"/>
          <w:lang w:val="en-US"/>
        </w:rPr>
        <w:t xml:space="preserve">extent to which positive and negative outcomes could </w:t>
      </w:r>
      <w:r w:rsidR="00604CBF" w:rsidRPr="00AD5B1E">
        <w:rPr>
          <w:rFonts w:ascii="Arial" w:hAnsi="Arial" w:cs="Arial"/>
          <w:i/>
          <w:lang w:val="en-US"/>
        </w:rPr>
        <w:t>separately</w:t>
      </w:r>
      <w:r w:rsidR="00604CBF" w:rsidRPr="00AD5B1E">
        <w:rPr>
          <w:rFonts w:ascii="Arial" w:hAnsi="Arial" w:cs="Arial"/>
          <w:lang w:val="en-US"/>
        </w:rPr>
        <w:t xml:space="preserve"> explain the BOLD responses associated with </w:t>
      </w:r>
      <w:r w:rsidR="00604CBF" w:rsidRPr="00AD5B1E">
        <w:rPr>
          <w:rFonts w:ascii="Arial" w:hAnsi="Arial" w:cs="Arial"/>
          <w:lang w:val="en-US"/>
        </w:rPr>
        <w:lastRenderedPageBreak/>
        <w:t>each of the two systems remains unclear</w:t>
      </w:r>
      <w:r w:rsidR="00504AF3" w:rsidRPr="00AD5B1E">
        <w:rPr>
          <w:rFonts w:ascii="Arial" w:hAnsi="Arial" w:cs="Arial"/>
          <w:lang w:val="en-US"/>
        </w:rPr>
        <w:t xml:space="preserve"> as</w:t>
      </w:r>
      <w:r w:rsidR="00604CBF" w:rsidRPr="00AD5B1E">
        <w:rPr>
          <w:rFonts w:ascii="Arial" w:hAnsi="Arial" w:cs="Arial"/>
          <w:lang w:val="en-US"/>
        </w:rPr>
        <w:t xml:space="preserve"> </w:t>
      </w:r>
      <w:r w:rsidR="00504AF3" w:rsidRPr="00AD5B1E">
        <w:rPr>
          <w:rFonts w:ascii="Arial" w:hAnsi="Arial" w:cs="Arial"/>
          <w:lang w:val="en-US"/>
        </w:rPr>
        <w:t>c</w:t>
      </w:r>
      <w:r w:rsidR="00AC4345" w:rsidRPr="00AD5B1E">
        <w:rPr>
          <w:rFonts w:ascii="Arial" w:hAnsi="Arial" w:cs="Arial"/>
          <w:lang w:val="en-US"/>
        </w:rPr>
        <w:t xml:space="preserve">onventional fMRI studies </w:t>
      </w:r>
      <w:r w:rsidR="00396F6C" w:rsidRPr="00AD5B1E">
        <w:rPr>
          <w:rFonts w:ascii="Arial" w:hAnsi="Arial" w:cs="Arial"/>
          <w:lang w:val="en-US"/>
        </w:rPr>
        <w:t xml:space="preserve">using </w:t>
      </w:r>
      <w:r w:rsidR="00AC4345" w:rsidRPr="00AD5B1E">
        <w:rPr>
          <w:rFonts w:ascii="Arial" w:hAnsi="Arial" w:cs="Arial"/>
          <w:lang w:val="en-US"/>
        </w:rPr>
        <w:t xml:space="preserve">categorical </w:t>
      </w:r>
      <w:r w:rsidR="00396F6C" w:rsidRPr="00AD5B1E">
        <w:rPr>
          <w:rFonts w:ascii="Arial" w:hAnsi="Arial" w:cs="Arial"/>
          <w:lang w:val="en-US"/>
        </w:rPr>
        <w:t>predictor</w:t>
      </w:r>
      <w:r w:rsidR="00AC4345" w:rsidRPr="00AD5B1E">
        <w:rPr>
          <w:rFonts w:ascii="Arial" w:hAnsi="Arial" w:cs="Arial"/>
          <w:lang w:val="en-US"/>
        </w:rPr>
        <w:t xml:space="preserve"> of outcome valence </w:t>
      </w:r>
      <w:r w:rsidR="00396F6C" w:rsidRPr="00AD5B1E">
        <w:rPr>
          <w:rFonts w:ascii="Arial" w:hAnsi="Arial" w:cs="Arial"/>
          <w:lang w:val="en-US"/>
        </w:rPr>
        <w:t>can</w:t>
      </w:r>
      <w:r w:rsidR="00AC4345" w:rsidRPr="00AD5B1E">
        <w:rPr>
          <w:rFonts w:ascii="Arial" w:hAnsi="Arial" w:cs="Arial"/>
          <w:lang w:val="en-US"/>
        </w:rPr>
        <w:t xml:space="preserve"> only capture </w:t>
      </w:r>
      <w:r w:rsidR="00396F6C" w:rsidRPr="00AD5B1E">
        <w:rPr>
          <w:rFonts w:ascii="Arial" w:hAnsi="Arial" w:cs="Arial"/>
          <w:lang w:val="en-US"/>
        </w:rPr>
        <w:t>relative</w:t>
      </w:r>
      <w:r w:rsidR="00AC4345" w:rsidRPr="00AD5B1E">
        <w:rPr>
          <w:rFonts w:ascii="Arial" w:hAnsi="Arial" w:cs="Arial"/>
          <w:lang w:val="en-US"/>
        </w:rPr>
        <w:t xml:space="preserve"> changes </w:t>
      </w:r>
      <w:r w:rsidR="00396F6C" w:rsidRPr="00AD5B1E">
        <w:rPr>
          <w:rFonts w:ascii="Arial" w:hAnsi="Arial" w:cs="Arial"/>
          <w:lang w:val="en-US"/>
        </w:rPr>
        <w:t>across</w:t>
      </w:r>
      <w:r w:rsidR="00AC4345" w:rsidRPr="00AD5B1E">
        <w:rPr>
          <w:rFonts w:ascii="Arial" w:hAnsi="Arial" w:cs="Arial"/>
          <w:lang w:val="en-US"/>
        </w:rPr>
        <w:t xml:space="preserve"> condition</w:t>
      </w:r>
      <w:r w:rsidR="00396F6C" w:rsidRPr="00AD5B1E">
        <w:rPr>
          <w:rFonts w:ascii="Arial" w:hAnsi="Arial" w:cs="Arial"/>
          <w:lang w:val="en-US"/>
        </w:rPr>
        <w:t>s</w:t>
      </w:r>
      <w:r w:rsidR="00504AF3" w:rsidRPr="00AD5B1E">
        <w:rPr>
          <w:rFonts w:ascii="Arial" w:hAnsi="Arial" w:cs="Arial"/>
          <w:lang w:val="en-US"/>
        </w:rPr>
        <w:t xml:space="preserve">. Here, </w:t>
      </w:r>
      <w:r w:rsidR="00B47FF2" w:rsidRPr="00AD5B1E">
        <w:rPr>
          <w:rFonts w:ascii="Arial" w:hAnsi="Arial" w:cs="Arial"/>
          <w:lang w:val="en-US"/>
        </w:rPr>
        <w:t xml:space="preserve">we capitalized instead on the endogenous trial-by-trial variability in response to </w:t>
      </w:r>
      <w:r w:rsidR="00504AF3" w:rsidRPr="00AD5B1E">
        <w:rPr>
          <w:rFonts w:ascii="Arial" w:hAnsi="Arial" w:cs="Arial"/>
          <w:lang w:val="en-US"/>
        </w:rPr>
        <w:t xml:space="preserve">identical </w:t>
      </w:r>
      <w:r w:rsidR="00B47FF2" w:rsidRPr="00AD5B1E">
        <w:rPr>
          <w:rFonts w:ascii="Arial" w:hAnsi="Arial" w:cs="Arial"/>
          <w:lang w:val="en-US"/>
        </w:rPr>
        <w:t xml:space="preserve">outcomes </w:t>
      </w:r>
      <w:r w:rsidR="006535EB" w:rsidRPr="00AD5B1E">
        <w:rPr>
          <w:rFonts w:ascii="Arial" w:hAnsi="Arial" w:cs="Arial"/>
          <w:lang w:val="en-US"/>
        </w:rPr>
        <w:t xml:space="preserve">(i.e. </w:t>
      </w:r>
      <w:r w:rsidR="00504AF3" w:rsidRPr="00AD5B1E">
        <w:rPr>
          <w:rFonts w:ascii="Arial" w:hAnsi="Arial" w:cs="Arial"/>
          <w:lang w:val="en-US"/>
        </w:rPr>
        <w:t xml:space="preserve">either </w:t>
      </w:r>
      <w:r w:rsidR="00523528" w:rsidRPr="00AD5B1E">
        <w:rPr>
          <w:rFonts w:ascii="Arial" w:hAnsi="Arial" w:cs="Arial"/>
          <w:lang w:val="en-US"/>
        </w:rPr>
        <w:t>rewarded</w:t>
      </w:r>
      <w:r w:rsidR="00504AF3" w:rsidRPr="00AD5B1E">
        <w:rPr>
          <w:rFonts w:ascii="Arial" w:hAnsi="Arial" w:cs="Arial"/>
          <w:lang w:val="en-US"/>
        </w:rPr>
        <w:t xml:space="preserve"> or n</w:t>
      </w:r>
      <w:r w:rsidR="00523528" w:rsidRPr="00AD5B1E">
        <w:rPr>
          <w:rFonts w:ascii="Arial" w:hAnsi="Arial" w:cs="Arial"/>
          <w:lang w:val="en-US"/>
        </w:rPr>
        <w:t>on-rewarded</w:t>
      </w:r>
      <w:r w:rsidR="006535EB" w:rsidRPr="00AD5B1E">
        <w:rPr>
          <w:rFonts w:ascii="Arial" w:hAnsi="Arial" w:cs="Arial"/>
          <w:lang w:val="en-US"/>
        </w:rPr>
        <w:t>)</w:t>
      </w:r>
      <w:r w:rsidR="00523528" w:rsidRPr="00AD5B1E">
        <w:rPr>
          <w:rFonts w:ascii="Arial" w:hAnsi="Arial" w:cs="Arial"/>
          <w:lang w:val="en-US"/>
        </w:rPr>
        <w:t xml:space="preserve"> to understand how the Early and Late systems respond separately to positive and negative outcomes</w:t>
      </w:r>
      <w:r w:rsidR="00B47FF2" w:rsidRPr="00AD5B1E">
        <w:rPr>
          <w:rFonts w:ascii="Arial" w:hAnsi="Arial" w:cs="Arial"/>
          <w:lang w:val="en-US"/>
        </w:rPr>
        <w:t xml:space="preserve">. </w:t>
      </w:r>
      <w:r w:rsidR="00396F6C" w:rsidRPr="00AD5B1E">
        <w:rPr>
          <w:rFonts w:ascii="Arial" w:hAnsi="Arial" w:cs="Arial"/>
          <w:lang w:val="en-US"/>
        </w:rPr>
        <w:t xml:space="preserve"> </w:t>
      </w:r>
    </w:p>
    <w:p w14:paraId="7605AC2B" w14:textId="77777777" w:rsidR="00523528" w:rsidRPr="00AD5B1E" w:rsidRDefault="00523528" w:rsidP="002B4CD6">
      <w:pPr>
        <w:widowControl w:val="0"/>
        <w:spacing w:after="0" w:line="480" w:lineRule="auto"/>
        <w:ind w:right="-22"/>
        <w:rPr>
          <w:rFonts w:ascii="Arial" w:hAnsi="Arial" w:cs="Arial"/>
          <w:lang w:val="en-US"/>
        </w:rPr>
      </w:pPr>
    </w:p>
    <w:p w14:paraId="3CBB8311" w14:textId="73B24155" w:rsidR="00604CBF" w:rsidRPr="00AD5B1E" w:rsidRDefault="006A7524" w:rsidP="002B4CD6">
      <w:pPr>
        <w:widowControl w:val="0"/>
        <w:spacing w:after="0" w:line="480" w:lineRule="auto"/>
        <w:ind w:right="-22"/>
        <w:rPr>
          <w:rFonts w:ascii="Arial" w:hAnsi="Arial" w:cs="Arial"/>
          <w:lang w:val="en-US"/>
        </w:rPr>
      </w:pPr>
      <w:r w:rsidRPr="00AD5B1E">
        <w:rPr>
          <w:rFonts w:ascii="Arial" w:eastAsiaTheme="minorEastAsia" w:hAnsi="Arial" w:cs="Arial"/>
          <w:bCs/>
          <w:lang w:val="en-US"/>
        </w:rPr>
        <w:t xml:space="preserve">Specifically, we </w:t>
      </w:r>
      <w:r w:rsidRPr="00AD5B1E">
        <w:rPr>
          <w:rFonts w:ascii="Arial" w:eastAsiaTheme="minorEastAsia" w:hAnsi="Arial" w:cs="Arial"/>
          <w:bCs/>
          <w:i/>
          <w:lang w:val="en-US"/>
        </w:rPr>
        <w:t>demeaned</w:t>
      </w:r>
      <w:r w:rsidRPr="00AD5B1E">
        <w:rPr>
          <w:rFonts w:ascii="Arial" w:eastAsiaTheme="minorEastAsia" w:hAnsi="Arial" w:cs="Arial"/>
          <w:bCs/>
          <w:lang w:val="en-US"/>
        </w:rPr>
        <w:t xml:space="preserve"> the</w:t>
      </w:r>
      <w:r w:rsidRPr="00AD5B1E">
        <w:rPr>
          <w:rFonts w:ascii="Arial" w:eastAsiaTheme="minorEastAsia" w:hAnsi="Arial" w:cs="Arial"/>
          <w:b/>
          <w:bCs/>
          <w:lang w:val="en-US"/>
        </w:rPr>
        <w:t xml:space="preserve"> </w:t>
      </w:r>
      <w:r w:rsidRPr="00AD5B1E">
        <w:rPr>
          <w:rFonts w:ascii="Arial" w:hAnsi="Arial" w:cs="Arial"/>
          <w:lang w:val="en-US"/>
        </w:rPr>
        <w:t>EEG STV for each system and outcome type separately</w:t>
      </w:r>
      <w:r w:rsidRPr="00AD5B1E">
        <w:rPr>
          <w:rFonts w:ascii="Arial" w:eastAsiaTheme="minorEastAsia" w:hAnsi="Arial" w:cs="Arial"/>
          <w:bCs/>
          <w:lang w:val="en-US"/>
        </w:rPr>
        <w:t xml:space="preserve"> to obtain </w:t>
      </w:r>
      <w:r w:rsidRPr="00AD5B1E">
        <w:rPr>
          <w:rFonts w:ascii="Arial" w:eastAsia="Times New Roman" w:hAnsi="Arial" w:cs="Arial"/>
          <w:shd w:val="clear" w:color="auto" w:fill="FFFFFF"/>
          <w:lang w:val="en-US"/>
        </w:rPr>
        <w:t>trial-to-trial residual fluctuations (i.e. EEG rSTV</w:t>
      </w:r>
      <w:r w:rsidR="00571B62" w:rsidRPr="00AD5B1E">
        <w:rPr>
          <w:rFonts w:ascii="Arial" w:eastAsia="Times New Roman" w:hAnsi="Arial" w:cs="Arial"/>
          <w:shd w:val="clear" w:color="auto" w:fill="FFFFFF"/>
          <w:lang w:val="en-US"/>
        </w:rPr>
        <w:t xml:space="preserve"> as illustrated in </w:t>
      </w:r>
      <w:r w:rsidR="00571B62" w:rsidRPr="00435A8B">
        <w:rPr>
          <w:rFonts w:ascii="Arial" w:eastAsia="Times New Roman" w:hAnsi="Arial" w:cs="Arial"/>
          <w:shd w:val="clear" w:color="auto" w:fill="FFFFFF"/>
          <w:lang w:val="en-US"/>
        </w:rPr>
        <w:t xml:space="preserve">Supplementary Fig. </w:t>
      </w:r>
      <w:r w:rsidR="001A0586" w:rsidRPr="00435A8B">
        <w:rPr>
          <w:rFonts w:ascii="Arial" w:eastAsia="Times New Roman" w:hAnsi="Arial" w:cs="Arial"/>
          <w:shd w:val="clear" w:color="auto" w:fill="FFFFFF"/>
          <w:lang w:val="en-US"/>
        </w:rPr>
        <w:t>1c</w:t>
      </w:r>
      <w:r w:rsidRPr="00AD5B1E">
        <w:rPr>
          <w:rFonts w:ascii="Arial" w:eastAsia="Times New Roman" w:hAnsi="Arial" w:cs="Arial"/>
          <w:shd w:val="clear" w:color="auto" w:fill="FFFFFF"/>
          <w:lang w:val="en-US"/>
        </w:rPr>
        <w:t xml:space="preserve">) in which </w:t>
      </w:r>
      <w:r w:rsidRPr="00AD5B1E">
        <w:rPr>
          <w:rFonts w:ascii="Arial" w:hAnsi="Arial" w:cs="Arial"/>
          <w:lang w:val="en-US"/>
        </w:rPr>
        <w:t xml:space="preserve">the overall contribution of the categorical value contrast and any task-independent baseline effects were removed. </w:t>
      </w:r>
      <w:r w:rsidR="00604CBF" w:rsidRPr="00AD5B1E">
        <w:rPr>
          <w:rFonts w:ascii="Arial" w:hAnsi="Arial" w:cs="Arial"/>
          <w:lang w:val="en-US"/>
        </w:rPr>
        <w:t xml:space="preserve">We used these </w:t>
      </w:r>
      <w:r w:rsidR="00724BDA" w:rsidRPr="00AD5B1E">
        <w:rPr>
          <w:rFonts w:ascii="Arial" w:hAnsi="Arial" w:cs="Arial"/>
          <w:lang w:val="en-US"/>
        </w:rPr>
        <w:t>endogenous</w:t>
      </w:r>
      <w:r w:rsidR="00604CBF" w:rsidRPr="00AD5B1E">
        <w:rPr>
          <w:rFonts w:ascii="Arial" w:hAnsi="Arial" w:cs="Arial"/>
          <w:lang w:val="en-US"/>
        </w:rPr>
        <w:t xml:space="preserve"> </w:t>
      </w:r>
      <w:r w:rsidR="00724BDA" w:rsidRPr="00AD5B1E">
        <w:rPr>
          <w:rFonts w:ascii="Arial" w:hAnsi="Arial" w:cs="Arial"/>
          <w:lang w:val="en-US"/>
        </w:rPr>
        <w:t>fluctuations</w:t>
      </w:r>
      <w:r w:rsidR="00604CBF" w:rsidRPr="00AD5B1E">
        <w:rPr>
          <w:rFonts w:ascii="Arial" w:hAnsi="Arial" w:cs="Arial"/>
          <w:lang w:val="en-US"/>
        </w:rPr>
        <w:t xml:space="preserve"> to </w:t>
      </w:r>
      <w:r w:rsidR="00724BDA" w:rsidRPr="00AD5B1E">
        <w:rPr>
          <w:rFonts w:ascii="Arial" w:hAnsi="Arial" w:cs="Arial"/>
          <w:lang w:val="en-US"/>
        </w:rPr>
        <w:t>build</w:t>
      </w:r>
      <w:r w:rsidR="00604CBF" w:rsidRPr="00AD5B1E">
        <w:rPr>
          <w:rFonts w:ascii="Arial" w:hAnsi="Arial" w:cs="Arial"/>
          <w:lang w:val="en-US"/>
        </w:rPr>
        <w:t xml:space="preserve"> four new parametric fMRI regressors in a new GLM analysis (</w:t>
      </w:r>
      <w:r w:rsidR="00BF62A4" w:rsidRPr="00AD5B1E">
        <w:rPr>
          <w:rFonts w:ascii="Arial" w:hAnsi="Arial" w:cs="Arial"/>
          <w:lang w:val="en-US"/>
        </w:rPr>
        <w:t>Fig. 3a</w:t>
      </w:r>
      <w:r w:rsidR="00604CBF" w:rsidRPr="00AD5B1E">
        <w:rPr>
          <w:rFonts w:ascii="Arial" w:hAnsi="Arial" w:cs="Arial"/>
          <w:lang w:val="en-US"/>
        </w:rPr>
        <w:t>, EarlyNeg, EarlyPos, LateNeg and LatePos, </w:t>
      </w:r>
      <w:r w:rsidR="00D24DB6" w:rsidRPr="00AD5B1E">
        <w:rPr>
          <w:rFonts w:ascii="Arial" w:hAnsi="Arial" w:cs="Arial"/>
          <w:lang w:val="en-US"/>
        </w:rPr>
        <w:t xml:space="preserve">GLM 3; </w:t>
      </w:r>
      <w:r w:rsidR="00B54231" w:rsidRPr="00AD5B1E">
        <w:rPr>
          <w:rFonts w:ascii="Arial" w:hAnsi="Arial" w:cs="Arial"/>
          <w:lang w:val="en-US"/>
        </w:rPr>
        <w:t>Methods</w:t>
      </w:r>
      <w:r w:rsidR="00604CBF" w:rsidRPr="00AD5B1E">
        <w:rPr>
          <w:rFonts w:ascii="Arial" w:hAnsi="Arial" w:cs="Arial"/>
          <w:lang w:val="en-US"/>
        </w:rPr>
        <w:t>).</w:t>
      </w:r>
      <w:r w:rsidR="00396F6C" w:rsidRPr="00AD5B1E">
        <w:rPr>
          <w:rFonts w:ascii="Arial" w:hAnsi="Arial" w:cs="Arial"/>
          <w:lang w:val="en-US"/>
        </w:rPr>
        <w:t xml:space="preserve"> </w:t>
      </w:r>
      <w:r w:rsidR="00AE5E21" w:rsidRPr="00AD5B1E">
        <w:rPr>
          <w:rFonts w:ascii="Arial" w:hAnsi="Arial" w:cs="Arial"/>
          <w:lang w:val="en-US"/>
        </w:rPr>
        <w:t xml:space="preserve">We hypothesize that regions responding to each </w:t>
      </w:r>
      <w:r w:rsidR="00A33C3E" w:rsidRPr="00AD5B1E">
        <w:rPr>
          <w:rFonts w:ascii="Arial" w:hAnsi="Arial" w:cs="Arial"/>
          <w:lang w:val="en-US"/>
        </w:rPr>
        <w:t>outcome-</w:t>
      </w:r>
      <w:r w:rsidR="00AE5E21" w:rsidRPr="00AD5B1E">
        <w:rPr>
          <w:rFonts w:ascii="Arial" w:hAnsi="Arial" w:cs="Arial"/>
          <w:lang w:val="en-US"/>
        </w:rPr>
        <w:t>type separately should continue to covary with the EEG rSTV in the relevant regressors above.</w:t>
      </w:r>
    </w:p>
    <w:p w14:paraId="00A00257" w14:textId="77777777" w:rsidR="00B1370B" w:rsidRPr="00AD5B1E" w:rsidRDefault="00B1370B" w:rsidP="002B4CD6">
      <w:pPr>
        <w:pStyle w:val="Paragraphedeliste1"/>
        <w:spacing w:after="0" w:line="480" w:lineRule="auto"/>
        <w:ind w:left="0" w:right="-22"/>
        <w:rPr>
          <w:rFonts w:ascii="Arial" w:eastAsia="Times New Roman" w:hAnsi="Arial" w:cs="Arial"/>
          <w:shd w:val="clear" w:color="auto" w:fill="FFFFFF"/>
          <w:lang w:val="en-US"/>
        </w:rPr>
      </w:pPr>
    </w:p>
    <w:p w14:paraId="15866AF2" w14:textId="0C3B792B" w:rsidR="00B1370B" w:rsidRPr="00AD5B1E" w:rsidRDefault="00B1370B" w:rsidP="002B4CD6">
      <w:pPr>
        <w:pStyle w:val="Paragraphedeliste1"/>
        <w:spacing w:after="0" w:line="480" w:lineRule="auto"/>
        <w:ind w:left="0" w:right="-22"/>
        <w:rPr>
          <w:rFonts w:ascii="Arial" w:hAnsi="Arial" w:cs="Arial"/>
          <w:lang w:val="en-US"/>
        </w:rPr>
      </w:pPr>
      <w:r w:rsidRPr="00AD5B1E">
        <w:rPr>
          <w:rFonts w:ascii="Arial" w:eastAsia="Times New Roman" w:hAnsi="Arial" w:cs="Arial"/>
          <w:shd w:val="clear" w:color="auto" w:fill="FFFFFF"/>
          <w:lang w:val="en-US"/>
        </w:rPr>
        <w:t xml:space="preserve">Interestingly, we found that regions of the Early system correlated with </w:t>
      </w:r>
      <w:r w:rsidR="002A5221" w:rsidRPr="00AD5B1E">
        <w:rPr>
          <w:rFonts w:ascii="Arial" w:eastAsia="Times New Roman" w:hAnsi="Arial" w:cs="Arial"/>
          <w:shd w:val="clear" w:color="auto" w:fill="FFFFFF"/>
          <w:lang w:val="en-US"/>
        </w:rPr>
        <w:t>the endogenous variability</w:t>
      </w:r>
      <w:r w:rsidR="00585AC3" w:rsidRPr="00AD5B1E">
        <w:rPr>
          <w:rFonts w:ascii="Arial" w:eastAsia="Times New Roman" w:hAnsi="Arial" w:cs="Arial"/>
          <w:shd w:val="clear" w:color="auto" w:fill="FFFFFF"/>
          <w:lang w:val="en-US"/>
        </w:rPr>
        <w:t xml:space="preserve"> related to </w:t>
      </w:r>
      <w:r w:rsidR="007C490D" w:rsidRPr="00AD5B1E">
        <w:rPr>
          <w:rFonts w:ascii="Arial" w:eastAsia="Times New Roman" w:hAnsi="Arial" w:cs="Arial"/>
          <w:shd w:val="clear" w:color="auto" w:fill="FFFFFF"/>
          <w:lang w:val="en-US"/>
        </w:rPr>
        <w:t xml:space="preserve">negative outcomes </w:t>
      </w:r>
      <w:r w:rsidR="00585AC3" w:rsidRPr="00AD5B1E">
        <w:rPr>
          <w:rFonts w:ascii="Arial" w:eastAsia="Times New Roman" w:hAnsi="Arial" w:cs="Arial"/>
          <w:shd w:val="clear" w:color="auto" w:fill="FFFFFF"/>
          <w:lang w:val="en-US"/>
        </w:rPr>
        <w:t>only</w:t>
      </w:r>
      <w:r w:rsidRPr="00AD5B1E">
        <w:rPr>
          <w:rFonts w:ascii="Arial" w:eastAsia="Times New Roman" w:hAnsi="Arial" w:cs="Arial"/>
          <w:shd w:val="clear" w:color="auto" w:fill="FFFFFF"/>
          <w:lang w:val="en-US"/>
        </w:rPr>
        <w:t xml:space="preserve"> (</w:t>
      </w:r>
      <w:r w:rsidR="00585AC3" w:rsidRPr="00AD5B1E">
        <w:rPr>
          <w:rFonts w:ascii="Arial" w:eastAsia="Times New Roman" w:hAnsi="Arial" w:cs="Arial"/>
          <w:shd w:val="clear" w:color="auto" w:fill="FFFFFF"/>
          <w:lang w:val="en-US"/>
        </w:rPr>
        <w:t xml:space="preserve">i.e. higher </w:t>
      </w:r>
      <w:r w:rsidR="00094A29" w:rsidRPr="00AD5B1E">
        <w:rPr>
          <w:rFonts w:ascii="Arial" w:eastAsia="Times New Roman" w:hAnsi="Arial" w:cs="Arial"/>
          <w:shd w:val="clear" w:color="auto" w:fill="FFFFFF"/>
          <w:lang w:val="en-US"/>
        </w:rPr>
        <w:t xml:space="preserve">EEG </w:t>
      </w:r>
      <w:r w:rsidR="00585AC3" w:rsidRPr="00AD5B1E">
        <w:rPr>
          <w:rFonts w:ascii="Arial" w:eastAsia="Times New Roman" w:hAnsi="Arial" w:cs="Arial"/>
          <w:shd w:val="clear" w:color="auto" w:fill="FFFFFF"/>
          <w:lang w:val="en-US"/>
        </w:rPr>
        <w:t>rSTV</w:t>
      </w:r>
      <w:r w:rsidR="00094A29" w:rsidRPr="00AD5B1E">
        <w:rPr>
          <w:rFonts w:ascii="Arial" w:eastAsia="Times New Roman" w:hAnsi="Arial" w:cs="Arial"/>
          <w:shd w:val="clear" w:color="auto" w:fill="FFFFFF"/>
          <w:lang w:val="en-US"/>
        </w:rPr>
        <w:t xml:space="preserve"> leading to higher BOLD</w:t>
      </w:r>
      <w:r w:rsidRPr="00AD5B1E">
        <w:rPr>
          <w:rFonts w:ascii="Arial" w:eastAsia="Times New Roman" w:hAnsi="Arial" w:cs="Arial"/>
          <w:shd w:val="clear" w:color="auto" w:fill="FFFFFF"/>
          <w:lang w:val="en-US"/>
        </w:rPr>
        <w:t xml:space="preserve">), including major clusters in the </w:t>
      </w:r>
      <w:r w:rsidR="007C490D" w:rsidRPr="00AD5B1E">
        <w:rPr>
          <w:rFonts w:ascii="Arial" w:eastAsia="Times New Roman" w:hAnsi="Arial" w:cs="Arial"/>
          <w:shd w:val="clear" w:color="auto" w:fill="FFFFFF"/>
          <w:lang w:val="en-US"/>
        </w:rPr>
        <w:t>CM-THAL</w:t>
      </w:r>
      <w:r w:rsidR="00757054" w:rsidRPr="00AD5B1E">
        <w:rPr>
          <w:rFonts w:ascii="Arial" w:eastAsia="Times New Roman" w:hAnsi="Arial" w:cs="Arial"/>
          <w:shd w:val="clear" w:color="auto" w:fill="FFFFFF"/>
          <w:lang w:val="en-US"/>
        </w:rPr>
        <w:t xml:space="preserve"> and </w:t>
      </w:r>
      <w:r w:rsidR="006535EB" w:rsidRPr="00AD5B1E">
        <w:rPr>
          <w:rFonts w:ascii="Arial" w:eastAsia="Times New Roman" w:hAnsi="Arial" w:cs="Arial"/>
          <w:shd w:val="clear" w:color="auto" w:fill="FFFFFF"/>
          <w:lang w:val="en-US"/>
        </w:rPr>
        <w:t>aMCC</w:t>
      </w:r>
      <w:r w:rsidR="005929DC" w:rsidRPr="00AD5B1E">
        <w:rPr>
          <w:rFonts w:ascii="Arial" w:eastAsia="Times New Roman" w:hAnsi="Arial" w:cs="Arial"/>
          <w:shd w:val="clear" w:color="auto" w:fill="FFFFFF"/>
          <w:lang w:val="en-US"/>
        </w:rPr>
        <w:t xml:space="preserve"> </w:t>
      </w:r>
      <w:r w:rsidR="00757054" w:rsidRPr="00AD5B1E">
        <w:rPr>
          <w:rFonts w:ascii="Arial" w:eastAsia="Times New Roman" w:hAnsi="Arial" w:cs="Arial"/>
          <w:shd w:val="clear" w:color="auto" w:fill="FFFFFF"/>
          <w:lang w:val="en-US"/>
        </w:rPr>
        <w:t xml:space="preserve">reported earlier </w:t>
      </w:r>
      <w:r w:rsidRPr="00AD5B1E">
        <w:rPr>
          <w:rFonts w:ascii="Arial" w:eastAsia="Times New Roman" w:hAnsi="Arial" w:cs="Arial"/>
          <w:shd w:val="clear" w:color="auto" w:fill="FFFFFF"/>
          <w:lang w:val="en-US"/>
        </w:rPr>
        <w:t>(</w:t>
      </w:r>
      <w:r w:rsidR="00BF62A4" w:rsidRPr="00AD5B1E">
        <w:rPr>
          <w:rFonts w:ascii="Arial" w:eastAsia="Times New Roman" w:hAnsi="Arial" w:cs="Arial"/>
          <w:shd w:val="clear" w:color="auto" w:fill="FFFFFF"/>
          <w:lang w:val="en-US"/>
        </w:rPr>
        <w:t xml:space="preserve">Fig. 3b </w:t>
      </w:r>
      <w:r w:rsidR="00C7016B" w:rsidRPr="00AD5B1E">
        <w:rPr>
          <w:rFonts w:ascii="Arial" w:eastAsia="Times New Roman" w:hAnsi="Arial" w:cs="Arial"/>
          <w:shd w:val="clear" w:color="auto" w:fill="FFFFFF"/>
          <w:lang w:val="en-US"/>
        </w:rPr>
        <w:t>left</w:t>
      </w:r>
      <w:r w:rsidR="00585AC3" w:rsidRPr="00AD5B1E">
        <w:rPr>
          <w:rFonts w:ascii="Arial" w:eastAsia="Times New Roman" w:hAnsi="Arial" w:cs="Arial"/>
          <w:shd w:val="clear" w:color="auto" w:fill="FFFFFF"/>
          <w:lang w:val="en-US"/>
        </w:rPr>
        <w:t xml:space="preserve">, </w:t>
      </w:r>
      <w:r w:rsidR="00E25ED2" w:rsidRPr="00AD5B1E">
        <w:rPr>
          <w:rFonts w:ascii="Arial" w:hAnsi="Arial" w:cs="Arial"/>
          <w:lang w:val="en-US"/>
        </w:rPr>
        <w:t xml:space="preserve">Supplementary </w:t>
      </w:r>
      <w:r w:rsidR="00585AC3" w:rsidRPr="00AD5B1E">
        <w:rPr>
          <w:rFonts w:ascii="Arial" w:eastAsia="Times New Roman" w:hAnsi="Arial" w:cs="Arial"/>
          <w:shd w:val="clear" w:color="auto" w:fill="FFFFFF"/>
          <w:lang w:val="en-US"/>
        </w:rPr>
        <w:t>Table 3</w:t>
      </w:r>
      <w:r w:rsidR="00435A8B">
        <w:rPr>
          <w:rFonts w:ascii="Arial" w:eastAsia="Times New Roman" w:hAnsi="Arial" w:cs="Arial"/>
          <w:shd w:val="clear" w:color="auto" w:fill="FFFFFF"/>
          <w:lang w:val="en-US"/>
        </w:rPr>
        <w:t>-</w:t>
      </w:r>
      <w:r w:rsidR="007156B6">
        <w:rPr>
          <w:rFonts w:ascii="Arial" w:eastAsia="Times New Roman" w:hAnsi="Arial" w:cs="Arial"/>
          <w:shd w:val="clear" w:color="auto" w:fill="FFFFFF"/>
          <w:lang w:val="en-US"/>
        </w:rPr>
        <w:t>4</w:t>
      </w:r>
      <w:r w:rsidRPr="00AD5B1E">
        <w:rPr>
          <w:rFonts w:ascii="Arial" w:eastAsia="Times New Roman" w:hAnsi="Arial" w:cs="Arial"/>
          <w:shd w:val="clear" w:color="auto" w:fill="FFFFFF"/>
          <w:lang w:val="en-US"/>
        </w:rPr>
        <w:t xml:space="preserve">). This result suggests that the Early system is primarily </w:t>
      </w:r>
      <w:r w:rsidR="00475ADD" w:rsidRPr="00AD5B1E">
        <w:rPr>
          <w:rFonts w:ascii="Arial" w:eastAsia="Times New Roman" w:hAnsi="Arial" w:cs="Arial"/>
          <w:shd w:val="clear" w:color="auto" w:fill="FFFFFF"/>
          <w:lang w:val="en-US"/>
        </w:rPr>
        <w:t xml:space="preserve">activated </w:t>
      </w:r>
      <w:r w:rsidRPr="00AD5B1E">
        <w:rPr>
          <w:rFonts w:ascii="Arial" w:eastAsia="Times New Roman" w:hAnsi="Arial" w:cs="Arial"/>
          <w:shd w:val="clear" w:color="auto" w:fill="FFFFFF"/>
          <w:lang w:val="en-US"/>
        </w:rPr>
        <w:t>by negative events</w:t>
      </w:r>
      <w:r w:rsidR="00D405C9">
        <w:rPr>
          <w:rFonts w:ascii="Arial" w:eastAsia="Times New Roman" w:hAnsi="Arial" w:cs="Arial"/>
          <w:shd w:val="clear" w:color="auto" w:fill="FFFFFF"/>
          <w:lang w:val="en-US"/>
        </w:rPr>
        <w:t>.</w:t>
      </w:r>
      <w:r w:rsidR="00586A79" w:rsidRPr="00AD5B1E">
        <w:rPr>
          <w:rFonts w:ascii="Arial" w:eastAsia="Times New Roman" w:hAnsi="Arial" w:cs="Arial"/>
          <w:shd w:val="clear" w:color="auto" w:fill="FFFFFF"/>
          <w:lang w:val="en-US"/>
        </w:rPr>
        <w:t xml:space="preserve"> </w:t>
      </w:r>
      <w:r w:rsidR="002B168D" w:rsidRPr="00AD5B1E">
        <w:rPr>
          <w:rFonts w:ascii="Arial" w:eastAsia="Times New Roman" w:hAnsi="Arial" w:cs="Arial"/>
          <w:shd w:val="clear" w:color="auto" w:fill="FFFFFF"/>
          <w:lang w:val="en-US"/>
        </w:rPr>
        <w:t xml:space="preserve">This is </w:t>
      </w:r>
      <w:r w:rsidRPr="00AD5B1E">
        <w:rPr>
          <w:rFonts w:ascii="Arial" w:eastAsia="Times New Roman" w:hAnsi="Arial" w:cs="Arial"/>
          <w:shd w:val="clear" w:color="auto" w:fill="FFFFFF"/>
          <w:lang w:val="en-US"/>
        </w:rPr>
        <w:t xml:space="preserve">consistent with previous reports implicating the </w:t>
      </w:r>
      <w:r w:rsidR="007C490D" w:rsidRPr="00AD5B1E">
        <w:rPr>
          <w:rFonts w:ascii="Arial" w:eastAsia="Times New Roman" w:hAnsi="Arial" w:cs="Arial"/>
          <w:shd w:val="clear" w:color="auto" w:fill="FFFFFF"/>
          <w:lang w:val="en-US"/>
        </w:rPr>
        <w:t xml:space="preserve">thalamo-cingulate pathway </w:t>
      </w:r>
      <w:r w:rsidRPr="00AD5B1E">
        <w:rPr>
          <w:rFonts w:ascii="Arial" w:eastAsia="Times New Roman" w:hAnsi="Arial" w:cs="Arial"/>
          <w:shd w:val="clear" w:color="auto" w:fill="FFFFFF"/>
          <w:lang w:val="en-US"/>
        </w:rPr>
        <w:t>in avoidance control</w:t>
      </w:r>
      <w:r w:rsidR="002321ED" w:rsidRPr="00AD5B1E">
        <w:rPr>
          <w:rFonts w:ascii="Arial" w:eastAsia="Times New Roman" w:hAnsi="Arial" w:cs="Arial"/>
          <w:shd w:val="clear" w:color="auto" w:fill="FFFFFF"/>
          <w:lang w:val="en-US"/>
        </w:rPr>
        <w:t xml:space="preserve"> by</w:t>
      </w:r>
      <w:r w:rsidR="002A5221" w:rsidRPr="00AD5B1E">
        <w:rPr>
          <w:rFonts w:ascii="Arial" w:eastAsia="Times New Roman" w:hAnsi="Arial" w:cs="Arial"/>
          <w:shd w:val="clear" w:color="auto" w:fill="FFFFFF"/>
          <w:lang w:val="en-US"/>
        </w:rPr>
        <w:t xml:space="preserve"> </w:t>
      </w:r>
      <w:r w:rsidRPr="00AD5B1E">
        <w:rPr>
          <w:rFonts w:ascii="Arial" w:eastAsia="Times New Roman" w:hAnsi="Arial" w:cs="Arial"/>
          <w:shd w:val="clear" w:color="auto" w:fill="FFFFFF"/>
          <w:lang w:val="en-US"/>
        </w:rPr>
        <w:t>alert</w:t>
      </w:r>
      <w:r w:rsidR="002321ED" w:rsidRPr="00AD5B1E">
        <w:rPr>
          <w:rFonts w:ascii="Arial" w:eastAsia="Times New Roman" w:hAnsi="Arial" w:cs="Arial"/>
          <w:shd w:val="clear" w:color="auto" w:fill="FFFFFF"/>
          <w:lang w:val="en-US"/>
        </w:rPr>
        <w:t>ing</w:t>
      </w:r>
      <w:r w:rsidRPr="00AD5B1E">
        <w:rPr>
          <w:rFonts w:ascii="Arial" w:eastAsia="Times New Roman" w:hAnsi="Arial" w:cs="Arial"/>
          <w:shd w:val="clear" w:color="auto" w:fill="FFFFFF"/>
          <w:lang w:val="en-US"/>
        </w:rPr>
        <w:t xml:space="preserve"> </w:t>
      </w:r>
      <w:r w:rsidR="005A032B" w:rsidRPr="00AD5B1E">
        <w:rPr>
          <w:rFonts w:ascii="Arial" w:eastAsia="Times New Roman" w:hAnsi="Arial" w:cs="Arial"/>
          <w:shd w:val="clear" w:color="auto" w:fill="FFFFFF"/>
          <w:lang w:val="en-US"/>
        </w:rPr>
        <w:t xml:space="preserve">an </w:t>
      </w:r>
      <w:r w:rsidRPr="00AD5B1E">
        <w:rPr>
          <w:rFonts w:ascii="Arial" w:eastAsia="Times New Roman" w:hAnsi="Arial" w:cs="Arial"/>
          <w:shd w:val="clear" w:color="auto" w:fill="FFFFFF"/>
          <w:lang w:val="en-US"/>
        </w:rPr>
        <w:t xml:space="preserve">organism </w:t>
      </w:r>
      <w:r w:rsidR="002A5221" w:rsidRPr="00AD5B1E">
        <w:rPr>
          <w:rFonts w:ascii="Arial" w:eastAsia="Times New Roman" w:hAnsi="Arial" w:cs="Arial"/>
          <w:shd w:val="clear" w:color="auto" w:fill="FFFFFF"/>
          <w:lang w:val="en-US"/>
        </w:rPr>
        <w:t xml:space="preserve">of </w:t>
      </w:r>
      <w:r w:rsidR="001868C9" w:rsidRPr="00AD5B1E">
        <w:rPr>
          <w:rFonts w:ascii="Arial" w:eastAsia="Times New Roman" w:hAnsi="Arial" w:cs="Arial"/>
          <w:shd w:val="clear" w:color="auto" w:fill="FFFFFF"/>
          <w:lang w:val="en-US"/>
        </w:rPr>
        <w:t xml:space="preserve">non-rewarding </w:t>
      </w:r>
      <w:r w:rsidRPr="00AD5B1E">
        <w:rPr>
          <w:rFonts w:ascii="Arial" w:eastAsia="Times New Roman" w:hAnsi="Arial" w:cs="Arial"/>
          <w:shd w:val="clear" w:color="auto" w:fill="FFFFFF"/>
          <w:lang w:val="en-US"/>
        </w:rPr>
        <w:t xml:space="preserve">or undesirable outcomes and </w:t>
      </w:r>
      <w:r w:rsidR="002A5221" w:rsidRPr="00AD5B1E">
        <w:rPr>
          <w:rFonts w:ascii="Arial" w:eastAsia="Times New Roman" w:hAnsi="Arial" w:cs="Arial"/>
          <w:shd w:val="clear" w:color="auto" w:fill="FFFFFF"/>
          <w:lang w:val="en-US"/>
        </w:rPr>
        <w:t>re-</w:t>
      </w:r>
      <w:r w:rsidRPr="00AD5B1E">
        <w:rPr>
          <w:rFonts w:ascii="Arial" w:eastAsia="Times New Roman" w:hAnsi="Arial" w:cs="Arial"/>
          <w:shd w:val="clear" w:color="auto" w:fill="FFFFFF"/>
          <w:lang w:val="en-US"/>
        </w:rPr>
        <w:t>orienting behavior towards alternative actions</w:t>
      </w:r>
      <w:r w:rsidR="009A0A39" w:rsidRPr="00AD5B1E">
        <w:rPr>
          <w:rFonts w:ascii="Arial" w:eastAsia="Times New Roman" w:hAnsi="Arial" w:cs="Arial"/>
          <w:shd w:val="clear" w:color="auto" w:fill="FFFFFF"/>
          <w:lang w:val="en-US"/>
        </w:rPr>
        <w:t xml:space="preserve"> </w:t>
      </w:r>
      <w:r w:rsidR="00351532" w:rsidRPr="00AD5B1E">
        <w:rPr>
          <w:rFonts w:ascii="Arial" w:eastAsia="Times New Roman" w:hAnsi="Arial" w:cs="Arial"/>
          <w:shd w:val="clear" w:color="auto" w:fill="FFFFFF"/>
          <w:lang w:val="en-US"/>
        </w:rPr>
        <w:fldChar w:fldCharType="begin"/>
      </w:r>
      <w:r w:rsidR="00A234DE" w:rsidRPr="00AD5B1E">
        <w:rPr>
          <w:rFonts w:ascii="Arial" w:eastAsia="Times New Roman" w:hAnsi="Arial" w:cs="Arial"/>
          <w:shd w:val="clear" w:color="auto" w:fill="FFFFFF"/>
          <w:lang w:val="en-US"/>
        </w:rPr>
        <w:instrText xml:space="preserve"> ADDIN ZOTERO_ITEM CSL_CITATION {"citationID":"xpL9wNr4","properties":{"formattedCitation":"{\\rtf \\super 23,26,27\\nosupersub{}}","plainCitation":"23,26,27"},"citationItems":[{"id":281,"uris":["http://zotero.org/users/local/QzIWLB9e/items/M4CXPS9K"],"uri":["http://zotero.org/users/local/QzIWLB9e/items/M4CXPS9K"],"itemData":{"id":281,"type":"article-journal","title":"Thalamocingulate interactions in performance monitoring","container-title":"The Journal of Neuroscience: The Official Journal of the Society for Neuroscience","page":"3375-3383","volume":"31","issue":"9","source":"NCBI PubMed","abstract":"Performance monitoring is an essential prerequisite of successful goal-directed behavior. Research of the last two decades implicates the anterior midcingulate cortex (aMCC) in the human medial frontal cortex and frontostriatal basal ganglia circuits in this function. Here, we addressed the function of the thalamus in detecting errors and adjusting behavior accordingly. Using diffusion-based tractography, we found that, among the thalamic nuclei, the ventral anterior (VA) and ventral lateral anterior (VLa) nuclei have the relatively strongest connectivity with the aMCC. Patients with focal thalamic lesions showed diminished error-related negativity, behavioral error detection, and posterror adjustments. When the lesions specifically affected the thalamic VA/VLa nuclei, these effects were significantly pronounced, which was reflected by the complete absence of the error-related negativity. These results reveal that the thalamus, particularly its VA/VLa region, is a necessary constituent of the performance-monitoring network, anatomically well connected and functionally closely interacting with the aMCC.","DOI":"10.1523/JNEUROSCI.6242-10.2011","ISSN":"1529-2401","note":"PMID: 21368049","journalAbbreviation":"J. Neurosci.","language":"eng","author":[{"family":"Seifert","given":"Sebastian"},{"family":"von Cramon","given":"D. Yves"},{"family":"Imperati","given":"Davide"},{"family":"Tittgemeyer","given":"Marc"},{"family":"Ullsperger","given":"Markus"}],"issued":{"date-parts":[["2011",3,2]]},"PMID":"21368049"}},{"id":199,"uris":["http://zotero.org/users/local/QzIWLB9e/items/N49MZMZ4"],"uri":["http://zotero.org/users/local/QzIWLB9e/items/N49MZMZ4"],"itemData":{"id":199,"type":"article-journal","title":"Anterior Cingulate Conflict Monitoring and Adjustments in Control","container-title":"Science","page":"1023-1026","volume":"303","issue":"5660","source":"www.sciencemag.org","abstract":"Conflict monitoring by the anterior cingulate cortex (ACC) has been posited to signal a need for greater cognitive control, producing neural and behavioral adjustments. However, the very occurrence of behavioral adjustments after conflict has been questioned, along with suggestions that there is no direct evidence of ACC conflict-related activity predicting subsequent neural or behavioral adjustments in control. Using the Stroop color-naming task and controlling for repetition effects, we demonstrate that ACC conflict-related activity predicts both greater prefrontal cortex activity and adjustments in behavior, supporting a role of ACC conflict monitoring in the engagement of cognitive control.","DOI":"10.1126/science.1089910","ISSN":"0036-8075, 1095-9203","note":"PMID: 14963333","journalAbbreviation":"Science","language":"en","author":[{"family":"Kerns","given":"John G."},{"family":"Cohen","given":"Jonathan D."},{"family":"MacDonald","given":"Angus W."},{"family":"Cho","given":"Raymond Y."},{"family":"Stenger","given":"V. Andrew"},{"family":"Carter","given":"Cameron S."}],"issued":{"date-parts":[["2004",2,13]]},"accessed":{"date-parts":[["2014",11,20]]},"PMID":"14963333"}},{"id":423,"uris":["http://zotero.org/users/local/QzIWLB9e/items/EQ9X4DBZ"],"uri":["http://zotero.org/users/local/QzIWLB9e/items/EQ9X4DBZ"],"itemData":{"id":423,"type":"article-journal","title":"Complementary Process to Response Bias in the Centromedian Nucleus of the Thalamus","container-title":"Science","page":"1798-1801","volume":"308","issue":"5729","source":"www.sciencemag.org","abstract":"Activity in several areas of the human brain and the monkey brain increases when a subject anticipates events associated with a reward, implicating a role for bias of decision and action. However, in real life, events do not always appear as expected, and we must choose an undesirable action. More than half of the neurons in the monkey centromedian (CM) thalamus were selectively activated when a small-reward action was required but a large-reward option was anticipated. Electrical stimulation of the CM after a large-reward action request substituted a brisk performance with a sluggish performance. These results suggest involvement of the CM in a mechanism complementary to decision and action bias.","DOI":"10.1126/science.1109154","ISSN":"0036-8075, 1095-9203","note":"PMID: 15961671","journalAbbreviation":"Science","language":"en","author":[{"family":"Minamimoto","given":"Takafumi"},{"family":"Hori","given":"Yukiko"},{"family":"Kimura","given":"Minoru"}],"issued":{"date-parts":[["2005",6,17]]},"accessed":{"date-parts":[["2015",1,7]],"season":"11:02:47"},"PMID":"15961671"}}],"schema":"https://github.com/citation-style-language/schema/raw/master/csl-citation.json"} </w:instrText>
      </w:r>
      <w:r w:rsidR="00351532" w:rsidRPr="00AD5B1E">
        <w:rPr>
          <w:rFonts w:ascii="Arial" w:eastAsia="Times New Roman" w:hAnsi="Arial" w:cs="Arial"/>
          <w:shd w:val="clear" w:color="auto" w:fill="FFFFFF"/>
          <w:lang w:val="en-US"/>
        </w:rPr>
        <w:fldChar w:fldCharType="separate"/>
      </w:r>
      <w:r w:rsidR="00A234DE" w:rsidRPr="00AD5B1E">
        <w:rPr>
          <w:rFonts w:ascii="Arial" w:hAnsi="Arial" w:cs="Arial"/>
          <w:szCs w:val="24"/>
          <w:vertAlign w:val="superscript"/>
        </w:rPr>
        <w:t>23,26,27</w:t>
      </w:r>
      <w:r w:rsidR="00351532" w:rsidRPr="00AD5B1E">
        <w:rPr>
          <w:rFonts w:ascii="Arial" w:eastAsia="Times New Roman" w:hAnsi="Arial" w:cs="Arial"/>
          <w:shd w:val="clear" w:color="auto" w:fill="FFFFFF"/>
          <w:lang w:val="en-US"/>
        </w:rPr>
        <w:fldChar w:fldCharType="end"/>
      </w:r>
      <w:r w:rsidRPr="00AD5B1E">
        <w:rPr>
          <w:rFonts w:ascii="Arial" w:eastAsia="Times New Roman" w:hAnsi="Arial" w:cs="Arial"/>
          <w:shd w:val="clear" w:color="auto" w:fill="FFFFFF"/>
          <w:lang w:val="en-US"/>
        </w:rPr>
        <w:t xml:space="preserve">. In contrast, regions associated with the Late system correlated significantly with </w:t>
      </w:r>
      <w:r w:rsidR="002A5221" w:rsidRPr="00AD5B1E">
        <w:rPr>
          <w:rFonts w:ascii="Arial" w:eastAsia="Times New Roman" w:hAnsi="Arial" w:cs="Arial"/>
          <w:shd w:val="clear" w:color="auto" w:fill="FFFFFF"/>
          <w:lang w:val="en-US"/>
        </w:rPr>
        <w:t>the endogenous variability</w:t>
      </w:r>
      <w:r w:rsidRPr="00AD5B1E">
        <w:rPr>
          <w:rFonts w:ascii="Arial" w:eastAsia="Times New Roman" w:hAnsi="Arial" w:cs="Arial"/>
          <w:shd w:val="clear" w:color="auto" w:fill="FFFFFF"/>
          <w:lang w:val="en-US"/>
        </w:rPr>
        <w:t xml:space="preserve"> resulting from both negative and positive outcomes (</w:t>
      </w:r>
      <w:r w:rsidR="00C7016B" w:rsidRPr="00AD5B1E">
        <w:rPr>
          <w:rFonts w:ascii="Arial" w:eastAsia="Times New Roman" w:hAnsi="Arial" w:cs="Arial"/>
          <w:shd w:val="clear" w:color="auto" w:fill="FFFFFF"/>
          <w:lang w:val="en-US"/>
        </w:rPr>
        <w:t>i.e. for negative outcomes: smaller EEG rSTV leading to lower BOLD; for positive outcomes: higher EEG rSTV leading to higher BOLD</w:t>
      </w:r>
      <w:r w:rsidRPr="00AD5B1E">
        <w:rPr>
          <w:rFonts w:ascii="Arial" w:eastAsia="Times New Roman" w:hAnsi="Arial" w:cs="Arial"/>
          <w:shd w:val="clear" w:color="auto" w:fill="FFFFFF"/>
          <w:lang w:val="en-US"/>
        </w:rPr>
        <w:t>), including prominent activations in the STR</w:t>
      </w:r>
      <w:r w:rsidR="00757054" w:rsidRPr="00AD5B1E">
        <w:rPr>
          <w:rFonts w:ascii="Arial" w:eastAsia="Times New Roman" w:hAnsi="Arial" w:cs="Arial"/>
          <w:shd w:val="clear" w:color="auto" w:fill="FFFFFF"/>
          <w:lang w:val="en-US"/>
        </w:rPr>
        <w:t xml:space="preserve"> and </w:t>
      </w:r>
      <w:r w:rsidR="00CE5E8F" w:rsidRPr="00AD5B1E">
        <w:rPr>
          <w:rFonts w:ascii="Arial" w:eastAsia="Times New Roman" w:hAnsi="Arial" w:cs="Arial"/>
          <w:shd w:val="clear" w:color="auto" w:fill="FFFFFF"/>
          <w:lang w:val="en-US"/>
        </w:rPr>
        <w:t>v</w:t>
      </w:r>
      <w:r w:rsidR="00757054" w:rsidRPr="00AD5B1E">
        <w:rPr>
          <w:rFonts w:ascii="Arial" w:eastAsia="Times New Roman" w:hAnsi="Arial" w:cs="Arial"/>
          <w:shd w:val="clear" w:color="auto" w:fill="FFFFFF"/>
          <w:lang w:val="en-US"/>
        </w:rPr>
        <w:t>m</w:t>
      </w:r>
      <w:r w:rsidR="00FB6370" w:rsidRPr="00AD5B1E">
        <w:rPr>
          <w:rFonts w:ascii="Arial" w:eastAsia="Times New Roman" w:hAnsi="Arial" w:cs="Arial"/>
          <w:shd w:val="clear" w:color="auto" w:fill="FFFFFF"/>
          <w:lang w:val="en-US"/>
        </w:rPr>
        <w:t>PFC</w:t>
      </w:r>
      <w:r w:rsidR="00757054" w:rsidRPr="00AD5B1E">
        <w:rPr>
          <w:rFonts w:ascii="Arial" w:eastAsia="Times New Roman" w:hAnsi="Arial" w:cs="Arial"/>
          <w:shd w:val="clear" w:color="auto" w:fill="FFFFFF"/>
          <w:lang w:val="en-US"/>
        </w:rPr>
        <w:t xml:space="preserve"> </w:t>
      </w:r>
      <w:r w:rsidRPr="00AD5B1E">
        <w:rPr>
          <w:rFonts w:ascii="Arial" w:eastAsia="Times New Roman" w:hAnsi="Arial" w:cs="Arial"/>
          <w:shd w:val="clear" w:color="auto" w:fill="FFFFFF"/>
          <w:lang w:val="en-US"/>
        </w:rPr>
        <w:t>(</w:t>
      </w:r>
      <w:r w:rsidR="00BF62A4" w:rsidRPr="00AD5B1E">
        <w:rPr>
          <w:rFonts w:ascii="Arial" w:eastAsia="Times New Roman" w:hAnsi="Arial" w:cs="Arial"/>
          <w:shd w:val="clear" w:color="auto" w:fill="FFFFFF"/>
          <w:lang w:val="en-US"/>
        </w:rPr>
        <w:t xml:space="preserve">Fig. 3b </w:t>
      </w:r>
      <w:r w:rsidR="00C7016B" w:rsidRPr="00AD5B1E">
        <w:rPr>
          <w:rFonts w:ascii="Arial" w:eastAsia="Times New Roman" w:hAnsi="Arial" w:cs="Arial"/>
          <w:shd w:val="clear" w:color="auto" w:fill="FFFFFF"/>
          <w:lang w:val="en-US"/>
        </w:rPr>
        <w:t xml:space="preserve">right, </w:t>
      </w:r>
      <w:r w:rsidR="00E25ED2" w:rsidRPr="00AD5B1E">
        <w:rPr>
          <w:rFonts w:ascii="Arial" w:hAnsi="Arial" w:cs="Arial"/>
          <w:lang w:val="en-US"/>
        </w:rPr>
        <w:t xml:space="preserve">Supplementary </w:t>
      </w:r>
      <w:r w:rsidR="00C7016B" w:rsidRPr="00AD5B1E">
        <w:rPr>
          <w:rFonts w:ascii="Arial" w:eastAsia="Times New Roman" w:hAnsi="Arial" w:cs="Arial"/>
          <w:shd w:val="clear" w:color="auto" w:fill="FFFFFF"/>
          <w:lang w:val="en-US"/>
        </w:rPr>
        <w:t>Table 3</w:t>
      </w:r>
      <w:r w:rsidRPr="00AD5B1E">
        <w:rPr>
          <w:rFonts w:ascii="Arial" w:eastAsia="Times New Roman" w:hAnsi="Arial" w:cs="Arial"/>
          <w:shd w:val="clear" w:color="auto" w:fill="FFFFFF"/>
          <w:lang w:val="en-US"/>
        </w:rPr>
        <w:t xml:space="preserve">). This finding indicates that the Late system </w:t>
      </w:r>
      <w:r w:rsidR="00000F5F" w:rsidRPr="00AD5B1E">
        <w:rPr>
          <w:rFonts w:ascii="Arial" w:eastAsia="Times New Roman" w:hAnsi="Arial" w:cs="Arial"/>
          <w:lang w:val="en-US" w:eastAsia="en-GB"/>
        </w:rPr>
        <w:t>sup</w:t>
      </w:r>
      <w:r w:rsidR="009263D6" w:rsidRPr="00AD5B1E">
        <w:rPr>
          <w:rFonts w:ascii="Arial" w:eastAsia="Times New Roman" w:hAnsi="Arial" w:cs="Arial"/>
          <w:lang w:val="en-US" w:eastAsia="en-GB"/>
        </w:rPr>
        <w:t>p</w:t>
      </w:r>
      <w:r w:rsidR="00000F5F" w:rsidRPr="00AD5B1E">
        <w:rPr>
          <w:rFonts w:ascii="Arial" w:eastAsia="Times New Roman" w:hAnsi="Arial" w:cs="Arial"/>
          <w:lang w:val="en-US" w:eastAsia="en-GB"/>
        </w:rPr>
        <w:t>resses or activates these regions in response to negative and positive outcomes, respectively</w:t>
      </w:r>
      <w:r w:rsidR="00795389" w:rsidRPr="00AD5B1E">
        <w:rPr>
          <w:rFonts w:ascii="Arial" w:eastAsia="Times New Roman" w:hAnsi="Arial" w:cs="Arial"/>
          <w:lang w:val="en-US" w:eastAsia="en-GB"/>
        </w:rPr>
        <w:t>, an activity</w:t>
      </w:r>
      <w:r w:rsidR="00000F5F" w:rsidRPr="00AD5B1E">
        <w:rPr>
          <w:rFonts w:ascii="Arial" w:eastAsia="Times New Roman" w:hAnsi="Arial" w:cs="Arial"/>
          <w:shd w:val="clear" w:color="auto" w:fill="FFFFFF"/>
          <w:lang w:val="en-US"/>
        </w:rPr>
        <w:t xml:space="preserve"> pattern </w:t>
      </w:r>
      <w:r w:rsidR="00820D5D" w:rsidRPr="00AD5B1E">
        <w:rPr>
          <w:rFonts w:ascii="Arial" w:eastAsia="Times New Roman" w:hAnsi="Arial" w:cs="Arial"/>
          <w:shd w:val="clear" w:color="auto" w:fill="FFFFFF"/>
          <w:lang w:val="en-US"/>
        </w:rPr>
        <w:t xml:space="preserve">consistent </w:t>
      </w:r>
      <w:r w:rsidRPr="00AD5B1E">
        <w:rPr>
          <w:rFonts w:ascii="Arial" w:eastAsia="Times New Roman" w:hAnsi="Arial" w:cs="Arial"/>
          <w:shd w:val="clear" w:color="auto" w:fill="FFFFFF"/>
          <w:lang w:val="en-US"/>
        </w:rPr>
        <w:t xml:space="preserve">with the role of the dopaminergic system in motivating both avoidance </w:t>
      </w:r>
      <w:r w:rsidR="00391353" w:rsidRPr="00AD5B1E">
        <w:rPr>
          <w:rFonts w:ascii="Arial" w:eastAsia="Times New Roman" w:hAnsi="Arial" w:cs="Arial"/>
          <w:shd w:val="clear" w:color="auto" w:fill="FFFFFF"/>
          <w:lang w:val="en-US"/>
        </w:rPr>
        <w:t>and a</w:t>
      </w:r>
      <w:r w:rsidR="00000F5F" w:rsidRPr="00AD5B1E">
        <w:rPr>
          <w:rFonts w:ascii="Arial" w:eastAsia="Times New Roman" w:hAnsi="Arial" w:cs="Arial"/>
          <w:shd w:val="clear" w:color="auto" w:fill="FFFFFF"/>
          <w:lang w:val="en-US"/>
        </w:rPr>
        <w:t xml:space="preserve">pproach </w:t>
      </w:r>
      <w:r w:rsidRPr="00AD5B1E">
        <w:rPr>
          <w:rFonts w:ascii="Arial" w:eastAsia="Times New Roman" w:hAnsi="Arial" w:cs="Arial"/>
          <w:shd w:val="clear" w:color="auto" w:fill="FFFFFF"/>
          <w:lang w:val="en-US"/>
        </w:rPr>
        <w:t>learning</w:t>
      </w:r>
      <w:r w:rsidR="009A0A39" w:rsidRPr="00AD5B1E">
        <w:rPr>
          <w:rFonts w:ascii="Arial" w:eastAsia="Times New Roman" w:hAnsi="Arial" w:cs="Arial"/>
          <w:shd w:val="clear" w:color="auto" w:fill="FFFFFF"/>
          <w:lang w:val="en-US"/>
        </w:rPr>
        <w:t xml:space="preserve"> </w:t>
      </w:r>
      <w:r w:rsidR="00351532" w:rsidRPr="00AD5B1E">
        <w:rPr>
          <w:rFonts w:ascii="Arial" w:eastAsia="Times New Roman" w:hAnsi="Arial" w:cs="Arial"/>
          <w:shd w:val="clear" w:color="auto" w:fill="FFFFFF"/>
          <w:lang w:val="en-US"/>
        </w:rPr>
        <w:fldChar w:fldCharType="begin"/>
      </w:r>
      <w:r w:rsidR="00323F44" w:rsidRPr="00AD5B1E">
        <w:rPr>
          <w:rFonts w:ascii="Arial" w:eastAsia="Times New Roman" w:hAnsi="Arial" w:cs="Arial"/>
          <w:shd w:val="clear" w:color="auto" w:fill="FFFFFF"/>
          <w:lang w:val="en-US"/>
        </w:rPr>
        <w:instrText xml:space="preserve"> ADDIN ZOTERO_ITEM CSL_CITATION {"citationID":"yfIByLL1","properties":{"formattedCitation":"{\\rtf \\super 9,14\\nosupersub{}}","plainCitation":"9,14"},"citationItems":[{"id":149,"uris":["http://zotero.org/users/local/QzIWLB9e/items/BPBSDII8"],"uri":["http://zotero.org/users/local/QzIWLB9e/items/BPBSDII8"],"itemData":{"id":149,"type":"article-journal","title":"Dopamine, learning and motivation","container-title":"Nature Reviews Neuroscience","page":"483-494","volume":"5","issue":"6","source":"www.nature.com","abstract":"The hypothesis that dopamine is important for reward has been proposed in a number of forms, each of which has been challenged. Normally, rewarding stimuli such as food, water, lateral hypothalamic brain stimulation and several drugs of abuse become ineffective as rewards in animals given performance-sparing doses of dopamine antagonists. Dopamine release in the nucleus accumbens has been linked to the efficacy of these unconditioned rewards, but dopamine release in a broader range of structures is implicated in the 'stamping-in' of memory that attaches motivational importance to otherwise neutral environmental stimuli.","DOI":"10.1038/nrn1406","ISSN":"1471-003X","journalAbbreviation":"Nat Rev Neurosci","language":"en","author":[{"family":"Wise","given":"Roy A."}],"issued":{"date-parts":[["2004",6]]},"accessed":{"date-parts":[["2014",11,17]]}}},{"id":843,"uris":["http://zotero.org/users/local/QzIWLB9e/items/ZE4QWXBB"],"uri":["http://zotero.org/users/local/QzIWLB9e/items/ZE4QWXBB"],"itemData":{"id":843,"type":"article-journal","title":"Common and distinct networks underlying reward valence and processing stages: A meta-analysis of functional neuroimaging studies","container-title":"Neuroscience and Biobehavioral Reviews","page":"1219-1236","volume":"35","issue":"5","source":"PubMed Central","abstract":"To better understand the reward circuitry in human brain, we conducted activation likelihood estimation (ALE) and parametric voxel-based meta-analyses (PVM) on 142 neuroimaging studies that examined brain activation in reward-related tasks in healthy adults. We observed several core brain areas that participated in reward-related decision making, including the nucleus accumbens (NAcc), caudate, putamen, thalamus, orbitofrontal cortex (OFC), bilateral anterior insula, anterior (ACC) and posterior (PCC) cingulate cortex, as well as cognitive control regions in the inferior parietal lobule and prefrontal cortex (PFC). The NAcc was commonly activated by both positive and negative rewards across various stages of reward processing (e.g., anticipation, outcome, and evaluation). In addition, the medial OFC and PCC preferentially responded to positive rewards, whereas the ACC, bilateral anterior insula, and lateral PFC selectively responded to negative rewards. Reward anticipation activated the ACC, bilateral anterior insula, and brain stem, whereas reward outcome more significantly activated the NAcc, medial OFC, and amygdala. Neurobiological theories of reward-related decision making should therefore distributed and interrelated representations of reward valuation and valence assessment into account.","DOI":"10.1016/j.neubiorev.2010.12.012","ISSN":"0149-7634","note":"PMID: 21185861\nPMCID: PMC3395003","shortTitle":"Common and distinct networks underlying reward valence and processing stages","journalAbbreviation":"Neurosci Biobehav Rev","author":[{"family":"Liu","given":"Xun"},{"family":"Hairston","given":"Jacqueline"},{"family":"Schrier","given":"Madeleine"},{"family":"Fan","given":"Jin"}],"issued":{"date-parts":[["2011",4]]},"accessed":{"date-parts":[["2015",4,28]]},"PMID":"21185861","PMCID":"PMC3395003"}}],"schema":"https://github.com/citation-style-language/schema/raw/master/csl-citation.json"} </w:instrText>
      </w:r>
      <w:r w:rsidR="00351532" w:rsidRPr="00AD5B1E">
        <w:rPr>
          <w:rFonts w:ascii="Arial" w:eastAsia="Times New Roman" w:hAnsi="Arial" w:cs="Arial"/>
          <w:shd w:val="clear" w:color="auto" w:fill="FFFFFF"/>
          <w:lang w:val="en-US"/>
        </w:rPr>
        <w:fldChar w:fldCharType="separate"/>
      </w:r>
      <w:r w:rsidR="00323F44" w:rsidRPr="00AD5B1E">
        <w:rPr>
          <w:rFonts w:ascii="Arial" w:hAnsi="Arial" w:cs="Arial"/>
          <w:szCs w:val="24"/>
          <w:vertAlign w:val="superscript"/>
          <w:lang w:val="en-US"/>
        </w:rPr>
        <w:t>9,14</w:t>
      </w:r>
      <w:r w:rsidR="00351532" w:rsidRPr="00AD5B1E">
        <w:rPr>
          <w:rFonts w:ascii="Arial" w:eastAsia="Times New Roman" w:hAnsi="Arial" w:cs="Arial"/>
          <w:shd w:val="clear" w:color="auto" w:fill="FFFFFF"/>
          <w:lang w:val="en-US"/>
        </w:rPr>
        <w:fldChar w:fldCharType="end"/>
      </w:r>
      <w:r w:rsidRPr="00AD5B1E">
        <w:rPr>
          <w:rFonts w:ascii="Arial" w:eastAsia="Times New Roman" w:hAnsi="Arial" w:cs="Arial"/>
          <w:shd w:val="clear" w:color="auto" w:fill="FFFFFF"/>
          <w:lang w:val="en-US"/>
        </w:rPr>
        <w:t xml:space="preserve">. </w:t>
      </w:r>
    </w:p>
    <w:p w14:paraId="60C18740" w14:textId="77777777" w:rsidR="00000F5F" w:rsidRPr="00AD5B1E" w:rsidRDefault="00000F5F" w:rsidP="002B4CD6">
      <w:pPr>
        <w:pStyle w:val="Paragraphedeliste1"/>
        <w:spacing w:after="0" w:line="480" w:lineRule="auto"/>
        <w:ind w:left="0" w:right="-22"/>
        <w:rPr>
          <w:rFonts w:ascii="Arial" w:hAnsi="Arial" w:cs="Arial"/>
          <w:lang w:val="en-US"/>
        </w:rPr>
      </w:pPr>
    </w:p>
    <w:p w14:paraId="7B6E9693" w14:textId="5670EED8" w:rsidR="00B1370B" w:rsidRPr="00AD5B1E" w:rsidRDefault="00995ED5" w:rsidP="002B4CD6">
      <w:pPr>
        <w:pStyle w:val="Paragraphedeliste1"/>
        <w:spacing w:after="0" w:line="480" w:lineRule="auto"/>
        <w:ind w:left="0" w:right="-22"/>
        <w:rPr>
          <w:rFonts w:ascii="Arial" w:hAnsi="Arial" w:cs="Arial"/>
          <w:lang w:val="en-US"/>
        </w:rPr>
      </w:pPr>
      <w:r w:rsidRPr="00AD5B1E">
        <w:rPr>
          <w:rFonts w:ascii="Arial" w:hAnsi="Arial" w:cs="Arial"/>
          <w:b/>
          <w:lang w:val="en-US"/>
        </w:rPr>
        <w:lastRenderedPageBreak/>
        <w:t>Early and Late system interaction</w:t>
      </w:r>
      <w:r w:rsidR="008531F5" w:rsidRPr="00AD5B1E">
        <w:rPr>
          <w:rFonts w:ascii="Arial" w:hAnsi="Arial" w:cs="Arial"/>
          <w:b/>
          <w:lang w:val="en-US"/>
        </w:rPr>
        <w:t xml:space="preserve"> mediates learning</w:t>
      </w:r>
      <w:r w:rsidR="005B6847" w:rsidRPr="00AD5B1E">
        <w:rPr>
          <w:rFonts w:ascii="Arial" w:hAnsi="Arial" w:cs="Arial"/>
          <w:b/>
          <w:lang w:val="en-US"/>
        </w:rPr>
        <w:t>.</w:t>
      </w:r>
      <w:r w:rsidR="005B6847" w:rsidRPr="00AD5B1E">
        <w:rPr>
          <w:rFonts w:ascii="Arial" w:hAnsi="Arial" w:cs="Arial"/>
          <w:lang w:val="en-US"/>
        </w:rPr>
        <w:t xml:space="preserve"> </w:t>
      </w:r>
      <w:r w:rsidR="00B1370B" w:rsidRPr="00AD5B1E">
        <w:rPr>
          <w:rFonts w:ascii="Arial" w:hAnsi="Arial" w:cs="Arial"/>
          <w:lang w:val="en-US"/>
        </w:rPr>
        <w:t>Having established the presence of two separate value systems, with distinct outcome-related response profiles, we turned to the question of whether the Early (</w:t>
      </w:r>
      <w:r w:rsidR="00540855" w:rsidRPr="00AD5B1E">
        <w:rPr>
          <w:rFonts w:ascii="Arial" w:hAnsi="Arial" w:cs="Arial"/>
          <w:lang w:val="en-US"/>
        </w:rPr>
        <w:t>alertness</w:t>
      </w:r>
      <w:r w:rsidR="00B1370B" w:rsidRPr="00AD5B1E">
        <w:rPr>
          <w:rFonts w:ascii="Arial" w:hAnsi="Arial" w:cs="Arial"/>
          <w:lang w:val="en-US"/>
        </w:rPr>
        <w:t>) system interacts with th</w:t>
      </w:r>
      <w:r w:rsidR="00B05323" w:rsidRPr="00AD5B1E">
        <w:rPr>
          <w:rFonts w:ascii="Arial" w:hAnsi="Arial" w:cs="Arial"/>
          <w:lang w:val="en-US"/>
        </w:rPr>
        <w:t>e Late (</w:t>
      </w:r>
      <w:r w:rsidR="0020041E" w:rsidRPr="00AD5B1E">
        <w:rPr>
          <w:rFonts w:ascii="Arial" w:hAnsi="Arial" w:cs="Arial"/>
          <w:lang w:val="en-US"/>
        </w:rPr>
        <w:t>reward-related</w:t>
      </w:r>
      <w:r w:rsidR="00B05323" w:rsidRPr="00AD5B1E">
        <w:rPr>
          <w:rFonts w:ascii="Arial" w:hAnsi="Arial" w:cs="Arial"/>
          <w:lang w:val="en-US"/>
        </w:rPr>
        <w:t xml:space="preserve">) system to </w:t>
      </w:r>
      <w:r w:rsidR="009D4847" w:rsidRPr="00AD5B1E">
        <w:rPr>
          <w:rFonts w:ascii="Arial" w:hAnsi="Arial" w:cs="Arial"/>
          <w:lang w:val="en-US"/>
        </w:rPr>
        <w:t xml:space="preserve">aid in </w:t>
      </w:r>
      <w:r w:rsidR="00B05323" w:rsidRPr="00AD5B1E">
        <w:rPr>
          <w:rFonts w:ascii="Arial" w:hAnsi="Arial" w:cs="Arial"/>
          <w:lang w:val="en-US"/>
        </w:rPr>
        <w:t>learn</w:t>
      </w:r>
      <w:r w:rsidR="009D4847" w:rsidRPr="00AD5B1E">
        <w:rPr>
          <w:rFonts w:ascii="Arial" w:hAnsi="Arial" w:cs="Arial"/>
          <w:lang w:val="en-US"/>
        </w:rPr>
        <w:t>ing</w:t>
      </w:r>
      <w:r w:rsidR="00B05323" w:rsidRPr="00AD5B1E">
        <w:rPr>
          <w:rFonts w:ascii="Arial" w:hAnsi="Arial" w:cs="Arial"/>
          <w:lang w:val="en-US"/>
        </w:rPr>
        <w:t xml:space="preserve"> to avoid </w:t>
      </w:r>
      <w:r w:rsidR="0020041E" w:rsidRPr="00AD5B1E">
        <w:rPr>
          <w:rFonts w:ascii="Arial" w:hAnsi="Arial" w:cs="Arial"/>
          <w:lang w:val="en-US"/>
        </w:rPr>
        <w:t xml:space="preserve">choices </w:t>
      </w:r>
      <w:r w:rsidR="00D20A86" w:rsidRPr="00AD5B1E">
        <w:rPr>
          <w:rFonts w:ascii="Arial" w:hAnsi="Arial" w:cs="Arial"/>
          <w:lang w:val="en-US"/>
        </w:rPr>
        <w:t xml:space="preserve">that </w:t>
      </w:r>
      <w:r w:rsidR="00517390" w:rsidRPr="00AD5B1E">
        <w:rPr>
          <w:rFonts w:ascii="Arial" w:hAnsi="Arial" w:cs="Arial"/>
          <w:lang w:val="en-US"/>
        </w:rPr>
        <w:t>previously</w:t>
      </w:r>
      <w:r w:rsidR="00B05323" w:rsidRPr="00AD5B1E">
        <w:rPr>
          <w:rFonts w:ascii="Arial" w:hAnsi="Arial" w:cs="Arial"/>
          <w:lang w:val="en-US"/>
        </w:rPr>
        <w:t xml:space="preserve"> </w:t>
      </w:r>
      <w:r w:rsidR="00D20A86" w:rsidRPr="00AD5B1E">
        <w:rPr>
          <w:rFonts w:ascii="Arial" w:hAnsi="Arial" w:cs="Arial"/>
          <w:lang w:val="en-US"/>
        </w:rPr>
        <w:t>led to</w:t>
      </w:r>
      <w:r w:rsidR="00B1370B" w:rsidRPr="00AD5B1E">
        <w:rPr>
          <w:rFonts w:ascii="Arial" w:hAnsi="Arial" w:cs="Arial"/>
          <w:lang w:val="en-US"/>
        </w:rPr>
        <w:t xml:space="preserve"> negative outcomes, as proposed by the original RST</w:t>
      </w:r>
      <w:r w:rsidR="009A0A39" w:rsidRPr="00AD5B1E">
        <w:rPr>
          <w:rFonts w:ascii="Arial" w:hAnsi="Arial" w:cs="Arial"/>
          <w:lang w:val="en-US"/>
        </w:rPr>
        <w:t xml:space="preserve"> </w:t>
      </w:r>
      <w:r w:rsidR="00351532" w:rsidRPr="00AD5B1E">
        <w:rPr>
          <w:rFonts w:ascii="Arial" w:hAnsi="Arial" w:cs="Arial"/>
          <w:lang w:val="en-US"/>
        </w:rPr>
        <w:fldChar w:fldCharType="begin"/>
      </w:r>
      <w:r w:rsidR="002B4CD6" w:rsidRPr="00AD5B1E">
        <w:rPr>
          <w:rFonts w:ascii="Arial" w:hAnsi="Arial" w:cs="Arial"/>
          <w:lang w:val="en-US"/>
        </w:rPr>
        <w:instrText xml:space="preserve"> ADDIN ZOTERO_ITEM CSL_CITATION {"citationID":"mAXWKhMq","properties":{"formattedCitation":"{\\rtf \\super 1\\nosupersub{}}","plainCitation":"1"},"citationItems":[{"id":54,"uris":["http://zotero.org/users/local/QzIWLB9e/items/WSQP27MR"],"uri":["http://zotero.org/users/local/QzIWLB9e/items/WSQP27MR"],"itemData":{"id":54,"type":"book","title":"Elements of a two-process theory of learning","publisher":"Academic Press","number-of-pages":"444","source":"Google Books","ISBN":"9780122968501","language":"en","author":[{"family":"Gray","given":"Jeffrey Alan"}],"issued":{"date-parts":[["1975"]]}}}],"schema":"https://github.com/citation-style-language/schema/raw/master/csl-citation.json"}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1</w:t>
      </w:r>
      <w:r w:rsidR="00351532" w:rsidRPr="00AD5B1E">
        <w:rPr>
          <w:rFonts w:ascii="Arial" w:hAnsi="Arial" w:cs="Arial"/>
          <w:lang w:val="en-US"/>
        </w:rPr>
        <w:fldChar w:fldCharType="end"/>
      </w:r>
      <w:r w:rsidR="00B1370B" w:rsidRPr="00AD5B1E">
        <w:rPr>
          <w:rFonts w:ascii="Arial" w:hAnsi="Arial" w:cs="Arial"/>
          <w:lang w:val="en-US"/>
        </w:rPr>
        <w:t xml:space="preserve">. To quantify potential interactions we adopted a connectivity approach </w:t>
      </w:r>
      <w:r w:rsidR="002A5221" w:rsidRPr="00AD5B1E">
        <w:rPr>
          <w:rFonts w:ascii="Arial" w:hAnsi="Arial" w:cs="Arial"/>
          <w:lang w:val="en-US"/>
        </w:rPr>
        <w:t xml:space="preserve">using </w:t>
      </w:r>
      <w:r w:rsidR="00B1370B" w:rsidRPr="00AD5B1E">
        <w:rPr>
          <w:rFonts w:ascii="Arial" w:hAnsi="Arial" w:cs="Arial"/>
          <w:lang w:val="en-US"/>
        </w:rPr>
        <w:t>a psychophysiological interaction analysis (PPI)</w:t>
      </w:r>
      <w:r w:rsidR="009A0A39" w:rsidRPr="00AD5B1E">
        <w:rPr>
          <w:rFonts w:ascii="Arial" w:hAnsi="Arial" w:cs="Arial"/>
          <w:lang w:val="en-US"/>
        </w:rPr>
        <w:t xml:space="preserve">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{"citationID":"2l9h31gcll","properties":{"formattedCitation":"{\\rtf \\super 28\\nosupersub{}}","plainCitation":"28"},"citationItems":[{"id":286,"uris":["http://zotero.org/users/local/QzIWLB9e/items/R23UACCN"],"uri":["http://zotero.org/users/local/QzIWLB9e/items/R23UACCN"],"itemData":{"id":286,"type":"article-journal","title":"Psychophysiological and modulatory interactions in neuroimaging","container-title":"NeuroImage","page":"218-229","volume":"6","issue":"3","source":"NCBI PubMed","abstract":"In this paper we introduce the idea of explaining responses, in one cortical area, in terms of an interaction between the influence of another area and some experimental (sensory or task-related) parameter. We refer to these effects as psychophysiological interactions and relate them to interactions based solely on experimental factors (i.e., psychological interactions), in factorial designs, and interactions among neurophysiological measurements (i.e., physiological interactions). We have framed psychophysiological interactions in terms of functional integration by noting that the degree to which the activity in one area can be predicted, on the basis of activity in another, corresponds to the contribution of the second to the first, where this contribution can be related to effective connectivity. A psychophysiological interaction means that the contribution of one area to another changes significantly with the experimental or psychological context. Alternatively these interactions can be thought of as a contribution-dependent change in regional responses to an experimental or psychological factor. In other words the contribution can be thought of as modulating the responses elicited by a particular stimulus or psychological process. The potential importance of this approach lies in (i) conferring a degree of functional specificity on this aspect of effective connectivity and (ii) providing a model of modulation, where the contribution from a distal area can be considered to modulate responses to the psychological or stimulus-specific factor defining the interaction. Although distinct in neurobiological terms, these are equivalent perspectives on the same underlying interaction. We illustrate these points using a functional magnetic resonance imaging study of attention to visual motion and a position emission tomography study of visual priming. We focus on interactions among extrastriate, inferotemporal, and posterior parietal regions during visual processing, under different attentional and perceptual conditions.","DOI":"10.1006/nimg.1997.0291","ISSN":"1053-8119","note":"PMID: 9344826","journalAbbreviation":"Neuroimage","language":"eng","author":[{"family":"Friston","given":"K. J."},{"family":"Buechel","given":"C."},{"family":"Fink","given":"G. R."},{"family":"Morris","given":"J."},{"family":"Rolls","given":"E."},{"family":"Dolan","given":"R. J."}],"issued":{"date-parts":[["1997",10]]},"PMID":"9344826"}}],"schema":"https://github.com/citation-style-language/schema/raw/master/csl-citation.json"}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28</w:t>
      </w:r>
      <w:r w:rsidR="00351532" w:rsidRPr="00AD5B1E">
        <w:rPr>
          <w:rFonts w:ascii="Arial" w:hAnsi="Arial" w:cs="Arial"/>
          <w:lang w:val="en-US"/>
        </w:rPr>
        <w:fldChar w:fldCharType="end"/>
      </w:r>
      <w:r w:rsidR="00B1370B" w:rsidRPr="00AD5B1E">
        <w:rPr>
          <w:rFonts w:ascii="Arial" w:hAnsi="Arial" w:cs="Arial"/>
          <w:lang w:val="en-US"/>
        </w:rPr>
        <w:t xml:space="preserve">. </w:t>
      </w:r>
      <w:r w:rsidR="00E60150" w:rsidRPr="00AD5B1E">
        <w:rPr>
          <w:rFonts w:ascii="Arial" w:hAnsi="Arial" w:cs="Arial"/>
          <w:lang w:val="en-US"/>
        </w:rPr>
        <w:t xml:space="preserve">As a seed region for the PPI analysis </w:t>
      </w:r>
      <w:r w:rsidR="00B1370B" w:rsidRPr="00AD5B1E">
        <w:rPr>
          <w:rFonts w:ascii="Arial" w:hAnsi="Arial" w:cs="Arial"/>
          <w:lang w:val="en-US"/>
        </w:rPr>
        <w:t xml:space="preserve">we selected the </w:t>
      </w:r>
      <w:r w:rsidR="00F03F1A" w:rsidRPr="00AD5B1E">
        <w:rPr>
          <w:rFonts w:ascii="Arial" w:hAnsi="Arial" w:cs="Arial"/>
          <w:lang w:val="en-US"/>
        </w:rPr>
        <w:t xml:space="preserve">CM-THAL </w:t>
      </w:r>
      <w:r w:rsidR="00B1370B" w:rsidRPr="00AD5B1E">
        <w:rPr>
          <w:rFonts w:ascii="Arial" w:hAnsi="Arial" w:cs="Arial"/>
          <w:lang w:val="en-US"/>
        </w:rPr>
        <w:t xml:space="preserve">for </w:t>
      </w:r>
      <w:r w:rsidR="00B511CA" w:rsidRPr="00AD5B1E">
        <w:rPr>
          <w:rFonts w:ascii="Arial" w:hAnsi="Arial" w:cs="Arial"/>
          <w:lang w:val="en-US"/>
        </w:rPr>
        <w:t xml:space="preserve">three </w:t>
      </w:r>
      <w:r w:rsidR="00E60150" w:rsidRPr="00AD5B1E">
        <w:rPr>
          <w:rFonts w:ascii="Arial" w:hAnsi="Arial" w:cs="Arial"/>
          <w:lang w:val="en-US"/>
        </w:rPr>
        <w:t xml:space="preserve">main </w:t>
      </w:r>
      <w:r w:rsidR="00B1370B" w:rsidRPr="00AD5B1E">
        <w:rPr>
          <w:rFonts w:ascii="Arial" w:hAnsi="Arial" w:cs="Arial"/>
          <w:lang w:val="en-US"/>
        </w:rPr>
        <w:t xml:space="preserve">reasons: 1) </w:t>
      </w:r>
      <w:r w:rsidR="00B511CA" w:rsidRPr="00AD5B1E">
        <w:rPr>
          <w:rFonts w:ascii="Arial" w:hAnsi="Arial" w:cs="Arial"/>
          <w:shd w:val="clear" w:color="auto" w:fill="FFFFFF"/>
          <w:lang w:val="en-US"/>
        </w:rPr>
        <w:t xml:space="preserve">the </w:t>
      </w:r>
      <w:r w:rsidR="00B511CA" w:rsidRPr="00AD5B1E">
        <w:rPr>
          <w:rFonts w:ascii="Arial" w:hAnsi="Arial" w:cs="Arial"/>
          <w:lang w:val="en-US"/>
        </w:rPr>
        <w:t xml:space="preserve">CM-THAL </w:t>
      </w:r>
      <w:r w:rsidR="00713270" w:rsidRPr="00AD5B1E">
        <w:rPr>
          <w:rFonts w:ascii="Arial" w:hAnsi="Arial" w:cs="Arial"/>
          <w:shd w:val="clear" w:color="auto" w:fill="FFFFFF"/>
          <w:lang w:val="en-US"/>
        </w:rPr>
        <w:t xml:space="preserve">is </w:t>
      </w:r>
      <w:r w:rsidR="00B511CA" w:rsidRPr="00AD5B1E">
        <w:rPr>
          <w:rFonts w:ascii="Arial" w:hAnsi="Arial" w:cs="Arial"/>
          <w:shd w:val="clear" w:color="auto" w:fill="FFFFFF"/>
          <w:lang w:val="en-US"/>
        </w:rPr>
        <w:t xml:space="preserve">one of the most prominent activations uniquely correlating with the EEG STV in our Early value component, 2) </w:t>
      </w:r>
      <w:r w:rsidR="00B1370B" w:rsidRPr="00AD5B1E">
        <w:rPr>
          <w:rFonts w:ascii="Arial" w:hAnsi="Arial" w:cs="Arial"/>
          <w:shd w:val="clear" w:color="auto" w:fill="FFFFFF"/>
          <w:lang w:val="en-US"/>
        </w:rPr>
        <w:t xml:space="preserve">recent animal </w:t>
      </w:r>
      <w:r w:rsidR="00FD2834" w:rsidRPr="00AD5B1E">
        <w:rPr>
          <w:rFonts w:ascii="Arial" w:hAnsi="Arial" w:cs="Arial"/>
          <w:shd w:val="clear" w:color="auto" w:fill="FFFFFF"/>
          <w:lang w:val="en-US"/>
        </w:rPr>
        <w:t>studies</w:t>
      </w:r>
      <w:r w:rsidR="00B1370B" w:rsidRPr="00AD5B1E">
        <w:rPr>
          <w:rFonts w:ascii="Arial" w:hAnsi="Arial" w:cs="Arial"/>
          <w:shd w:val="clear" w:color="auto" w:fill="FFFFFF"/>
          <w:lang w:val="en-US"/>
        </w:rPr>
        <w:t xml:space="preserve"> </w:t>
      </w:r>
      <w:r w:rsidR="00713270" w:rsidRPr="00AD5B1E">
        <w:rPr>
          <w:rFonts w:ascii="Arial" w:hAnsi="Arial" w:cs="Arial"/>
          <w:shd w:val="clear" w:color="auto" w:fill="FFFFFF"/>
          <w:lang w:val="en-US"/>
        </w:rPr>
        <w:t>suggest</w:t>
      </w:r>
      <w:r w:rsidR="009D4847" w:rsidRPr="00AD5B1E">
        <w:rPr>
          <w:rFonts w:ascii="Arial" w:hAnsi="Arial" w:cs="Arial"/>
          <w:shd w:val="clear" w:color="auto" w:fill="FFFFFF"/>
          <w:lang w:val="en-US"/>
        </w:rPr>
        <w:t>ed that the</w:t>
      </w:r>
      <w:r w:rsidR="00713270" w:rsidRPr="00AD5B1E">
        <w:rPr>
          <w:rFonts w:ascii="Arial" w:hAnsi="Arial" w:cs="Arial"/>
          <w:shd w:val="clear" w:color="auto" w:fill="FFFFFF"/>
          <w:lang w:val="en-US"/>
        </w:rPr>
        <w:t xml:space="preserve"> </w:t>
      </w:r>
      <w:r w:rsidR="003E1D88" w:rsidRPr="00AD5B1E">
        <w:rPr>
          <w:rFonts w:ascii="Arial" w:hAnsi="Arial" w:cs="Arial"/>
          <w:lang w:val="en-US"/>
        </w:rPr>
        <w:t xml:space="preserve">CM-THAL </w:t>
      </w:r>
      <w:r w:rsidR="00B1370B" w:rsidRPr="00AD5B1E">
        <w:rPr>
          <w:rFonts w:ascii="Arial" w:hAnsi="Arial" w:cs="Arial"/>
          <w:shd w:val="clear" w:color="auto" w:fill="FFFFFF"/>
          <w:lang w:val="en-US"/>
        </w:rPr>
        <w:t>exert</w:t>
      </w:r>
      <w:r w:rsidR="00713270" w:rsidRPr="00AD5B1E">
        <w:rPr>
          <w:rFonts w:ascii="Arial" w:hAnsi="Arial" w:cs="Arial"/>
          <w:shd w:val="clear" w:color="auto" w:fill="FFFFFF"/>
          <w:lang w:val="en-US"/>
        </w:rPr>
        <w:t>s</w:t>
      </w:r>
      <w:r w:rsidR="00B1370B" w:rsidRPr="00AD5B1E">
        <w:rPr>
          <w:rFonts w:ascii="Arial" w:hAnsi="Arial" w:cs="Arial"/>
          <w:shd w:val="clear" w:color="auto" w:fill="FFFFFF"/>
          <w:lang w:val="en-US"/>
        </w:rPr>
        <w:t xml:space="preserve"> state control over learning-related plasticity</w:t>
      </w:r>
      <w:r w:rsidR="00B511CA"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440815" w:rsidRPr="00AD5B1E">
        <w:rPr>
          <w:rFonts w:ascii="Arial" w:hAnsi="Arial" w:cs="Arial"/>
          <w:shd w:val="clear" w:color="auto" w:fill="FFFFFF"/>
          <w:lang w:val="en-US"/>
        </w:rPr>
        <w:instrText xml:space="preserve"> ADDIN ZOTERO_ITEM CSL_CITATION {"citationID":"1hbtfr8n22","properties":{"formattedCitation":"{\\rtf \\super 11,12\\nosupersub{}}","plainCitation":"11,12"},"citationItems":[{"id":241,"uris":["http://zotero.org/users/local/QzIWLB9e/items/CM5U76NG"],"uri":["http://zotero.org/users/local/QzIWLB9e/items/CM5U76NG"],"itemData":{"id":241,"type":"article-journal","title":"Heterogeneous properties of central lateral and parafascicular thalamic synapses in the striatum","container-title":"The Journal of Physiology","page":"257-272","volume":"591","issue":"Pt 1","source":"NCBI PubMed","abstract":"To understand the principles of operation of the striatum it is critical to elucidate the properties of the main excitatory inputs from cortex and thalamus, as well as their ability to activate the main neurons of the striatum, the medium spiny neurons (MSNs). As the thalamostriatal projection is heterogeneous, we set out to isolate and study the thalamic afferent inputs to MSNs using small localized injections of adeno-associated virus carrying fusion genes for channelrhodopsin-2 and YFP, in either the rostral or caudal regions of the intralaminar thalamic nuclei (i.e. the central lateral or parafascicular nucleus). This enabled optical activation of specific thalamic afferents combined with whole-cell, patch-clamp recordings of MSNs and electrical stimulation of cortical afferents, in adult mice. We found that thalamostriatal synapses differ significantly in their peak amplitude responses, short-term dynamics and expression of ionotropic glutamate receptor subtypes. Our results suggest that central lateral synapses are most efficient in driving MSNs to depolarization, particularly those of the direct pathway, as they exhibit large amplitude responses, short-term facilitation and predominantly express postsynaptic AMPA receptors. In contrast, parafascicular synapses exhibit small amplitude responses, short-term depression and predominantly express postsynaptic NMDA receptors, suggesting a modulatory role, e.g. facilitating Ca(2+)-dependent processes. Indeed, pairing parafascicular, but not central lateral, presynaptic stimulation with action potentials in MSNs, leads to NMDA receptor- and Ca(2+)-dependent long-term depression at these synapses. We conclude that the main excitatory thalamostriatal afferents differ in many of their characteristics and suggest that they each contribute differentially to striatal information processing.","DOI":"10.1113/jphysiol.2012.245233","ISSN":"1469-7793","note":"PMID: 23109111 \nPMCID: PMC3557661","journalAbbreviation":"J. Physiol. (Lond.)","language":"eng","author":[{"family":"Ellender","given":"T. J."},{"family":"Harwood","given":"J."},{"family":"Kosillo","given":"P."},{"family":"Capogna","given":"M."},{"family":"Bolam","given":"J. P."}],"issued":{"date-parts":[["2013",1,1]]},"PMID":"23109111","PMCID":"PMC3557661"}},{"id":190,"uris":["http://zotero.org/users/local/QzIWLB9e/items/K4J694PK"],"uri":["http://zotero.org/users/local/QzIWLB9e/items/K4J694PK"],"itemData":{"id":190,"type":"article-journal","title":"The thalamostriatal system in normal and diseased states","container-title":"Frontiers in Systems Neuroscience","volume":"8","source":"PubMed Central","abstract":"Because of our limited knowledge of the functional role of the thalamostriatal system, this massive network is often ignored in models of the pathophysiology of brain disorders of basal ganglia origin, such as Parkinson’s disease (PD). However, over the past decade, significant advances have led to a deeper understanding of the anatomical, electrophysiological, behavioral and pathological aspects of the thalamostriatal system. The cloning of the vesicular glutamate transporters 1 and 2 (vGluT1 and vGluT2) has provided powerful tools to differentiate thalamostriatal from corticostriatal glutamatergic terminals, allowing us to carry out comparative studies of the synaptology and plasticity of these two systems in normal and pathological conditions. Findings from these studies have led to the recognition of two thalamostriatal systems, based on their differential origin from the caudal intralaminar nuclear group, the center median/parafascicular (CM/Pf) complex, or other thalamic nuclei. The recent use of optogenetic methods supports this model of the organization of the thalamostriatal systems, showing differences in functionality and glutamate receptor localization at thalamostriatal synapses from Pf and other thalamic nuclei. At the functional level, evidence largely gathered from thalamic recordings in awake monkeys strongly suggests that the thalamostriatal system from the CM/Pf is involved in regulating alertness and switching behaviors. Importantly, there is evidence that the caudal intralaminar nuclei and their axonal projections to the striatum partly degenerate in PD and that CM/Pf deep brain stimulation (DBS) may be therapeutically useful in several movement disorders.","URL":"http://www.ncbi.nlm.nih.gov/pmc/articles/PMC3906602/","DOI":"10.3389/fnsys.2014.00005","ISSN":"1662-5137","note":"PMID: 24523677\nPMCID: PMC3906602","journalAbbreviation":"Front Syst Neurosci","author":[{"family":"Smith","given":"Yoland"},{"family":"Galvan","given":"Adriana"},{"family":"Ellender","given":"Tommas J."},{"family":"Doig","given":"Natalie"},{"family":"Villalba","given":"Rosa M."},{"family":"Huerta-Ocampo","given":"Icnelia"},{"family":"Wichmann","given":"Thomas"},{"family":"Bolam","given":"J. Paul"}],"issued":{"date-parts":[["2014",1,30]]},"accessed":{"date-parts":[["2014",11,17]]},"PMID":"24523677","PMCID":"PMC3906602"}}],"schema":"https://github.com/citation-style-language/schema/raw/master/csl-citation.json"} </w:instrText>
      </w:r>
      <w:r w:rsidR="00351532" w:rsidRPr="00AD5B1E">
        <w:rPr>
          <w:rFonts w:ascii="Arial" w:hAnsi="Arial" w:cs="Arial"/>
          <w:shd w:val="clear" w:color="auto" w:fill="FFFFFF"/>
          <w:lang w:val="en-US"/>
        </w:rPr>
        <w:fldChar w:fldCharType="separate"/>
      </w:r>
      <w:r w:rsidR="00323F44" w:rsidRPr="00AD5B1E">
        <w:rPr>
          <w:rFonts w:ascii="Arial" w:hAnsi="Arial" w:cs="Arial"/>
          <w:szCs w:val="24"/>
          <w:vertAlign w:val="superscript"/>
          <w:lang w:val="en-US"/>
        </w:rPr>
        <w:t>11,12</w:t>
      </w:r>
      <w:r w:rsidR="00351532" w:rsidRPr="00AD5B1E">
        <w:rPr>
          <w:rFonts w:ascii="Arial" w:hAnsi="Arial" w:cs="Arial"/>
          <w:shd w:val="clear" w:color="auto" w:fill="FFFFFF"/>
          <w:lang w:val="en-US"/>
        </w:rPr>
        <w:fldChar w:fldCharType="end"/>
      </w:r>
      <w:r w:rsidR="00B1370B" w:rsidRPr="00AD5B1E">
        <w:rPr>
          <w:rFonts w:ascii="Arial" w:hAnsi="Arial" w:cs="Arial"/>
          <w:shd w:val="clear" w:color="auto" w:fill="FFFFFF"/>
          <w:lang w:val="en-US"/>
        </w:rPr>
        <w:t xml:space="preserve"> and </w:t>
      </w:r>
      <w:r w:rsidR="00B511CA" w:rsidRPr="00AD5B1E">
        <w:rPr>
          <w:rFonts w:ascii="Arial" w:hAnsi="Arial" w:cs="Arial"/>
          <w:shd w:val="clear" w:color="auto" w:fill="FFFFFF"/>
          <w:lang w:val="en-US"/>
        </w:rPr>
        <w:t>3</w:t>
      </w:r>
      <w:r w:rsidR="00B1370B" w:rsidRPr="00AD5B1E">
        <w:rPr>
          <w:rFonts w:ascii="Arial" w:hAnsi="Arial" w:cs="Arial"/>
          <w:shd w:val="clear" w:color="auto" w:fill="FFFFFF"/>
          <w:lang w:val="en-US"/>
        </w:rPr>
        <w:t>)</w:t>
      </w:r>
      <w:r w:rsidR="00B511CA" w:rsidRPr="00AD5B1E">
        <w:rPr>
          <w:rFonts w:ascii="Arial" w:hAnsi="Arial" w:cs="Arial"/>
          <w:shd w:val="clear" w:color="auto" w:fill="FFFFFF"/>
          <w:lang w:val="en-US"/>
        </w:rPr>
        <w:t xml:space="preserve"> </w:t>
      </w:r>
      <w:r w:rsidR="0087320A" w:rsidRPr="00AD5B1E">
        <w:rPr>
          <w:rFonts w:ascii="Arial" w:hAnsi="Arial" w:cs="Arial"/>
          <w:shd w:val="clear" w:color="auto" w:fill="FFFFFF"/>
          <w:lang w:val="en-US"/>
        </w:rPr>
        <w:t xml:space="preserve">the CM-THAL </w:t>
      </w:r>
      <w:r w:rsidR="000568BA" w:rsidRPr="00AD5B1E">
        <w:rPr>
          <w:rFonts w:ascii="Arial" w:hAnsi="Arial" w:cs="Arial"/>
          <w:shd w:val="clear" w:color="auto" w:fill="FFFFFF"/>
          <w:lang w:val="en-US"/>
        </w:rPr>
        <w:t xml:space="preserve">is a major hub with </w:t>
      </w:r>
      <w:r w:rsidR="0087320A" w:rsidRPr="00AD5B1E">
        <w:rPr>
          <w:rFonts w:ascii="Arial" w:hAnsi="Arial" w:cs="Arial"/>
          <w:shd w:val="clear" w:color="auto" w:fill="FFFFFF"/>
          <w:lang w:val="en-US"/>
        </w:rPr>
        <w:t xml:space="preserve">strong connections </w:t>
      </w:r>
      <w:r w:rsidR="000568BA" w:rsidRPr="00AD5B1E">
        <w:rPr>
          <w:rFonts w:ascii="Arial" w:hAnsi="Arial" w:cs="Arial"/>
          <w:shd w:val="clear" w:color="auto" w:fill="FFFFFF"/>
          <w:lang w:val="en-US"/>
        </w:rPr>
        <w:t>to</w:t>
      </w:r>
      <w:r w:rsidR="0087320A" w:rsidRPr="00AD5B1E">
        <w:rPr>
          <w:rFonts w:ascii="Arial" w:hAnsi="Arial" w:cs="Arial"/>
          <w:shd w:val="clear" w:color="auto" w:fill="FFFFFF"/>
          <w:lang w:val="en-US"/>
        </w:rPr>
        <w:t xml:space="preserve"> regions </w:t>
      </w:r>
      <w:r w:rsidR="000568BA" w:rsidRPr="00AD5B1E">
        <w:rPr>
          <w:rFonts w:ascii="Arial" w:hAnsi="Arial" w:cs="Arial"/>
          <w:shd w:val="clear" w:color="auto" w:fill="FFFFFF"/>
          <w:lang w:val="en-US"/>
        </w:rPr>
        <w:t xml:space="preserve">appearing in both </w:t>
      </w:r>
      <w:r w:rsidR="0087320A" w:rsidRPr="00AD5B1E">
        <w:rPr>
          <w:rFonts w:ascii="Arial" w:hAnsi="Arial" w:cs="Arial"/>
          <w:shd w:val="clear" w:color="auto" w:fill="FFFFFF"/>
          <w:lang w:val="en-US"/>
        </w:rPr>
        <w:t xml:space="preserve">the Early </w:t>
      </w:r>
      <w:r w:rsidR="000568BA" w:rsidRPr="00AD5B1E">
        <w:rPr>
          <w:rFonts w:ascii="Arial" w:hAnsi="Arial" w:cs="Arial"/>
          <w:shd w:val="clear" w:color="auto" w:fill="FFFFFF"/>
          <w:lang w:val="en-US"/>
        </w:rPr>
        <w:t>and Late systems</w:t>
      </w:r>
      <w:r w:rsidR="004542DD"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{"citationID":"AnUBIED9","properties":{"formattedCitation":"{\\rtf \\super 23,27,29\\nosupersub{}}","plainCitation":"23,27,29"},"citationItems":[{"id":199,"uris":["http://zotero.org/users/local/QzIWLB9e/items/N49MZMZ4"],"uri":["http://zotero.org/users/local/QzIWLB9e/items/N49MZMZ4"],"itemData":{"id":199,"type":"article-journal","title":"Anterior Cingulate Conflict Monitoring and Adjustments in Control","container-title":"Science","page":"1023-1026","volume":"303","issue":"5660","source":"www.sciencemag.org","abstract":"Conflict monitoring by the anterior cingulate cortex (ACC) has been posited to signal a need for greater cognitive control, producing neural and behavioral adjustments. However, the very occurrence of behavioral adjustments after conflict has been questioned, along with suggestions that there is no direct evidence of ACC conflict-related activity predicting subsequent neural or behavioral adjustments in control. Using the Stroop color-naming task and controlling for repetition effects, we demonstrate that ACC conflict-related activity predicts both greater prefrontal cortex activity and adjustments in behavior, supporting a role of ACC conflict monitoring in the engagement of cognitive control.","DOI":"10.1126/science.1089910","ISSN":"0036-8075, 1095-9203","note":"PMID: 14963333","journalAbbreviation":"Science","language":"en","author":[{"family":"Kerns","given":"John G."},{"family":"Cohen","given":"Jonathan D."},{"family":"MacDonald","given":"Angus W."},{"family":"Cho","given":"Raymond Y."},{"family":"Stenger","given":"V. Andrew"},{"family":"Carter","given":"Cameron S."}],"issued":{"date-parts":[["2004",2,13]]},"accessed":{"date-parts":[["2014",11,20]]},"PMID":"14963333"}},{"id":278,"uris":["http://zotero.org/users/local/QzIWLB9e/items/MDNE7RQB"],"uri":["http://zotero.org/users/local/QzIWLB9e/items/MDNE7RQB"],"itemData":{"id":278,"type":"article-journal","title":"Neurocognitive mechanisms of cognitive control: The role of prefrontal cortex in action selection, response inhibition, performance monitoring, and reward-based learning","container-title":"Brain and Cognition","collection-title":"Neurocognitive mechanisms of performance monitoring and inhibitory control","page":"129-140","volume":"56","issue":"2","source":"ScienceDirect","abstract":"Convergent evidence highlights the differential contributions of various regions of the prefrontal cortex in the service of cognitive control, but little is understood about how the brain determines and communicates the need to recruit cognitive control, and how such signals instigate the implementation of appropriate performance adjustments. Here we review recent progress from cognitive neuroscience in examining some of the main constituent processes of cognitive control as involved in dynamic decision making: goal-directed action selection, response activation and inhibition, performance monitoring, and reward-based learning. Medial frontal cortex is found to be involved in performance monitoring: evaluating outcome vis-à-vis expectancy, and detecting performance errors or conflicting response tendencies. Lateral and orbitofrontal divisions of prefrontal cortex are involved in subsequently implementing appropriate adjustments.","DOI":"10.1016/j.bandc.2004.09.016","ISSN":"0278-2626","shortTitle":"Neurocognitive mechanisms of cognitive control","journalAbbreviation":"Brain and Cognition","author":[{"family":"Ridderinkhof","given":"K. Richard"},{"family":"van den Wildenberg","given":"Wery P. M."},{"family":"Segalowitz","given":"Sidney J."},{"family":"Carter","given":"Cameron S."}],"issued":{"date-parts":[["2004",11]]},"accessed":{"date-parts":[["2014",11,21]]}}},{"id":423,"uris":["http://zotero.org/users/local/QzIWLB9e/items/EQ9X4DBZ"],"uri":["http://zotero.org/users/local/QzIWLB9e/items/EQ9X4DBZ"],"itemData":{"id":423,"type":"article-journal","title":"Complementary Process to Response Bias in the Centromedian Nucleus of the Thalamus","container-title":"Science","page":"1798-1801","volume":"308","issue":"5729","source":"www.sciencemag.org","abstract":"Activity in several areas of the human brain and the monkey brain increases when a subject anticipates events associated with a reward, implicating a role for bias of decision and action. However, in real life, events do not always appear as expected, and we must choose an undesirable action. More than half of the neurons in the monkey centromedian (CM) thalamus were selectively activated when a small-reward action was required but a large-reward option was anticipated. Electrical stimulation of the CM after a large-reward action request substituted a brisk performance with a sluggish performance. These results suggest involvement of the CM in a mechanism complementary to decision and action bias.","DOI":"10.1126/science.1109154","ISSN":"0036-8075, 1095-9203","note":"PMID: 15961671","journalAbbreviation":"Science","language":"en","author":[{"family":"Minamimoto","given":"Takafumi"},{"family":"Hori","given":"Yukiko"},{"family":"Kimura","given":"Minoru"}],"issued":{"date-parts":[["2005",6,17]]},"accessed":{"date-parts":[["2015",1,7]],"season":"11:02:47"},"PMID":"15961671"}}],"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23,27,29</w:t>
      </w:r>
      <w:r w:rsidR="00351532" w:rsidRPr="00AD5B1E">
        <w:rPr>
          <w:rFonts w:ascii="Arial" w:hAnsi="Arial" w:cs="Arial"/>
          <w:shd w:val="clear" w:color="auto" w:fill="FFFFFF"/>
          <w:lang w:val="en-US"/>
        </w:rPr>
        <w:fldChar w:fldCharType="end"/>
      </w:r>
      <w:r w:rsidR="004542DD" w:rsidRPr="00AD5B1E">
        <w:rPr>
          <w:rFonts w:ascii="Arial" w:hAnsi="Arial" w:cs="Arial"/>
          <w:shd w:val="clear" w:color="auto" w:fill="FFFFFF"/>
          <w:lang w:val="en-US"/>
        </w:rPr>
        <w:t>.</w:t>
      </w:r>
      <w:r w:rsidR="00B1370B" w:rsidRPr="00AD5B1E">
        <w:rPr>
          <w:rFonts w:ascii="Arial" w:hAnsi="Arial" w:cs="Arial"/>
          <w:lang w:val="en-US"/>
        </w:rPr>
        <w:t xml:space="preserve"> </w:t>
      </w:r>
      <w:r w:rsidR="009A300E" w:rsidRPr="00AD5B1E">
        <w:rPr>
          <w:rFonts w:ascii="Arial" w:hAnsi="Arial" w:cs="Arial"/>
          <w:lang w:val="en-US"/>
        </w:rPr>
        <w:t xml:space="preserve">We designed the </w:t>
      </w:r>
      <w:r w:rsidR="004978CC" w:rsidRPr="00AD5B1E">
        <w:rPr>
          <w:rFonts w:ascii="Arial" w:hAnsi="Arial" w:cs="Arial"/>
          <w:lang w:val="en-US"/>
        </w:rPr>
        <w:t xml:space="preserve">PPI analysis to identify brain areas in the Late system </w:t>
      </w:r>
      <w:r w:rsidR="009A300E" w:rsidRPr="00AD5B1E">
        <w:rPr>
          <w:rFonts w:ascii="Arial" w:hAnsi="Arial" w:cs="Arial"/>
          <w:lang w:val="en-US"/>
        </w:rPr>
        <w:t xml:space="preserve">that </w:t>
      </w:r>
      <w:r w:rsidR="004978CC" w:rsidRPr="00AD5B1E">
        <w:rPr>
          <w:rFonts w:ascii="Arial" w:hAnsi="Arial" w:cs="Arial"/>
          <w:lang w:val="en-US"/>
        </w:rPr>
        <w:t xml:space="preserve">increase their connectivity with the thalamus following negative outcomes (see </w:t>
      </w:r>
      <w:r w:rsidR="00B54231" w:rsidRPr="00AD5B1E">
        <w:rPr>
          <w:rFonts w:ascii="Arial" w:hAnsi="Arial" w:cs="Arial"/>
          <w:lang w:val="en-US"/>
        </w:rPr>
        <w:t>Methods</w:t>
      </w:r>
      <w:r w:rsidR="004978CC" w:rsidRPr="00AD5B1E">
        <w:rPr>
          <w:rFonts w:ascii="Arial" w:hAnsi="Arial" w:cs="Arial"/>
          <w:lang w:val="en-US"/>
        </w:rPr>
        <w:t>).</w:t>
      </w:r>
    </w:p>
    <w:p w14:paraId="5C937259" w14:textId="77777777" w:rsidR="00B1370B" w:rsidRPr="00AD5B1E" w:rsidRDefault="00B1370B" w:rsidP="002B4CD6">
      <w:pPr>
        <w:widowControl w:val="0"/>
        <w:spacing w:after="0" w:line="480" w:lineRule="auto"/>
        <w:ind w:right="-22"/>
        <w:rPr>
          <w:rFonts w:ascii="Arial" w:hAnsi="Arial" w:cs="Arial"/>
          <w:lang w:val="en-US"/>
        </w:rPr>
      </w:pPr>
    </w:p>
    <w:p w14:paraId="7720751E" w14:textId="183D520C" w:rsidR="00870DEA" w:rsidRPr="00AD5B1E" w:rsidRDefault="00B1370B" w:rsidP="002B4CD6">
      <w:pPr>
        <w:pStyle w:val="Paragraphedeliste1"/>
        <w:spacing w:after="0" w:line="480" w:lineRule="auto"/>
        <w:ind w:left="0" w:right="-22"/>
        <w:rPr>
          <w:rFonts w:ascii="Arial" w:hAnsi="Arial" w:cs="Arial"/>
          <w:lang w:val="en-US"/>
        </w:rPr>
      </w:pPr>
      <w:r w:rsidRPr="00AD5B1E">
        <w:rPr>
          <w:rFonts w:ascii="Arial" w:eastAsia="Times New Roman" w:hAnsi="Arial" w:cs="Arial"/>
          <w:shd w:val="clear" w:color="auto" w:fill="FFFFFF"/>
          <w:lang w:val="en-US"/>
        </w:rPr>
        <w:t xml:space="preserve">This connectivity analysis revealed a </w:t>
      </w:r>
      <w:r w:rsidRPr="00AD5B1E">
        <w:rPr>
          <w:rFonts w:ascii="Arial" w:hAnsi="Arial" w:cs="Arial"/>
          <w:lang w:val="en-US"/>
        </w:rPr>
        <w:t xml:space="preserve">significant inverse coupling between the thalamus and </w:t>
      </w:r>
      <w:r w:rsidR="00400258" w:rsidRPr="00AD5B1E">
        <w:rPr>
          <w:rFonts w:ascii="Arial" w:hAnsi="Arial" w:cs="Arial"/>
          <w:lang w:val="en-US"/>
        </w:rPr>
        <w:t xml:space="preserve">the </w:t>
      </w:r>
      <w:r w:rsidRPr="00AD5B1E">
        <w:rPr>
          <w:rFonts w:ascii="Arial" w:hAnsi="Arial" w:cs="Arial"/>
          <w:lang w:val="en-US"/>
        </w:rPr>
        <w:t xml:space="preserve">ventral STR </w:t>
      </w:r>
      <w:r w:rsidR="00400258" w:rsidRPr="00AD5B1E">
        <w:rPr>
          <w:rFonts w:ascii="Arial" w:hAnsi="Arial" w:cs="Arial"/>
          <w:lang w:val="en-US"/>
        </w:rPr>
        <w:t xml:space="preserve">cluster </w:t>
      </w:r>
      <w:r w:rsidR="00BD2C47" w:rsidRPr="00AD5B1E">
        <w:rPr>
          <w:rFonts w:ascii="Arial" w:hAnsi="Arial" w:cs="Arial"/>
          <w:lang w:val="en-US"/>
        </w:rPr>
        <w:t>we found</w:t>
      </w:r>
      <w:r w:rsidR="00400258" w:rsidRPr="00AD5B1E">
        <w:rPr>
          <w:rFonts w:ascii="Arial" w:hAnsi="Arial" w:cs="Arial"/>
          <w:lang w:val="en-US"/>
        </w:rPr>
        <w:t xml:space="preserve"> in the Late system</w:t>
      </w:r>
      <w:r w:rsidRPr="00AD5B1E">
        <w:rPr>
          <w:rFonts w:ascii="Arial" w:hAnsi="Arial" w:cs="Arial"/>
          <w:lang w:val="en-US"/>
        </w:rPr>
        <w:t xml:space="preserve">, </w:t>
      </w:r>
      <w:r w:rsidR="00BD2C47" w:rsidRPr="00AD5B1E">
        <w:rPr>
          <w:rFonts w:ascii="Arial" w:hAnsi="Arial" w:cs="Arial"/>
          <w:lang w:val="en-US"/>
        </w:rPr>
        <w:t xml:space="preserve">which corresponds to </w:t>
      </w:r>
      <w:r w:rsidRPr="00AD5B1E">
        <w:rPr>
          <w:rFonts w:ascii="Arial" w:hAnsi="Arial" w:cs="Arial"/>
          <w:lang w:val="en-US"/>
        </w:rPr>
        <w:t xml:space="preserve">the Nucleus </w:t>
      </w:r>
      <w:r w:rsidR="001868C9" w:rsidRPr="00AD5B1E">
        <w:rPr>
          <w:rFonts w:ascii="Arial" w:hAnsi="Arial" w:cs="Arial"/>
          <w:lang w:val="en-US"/>
        </w:rPr>
        <w:t>Accumbens</w:t>
      </w:r>
      <w:r w:rsidRPr="00AD5B1E">
        <w:rPr>
          <w:rFonts w:ascii="Arial" w:hAnsi="Arial" w:cs="Arial"/>
          <w:lang w:val="en-US"/>
        </w:rPr>
        <w:t xml:space="preserve"> (</w:t>
      </w:r>
      <w:r w:rsidR="00BD2C47" w:rsidRPr="00AD5B1E">
        <w:rPr>
          <w:rFonts w:ascii="Arial" w:hAnsi="Arial" w:cs="Arial"/>
          <w:lang w:val="en-US"/>
        </w:rPr>
        <w:t>NAcc</w:t>
      </w:r>
      <w:r w:rsidR="006B6637" w:rsidRPr="00AD5B1E">
        <w:rPr>
          <w:rFonts w:ascii="Arial" w:hAnsi="Arial" w:cs="Arial"/>
          <w:lang w:val="en-US"/>
        </w:rPr>
        <w:t>)</w:t>
      </w:r>
      <w:r w:rsidR="003E1D88" w:rsidRPr="00AD5B1E">
        <w:rPr>
          <w:rFonts w:ascii="Arial" w:hAnsi="Arial" w:cs="Arial"/>
          <w:lang w:val="en-US"/>
        </w:rPr>
        <w:t>,</w:t>
      </w:r>
      <w:r w:rsidRPr="00AD5B1E">
        <w:rPr>
          <w:rFonts w:ascii="Arial" w:hAnsi="Arial" w:cs="Arial"/>
          <w:lang w:val="en-US"/>
        </w:rPr>
        <w:t xml:space="preserve"> </w:t>
      </w:r>
      <w:r w:rsidR="00F03F1A" w:rsidRPr="00AD5B1E">
        <w:rPr>
          <w:rFonts w:ascii="Arial" w:hAnsi="Arial" w:cs="Arial"/>
          <w:lang w:val="en-US"/>
        </w:rPr>
        <w:t>a known projection site</w:t>
      </w:r>
      <w:r w:rsidR="00400258" w:rsidRPr="00AD5B1E">
        <w:rPr>
          <w:rFonts w:ascii="Arial" w:hAnsi="Arial" w:cs="Arial"/>
          <w:lang w:val="en-US"/>
        </w:rPr>
        <w:t xml:space="preserve"> of the dopaminergic system</w:t>
      </w:r>
      <w:r w:rsidR="00F03F1A" w:rsidRPr="00AD5B1E">
        <w:rPr>
          <w:rFonts w:ascii="Arial" w:hAnsi="Arial" w:cs="Arial"/>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{"citationID":"1ssjrlihtm","properties":{"formattedCitation":"{\\rtf \\super 13\\nosupersub{}}","plainCitation":"13"},"citationItems":[{"id":243,"uris":["http://zotero.org/users/local/QzIWLB9e/items/8F5ECWV3"],"uri":["http://zotero.org/users/local/QzIWLB9e/items/8F5ECWV3"],"itemData":{"id":243,"type":"article-journal","title":"The Reward Signal of Midbrain Dopamine Neurons","container-title":"Physiology","page":"249-255","volume":"14","issue":"6","source":"physiologyonline.physiology.org","abstract":"Dopamine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behavior.","ISSN":"1548-9213, 1548-9221","note":"Dopamine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behavior.\nPMID: 11390860","language":"en","author":[{"family":"Schultz","given":"Wolfram"}],"issued":{"date-parts":[["1999",12,1]]},"accessed":{"date-parts":[["2014",11,21]]},"PMID":"11390860"}}],"schema":"https://github.com/citation-style-language/schema/raw/master/csl-citation.json"}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13</w:t>
      </w:r>
      <w:r w:rsidR="00351532" w:rsidRPr="00AD5B1E">
        <w:rPr>
          <w:rFonts w:ascii="Arial" w:hAnsi="Arial" w:cs="Arial"/>
          <w:lang w:val="en-US"/>
        </w:rPr>
        <w:fldChar w:fldCharType="end"/>
      </w:r>
      <w:r w:rsidR="00F03F1A" w:rsidRPr="00AD5B1E">
        <w:rPr>
          <w:rFonts w:ascii="Arial" w:hAnsi="Arial" w:cs="Arial"/>
          <w:lang w:val="en-US"/>
        </w:rPr>
        <w:t xml:space="preserve"> </w:t>
      </w:r>
      <w:r w:rsidRPr="00AD5B1E">
        <w:rPr>
          <w:rFonts w:ascii="Arial" w:hAnsi="Arial" w:cs="Arial"/>
          <w:lang w:val="en-US"/>
        </w:rPr>
        <w:t>(</w:t>
      </w:r>
      <w:r w:rsidR="00BF62A4" w:rsidRPr="00AD5B1E">
        <w:rPr>
          <w:rFonts w:ascii="Arial" w:hAnsi="Arial" w:cs="Arial"/>
          <w:lang w:val="en-US"/>
        </w:rPr>
        <w:t>Fig. 3c</w:t>
      </w:r>
      <w:r w:rsidRPr="00AD5B1E">
        <w:rPr>
          <w:rFonts w:ascii="Arial" w:hAnsi="Arial" w:cs="Arial"/>
          <w:lang w:val="en-US"/>
        </w:rPr>
        <w:t xml:space="preserve">). </w:t>
      </w:r>
      <w:r w:rsidR="00870DEA" w:rsidRPr="00AD5B1E">
        <w:rPr>
          <w:rFonts w:ascii="Arial" w:eastAsia="Times New Roman" w:hAnsi="Arial" w:cs="Arial"/>
          <w:shd w:val="clear" w:color="auto" w:fill="FFFFFF"/>
          <w:lang w:val="en-US"/>
        </w:rPr>
        <w:t xml:space="preserve">Specifically, as the thalamic response in the Early system increased following negative outcomes, </w:t>
      </w:r>
      <w:r w:rsidR="00870DEA" w:rsidRPr="00AD5B1E">
        <w:rPr>
          <w:rFonts w:ascii="Arial" w:hAnsi="Arial" w:cs="Arial"/>
          <w:lang w:val="en-US"/>
        </w:rPr>
        <w:t>NAcc</w:t>
      </w:r>
      <w:r w:rsidR="00870DEA" w:rsidRPr="00AD5B1E" w:rsidDel="002E65C4">
        <w:rPr>
          <w:rFonts w:ascii="Arial" w:eastAsia="Times New Roman" w:hAnsi="Arial" w:cs="Arial"/>
          <w:shd w:val="clear" w:color="auto" w:fill="FFFFFF"/>
          <w:lang w:val="en-US"/>
        </w:rPr>
        <w:t xml:space="preserve"> </w:t>
      </w:r>
      <w:r w:rsidR="00870DEA" w:rsidRPr="00AD5B1E">
        <w:rPr>
          <w:rFonts w:ascii="Arial" w:eastAsia="Times New Roman" w:hAnsi="Arial" w:cs="Arial"/>
          <w:shd w:val="clear" w:color="auto" w:fill="FFFFFF"/>
          <w:lang w:val="en-US"/>
        </w:rPr>
        <w:t>activity in the Late system decreased. The relative timing of these activations as captured by the EEG suggests that the interaction proceeds from the CM-THAL (Early) to the NAcc (Late). We further confirmed the directionality of this intera</w:t>
      </w:r>
      <w:r w:rsidR="00155599" w:rsidRPr="00AD5B1E">
        <w:rPr>
          <w:rFonts w:ascii="Arial" w:eastAsia="Times New Roman" w:hAnsi="Arial" w:cs="Arial"/>
          <w:shd w:val="clear" w:color="auto" w:fill="FFFFFF"/>
          <w:lang w:val="en-US"/>
        </w:rPr>
        <w:t>ction using Dynamic Causal Mode</w:t>
      </w:r>
      <w:r w:rsidR="00870DEA" w:rsidRPr="00AD5B1E">
        <w:rPr>
          <w:rFonts w:ascii="Arial" w:eastAsia="Times New Roman" w:hAnsi="Arial" w:cs="Arial"/>
          <w:shd w:val="clear" w:color="auto" w:fill="FFFFFF"/>
          <w:lang w:val="en-US"/>
        </w:rPr>
        <w:t xml:space="preserve">ling analysis </w:t>
      </w:r>
      <w:r w:rsidR="00870DEA" w:rsidRPr="00AD5B1E">
        <w:rPr>
          <w:rFonts w:ascii="Arial" w:eastAsia="Times New Roman" w:hAnsi="Arial" w:cs="Arial"/>
          <w:shd w:val="clear" w:color="auto" w:fill="FFFFFF"/>
          <w:lang w:val="en-US"/>
        </w:rPr>
        <w:fldChar w:fldCharType="begin"/>
      </w:r>
      <w:r w:rsidR="00A234DE" w:rsidRPr="00AD5B1E">
        <w:rPr>
          <w:rFonts w:ascii="Arial" w:eastAsia="Times New Roman" w:hAnsi="Arial" w:cs="Arial"/>
          <w:shd w:val="clear" w:color="auto" w:fill="FFFFFF"/>
          <w:lang w:val="en-US"/>
        </w:rPr>
        <w:instrText xml:space="preserve"> ADDIN ZOTERO_ITEM CSL_CITATION {"citationID":"2isru2uou7","properties":{"formattedCitation":"{\\rtf \\super 30,31\\nosupersub{}}","plainCitation":"30,31"},"citationItems":[{"id":487,"uris":["http://zotero.org/users/local/QzIWLB9e/items/K2GATMTF"],"uri":["http://zotero.org/users/local/QzIWLB9e/items/K2GATMTF"],"itemData":{"id":487,"type":"article-journal","title":"Dynamic causal modelling","container-title":"NeuroImage","page":"1273-1302","volume":"19","issue":"4","source":"NCBI PubMed","abstract":"In this paper we present an approach to the identification of nonlinear input-state-output systems. By using a bilinear approximation to the dynamics of interactions among states, the parameters of the implicit causal model reduce to three sets. These comprise (1) parameters that mediate the influence of extrinsic inputs on the states, (2) parameters that mediate intrinsic coupling among the states, and (3) [bilinear] parameters that allow the inputs to modulate that coupling. Identification proceeds in a Bayesian framework given known, deterministic inputs and the observed responses of the system. We developed this approach for the analysis of effective connectivity using experimentally designed inputs and fMRI responses. In this context, the coupling parameters correspond to effective connectivity and the bilinear parameters reflect the changes in connectivity induced by inputs. The ensuing framework allows one to characterise fMRI experiments, conceptually, as an experimental manipulation of integration among brain regions (by contextual or trial-free inputs, like time or attentional set) that is revealed using evoked responses (to perturbations or trial-bound inputs, like stimuli). As with previous analyses of effective connectivity, the focus is on experimentally induced changes in coupling (cf., psychophysiologic interactions). However, unlike previous approaches in neuroimaging, the causal model ascribes responses to designed deterministic inputs, as opposed to treating inputs as unknown and stochastic.","ISSN":"1053-8119","note":"PMID: 12948688","journalAbbreviation":"Neuroimage","language":"eng","author":[{"family":"Friston","given":"K. J."},{"family":"Harrison","given":"L."},{"family":"Penny","given":"W."}],"issued":{"date-parts":[["2003",8]]},"PMID":"12948688"}},{"id":638,"uris":["http://zotero.org/users/local/QzIWLB9e/items/GCHTB7I2"],"uri":["http://zotero.org/users/local/QzIWLB9e/items/GCHTB7I2"],"itemData":{"id":638,"type":"article-journal","title":"Dynamic causal models of neural system dynamics:current state and future extensions","container-title":"Journal of Biosciences","page":"129-144","volume":"32","issue":"1","source":"NCBI PubMed","abstract":"Complex processes resulting from interaction of multiple elements can rarely be understood by analytical scientific approaches alone; additional, mathematical models of system dynamics are required. This insight, which disciplines like physics have embraced for a long time already, is gradually gaining importance in the study of cognitive processes by functional neuroimaging. In this field, causal mechanisms in neural systems are described in terms of effective connectivity. Recently, dynamic causal modelling (DCM) was introduced as a generic method to estimate effective connectivity from neuroimaging data in a Bayesian fashion. One of the key advantages of DCM over previous methods is that it distinguishes between neural state equations and modality-specific forward models that translate neural activity into a measured signal. Another strength is its natural relation to Bayesian model selection (BMS) procedures. In this article, we review the conceptual and mathematical basis of DCM and its implementation for functional magnetic resonance imaging data and event-related potentials. After introducing the application of BMS in the context of DCM, we conclude with an outlook to future extensions of DCM. These extensions are guided by the long-term goal of using dynamic system models for pharmacological and clinical applications, particularly with regard to synaptic plasticity.","ISSN":"0250-5991","note":"PMID: 17426386 \nPMCID: PMC2636905","shortTitle":"Dynamic causal models of neural system dynamics","journalAbbreviation":"J. Biosci.","language":"eng","author":[{"family":"Stephan","given":"Klaas E."},{"family":"Harrison","given":"Lee M."},{"family":"Kiebel","given":"Stefan J."},{"family":"David","given":"Olivier"},{"family":"Penny","given":"Will D."},{"family":"Friston","given":"Karl J."}],"issued":{"date-parts":[["2007",1]]},"PMID":"17426386","PMCID":"PMC2636905"}}],"schema":"https://github.com/citation-style-language/schema/raw/master/csl-citation.json"} </w:instrText>
      </w:r>
      <w:r w:rsidR="00870DEA" w:rsidRPr="00AD5B1E">
        <w:rPr>
          <w:rFonts w:ascii="Arial" w:eastAsia="Times New Roman" w:hAnsi="Arial" w:cs="Arial"/>
          <w:shd w:val="clear" w:color="auto" w:fill="FFFFFF"/>
          <w:lang w:val="en-US"/>
        </w:rPr>
        <w:fldChar w:fldCharType="separate"/>
      </w:r>
      <w:r w:rsidR="00A234DE" w:rsidRPr="00AD5B1E">
        <w:rPr>
          <w:rFonts w:ascii="Arial" w:hAnsi="Arial" w:cs="Arial"/>
          <w:szCs w:val="24"/>
          <w:vertAlign w:val="superscript"/>
        </w:rPr>
        <w:t>30,31</w:t>
      </w:r>
      <w:r w:rsidR="00870DEA" w:rsidRPr="00AD5B1E">
        <w:rPr>
          <w:rFonts w:ascii="Arial" w:eastAsia="Times New Roman" w:hAnsi="Arial" w:cs="Arial"/>
          <w:shd w:val="clear" w:color="auto" w:fill="FFFFFF"/>
          <w:lang w:val="en-US"/>
        </w:rPr>
        <w:fldChar w:fldCharType="end"/>
      </w:r>
      <w:r w:rsidR="00870DEA" w:rsidRPr="00AD5B1E">
        <w:rPr>
          <w:rFonts w:ascii="Arial" w:eastAsia="Times New Roman" w:hAnsi="Arial" w:cs="Arial"/>
          <w:shd w:val="clear" w:color="auto" w:fill="FFFFFF"/>
          <w:lang w:val="en-US"/>
        </w:rPr>
        <w:t xml:space="preserve"> (</w:t>
      </w:r>
      <w:r w:rsidR="00870DEA" w:rsidRPr="00AD5B1E">
        <w:rPr>
          <w:rFonts w:ascii="Arial" w:hAnsi="Arial" w:cs="Arial"/>
          <w:lang w:val="en-US"/>
        </w:rPr>
        <w:t xml:space="preserve">Supplementary </w:t>
      </w:r>
      <w:r w:rsidR="00870DEA" w:rsidRPr="00AD5B1E">
        <w:rPr>
          <w:rFonts w:ascii="Arial" w:eastAsia="Times New Roman" w:hAnsi="Arial" w:cs="Arial"/>
          <w:shd w:val="clear" w:color="auto" w:fill="FFFFFF"/>
          <w:lang w:val="en-US"/>
        </w:rPr>
        <w:t xml:space="preserve">Fig. </w:t>
      </w:r>
      <w:r w:rsidR="003D7858" w:rsidRPr="00AD5B1E">
        <w:rPr>
          <w:rFonts w:ascii="Arial" w:eastAsia="Times New Roman" w:hAnsi="Arial" w:cs="Arial"/>
          <w:shd w:val="clear" w:color="auto" w:fill="FFFFFF"/>
          <w:lang w:val="en-US"/>
        </w:rPr>
        <w:t>4</w:t>
      </w:r>
      <w:r w:rsidR="00870DEA" w:rsidRPr="00AD5B1E">
        <w:rPr>
          <w:rFonts w:ascii="Arial" w:eastAsia="Times New Roman" w:hAnsi="Arial" w:cs="Arial"/>
          <w:shd w:val="clear" w:color="auto" w:fill="FFFFFF"/>
          <w:lang w:val="en-US"/>
        </w:rPr>
        <w:t>a</w:t>
      </w:r>
      <w:r w:rsidR="00C23F46">
        <w:rPr>
          <w:rFonts w:ascii="Arial" w:eastAsia="Times New Roman" w:hAnsi="Arial" w:cs="Arial"/>
          <w:shd w:val="clear" w:color="auto" w:fill="FFFFFF"/>
          <w:lang w:val="en-US"/>
        </w:rPr>
        <w:t xml:space="preserve"> and Supplementary Method 2</w:t>
      </w:r>
      <w:r w:rsidR="00870DEA" w:rsidRPr="00AD5B1E">
        <w:rPr>
          <w:rFonts w:ascii="Arial" w:eastAsia="Times New Roman" w:hAnsi="Arial" w:cs="Arial"/>
          <w:shd w:val="clear" w:color="auto" w:fill="FFFFFF"/>
          <w:lang w:val="en-US"/>
        </w:rPr>
        <w:t xml:space="preserve">). </w:t>
      </w:r>
      <w:r w:rsidR="00870DEA" w:rsidRPr="00AD5B1E">
        <w:rPr>
          <w:rFonts w:ascii="Arial" w:hAnsi="Arial" w:cs="Arial"/>
          <w:lang w:val="en-US"/>
        </w:rPr>
        <w:t>Interestingly, this coupling was not evident in the EEG signal itself likely because these regions form only a small subset of the overall activations associated with each system, highlighting the complimentary nature and the importance of integrating the two neuroimaging modalities.</w:t>
      </w:r>
    </w:p>
    <w:p w14:paraId="22D271A2" w14:textId="77777777" w:rsidR="00660E8D" w:rsidRPr="00AD5B1E" w:rsidRDefault="00660E8D" w:rsidP="002B4CD6">
      <w:pPr>
        <w:pStyle w:val="Paragraphedeliste1"/>
        <w:spacing w:after="0" w:line="480" w:lineRule="auto"/>
        <w:ind w:left="0" w:right="-22"/>
        <w:rPr>
          <w:rFonts w:ascii="Arial" w:eastAsia="Times New Roman" w:hAnsi="Arial" w:cs="Arial"/>
          <w:shd w:val="clear" w:color="auto" w:fill="FFFFFF"/>
          <w:lang w:val="en-US"/>
        </w:rPr>
      </w:pPr>
    </w:p>
    <w:p w14:paraId="55213F4C" w14:textId="789C57A0" w:rsidR="00F9044A" w:rsidRPr="00AD5B1E" w:rsidRDefault="00542A6A" w:rsidP="002B4CD6">
      <w:pPr>
        <w:pStyle w:val="Paragraphedeliste1"/>
        <w:spacing w:after="0" w:line="480" w:lineRule="auto"/>
        <w:ind w:left="0" w:right="-22"/>
        <w:rPr>
          <w:rFonts w:ascii="Arial" w:hAnsi="Arial" w:cs="Arial"/>
          <w:lang w:val="en-US"/>
        </w:rPr>
      </w:pPr>
      <w:r w:rsidRPr="00AD5B1E">
        <w:rPr>
          <w:rFonts w:ascii="Arial" w:eastAsia="Times New Roman" w:hAnsi="Arial" w:cs="Arial"/>
          <w:shd w:val="clear" w:color="auto" w:fill="FFFFFF"/>
          <w:lang w:val="en-US"/>
        </w:rPr>
        <w:t xml:space="preserve">The dynamics of this thalamostriatal inverse coupling are consistent with a mechanism of </w:t>
      </w:r>
      <w:r w:rsidR="00BE4931" w:rsidRPr="00AD5B1E">
        <w:rPr>
          <w:rFonts w:ascii="Arial" w:eastAsia="Times New Roman" w:hAnsi="Arial" w:cs="Arial"/>
          <w:shd w:val="clear" w:color="auto" w:fill="FFFFFF"/>
          <w:lang w:val="en-US"/>
        </w:rPr>
        <w:t>value</w:t>
      </w:r>
      <w:r w:rsidRPr="00AD5B1E">
        <w:rPr>
          <w:rFonts w:ascii="Arial" w:eastAsia="Times New Roman" w:hAnsi="Arial" w:cs="Arial"/>
          <w:lang w:val="en-US" w:eastAsia="en-GB"/>
        </w:rPr>
        <w:t xml:space="preserve"> updat</w:t>
      </w:r>
      <w:r w:rsidR="00155599" w:rsidRPr="00AD5B1E">
        <w:rPr>
          <w:rFonts w:ascii="Arial" w:eastAsia="Times New Roman" w:hAnsi="Arial" w:cs="Arial"/>
          <w:lang w:val="en-US" w:eastAsia="en-GB"/>
        </w:rPr>
        <w:t>ing</w:t>
      </w:r>
      <w:r w:rsidRPr="00AD5B1E">
        <w:rPr>
          <w:rFonts w:ascii="Arial" w:eastAsia="Times New Roman" w:hAnsi="Arial" w:cs="Arial"/>
          <w:shd w:val="clear" w:color="auto" w:fill="FFFFFF"/>
          <w:lang w:val="en-US"/>
        </w:rPr>
        <w:t xml:space="preserve">, which in turn can alter future choice </w:t>
      </w:r>
      <w:r w:rsidR="009263D6" w:rsidRPr="00AD5B1E">
        <w:rPr>
          <w:rFonts w:ascii="Arial" w:eastAsia="Times New Roman" w:hAnsi="Arial" w:cs="Arial"/>
          <w:shd w:val="clear" w:color="auto" w:fill="FFFFFF"/>
          <w:lang w:val="en-US"/>
        </w:rPr>
        <w:t>behavio</w:t>
      </w:r>
      <w:r w:rsidRPr="00AD5B1E">
        <w:rPr>
          <w:rFonts w:ascii="Arial" w:eastAsia="Times New Roman" w:hAnsi="Arial" w:cs="Arial"/>
          <w:shd w:val="clear" w:color="auto" w:fill="FFFFFF"/>
          <w:lang w:val="en-US"/>
        </w:rPr>
        <w:t>r</w:t>
      </w:r>
      <w:r w:rsidR="00330170" w:rsidRPr="00AD5B1E">
        <w:rPr>
          <w:rFonts w:ascii="Arial" w:eastAsia="Times New Roman" w:hAnsi="Arial" w:cs="Arial"/>
          <w:shd w:val="clear" w:color="auto" w:fill="FFFFFF"/>
          <w:lang w:val="en-US"/>
        </w:rPr>
        <w:t xml:space="preserve"> </w:t>
      </w:r>
      <w:r w:rsidR="00330170" w:rsidRPr="00AD5B1E">
        <w:rPr>
          <w:rFonts w:ascii="Arial" w:eastAsia="Times New Roman" w:hAnsi="Arial" w:cs="Arial"/>
          <w:strike/>
          <w:shd w:val="clear" w:color="auto" w:fill="FFFFFF"/>
          <w:lang w:val="en-US"/>
        </w:rPr>
        <w:fldChar w:fldCharType="begin"/>
      </w:r>
      <w:r w:rsidR="00A234DE" w:rsidRPr="00AD5B1E">
        <w:rPr>
          <w:rFonts w:ascii="Arial" w:eastAsia="Times New Roman" w:hAnsi="Arial" w:cs="Arial"/>
          <w:strike/>
          <w:shd w:val="clear" w:color="auto" w:fill="FFFFFF"/>
          <w:lang w:val="en-US"/>
        </w:rPr>
        <w:instrText xml:space="preserve"> ADDIN ZOTERO_ITEM CSL_CITATION {"citationID":"k0J0rsIA","properties":{"formattedCitation":"{\\rtf \\super 27,32\\uc0\\u8211{}35\\nosupersub{}}","plainCitation":"27,32–35"},"citationItems":[{"id":357,"uris":["http://zotero.org/users/local/QzIWLB9e/items/2VA3QPJN"],"uri":["http://zotero.org/users/local/QzIWLB9e/items/2VA3QPJN"],"itemData":{"id":357,"type":"article-journal","title":"Network reset: a simplified overarching theory of locus coeruleus noradrenaline function","container-title":"Trends in Neurosciences","page":"574-582","volume":"28","issue":"11","source":"NCBI PubMed","abstract":"Unraveling the functional role of neuromodulatory systems has been a major challenge for cognitive neuroscience, giving rise to theories ranging from a simple role in vigilance to complex models concerning decision making, prediction errors or unexpected uncertainty. A new, simplified and overarching theory of noradrenaline function is inspired by an invertebrate model: neuromodulators in crustacea abruptly interrupt activity in neural networks and reorganize the elements into new functional networks determining the behavioral output. Analogously in mammals, phasic activation of noradrenergic neurons of the locus coeruleus in time with cognitive shifts could provoke or facilitate dynamic reorganization of target neural networks, permitting rapid behavioral adaptation to changing environmental imperatives. Detailed analysis and discussion of extensive electrophysiological data from the locus coeruleus of rats and monkeys in controlled behavioral situations is provided here to support this view. This simplified 'new look' at locus coeruleus noradrenaline function redirects the challenge of understanding neuromodulatory systems towards their target networks, particularly to the dynamics of their interactions and how they organize adaptive behavior.","DOI":"10.1016/j.tins.2005.09.002","ISSN":"0166-2236","note":"PMID: 16165227","shortTitle":"Network reset","journalAbbreviation":"Trends Neurosci.","language":"eng","author":[{"family":"Bouret","given":"Sebastien"},{"family":"Sara","given":"Susan J."}],"issued":{"date-parts":[["2005",11]]},"PMID":"16165227"}},{"id":292,"uris":["http://zotero.org/users/local/QzIWLB9e/items/UNPQ342S"],"uri":["http://zotero.org/users/local/QzIWLB9e/items/UNPQ342S"],"itemData":{"id":292,"type":"article-journal","title":"Genetic triple dissociation reveals multiple roles for dopamine in reinforcement learning","container-title":"Proceedings of the National Academy of Sciences","page":"16311-16316","volume":"104","issue":"41","source":"www.pnas.org","abstract":"What are the genetic and neural components that support adaptive learning from positive and negative outcomes? Here, we show with genetic analyses that three independent dopaminergic mechanisms contribute to reward and avoidance learning in humans. A polymorphism in the DARPP-32 gene, associated with striatal dopamine function, predicted relatively better probabilistic reward learning. Conversely, the C957T polymorphism of the DRD2 gene, associated with striatal D2 receptor function, predicted the degree to which participants learned to avoid choices that had been probabilistically associated with negative outcomes. The Val/Met polymorphism of the COMT gene, associated with prefrontal cortical dopamine function, predicted participants' ability to rapidly adapt behavior on a trial-to-trial basis. These findings support a neurocomputational dissociation between striatal and prefrontal dopaminergic mechanisms in reinforcement learning. Computational maximum likelihood analyses reveal independent gene effects on three reinforcement learning parameters that can explain the observed dissociations.","DOI":"10.1073/pnas.0706111104","ISSN":"0027-8424, 1091-6490","note":"PMID: 17913879","journalAbbreviation":"PNAS","language":"en","author":[{"family":"Frank","given":"Michael J."},{"family":"Moustafa","given":"Ahmed A."},{"family":"Haughey","given":"Heather M."},{"family":"Curran","given":"Tim"},{"family":"Hutchison","given":"Kent E."}],"issued":{"date-parts":[["2007",10,9]]},"accessed":{"date-parts":[["2014",11,21]]},"PMID":"17913879"}},{"id":378,"uris":["http://zotero.org/users/local/QzIWLB9e/items/CU8X55F9"],"uri":["http://zotero.org/users/local/QzIWLB9e/items/CU8X55F9"],"itemData":{"id":378,"type":"article-journal","title":"Nuclei Accumbens Phase Synchrony Predicts Decision-Making Reversals Following Negative Feedback","container-title":"The Journal of Neuroscience","page":"7591-7598","volume":"29","issue":"23","source":"www.jneurosci.org","abstract":"The nucleus accumbens plays a key role in reinforcement-guided behaviors. Here, we report that electrophysiological oscillatory phase synchrony between the two nuclei accumbens may play a crucial role in using negative feedback to guide decision making. We recorded local field potentials from the human nucleus accumbens and the medial frontal cortex (via surface EEG) from patients who had deep brain stimulation electrodes implanted. Patients performed a reversal learning task in which they decided whether to alter their decision strategy following monetary losses. Strategy switches following losses were preceded by enhanced theta (4–8 Hz) phase synchrony between the nuclei accumbens, and a break-down of gamma (20–80 Hz)–α (8–12 Hz) coupling. Furthermore, the strength of the intersite phase synchrony predicted response time adjustments in the subsequent trial. These findings suggest that a neural network including the nucleus accumbens bilaterally becomes functionally connected via theta phase synchrony to signal the need to adjust behavior.","DOI":"10.1523/JNEUROSCI.5335-08.2009","ISSN":"0270-6474, 1529-2401","note":"PMID: 19515927","journalAbbreviation":"J. Neurosci.","language":"en","author":[{"family":"Cohen","given":"Michael X."},{"family":"Axmacher","given":"Nikolai"},{"family":"Lenartz","given":"Doris"},{"family":"Elger","given":"Christian E."},{"family":"Sturm","given":"Volker"},{"family":"Schlaepfer","given":"Thomas E."}],"issued":{"date-parts":[["2009",6,10]]},"accessed":{"date-parts":[["2014",12,9]]},"PMID":"19515927"}},{"id":352,"uris":["http://zotero.org/users/local/QzIWLB9e/items/HJJ5RHVW"],"uri":["http://zotero.org/users/local/QzIWLB9e/items/HJJ5RHVW"],"itemData":{"id":352,"type":"article-journal","title":"Orienting and Reorienting: The Locus Coeruleus Mediates Cognition through Arousal","container-title":"Neuron","page":"130-141","volume":"76","issue":"1","source":"ScienceDirect","abstract":"Mood, motivation, attention, and arousal are behavioral states having a profound impact on cognition. Behavioral states are mediated though the peripheral nervous system and neuromodulatory systems in the brainstem. The noradrenergic nucleus locus coeruleus is activated in parallel with the autonomic system in response to biological imperatives. These responses can be spontaneous, to unexpected salient or threatening stimuli, or they can be conditioned responses to awaited behaviorally relevant stimuli. Noradrenaline, released in forebrain structures, will facilitate sensory processing, enhance cognitive flexibility and executive function in the frontal cortex, and promote offline memory consolidation in limbic structures. Central activation of neuromodulatory neurons and peripheral arousal, together, prepare the organism for a reorientation or reset of cortical networks and an adaptive behavioral response.","DOI":"10.1016/j.neuron.2012.09.011","ISSN":"0896-6273","shortTitle":"Orienting and Reorienting","journalAbbreviation":"Neuron","author":[{"family":"Sara","given":"Susan J."},{"family":"Bouret","given":"Sebastien"}],"issued":{"date-parts":[["2012",10,4]]},"accessed":{"date-parts":[["2014",12,8]]}}},{"id":423,"uris":["http://zotero.org/users/local/QzIWLB9e/items/EQ9X4DBZ"],"uri":["http://zotero.org/users/local/QzIWLB9e/items/EQ9X4DBZ"],"itemData":{"id":423,"type":"article-journal","title":"Complementary Process to Response Bias in the Centromedian Nucleus of the Thalamus","container-title":"Science","page":"1798-1801","volume":"308","issue":"5729","source":"www.sciencemag.org","abstract":"Activity in several areas of the human brain and the monkey brain increases when a subject anticipates events associated with a reward, implicating a role for bias of decision and action. However, in real life, events do not always appear as expected, and we must choose an undesirable action. More than half of the neurons in the monkey centromedian (CM) thalamus were selectively activated when a small-reward action was required but a large-reward option was anticipated. Electrical stimulation of the CM after a large-reward action request substituted a brisk performance with a sluggish performance. These results suggest involvement of the CM in a mechanism complementary to decision and action bias.","DOI":"10.1126/science.1109154","ISSN":"0036-8075, 1095-9203","note":"PMID: 15961671","journalAbbreviation":"Science","language":"en","author":[{"family":"Minamimoto","given":"Takafumi"},{"family":"Hori","given":"Yukiko"},{"family":"Kimura","given":"Minoru"}],"issued":{"date-parts":[["2005",6,17]]},"accessed":{"date-parts":[["2015",1,7]],"season":"11:02:47"},"PMID":"15961671"}}],"schema":"https://github.com/citation-style-language/schema/raw/master/csl-citation.json"} </w:instrText>
      </w:r>
      <w:r w:rsidR="00330170" w:rsidRPr="00AD5B1E">
        <w:rPr>
          <w:rFonts w:ascii="Arial" w:eastAsia="Times New Roman" w:hAnsi="Arial" w:cs="Arial"/>
          <w:strike/>
          <w:shd w:val="clear" w:color="auto" w:fill="FFFFFF"/>
          <w:lang w:val="en-US"/>
        </w:rPr>
        <w:fldChar w:fldCharType="separate"/>
      </w:r>
      <w:r w:rsidR="00A234DE" w:rsidRPr="00AD5B1E">
        <w:rPr>
          <w:rFonts w:ascii="Arial" w:hAnsi="Arial" w:cs="Arial"/>
          <w:szCs w:val="24"/>
          <w:vertAlign w:val="superscript"/>
        </w:rPr>
        <w:t>27,32–35</w:t>
      </w:r>
      <w:r w:rsidR="00330170" w:rsidRPr="00AD5B1E">
        <w:rPr>
          <w:rFonts w:ascii="Arial" w:eastAsia="Times New Roman" w:hAnsi="Arial" w:cs="Arial"/>
          <w:strike/>
          <w:shd w:val="clear" w:color="auto" w:fill="FFFFFF"/>
          <w:lang w:val="en-US"/>
        </w:rPr>
        <w:fldChar w:fldCharType="end"/>
      </w:r>
      <w:r w:rsidRPr="00AD5B1E">
        <w:rPr>
          <w:rFonts w:ascii="Arial" w:eastAsia="Times New Roman" w:hAnsi="Arial" w:cs="Arial"/>
          <w:shd w:val="clear" w:color="auto" w:fill="FFFFFF"/>
          <w:lang w:val="en-US"/>
        </w:rPr>
        <w:t>.</w:t>
      </w:r>
      <w:r w:rsidRPr="00AD5B1E">
        <w:rPr>
          <w:rFonts w:ascii="Arial" w:eastAsia="Times New Roman" w:hAnsi="Arial" w:cs="Arial"/>
          <w:b/>
          <w:shd w:val="clear" w:color="auto" w:fill="FFFFFF"/>
          <w:lang w:val="en-US"/>
        </w:rPr>
        <w:t xml:space="preserve"> </w:t>
      </w:r>
      <w:r w:rsidR="00B1370B" w:rsidRPr="00AD5B1E">
        <w:rPr>
          <w:rFonts w:ascii="Arial" w:eastAsia="Times New Roman" w:hAnsi="Arial" w:cs="Arial"/>
          <w:shd w:val="clear" w:color="auto" w:fill="FFFFFF"/>
          <w:lang w:val="en-US"/>
        </w:rPr>
        <w:t>To test this interpretation and establish a direct link between the strength of this coupling and participants’ behavior</w:t>
      </w:r>
      <w:r w:rsidR="001868C9" w:rsidRPr="00AD5B1E">
        <w:rPr>
          <w:rFonts w:ascii="Arial" w:eastAsia="Times New Roman" w:hAnsi="Arial" w:cs="Arial"/>
          <w:shd w:val="clear" w:color="auto" w:fill="FFFFFF"/>
          <w:lang w:val="en-US"/>
        </w:rPr>
        <w:t>s</w:t>
      </w:r>
      <w:r w:rsidR="00B1370B" w:rsidRPr="00AD5B1E">
        <w:rPr>
          <w:rFonts w:ascii="Arial" w:eastAsia="Times New Roman" w:hAnsi="Arial" w:cs="Arial"/>
          <w:shd w:val="clear" w:color="auto" w:fill="FFFFFF"/>
          <w:lang w:val="en-US"/>
        </w:rPr>
        <w:t xml:space="preserve"> we performed an additional analysis. Specifically, we correlated the strength of the thalam</w:t>
      </w:r>
      <w:r w:rsidR="003E1D88" w:rsidRPr="00AD5B1E">
        <w:rPr>
          <w:rFonts w:ascii="Arial" w:eastAsia="Times New Roman" w:hAnsi="Arial" w:cs="Arial"/>
          <w:shd w:val="clear" w:color="auto" w:fill="FFFFFF"/>
          <w:lang w:val="en-US"/>
        </w:rPr>
        <w:t>ostriatal</w:t>
      </w:r>
      <w:r w:rsidR="00B1370B" w:rsidRPr="00AD5B1E">
        <w:rPr>
          <w:rFonts w:ascii="Arial" w:eastAsia="Times New Roman" w:hAnsi="Arial" w:cs="Arial"/>
          <w:shd w:val="clear" w:color="auto" w:fill="FFFFFF"/>
          <w:lang w:val="en-US"/>
        </w:rPr>
        <w:t xml:space="preserve"> </w:t>
      </w:r>
      <w:r w:rsidR="00B1370B" w:rsidRPr="00AD5B1E">
        <w:rPr>
          <w:rFonts w:ascii="Arial" w:eastAsia="Times New Roman" w:hAnsi="Arial" w:cs="Arial"/>
          <w:shd w:val="clear" w:color="auto" w:fill="FFFFFF"/>
          <w:lang w:val="en-US"/>
        </w:rPr>
        <w:lastRenderedPageBreak/>
        <w:t>coupling (regression coefficient from the PPI analysis) from each participant with individual switch pattern</w:t>
      </w:r>
      <w:r w:rsidR="009D4847" w:rsidRPr="00AD5B1E">
        <w:rPr>
          <w:rFonts w:ascii="Arial" w:eastAsia="Times New Roman" w:hAnsi="Arial" w:cs="Arial"/>
          <w:shd w:val="clear" w:color="auto" w:fill="FFFFFF"/>
          <w:lang w:val="en-US"/>
        </w:rPr>
        <w:t>s</w:t>
      </w:r>
      <w:r w:rsidR="00B1370B" w:rsidRPr="00AD5B1E">
        <w:rPr>
          <w:rFonts w:ascii="Arial" w:eastAsia="Times New Roman" w:hAnsi="Arial" w:cs="Arial"/>
          <w:shd w:val="clear" w:color="auto" w:fill="FFFFFF"/>
          <w:lang w:val="en-US"/>
        </w:rPr>
        <w:t xml:space="preserve"> (fraction of switches following a negative outcome) </w:t>
      </w:r>
      <w:r w:rsidR="002E65C4" w:rsidRPr="00AD5B1E">
        <w:rPr>
          <w:rFonts w:ascii="Arial" w:eastAsia="Times New Roman" w:hAnsi="Arial" w:cs="Arial"/>
          <w:shd w:val="clear" w:color="auto" w:fill="FFFFFF"/>
          <w:lang w:val="en-US"/>
        </w:rPr>
        <w:t>and</w:t>
      </w:r>
      <w:r w:rsidR="00B1370B" w:rsidRPr="00AD5B1E">
        <w:rPr>
          <w:rFonts w:ascii="Arial" w:eastAsia="Times New Roman" w:hAnsi="Arial" w:cs="Arial"/>
          <w:shd w:val="clear" w:color="auto" w:fill="FFFFFF"/>
          <w:lang w:val="en-US"/>
        </w:rPr>
        <w:t xml:space="preserve"> with learning rate</w:t>
      </w:r>
      <w:r w:rsidR="009D4847" w:rsidRPr="00AD5B1E">
        <w:rPr>
          <w:rFonts w:ascii="Arial" w:eastAsia="Times New Roman" w:hAnsi="Arial" w:cs="Arial"/>
          <w:shd w:val="clear" w:color="auto" w:fill="FFFFFF"/>
          <w:lang w:val="en-US"/>
        </w:rPr>
        <w:t>s</w:t>
      </w:r>
      <w:r w:rsidR="00B1370B" w:rsidRPr="00AD5B1E">
        <w:rPr>
          <w:rFonts w:ascii="Arial" w:eastAsia="Times New Roman" w:hAnsi="Arial" w:cs="Arial"/>
          <w:shd w:val="clear" w:color="auto" w:fill="FFFFFF"/>
          <w:lang w:val="en-US"/>
        </w:rPr>
        <w:t xml:space="preserve"> associated with negative outcomes</w:t>
      </w:r>
      <w:r w:rsidR="00E5620D" w:rsidRPr="00AD5B1E">
        <w:rPr>
          <w:rFonts w:ascii="Arial" w:eastAsia="Times New Roman" w:hAnsi="Arial" w:cs="Arial"/>
          <w:shd w:val="clear" w:color="auto" w:fill="FFFFFF"/>
          <w:lang w:val="en-US"/>
        </w:rPr>
        <w:t xml:space="preserve"> </w:t>
      </w:r>
      <w:r w:rsidR="00E5620D" w:rsidRPr="00AD5B1E">
        <w:rPr>
          <w:rFonts w:ascii="Arial" w:eastAsia="Times New Roman" w:hAnsi="Arial" w:cs="Arial"/>
          <w:shd w:val="clear" w:color="auto" w:fill="FFFFFF"/>
          <w:lang w:val="en-US"/>
        </w:rPr>
        <w:fldChar w:fldCharType="begin"/>
      </w:r>
      <w:r w:rsidR="00A234DE" w:rsidRPr="00AD5B1E">
        <w:rPr>
          <w:rFonts w:ascii="Arial" w:eastAsia="Times New Roman" w:hAnsi="Arial" w:cs="Arial"/>
          <w:shd w:val="clear" w:color="auto" w:fill="FFFFFF"/>
          <w:lang w:val="en-US"/>
        </w:rPr>
        <w:instrText xml:space="preserve"> ADDIN ZOTERO_ITEM CSL_CITATION {"citationID":"2nkg50iufv","properties":{"formattedCitation":"{\\rtf \\super 33\\nosupersub{}}","plainCitation":"33"},"citationItems":[{"id":292,"uris":["http://zotero.org/users/local/QzIWLB9e/items/UNPQ342S"],"uri":["http://zotero.org/users/local/QzIWLB9e/items/UNPQ342S"],"itemData":{"id":292,"type":"article-journal","title":"Genetic triple dissociation reveals multiple roles for dopamine in reinforcement learning","container-title":"Proceedings of the National Academy of Sciences","page":"16311-16316","volume":"104","issue":"41","source":"www.pnas.org","abstract":"What are the genetic and neural components that support adaptive learning from positive and negative outcomes? Here, we show with genetic analyses that three independent dopaminergic mechanisms contribute to reward and avoidance learning in humans. A polymorphism in the DARPP-32 gene, associated with striatal dopamine function, predicted relatively better probabilistic reward learning. Conversely, the C957T polymorphism of the DRD2 gene, associated with striatal D2 receptor function, predicted the degree to which participants learned to avoid choices that had been probabilistically associated with negative outcomes. The Val/Met polymorphism of the COMT gene, associated with prefrontal cortical dopamine function, predicted participants' ability to rapidly adapt behavior on a trial-to-trial basis. These findings support a neurocomputational dissociation between striatal and prefrontal dopaminergic mechanisms in reinforcement learning. Computational maximum likelihood analyses reveal independent gene effects on three reinforcement learning parameters that can explain the observed dissociations.","DOI":"10.1073/pnas.0706111104","ISSN":"0027-8424, 1091-6490","note":"PMID: 17913879","journalAbbreviation":"PNAS","language":"en","author":[{"family":"Frank","given":"Michael J."},{"family":"Moustafa","given":"Ahmed A."},{"family":"Haughey","given":"Heather M."},{"family":"Curran","given":"Tim"},{"family":"Hutchison","given":"Kent E."}],"issued":{"date-parts":[["2007",10,9]]},"accessed":{"date-parts":[["2014",11,21]]},"PMID":"17913879"}}],"schema":"https://github.com/citation-style-language/schema/raw/master/csl-citation.json"} </w:instrText>
      </w:r>
      <w:r w:rsidR="00E5620D" w:rsidRPr="00AD5B1E">
        <w:rPr>
          <w:rFonts w:ascii="Arial" w:eastAsia="Times New Roman" w:hAnsi="Arial" w:cs="Arial"/>
          <w:shd w:val="clear" w:color="auto" w:fill="FFFFFF"/>
          <w:lang w:val="en-US"/>
        </w:rPr>
        <w:fldChar w:fldCharType="separate"/>
      </w:r>
      <w:r w:rsidR="00A234DE" w:rsidRPr="00AD5B1E">
        <w:rPr>
          <w:rFonts w:ascii="Arial" w:hAnsi="Arial" w:cs="Arial"/>
          <w:szCs w:val="24"/>
          <w:vertAlign w:val="superscript"/>
        </w:rPr>
        <w:t>33</w:t>
      </w:r>
      <w:r w:rsidR="00E5620D" w:rsidRPr="00AD5B1E">
        <w:rPr>
          <w:rFonts w:ascii="Arial" w:eastAsia="Times New Roman" w:hAnsi="Arial" w:cs="Arial"/>
          <w:shd w:val="clear" w:color="auto" w:fill="FFFFFF"/>
          <w:lang w:val="en-US"/>
        </w:rPr>
        <w:fldChar w:fldCharType="end"/>
      </w:r>
      <w:r w:rsidR="00B1370B" w:rsidRPr="00AD5B1E">
        <w:rPr>
          <w:rFonts w:ascii="Arial" w:eastAsia="Times New Roman" w:hAnsi="Arial" w:cs="Arial"/>
          <w:shd w:val="clear" w:color="auto" w:fill="FFFFFF"/>
          <w:lang w:val="en-US"/>
        </w:rPr>
        <w:t xml:space="preserve"> (as estimated with a </w:t>
      </w:r>
      <w:r w:rsidR="00F03F1A" w:rsidRPr="00AD5B1E">
        <w:rPr>
          <w:rFonts w:ascii="Arial" w:eastAsia="Times New Roman" w:hAnsi="Arial" w:cs="Arial"/>
          <w:shd w:val="clear" w:color="auto" w:fill="FFFFFF"/>
          <w:lang w:val="en-US"/>
        </w:rPr>
        <w:t xml:space="preserve">classical </w:t>
      </w:r>
      <w:r w:rsidR="00B1370B" w:rsidRPr="00AD5B1E">
        <w:rPr>
          <w:rFonts w:ascii="Arial" w:eastAsia="Times New Roman" w:hAnsi="Arial" w:cs="Arial"/>
          <w:shd w:val="clear" w:color="auto" w:fill="FFFFFF"/>
          <w:lang w:val="en-US"/>
        </w:rPr>
        <w:t xml:space="preserve">reinforcement learning model, </w:t>
      </w:r>
      <w:r w:rsidR="000C22F2" w:rsidRPr="00AD5B1E">
        <w:rPr>
          <w:rFonts w:ascii="Arial" w:eastAsia="Times New Roman" w:hAnsi="Arial" w:cs="Arial"/>
          <w:shd w:val="clear" w:color="auto" w:fill="FFFFFF"/>
          <w:lang w:val="en-US"/>
        </w:rPr>
        <w:t xml:space="preserve">Supplementary </w:t>
      </w:r>
      <w:r w:rsidR="00B1370B" w:rsidRPr="00AD5B1E">
        <w:rPr>
          <w:rFonts w:ascii="Arial" w:eastAsia="Times New Roman" w:hAnsi="Arial" w:cs="Arial"/>
          <w:shd w:val="clear" w:color="auto" w:fill="FFFFFF"/>
          <w:lang w:val="en-US"/>
        </w:rPr>
        <w:t>Eq</w:t>
      </w:r>
      <w:r w:rsidR="00B10668" w:rsidRPr="00AD5B1E">
        <w:rPr>
          <w:rFonts w:ascii="Arial" w:eastAsia="Times New Roman" w:hAnsi="Arial" w:cs="Arial"/>
          <w:shd w:val="clear" w:color="auto" w:fill="FFFFFF"/>
          <w:lang w:val="en-US"/>
        </w:rPr>
        <w:t>uations</w:t>
      </w:r>
      <w:r w:rsidR="00B1370B" w:rsidRPr="00AD5B1E">
        <w:rPr>
          <w:rFonts w:ascii="Arial" w:eastAsia="Times New Roman" w:hAnsi="Arial" w:cs="Arial"/>
          <w:shd w:val="clear" w:color="auto" w:fill="FFFFFF"/>
          <w:lang w:val="en-US"/>
        </w:rPr>
        <w:t xml:space="preserve"> </w:t>
      </w:r>
      <w:r w:rsidR="000C22F2" w:rsidRPr="00AD5B1E">
        <w:rPr>
          <w:rFonts w:ascii="Arial" w:eastAsia="Times New Roman" w:hAnsi="Arial" w:cs="Arial"/>
          <w:shd w:val="clear" w:color="auto" w:fill="FFFFFF"/>
          <w:lang w:val="en-US"/>
        </w:rPr>
        <w:t>1-3</w:t>
      </w:r>
      <w:r w:rsidR="00E5620D" w:rsidRPr="00AD5B1E">
        <w:rPr>
          <w:rFonts w:ascii="Arial" w:eastAsia="Times New Roman" w:hAnsi="Arial" w:cs="Arial"/>
          <w:shd w:val="clear" w:color="auto" w:fill="FFFFFF"/>
          <w:lang w:val="en-US"/>
        </w:rPr>
        <w:t>)</w:t>
      </w:r>
      <w:r w:rsidR="00B1370B" w:rsidRPr="00AD5B1E">
        <w:rPr>
          <w:rFonts w:ascii="Arial" w:eastAsia="Times New Roman" w:hAnsi="Arial" w:cs="Arial"/>
          <w:shd w:val="clear" w:color="auto" w:fill="FFFFFF"/>
          <w:lang w:val="en-US"/>
        </w:rPr>
        <w:t xml:space="preserve">. </w:t>
      </w:r>
      <w:r w:rsidR="00711D38" w:rsidRPr="00AD5B1E">
        <w:rPr>
          <w:rFonts w:ascii="Arial" w:eastAsia="Times New Roman" w:hAnsi="Arial" w:cs="Arial"/>
          <w:shd w:val="clear" w:color="auto" w:fill="FFFFFF"/>
          <w:lang w:val="en-US"/>
        </w:rPr>
        <w:t xml:space="preserve">We </w:t>
      </w:r>
      <w:r w:rsidR="00B1370B" w:rsidRPr="00AD5B1E">
        <w:rPr>
          <w:rFonts w:ascii="Arial" w:eastAsia="Times New Roman" w:hAnsi="Arial" w:cs="Arial"/>
          <w:shd w:val="clear" w:color="auto" w:fill="FFFFFF"/>
          <w:lang w:val="en-US"/>
        </w:rPr>
        <w:t>hypothesized that those individuals exhibit</w:t>
      </w:r>
      <w:r w:rsidR="002E65C4" w:rsidRPr="00AD5B1E">
        <w:rPr>
          <w:rFonts w:ascii="Arial" w:eastAsia="Times New Roman" w:hAnsi="Arial" w:cs="Arial"/>
          <w:shd w:val="clear" w:color="auto" w:fill="FFFFFF"/>
          <w:lang w:val="en-US"/>
        </w:rPr>
        <w:t>ing</w:t>
      </w:r>
      <w:r w:rsidR="00B1370B" w:rsidRPr="00AD5B1E">
        <w:rPr>
          <w:rFonts w:ascii="Arial" w:eastAsia="Times New Roman" w:hAnsi="Arial" w:cs="Arial"/>
          <w:shd w:val="clear" w:color="auto" w:fill="FFFFFF"/>
          <w:lang w:val="en-US"/>
        </w:rPr>
        <w:t xml:space="preserve"> stronger (more negative) thalamostriatal coupling </w:t>
      </w:r>
      <w:r w:rsidR="00B1370B" w:rsidRPr="00AD5B1E">
        <w:rPr>
          <w:rFonts w:ascii="Arial" w:hAnsi="Arial" w:cs="Arial"/>
          <w:lang w:val="en-US"/>
        </w:rPr>
        <w:t xml:space="preserve">would be showing a higher rate of switching behavior and, correspondingly, would be </w:t>
      </w:r>
      <w:r w:rsidR="00DB0C6D" w:rsidRPr="00AD5B1E">
        <w:rPr>
          <w:rFonts w:ascii="Arial" w:hAnsi="Arial" w:cs="Arial"/>
          <w:lang w:val="en-US"/>
        </w:rPr>
        <w:t xml:space="preserve">weighing </w:t>
      </w:r>
      <w:r w:rsidR="00CE5E8F" w:rsidRPr="00AD5B1E">
        <w:rPr>
          <w:rFonts w:ascii="Arial" w:hAnsi="Arial" w:cs="Arial"/>
          <w:lang w:val="en-US"/>
        </w:rPr>
        <w:t xml:space="preserve">recent </w:t>
      </w:r>
      <w:r w:rsidR="00DB0C6D" w:rsidRPr="00AD5B1E">
        <w:rPr>
          <w:rFonts w:ascii="Arial" w:hAnsi="Arial" w:cs="Arial"/>
          <w:lang w:val="en-US"/>
        </w:rPr>
        <w:t>negative outcomes more strongly</w:t>
      </w:r>
      <w:r w:rsidR="00DB0C6D" w:rsidRPr="00AD5B1E" w:rsidDel="00DB0C6D">
        <w:rPr>
          <w:rFonts w:ascii="Arial" w:hAnsi="Arial" w:cs="Arial"/>
          <w:lang w:val="en-US"/>
        </w:rPr>
        <w:t xml:space="preserve"> </w:t>
      </w:r>
      <w:r w:rsidR="00B1370B" w:rsidRPr="00AD5B1E">
        <w:rPr>
          <w:rFonts w:ascii="Arial" w:hAnsi="Arial" w:cs="Arial"/>
          <w:lang w:val="en-US"/>
        </w:rPr>
        <w:t xml:space="preserve">(i.e. show </w:t>
      </w:r>
      <w:r w:rsidR="001868C9" w:rsidRPr="00AD5B1E">
        <w:rPr>
          <w:rFonts w:ascii="Arial" w:hAnsi="Arial" w:cs="Arial"/>
          <w:lang w:val="en-US"/>
        </w:rPr>
        <w:t xml:space="preserve">a </w:t>
      </w:r>
      <w:r w:rsidR="00B1370B" w:rsidRPr="00AD5B1E">
        <w:rPr>
          <w:rFonts w:ascii="Arial" w:hAnsi="Arial" w:cs="Arial"/>
          <w:lang w:val="en-US"/>
        </w:rPr>
        <w:t>higher learning rate in the model). Our findings confirmed this hypothesis (</w:t>
      </w:r>
      <w:r w:rsidR="00E25ED2" w:rsidRPr="00AD5B1E">
        <w:rPr>
          <w:rFonts w:ascii="Arial" w:hAnsi="Arial" w:cs="Arial"/>
          <w:lang w:val="en-US"/>
        </w:rPr>
        <w:t>Fig. 3d</w:t>
      </w:r>
      <w:r w:rsidR="00B1370B" w:rsidRPr="00AD5B1E">
        <w:rPr>
          <w:rFonts w:ascii="Arial" w:hAnsi="Arial" w:cs="Arial"/>
          <w:lang w:val="en-US"/>
        </w:rPr>
        <w:t>)</w:t>
      </w:r>
      <w:r w:rsidR="00D85D6F" w:rsidRPr="00AD5B1E">
        <w:rPr>
          <w:rFonts w:ascii="Arial" w:hAnsi="Arial" w:cs="Arial"/>
          <w:lang w:val="en-US"/>
        </w:rPr>
        <w:t>,</w:t>
      </w:r>
      <w:r w:rsidR="00744F28" w:rsidRPr="00AD5B1E">
        <w:rPr>
          <w:rFonts w:ascii="Arial" w:hAnsi="Arial" w:cs="Arial"/>
          <w:lang w:val="en-US"/>
        </w:rPr>
        <w:t xml:space="preserve"> showing that </w:t>
      </w:r>
      <w:r w:rsidR="001D586F" w:rsidRPr="00AD5B1E">
        <w:rPr>
          <w:rFonts w:ascii="Arial" w:hAnsi="Arial" w:cs="Arial"/>
          <w:lang w:val="en-US"/>
        </w:rPr>
        <w:t xml:space="preserve">the </w:t>
      </w:r>
      <w:r w:rsidR="00744F28" w:rsidRPr="00AD5B1E">
        <w:rPr>
          <w:rFonts w:ascii="Arial" w:hAnsi="Arial" w:cs="Arial"/>
          <w:lang w:val="en-US"/>
        </w:rPr>
        <w:t xml:space="preserve">strength of the thalamostriatal coupling </w:t>
      </w:r>
      <w:r w:rsidR="001D586F" w:rsidRPr="00AD5B1E">
        <w:rPr>
          <w:rFonts w:ascii="Arial" w:hAnsi="Arial" w:cs="Arial"/>
          <w:lang w:val="en-US"/>
        </w:rPr>
        <w:t xml:space="preserve">was </w:t>
      </w:r>
      <w:r w:rsidR="00D85D6F" w:rsidRPr="00AD5B1E">
        <w:rPr>
          <w:rFonts w:ascii="Arial" w:hAnsi="Arial" w:cs="Arial"/>
          <w:lang w:val="en-US"/>
        </w:rPr>
        <w:t xml:space="preserve">a significant </w:t>
      </w:r>
      <w:r w:rsidR="001D586F" w:rsidRPr="00AD5B1E">
        <w:rPr>
          <w:rFonts w:ascii="Arial" w:hAnsi="Arial" w:cs="Arial"/>
          <w:lang w:val="en-US"/>
        </w:rPr>
        <w:t>predict</w:t>
      </w:r>
      <w:r w:rsidR="00D85D6F" w:rsidRPr="00AD5B1E">
        <w:rPr>
          <w:rFonts w:ascii="Arial" w:hAnsi="Arial" w:cs="Arial"/>
          <w:lang w:val="en-US"/>
        </w:rPr>
        <w:t>or</w:t>
      </w:r>
      <w:r w:rsidR="001D586F" w:rsidRPr="00AD5B1E">
        <w:rPr>
          <w:rFonts w:ascii="Arial" w:hAnsi="Arial" w:cs="Arial"/>
          <w:lang w:val="en-US"/>
        </w:rPr>
        <w:t xml:space="preserve"> of behavioral switches and learning rates</w:t>
      </w:r>
      <w:r w:rsidR="00D85D6F" w:rsidRPr="00AD5B1E">
        <w:rPr>
          <w:rFonts w:ascii="Arial" w:hAnsi="Arial" w:cs="Arial"/>
          <w:lang w:val="en-US"/>
        </w:rPr>
        <w:t xml:space="preserve"> (</w:t>
      </w:r>
      <w:r w:rsidR="009068A0" w:rsidRPr="00AD5B1E">
        <w:rPr>
          <w:rFonts w:ascii="Arial" w:hAnsi="Arial" w:cs="Arial"/>
          <w:i/>
          <w:lang w:val="en-US"/>
        </w:rPr>
        <w:t>P &lt;</w:t>
      </w:r>
      <w:r w:rsidR="00D85D6F" w:rsidRPr="00AD5B1E">
        <w:rPr>
          <w:rFonts w:ascii="Arial" w:hAnsi="Arial" w:cs="Arial"/>
          <w:lang w:val="en-US"/>
        </w:rPr>
        <w:t xml:space="preserve"> </w:t>
      </w:r>
      <w:r w:rsidR="008E2630" w:rsidRPr="00AD5B1E">
        <w:rPr>
          <w:rFonts w:ascii="Arial" w:hAnsi="Arial" w:cs="Arial"/>
          <w:lang w:val="en-US"/>
        </w:rPr>
        <w:t xml:space="preserve">0.001 </w:t>
      </w:r>
      <w:r w:rsidR="00D85D6F" w:rsidRPr="00AD5B1E">
        <w:rPr>
          <w:rFonts w:ascii="Arial" w:hAnsi="Arial" w:cs="Arial"/>
          <w:lang w:val="en-US"/>
        </w:rPr>
        <w:t xml:space="preserve">and </w:t>
      </w:r>
      <w:r w:rsidR="009068A0" w:rsidRPr="00AD5B1E">
        <w:rPr>
          <w:rFonts w:ascii="Arial" w:hAnsi="Arial" w:cs="Arial"/>
          <w:i/>
          <w:lang w:val="en-US"/>
        </w:rPr>
        <w:t>P &lt;</w:t>
      </w:r>
      <w:r w:rsidR="008E2630" w:rsidRPr="00AD5B1E">
        <w:rPr>
          <w:rFonts w:ascii="Arial" w:hAnsi="Arial" w:cs="Arial"/>
          <w:i/>
          <w:lang w:val="en-US"/>
        </w:rPr>
        <w:t xml:space="preserve"> </w:t>
      </w:r>
      <w:r w:rsidR="008E2630" w:rsidRPr="00AD5B1E">
        <w:rPr>
          <w:rFonts w:ascii="Arial" w:hAnsi="Arial" w:cs="Arial"/>
          <w:lang w:val="en-US"/>
        </w:rPr>
        <w:t>0.001</w:t>
      </w:r>
      <w:r w:rsidR="009068A0" w:rsidRPr="00AD5B1E">
        <w:rPr>
          <w:rFonts w:ascii="Arial" w:hAnsi="Arial" w:cs="Arial"/>
          <w:i/>
          <w:lang w:val="en-US"/>
        </w:rPr>
        <w:t>,</w:t>
      </w:r>
      <w:r w:rsidR="00D85D6F" w:rsidRPr="00AD5B1E">
        <w:rPr>
          <w:rFonts w:ascii="Arial" w:hAnsi="Arial" w:cs="Arial"/>
          <w:lang w:val="en-US"/>
        </w:rPr>
        <w:t xml:space="preserve"> respectively)</w:t>
      </w:r>
      <w:r w:rsidR="001D586F" w:rsidRPr="00AD5B1E">
        <w:rPr>
          <w:rFonts w:ascii="Arial" w:hAnsi="Arial" w:cs="Arial"/>
          <w:lang w:val="en-US"/>
        </w:rPr>
        <w:t xml:space="preserve">. </w:t>
      </w:r>
      <w:r w:rsidR="00D85D6F" w:rsidRPr="00AD5B1E">
        <w:rPr>
          <w:rFonts w:ascii="Arial" w:hAnsi="Arial" w:cs="Arial"/>
          <w:lang w:val="en-US"/>
        </w:rPr>
        <w:t>The</w:t>
      </w:r>
      <w:r w:rsidR="001D586F" w:rsidRPr="00AD5B1E">
        <w:rPr>
          <w:rFonts w:ascii="Arial" w:hAnsi="Arial" w:cs="Arial"/>
          <w:lang w:val="en-US"/>
        </w:rPr>
        <w:t xml:space="preserve"> </w:t>
      </w:r>
      <w:r w:rsidR="00D85D6F" w:rsidRPr="00AD5B1E">
        <w:rPr>
          <w:rFonts w:ascii="Arial" w:hAnsi="Arial" w:cs="Arial"/>
          <w:lang w:val="en-US"/>
        </w:rPr>
        <w:t>st</w:t>
      </w:r>
      <w:r w:rsidR="009068A0" w:rsidRPr="00AD5B1E">
        <w:rPr>
          <w:rFonts w:ascii="Arial" w:hAnsi="Arial" w:cs="Arial"/>
          <w:lang w:val="en-US"/>
        </w:rPr>
        <w:t>reng</w:t>
      </w:r>
      <w:r w:rsidR="00D85D6F" w:rsidRPr="00AD5B1E">
        <w:rPr>
          <w:rFonts w:ascii="Arial" w:hAnsi="Arial" w:cs="Arial"/>
          <w:lang w:val="en-US"/>
        </w:rPr>
        <w:t>t</w:t>
      </w:r>
      <w:r w:rsidR="009068A0" w:rsidRPr="00AD5B1E">
        <w:rPr>
          <w:rFonts w:ascii="Arial" w:hAnsi="Arial" w:cs="Arial"/>
          <w:lang w:val="en-US"/>
        </w:rPr>
        <w:t>h</w:t>
      </w:r>
      <w:r w:rsidR="00D85D6F" w:rsidRPr="00AD5B1E">
        <w:rPr>
          <w:rFonts w:ascii="Arial" w:hAnsi="Arial" w:cs="Arial"/>
          <w:lang w:val="en-US"/>
        </w:rPr>
        <w:t xml:space="preserve"> of th</w:t>
      </w:r>
      <w:r w:rsidR="009068A0" w:rsidRPr="00AD5B1E">
        <w:rPr>
          <w:rFonts w:ascii="Arial" w:hAnsi="Arial" w:cs="Arial"/>
          <w:lang w:val="en-US"/>
        </w:rPr>
        <w:t xml:space="preserve">is </w:t>
      </w:r>
      <w:r w:rsidR="001D586F" w:rsidRPr="00AD5B1E">
        <w:rPr>
          <w:rFonts w:ascii="Arial" w:hAnsi="Arial" w:cs="Arial"/>
          <w:lang w:val="en-US"/>
        </w:rPr>
        <w:t>coupling</w:t>
      </w:r>
      <w:r w:rsidR="00744F28" w:rsidRPr="00AD5B1E">
        <w:rPr>
          <w:rFonts w:ascii="Arial" w:hAnsi="Arial" w:cs="Arial"/>
          <w:lang w:val="en-US"/>
        </w:rPr>
        <w:t xml:space="preserve"> </w:t>
      </w:r>
      <w:r w:rsidR="00D85D6F" w:rsidRPr="00AD5B1E">
        <w:rPr>
          <w:rFonts w:ascii="Arial" w:hAnsi="Arial" w:cs="Arial"/>
          <w:lang w:val="en-US"/>
        </w:rPr>
        <w:t xml:space="preserve">remained a significant predictor of </w:t>
      </w:r>
      <w:r w:rsidR="009068A0" w:rsidRPr="00AD5B1E">
        <w:rPr>
          <w:rFonts w:ascii="Arial" w:hAnsi="Arial" w:cs="Arial"/>
          <w:lang w:val="en-US"/>
        </w:rPr>
        <w:t xml:space="preserve">behavior </w:t>
      </w:r>
      <w:r w:rsidR="001D586F" w:rsidRPr="00AD5B1E">
        <w:rPr>
          <w:rFonts w:ascii="Arial" w:hAnsi="Arial" w:cs="Arial"/>
          <w:lang w:val="en-US"/>
        </w:rPr>
        <w:t xml:space="preserve">even </w:t>
      </w:r>
      <w:r w:rsidR="009068A0" w:rsidRPr="00AD5B1E">
        <w:rPr>
          <w:rFonts w:ascii="Arial" w:hAnsi="Arial" w:cs="Arial"/>
          <w:lang w:val="en-US"/>
        </w:rPr>
        <w:t xml:space="preserve">after accounting for the </w:t>
      </w:r>
      <w:r w:rsidR="008E5885" w:rsidRPr="00AD5B1E">
        <w:rPr>
          <w:rFonts w:ascii="Arial" w:hAnsi="Arial" w:cs="Arial"/>
          <w:lang w:val="en-US"/>
        </w:rPr>
        <w:t>individual</w:t>
      </w:r>
      <w:r w:rsidR="009068A0" w:rsidRPr="00AD5B1E">
        <w:rPr>
          <w:rFonts w:ascii="Arial" w:hAnsi="Arial" w:cs="Arial"/>
          <w:lang w:val="en-US"/>
        </w:rPr>
        <w:t xml:space="preserve"> </w:t>
      </w:r>
      <w:r w:rsidR="008E5885" w:rsidRPr="00AD5B1E">
        <w:rPr>
          <w:rFonts w:ascii="Arial" w:hAnsi="Arial" w:cs="Arial"/>
          <w:lang w:val="en-US"/>
        </w:rPr>
        <w:t>activity of the</w:t>
      </w:r>
      <w:r w:rsidR="009068A0" w:rsidRPr="00AD5B1E">
        <w:rPr>
          <w:rFonts w:ascii="Arial" w:hAnsi="Arial" w:cs="Arial"/>
          <w:lang w:val="en-US"/>
        </w:rPr>
        <w:t xml:space="preserve"> CM-THAL and </w:t>
      </w:r>
      <w:r w:rsidR="008E5885" w:rsidRPr="00AD5B1E">
        <w:rPr>
          <w:rFonts w:ascii="Arial" w:hAnsi="Arial" w:cs="Arial"/>
          <w:lang w:val="en-US"/>
        </w:rPr>
        <w:t xml:space="preserve">the </w:t>
      </w:r>
      <w:r w:rsidR="009068A0" w:rsidRPr="00AD5B1E">
        <w:rPr>
          <w:rFonts w:ascii="Arial" w:hAnsi="Arial" w:cs="Arial"/>
          <w:lang w:val="en-US"/>
        </w:rPr>
        <w:t xml:space="preserve">NAcc </w:t>
      </w:r>
      <w:r w:rsidR="001D586F" w:rsidRPr="00AD5B1E">
        <w:rPr>
          <w:rFonts w:ascii="Arial" w:hAnsi="Arial" w:cs="Arial"/>
          <w:lang w:val="en-US"/>
        </w:rPr>
        <w:t>(</w:t>
      </w:r>
      <w:r w:rsidR="008E2630" w:rsidRPr="00AD5B1E">
        <w:rPr>
          <w:rFonts w:ascii="Arial" w:hAnsi="Arial" w:cs="Arial"/>
          <w:i/>
          <w:lang w:val="en-US"/>
        </w:rPr>
        <w:t>P =</w:t>
      </w:r>
      <w:r w:rsidR="008E2630" w:rsidRPr="00AD5B1E">
        <w:rPr>
          <w:rFonts w:ascii="Arial" w:hAnsi="Arial" w:cs="Arial"/>
          <w:lang w:val="en-US"/>
        </w:rPr>
        <w:t xml:space="preserve"> 0.00</w:t>
      </w:r>
      <w:r w:rsidR="003326BA" w:rsidRPr="00AD5B1E">
        <w:rPr>
          <w:rFonts w:ascii="Arial" w:hAnsi="Arial" w:cs="Arial"/>
          <w:lang w:val="en-US"/>
        </w:rPr>
        <w:t>45</w:t>
      </w:r>
      <w:r w:rsidR="008E2630" w:rsidRPr="00AD5B1E">
        <w:rPr>
          <w:rFonts w:ascii="Arial" w:hAnsi="Arial" w:cs="Arial"/>
          <w:lang w:val="en-US"/>
        </w:rPr>
        <w:t xml:space="preserve"> and </w:t>
      </w:r>
      <w:r w:rsidR="008E2630" w:rsidRPr="00AD5B1E">
        <w:rPr>
          <w:rFonts w:ascii="Arial" w:hAnsi="Arial" w:cs="Arial"/>
          <w:i/>
          <w:lang w:val="en-US"/>
        </w:rPr>
        <w:t xml:space="preserve">P </w:t>
      </w:r>
      <w:r w:rsidR="003326BA" w:rsidRPr="00AD5B1E">
        <w:rPr>
          <w:rFonts w:ascii="Arial" w:hAnsi="Arial" w:cs="Arial"/>
          <w:i/>
          <w:lang w:val="en-US"/>
        </w:rPr>
        <w:t>=</w:t>
      </w:r>
      <w:r w:rsidR="008E2630" w:rsidRPr="00AD5B1E">
        <w:rPr>
          <w:rFonts w:ascii="Arial" w:hAnsi="Arial" w:cs="Arial"/>
          <w:i/>
          <w:lang w:val="en-US"/>
        </w:rPr>
        <w:t xml:space="preserve"> </w:t>
      </w:r>
      <w:r w:rsidR="008E2630" w:rsidRPr="00AD5B1E">
        <w:rPr>
          <w:rFonts w:ascii="Arial" w:hAnsi="Arial" w:cs="Arial"/>
          <w:lang w:val="en-US"/>
        </w:rPr>
        <w:t>0.00</w:t>
      </w:r>
      <w:r w:rsidR="003326BA" w:rsidRPr="00AD5B1E">
        <w:rPr>
          <w:rFonts w:ascii="Arial" w:hAnsi="Arial" w:cs="Arial"/>
          <w:lang w:val="en-US"/>
        </w:rPr>
        <w:t>19</w:t>
      </w:r>
      <w:r w:rsidR="008E2630" w:rsidRPr="00AD5B1E">
        <w:rPr>
          <w:rFonts w:ascii="Arial" w:hAnsi="Arial" w:cs="Arial"/>
          <w:i/>
          <w:lang w:val="en-US"/>
        </w:rPr>
        <w:t>,</w:t>
      </w:r>
      <w:r w:rsidR="008E2630" w:rsidRPr="00AD5B1E">
        <w:rPr>
          <w:rFonts w:ascii="Arial" w:hAnsi="Arial" w:cs="Arial"/>
          <w:lang w:val="en-US"/>
        </w:rPr>
        <w:t xml:space="preserve"> for behavioral switches and learning rates respectively</w:t>
      </w:r>
      <w:r w:rsidR="001D586F" w:rsidRPr="00AD5B1E">
        <w:rPr>
          <w:rFonts w:ascii="Arial" w:hAnsi="Arial" w:cs="Arial"/>
          <w:lang w:val="en-US"/>
        </w:rPr>
        <w:t xml:space="preserve">). </w:t>
      </w:r>
      <w:r w:rsidR="008E5885" w:rsidRPr="00AD5B1E">
        <w:rPr>
          <w:rFonts w:ascii="Arial" w:hAnsi="Arial" w:cs="Arial"/>
          <w:lang w:val="en-US"/>
        </w:rPr>
        <w:t>These findings offer</w:t>
      </w:r>
      <w:r w:rsidR="00B1370B" w:rsidRPr="00AD5B1E">
        <w:rPr>
          <w:rFonts w:ascii="Arial" w:hAnsi="Arial" w:cs="Arial"/>
          <w:lang w:val="en-US"/>
        </w:rPr>
        <w:t xml:space="preserve"> the first instance in the human brain where the thalamostriatal pathway is directly linked to switching behavior and </w:t>
      </w:r>
      <w:r w:rsidR="006B6637" w:rsidRPr="00AD5B1E">
        <w:rPr>
          <w:rFonts w:ascii="Arial" w:hAnsi="Arial" w:cs="Arial"/>
          <w:lang w:val="en-US"/>
        </w:rPr>
        <w:t>updating value expectations</w:t>
      </w:r>
      <w:r w:rsidR="00B1370B" w:rsidRPr="00AD5B1E">
        <w:rPr>
          <w:rFonts w:ascii="Arial" w:hAnsi="Arial" w:cs="Arial"/>
          <w:lang w:val="en-US"/>
        </w:rPr>
        <w:t xml:space="preserve"> in line with animal literature</w:t>
      </w:r>
      <w:r w:rsidR="00B6257C" w:rsidRPr="00AD5B1E">
        <w:rPr>
          <w:rFonts w:ascii="Arial" w:hAnsi="Arial" w:cs="Arial"/>
          <w:lang w:val="en-US"/>
        </w:rPr>
        <w:t xml:space="preserve">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{"citationID":"2i5lf48v3u","properties":{"formattedCitation":"{\\rtf \\super 12,36\\nosupersub{}}","plainCitation":"12,36"},"citationItems":[{"id":233,"uris":["http://zotero.org/users/local/QzIWLB9e/items/2H4HJANB"],"uri":["http://zotero.org/users/local/QzIWLB9e/items/2H4HJANB"],"itemData":{"id":233,"type":"article-journal","title":"The thalamostriatal pathway and cholinergic control of goal-directed action: interlacing new with existing learning in the striatum","container-title":"Neuron","page":"153-166","volume":"79","issue":"1","source":"NCBI PubMed","abstract":"The capacity for goal-directed action depends on encoding specific action-outcome associations, a learning process mediated by the posterior dorsomedial striatum (pDMS). In a changing environment, plasticity has to remain flexible, requiring interference between new and existing learning to be minimized, yet it is not known how new and existing learning are interlaced in this way. Here we investigated the role of the thalamostriatal pathway linking the parafascicular thalamus (Pf) with cholinergic interneurons (CINs) in the pDMS in this process. Removing the excitatory input from Pf to the CINs was found to reduce the firing rate and intrinsic activity of these neurons and produced an enduring deficit in goal-directed learning after changes in the action-outcome contingency. Disconnection of the Pf-pDMS pathway produced similar behavioral effects. These data suggest that CINs reduce interference between new and existing learning, consistent with claims that the thalamostriatal pathway exerts state control over learning-related plasticity.","DOI":"10.1016/j.neuron.2013.04.039","ISSN":"1097-4199","note":"PMID: 23770257 \nPMCID: PMC3863609","shortTitle":"The thalamostriatal pathway and cholinergic control of goal-directed action","journalAbbreviation":"Neuron","language":"eng","author":[{"family":"Bradfield","given":"Laura A."},{"family":"Bertran-Gonzalez","given":"Jesus"},{"family":"Chieng","given":"Billy"},{"family":"Balleine","given":"Bernard W."}],"issued":{"date-parts":[["2013",7,10]]},"PMID":"23770257","PMCID":"PMC3863609"}},{"id":190,"uris":["http://zotero.org/users/local/QzIWLB9e/items/K4J694PK"],"uri":["http://zotero.org/users/local/QzIWLB9e/items/K4J694PK"],"itemData":{"id":190,"type":"article-journal","title":"The thalamostriatal system in normal and diseased states","container-title":"Frontiers in Systems Neuroscience","volume":"8","source":"PubMed Central","abstract":"Because of our limited knowledge of the functional role of the thalamostriatal system, this massive network is often ignored in models of the pathophysiology of brain disorders of basal ganglia origin, such as Parkinson’s disease (PD). However, over the past decade, significant advances have led to a deeper understanding of the anatomical, electrophysiological, behavioral and pathological aspects of the thalamostriatal system. The cloning of the vesicular glutamate transporters 1 and 2 (vGluT1 and vGluT2) has provided powerful tools to differentiate thalamostriatal from corticostriatal glutamatergic terminals, allowing us to carry out comparative studies of the synaptology and plasticity of these two systems in normal and pathological conditions. Findings from these studies have led to the recognition of two thalamostriatal systems, based on their differential origin from the caudal intralaminar nuclear group, the center median/parafascicular (CM/Pf) complex, or other thalamic nuclei. The recent use of optogenetic methods supports this model of the organization of the thalamostriatal systems, showing differences in functionality and glutamate receptor localization at thalamostriatal synapses from Pf and other thalamic nuclei. At the functional level, evidence largely gathered from thalamic recordings in awake monkeys strongly suggests that the thalamostriatal system from the CM/Pf is involved in regulating alertness and switching behaviors. Importantly, there is evidence that the caudal intralaminar nuclei and their axonal projections to the striatum partly degenerate in PD and that CM/Pf deep brain stimulation (DBS) may be therapeutically useful in several movement disorders.","URL":"http://www.ncbi.nlm.nih.gov/pmc/articles/PMC3906602/","DOI":"10.3389/fnsys.2014.00005","ISSN":"1662-5137","note":"PMID: 24523677\nPMCID: PMC3906602","journalAbbreviation":"Front Syst Neurosci","author":[{"family":"Smith","given":"Yoland"},{"family":"Galvan","given":"Adriana"},{"family":"Ellender","given":"Tommas J."},{"family":"Doig","given":"Natalie"},{"family":"Villalba","given":"Rosa M."},{"family":"Huerta-Ocampo","given":"Icnelia"},{"family":"Wichmann","given":"Thomas"},{"family":"Bolam","given":"J. Paul"}],"issued":{"date-parts":[["2014",1,30]]},"accessed":{"date-parts":[["2014",11,17]]},"PMID":"24523677","PMCID":"PMC3906602"}}],"schema":"https://github.com/citation-style-language/schema/raw/master/csl-citation.json"}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12,36</w:t>
      </w:r>
      <w:r w:rsidR="00351532" w:rsidRPr="00AD5B1E">
        <w:rPr>
          <w:rFonts w:ascii="Arial" w:hAnsi="Arial" w:cs="Arial"/>
          <w:lang w:val="en-US"/>
        </w:rPr>
        <w:fldChar w:fldCharType="end"/>
      </w:r>
      <w:bookmarkStart w:id="0" w:name="__tag_351542902"/>
      <w:bookmarkStart w:id="1" w:name="__tag_351542928"/>
      <w:bookmarkStart w:id="2" w:name="__tag_351542780"/>
      <w:bookmarkStart w:id="3" w:name="__tag_351542672"/>
      <w:bookmarkEnd w:id="0"/>
      <w:bookmarkEnd w:id="1"/>
      <w:bookmarkEnd w:id="2"/>
      <w:bookmarkEnd w:id="3"/>
      <w:r w:rsidR="00DC05A9" w:rsidRPr="00AD5B1E">
        <w:rPr>
          <w:rFonts w:ascii="Arial" w:hAnsi="Arial" w:cs="Arial"/>
          <w:lang w:val="en-US"/>
        </w:rPr>
        <w:t>.</w:t>
      </w:r>
      <w:r w:rsidR="00F9044A" w:rsidRPr="00AD5B1E">
        <w:rPr>
          <w:rFonts w:ascii="Arial" w:hAnsi="Arial" w:cs="Arial"/>
          <w:lang w:val="en-US"/>
        </w:rPr>
        <w:t xml:space="preserve"> </w:t>
      </w:r>
    </w:p>
    <w:p w14:paraId="778629E3" w14:textId="77777777" w:rsidR="00F9044A" w:rsidRPr="00AD5B1E" w:rsidRDefault="00F9044A" w:rsidP="002B4CD6">
      <w:pPr>
        <w:pStyle w:val="Paragraphedeliste1"/>
        <w:spacing w:after="0" w:line="480" w:lineRule="auto"/>
        <w:ind w:left="0" w:right="-22"/>
        <w:rPr>
          <w:lang w:val="en-US"/>
        </w:rPr>
      </w:pPr>
    </w:p>
    <w:p w14:paraId="4662B992" w14:textId="644DFA51" w:rsidR="004B6CD1" w:rsidRPr="00AD5B1E" w:rsidRDefault="00B46632" w:rsidP="004B6CD1">
      <w:pPr>
        <w:pStyle w:val="Paragraphedeliste1"/>
        <w:spacing w:after="0" w:line="480" w:lineRule="auto"/>
        <w:ind w:left="0" w:right="-22"/>
        <w:rPr>
          <w:rFonts w:ascii="Arial" w:eastAsia="Times New Roman" w:hAnsi="Arial" w:cs="Arial"/>
          <w:shd w:val="clear" w:color="auto" w:fill="FFFFFF"/>
          <w:lang w:val="en-US"/>
        </w:rPr>
      </w:pPr>
      <w:r w:rsidRPr="00AD5B1E">
        <w:rPr>
          <w:rFonts w:ascii="Arial" w:eastAsia="Times New Roman" w:hAnsi="Arial" w:cs="Arial"/>
          <w:shd w:val="clear" w:color="auto" w:fill="FFFFFF"/>
          <w:lang w:val="en-US"/>
        </w:rPr>
        <w:t>Finally</w:t>
      </w:r>
      <w:r w:rsidR="004B6CD1" w:rsidRPr="00AD5B1E">
        <w:rPr>
          <w:rFonts w:ascii="Arial" w:eastAsia="Times New Roman" w:hAnsi="Arial" w:cs="Arial"/>
          <w:shd w:val="clear" w:color="auto" w:fill="FFFFFF"/>
          <w:lang w:val="en-US"/>
        </w:rPr>
        <w:t xml:space="preserve">, we also </w:t>
      </w:r>
      <w:r w:rsidRPr="00AD5B1E">
        <w:rPr>
          <w:rFonts w:ascii="Arial" w:eastAsia="Times New Roman" w:hAnsi="Arial" w:cs="Arial"/>
          <w:shd w:val="clear" w:color="auto" w:fill="FFFFFF"/>
          <w:lang w:val="en-US"/>
        </w:rPr>
        <w:t xml:space="preserve">looked at whether </w:t>
      </w:r>
      <w:r w:rsidR="004B6CD1" w:rsidRPr="00AD5B1E">
        <w:rPr>
          <w:rFonts w:ascii="Arial" w:eastAsia="Times New Roman" w:hAnsi="Arial" w:cs="Arial"/>
          <w:shd w:val="clear" w:color="auto" w:fill="FFFFFF"/>
          <w:lang w:val="en-US"/>
        </w:rPr>
        <w:t xml:space="preserve">the CM-THAL covaried positively with other regions </w:t>
      </w:r>
      <w:r w:rsidR="004B6CD1" w:rsidRPr="00AD5B1E">
        <w:rPr>
          <w:rFonts w:ascii="Arial" w:eastAsia="Times New Roman" w:hAnsi="Arial" w:cs="Arial"/>
          <w:i/>
          <w:shd w:val="clear" w:color="auto" w:fill="FFFFFF"/>
          <w:lang w:val="en-US"/>
        </w:rPr>
        <w:t>within</w:t>
      </w:r>
      <w:r w:rsidR="004B6CD1" w:rsidRPr="00AD5B1E">
        <w:rPr>
          <w:rFonts w:ascii="Arial" w:eastAsia="Times New Roman" w:hAnsi="Arial" w:cs="Arial"/>
          <w:shd w:val="clear" w:color="auto" w:fill="FFFFFF"/>
          <w:lang w:val="en-US"/>
        </w:rPr>
        <w:t xml:space="preserve"> the Early system itself </w:t>
      </w:r>
      <w:r w:rsidRPr="00AD5B1E">
        <w:rPr>
          <w:rFonts w:ascii="Arial" w:eastAsia="Times New Roman" w:hAnsi="Arial" w:cs="Arial"/>
          <w:shd w:val="clear" w:color="auto" w:fill="FFFFFF"/>
          <w:lang w:val="en-US"/>
        </w:rPr>
        <w:t xml:space="preserve">and found that </w:t>
      </w:r>
      <w:r w:rsidR="001868C9" w:rsidRPr="00AD5B1E">
        <w:rPr>
          <w:rFonts w:ascii="Arial" w:eastAsia="Times New Roman" w:hAnsi="Arial" w:cs="Arial"/>
          <w:shd w:val="clear" w:color="auto" w:fill="FFFFFF"/>
          <w:lang w:val="en-US"/>
        </w:rPr>
        <w:t xml:space="preserve">it was </w:t>
      </w:r>
      <w:r w:rsidRPr="00AD5B1E">
        <w:rPr>
          <w:rFonts w:ascii="Arial" w:eastAsia="Times New Roman" w:hAnsi="Arial" w:cs="Arial"/>
          <w:shd w:val="clear" w:color="auto" w:fill="FFFFFF"/>
          <w:lang w:val="en-US"/>
        </w:rPr>
        <w:t xml:space="preserve">functionality connected to the </w:t>
      </w:r>
      <w:r w:rsidR="004B6CD1" w:rsidRPr="00AD5B1E">
        <w:rPr>
          <w:rFonts w:ascii="Arial" w:eastAsia="Times New Roman" w:hAnsi="Arial" w:cs="Arial"/>
          <w:shd w:val="clear" w:color="auto" w:fill="FFFFFF"/>
          <w:lang w:val="en-US"/>
        </w:rPr>
        <w:t xml:space="preserve">aMCC and </w:t>
      </w:r>
      <w:r w:rsidRPr="00AD5B1E">
        <w:rPr>
          <w:rFonts w:ascii="Arial" w:eastAsia="Times New Roman" w:hAnsi="Arial" w:cs="Arial"/>
          <w:shd w:val="clear" w:color="auto" w:fill="FFFFFF"/>
          <w:lang w:val="en-US"/>
        </w:rPr>
        <w:t xml:space="preserve">the </w:t>
      </w:r>
      <w:r w:rsidR="004B6CD1" w:rsidRPr="00AD5B1E">
        <w:rPr>
          <w:rFonts w:ascii="Arial" w:eastAsia="Times New Roman" w:hAnsi="Arial" w:cs="Arial"/>
          <w:shd w:val="clear" w:color="auto" w:fill="FFFFFF"/>
          <w:lang w:val="en-US"/>
        </w:rPr>
        <w:t>aINS</w:t>
      </w:r>
      <w:r w:rsidRPr="00AD5B1E">
        <w:rPr>
          <w:rFonts w:ascii="Arial" w:eastAsia="Times New Roman" w:hAnsi="Arial" w:cs="Arial"/>
          <w:shd w:val="clear" w:color="auto" w:fill="FFFFFF"/>
          <w:lang w:val="en-US"/>
        </w:rPr>
        <w:t xml:space="preserve"> (</w:t>
      </w:r>
      <w:r w:rsidR="004B6CD1" w:rsidRPr="00AD5B1E">
        <w:rPr>
          <w:rFonts w:ascii="Arial" w:eastAsia="Times New Roman" w:hAnsi="Arial" w:cs="Arial"/>
          <w:shd w:val="clear" w:color="auto" w:fill="FFFFFF"/>
          <w:lang w:val="en-US"/>
        </w:rPr>
        <w:t>Supplementary Fig. S</w:t>
      </w:r>
      <w:r w:rsidR="003326BA" w:rsidRPr="00AD5B1E">
        <w:rPr>
          <w:rFonts w:ascii="Arial" w:eastAsia="Times New Roman" w:hAnsi="Arial" w:cs="Arial"/>
          <w:shd w:val="clear" w:color="auto" w:fill="FFFFFF"/>
          <w:lang w:val="en-US"/>
        </w:rPr>
        <w:t>3b</w:t>
      </w:r>
      <w:r w:rsidR="009029EA" w:rsidRPr="00AD5B1E">
        <w:rPr>
          <w:rFonts w:ascii="Arial" w:eastAsia="Times New Roman" w:hAnsi="Arial" w:cs="Arial"/>
          <w:shd w:val="clear" w:color="auto" w:fill="FFFFFF"/>
          <w:lang w:val="en-US"/>
        </w:rPr>
        <w:t>)</w:t>
      </w:r>
      <w:r w:rsidR="000535C8" w:rsidRPr="00AD5B1E">
        <w:rPr>
          <w:rFonts w:ascii="Arial" w:eastAsia="Times New Roman" w:hAnsi="Arial" w:cs="Arial"/>
          <w:shd w:val="clear" w:color="auto" w:fill="FFFFFF"/>
          <w:lang w:val="en-US"/>
        </w:rPr>
        <w:t xml:space="preserve">, consistent with known connectivity patterns between these regions </w:t>
      </w:r>
      <w:r w:rsidR="000535C8"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{"citationID":"1vjcp6t2rt","properties":{"formattedCitation":"{\\rtf \\super 37,38\\nosupersub{}}","plainCitation":"37,38"},"citationItems":[{"id":874,"uris":["http://zotero.org/users/local/QzIWLB9e/items/6VBQIE9Q"],"uri":["http://zotero.org/users/local/QzIWLB9e/items/6VBQIE9Q"],"itemData":{"id":874,"type":"article-journal","title":"Functional connectivity of the insula in the resting brain","container-title":"NeuroImage","page":"8-23","volume":"55","issue":"1","source":"ScienceDirect","abstract":"The human insula is hidden in the depth of the cerebral hemisphere by the overlying frontal and temporal opercula, and consists of three cytoarchitectonically distinct regions: the anterior agranular area, posterior granular area, and the transitional dysgranular zone; each has distinct histochemical staining patterns and specific connectivity. Even though there are several studies reporting the functional connectivity of the insula with the cingulated cortex, its relationships with other brain areas remain elusive in humans. Therefore, we decided to use resting state functional connectivity to elucidate in details its connectivity, in terms of cortical and subcortical areas, and also of lateralization. We investigated correlations in BOLD fluctuations between specific regions of interest of the insula and other brain areas of right-handed healthy volunteers, on both sides of the brain. Our findings document two major complementary networks involving the ventral-anterior and dorsal-posterior insula: one network links the anterior insula to the middle and inferior temporal cortex and anterior cingulate cortex, and is primarily related to limbic regions which play a role in emotional aspects; the second links the middle-posterior insula to premotor, sensorimotor, supplementary motor and middle-posterior cingulate cortices, indicating a role for the insula in sensorimotor integration. The clear bipartition of the insula was confirmed by negative correlation analysis. Correlation maps are partially lateralized: the salience network, related to the ventral anterior insula, displays stronger connections with the anterior cingulate cortex on the right side, and with the frontal cortex on the left side; the posterior network has stronger connections with the superior temporal cortex and the occipital cortex on the right side. These results are in agreement with connectivity studies in primates, and support the use of resting state functional analysis to investigate connectivity in the living human brain.","DOI":"10.1016/j.neuroimage.2010.11.049","ISSN":"1053-8119","journalAbbreviation":"NeuroImage","author":[{"family":"Cauda","given":"Franco"},{"family":"D'Agata","given":"Federico"},{"family":"Sacco","given":"Katiuscia"},{"family":"Duca","given":"Sergio"},{"family":"Geminiani","given":"Giuliano"},{"family":"Vercelli","given":"Alessandro"}],"issued":{"date-parts":[["2011",3,1]]},"accessed":{"date-parts":[["2015",4,29]]}}},{"id":871,"uris":["http://zotero.org/users/local/QzIWLB9e/items/U598DAV8"],"uri":["http://zotero.org/users/local/QzIWLB9e/items/U598DAV8"],"itemData":{"id":871,"type":"article-journal","title":"Two systems of resting state connectivity between the insula and cingulate cortex","container-title":"Human Brain Mapping","page":"2731-2745","volume":"30","issue":"9","source":"Wiley Online Library","abstract":"The insula and cingulate cortices are implicated in emotional, homeostatic/allostatic, sensorimotor, and cognitive functions. Non-human primates have specific anatomical connections between sub-divisions of the insula and cingulate. Specifically, the anterior insula projects to the pregenual anterior cingulate cortex (pACC) and the anterior and posterior mid-cingulate cortex (aMCC and pMCC); the mid-posterior insula only projects to the posterior MCC (pMCC). In humans, functional neuroimaging studies implicate the anterior insula and pre/subgenual ACC in emotional processes, the mid-posterior insula with awareness and interoception, and the MCC with environmental monitoring, response selection, and skeletomotor body orientation. Here, we tested the hypothesis that distinct resting state functional connectivity could be identified between (1) the anterior insula and pACC/aMCC; and (2) the entire insula (anterior, middle, and posterior insula) and the pMCC. Functional connectivity was assessed from resting state fMRI scans in 19 healthy volunteers using seed regions of interest in the anterior, middle, and posterior insula. Highly correlated, low-frequency oscillations (&lt; 0.05 Hz) were identified between specific insula and cingulate subdivisions. The anterior insula was shown to be functionally connected with the pACC/aMCC and the pMCC, while the mid/posterior insula was only connected with the pMCC. These data provide evidence for a resting state anterior insula–pACC/aMCC cingulate system that may integrate interoceptive information with emotional salience to form a subjective representation of the body; and another system that includes the entire insula and MCC, likely involved in environmental monitoring, response selection, and skeletomotor body orientation. Human Brain Mapp 2009. © 2008 Wiley-Liss, Inc.","DOI":"10.1002/hbm.20705","ISSN":"1097-0193","journalAbbreviation":"Hum. Brain Mapp.","language":"en","author":[{"family":"Taylor","given":"Keri S."},{"family":"Seminowicz","given":"David A."},{"family":"Davis","given":"Karen D."}],"issued":{"date-parts":[["2009",9,15]]},"accessed":{"date-parts":[["2015",4,29]]}}}],"schema":"https://github.com/citation-style-language/schema/raw/master/csl-citation.json"} </w:instrText>
      </w:r>
      <w:r w:rsidR="000535C8" w:rsidRPr="00AD5B1E">
        <w:rPr>
          <w:rFonts w:ascii="Arial" w:hAnsi="Arial" w:cs="Arial"/>
          <w:lang w:val="en-US"/>
        </w:rPr>
        <w:fldChar w:fldCharType="separate"/>
      </w:r>
      <w:r w:rsidR="00A234DE" w:rsidRPr="00AD5B1E">
        <w:rPr>
          <w:rFonts w:ascii="Arial" w:hAnsi="Arial" w:cs="Arial"/>
          <w:szCs w:val="24"/>
          <w:vertAlign w:val="superscript"/>
        </w:rPr>
        <w:t>37,38</w:t>
      </w:r>
      <w:r w:rsidR="000535C8" w:rsidRPr="00AD5B1E">
        <w:rPr>
          <w:rFonts w:ascii="Arial" w:hAnsi="Arial" w:cs="Arial"/>
          <w:lang w:val="en-US"/>
        </w:rPr>
        <w:fldChar w:fldCharType="end"/>
      </w:r>
      <w:r w:rsidR="009029EA" w:rsidRPr="00AD5B1E">
        <w:rPr>
          <w:rFonts w:ascii="Arial" w:eastAsia="Times New Roman" w:hAnsi="Arial" w:cs="Arial"/>
          <w:shd w:val="clear" w:color="auto" w:fill="FFFFFF"/>
          <w:lang w:val="en-US"/>
        </w:rPr>
        <w:t xml:space="preserve">. </w:t>
      </w:r>
      <w:r w:rsidR="004B6CD1" w:rsidRPr="00AD5B1E">
        <w:rPr>
          <w:rFonts w:ascii="Arial" w:eastAsia="Times New Roman" w:hAnsi="Arial" w:cs="Arial"/>
          <w:shd w:val="clear" w:color="auto" w:fill="FFFFFF"/>
          <w:lang w:val="en-US"/>
        </w:rPr>
        <w:t xml:space="preserve">Repeating the PPI </w:t>
      </w:r>
      <w:r w:rsidR="009029EA" w:rsidRPr="00AD5B1E">
        <w:rPr>
          <w:rFonts w:ascii="Arial" w:eastAsia="Times New Roman" w:hAnsi="Arial" w:cs="Arial"/>
          <w:shd w:val="clear" w:color="auto" w:fill="FFFFFF"/>
          <w:lang w:val="en-US"/>
        </w:rPr>
        <w:t>analysis with either the aMCC or aINS as seed</w:t>
      </w:r>
      <w:r w:rsidR="001868C9" w:rsidRPr="00AD5B1E">
        <w:rPr>
          <w:rFonts w:ascii="Arial" w:eastAsia="Times New Roman" w:hAnsi="Arial" w:cs="Arial"/>
          <w:shd w:val="clear" w:color="auto" w:fill="FFFFFF"/>
          <w:lang w:val="en-US"/>
        </w:rPr>
        <w:t>s</w:t>
      </w:r>
      <w:r w:rsidR="009029EA" w:rsidRPr="00AD5B1E">
        <w:rPr>
          <w:rFonts w:ascii="Arial" w:eastAsia="Times New Roman" w:hAnsi="Arial" w:cs="Arial"/>
          <w:shd w:val="clear" w:color="auto" w:fill="FFFFFF"/>
          <w:lang w:val="en-US"/>
        </w:rPr>
        <w:t xml:space="preserve"> confirmed this connectivity profile within the Early system. Interestingly, however, only the CM-THAL showed a significant inverse coupling with the Late system as discussed above. These findings suggest that following negative outcomes the CM-THAL interacts both with structures controlling early autonomic responses as well as those activated later to </w:t>
      </w:r>
      <w:r w:rsidR="007F3224" w:rsidRPr="00AD5B1E">
        <w:rPr>
          <w:rFonts w:ascii="Arial" w:hAnsi="Arial" w:cs="Arial"/>
          <w:lang w:val="en-US"/>
        </w:rPr>
        <w:t>update value information</w:t>
      </w:r>
      <w:r w:rsidR="003D54D6" w:rsidRPr="00AD5B1E">
        <w:rPr>
          <w:rFonts w:ascii="Arial" w:hAnsi="Arial" w:cs="Arial"/>
          <w:lang w:val="en-US"/>
        </w:rPr>
        <w:t>,</w:t>
      </w:r>
      <w:r w:rsidR="003326BA" w:rsidRPr="00AD5B1E">
        <w:rPr>
          <w:rFonts w:ascii="Arial" w:hAnsi="Arial" w:cs="Arial"/>
          <w:lang w:val="en-US"/>
        </w:rPr>
        <w:t xml:space="preserve"> acting</w:t>
      </w:r>
      <w:r w:rsidR="003D54D6" w:rsidRPr="00AD5B1E">
        <w:rPr>
          <w:rFonts w:ascii="Arial" w:hAnsi="Arial" w:cs="Arial"/>
          <w:lang w:val="en-US"/>
        </w:rPr>
        <w:t xml:space="preserve"> </w:t>
      </w:r>
      <w:r w:rsidR="003326BA" w:rsidRPr="00AD5B1E">
        <w:rPr>
          <w:rFonts w:ascii="Arial" w:hAnsi="Arial" w:cs="Arial"/>
          <w:lang w:val="en-US"/>
        </w:rPr>
        <w:t>as</w:t>
      </w:r>
      <w:r w:rsidR="003326BA" w:rsidRPr="00AD5B1E">
        <w:rPr>
          <w:rFonts w:ascii="Arial" w:eastAsia="Times New Roman" w:hAnsi="Arial" w:cs="Arial"/>
          <w:shd w:val="clear" w:color="auto" w:fill="FFFFFF"/>
          <w:lang w:val="en-US"/>
        </w:rPr>
        <w:t xml:space="preserve"> a major hub </w:t>
      </w:r>
      <w:r w:rsidR="000C22F2" w:rsidRPr="00AD5B1E">
        <w:rPr>
          <w:rFonts w:ascii="Arial" w:eastAsia="Times New Roman" w:hAnsi="Arial" w:cs="Arial"/>
          <w:shd w:val="clear" w:color="auto" w:fill="FFFFFF"/>
          <w:lang w:val="en-US"/>
        </w:rPr>
        <w:t xml:space="preserve">between </w:t>
      </w:r>
      <w:r w:rsidR="003326BA" w:rsidRPr="00AD5B1E">
        <w:rPr>
          <w:rFonts w:ascii="Arial" w:eastAsia="Times New Roman" w:hAnsi="Arial" w:cs="Arial"/>
          <w:shd w:val="clear" w:color="auto" w:fill="FFFFFF"/>
          <w:lang w:val="en-US"/>
        </w:rPr>
        <w:t>the Early and Late system</w:t>
      </w:r>
      <w:r w:rsidR="001868C9" w:rsidRPr="00AD5B1E">
        <w:rPr>
          <w:rFonts w:ascii="Arial" w:eastAsia="Times New Roman" w:hAnsi="Arial" w:cs="Arial"/>
          <w:shd w:val="clear" w:color="auto" w:fill="FFFFFF"/>
          <w:lang w:val="en-US"/>
        </w:rPr>
        <w:t>s</w:t>
      </w:r>
      <w:r w:rsidR="003326BA" w:rsidRPr="00AD5B1E">
        <w:rPr>
          <w:rFonts w:ascii="Arial" w:eastAsia="Times New Roman" w:hAnsi="Arial" w:cs="Arial"/>
          <w:shd w:val="clear" w:color="auto" w:fill="FFFFFF"/>
          <w:lang w:val="en-US"/>
        </w:rPr>
        <w:t xml:space="preserve"> </w:t>
      </w:r>
      <w:r w:rsidR="003326BA"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{"citationID":"zDLGltPm","properties":{"formattedCitation":"{\\rtf \\super 37,38\\nosupersub{}}","plainCitation":"37,38"},"citationItems":[{"id":874,"uris":["http://zotero.org/users/local/QzIWLB9e/items/6VBQIE9Q"],"uri":["http://zotero.org/users/local/QzIWLB9e/items/6VBQIE9Q"],"itemData":{"id":874,"type":"article-journal","title":"Functional connectivity of the insula in the resting brain","container-title":"NeuroImage","page":"8-23","volume":"55","issue":"1","source":"ScienceDirect","abstract":"The human insula is hidden in the depth of the cerebral hemisphere by the overlying frontal and temporal opercula, and consists of three cytoarchitectonically distinct regions: the anterior agranular area, posterior granular area, and the transitional dysgranular zone; each has distinct histochemical staining patterns and specific connectivity. Even though there are several studies reporting the functional connectivity of the insula with the cingulated cortex, its relationships with other brain areas remain elusive in humans. Therefore, we decided to use resting state functional connectivity to elucidate in details its connectivity, in terms of cortical and subcortical areas, and also of lateralization. We investigated correlations in BOLD fluctuations between specific regions of interest of the insula and other brain areas of right-handed healthy volunteers, on both sides of the brain. Our findings document two major complementary networks involving the ventral-anterior and dorsal-posterior insula: one network links the anterior insula to the middle and inferior temporal cortex and anterior cingulate cortex, and is primarily related to limbic regions which play a role in emotional aspects; the second links the middle-posterior insula to premotor, sensorimotor, supplementary motor and middle-posterior cingulate cortices, indicating a role for the insula in sensorimotor integration. The clear bipartition of the insula was confirmed by negative correlation analysis. Correlation maps are partially lateralized: the salience network, related to the ventral anterior insula, displays stronger connections with the anterior cingulate cortex on the right side, and with the frontal cortex on the left side; the posterior network has stronger connections with the superior temporal cortex and the occipital cortex on the right side. These results are in agreement with connectivity studies in primates, and support the use of resting state functional analysis to investigate connectivity in the living human brain.","DOI":"10.1016/j.neuroimage.2010.11.049","ISSN":"1053-8119","journalAbbreviation":"NeuroImage","author":[{"family":"Cauda","given":"Franco"},{"family":"D'Agata","given":"Federico"},{"family":"Sacco","given":"Katiuscia"},{"family":"Duca","given":"Sergio"},{"family":"Geminiani","given":"Giuliano"},{"family":"Vercelli","given":"Alessandro"}],"issued":{"date-parts":[["2011",3,1]]},"accessed":{"date-parts":[["2015",4,29]]}}},{"id":871,"uris":["http://zotero.org/users/local/QzIWLB9e/items/U598DAV8"],"uri":["http://zotero.org/users/local/QzIWLB9e/items/U598DAV8"],"itemData":{"id":871,"type":"article-journal","title":"Two systems of resting state connectivity between the insula and cingulate cortex","container-title":"Human Brain Mapping","page":"2731-2745","volume":"30","issue":"9","source":"Wiley Online Library","abstract":"The insula and cingulate cortices are implicated in emotional, homeostatic/allostatic, sensorimotor, and cognitive functions. Non-human primates have specific anatomical connections between sub-divisions of the insula and cingulate. Specifically, the anterior insula projects to the pregenual anterior cingulate cortex (pACC) and the anterior and posterior mid-cingulate cortex (aMCC and pMCC); the mid-posterior insula only projects to the posterior MCC (pMCC). In humans, functional neuroimaging studies implicate the anterior insula and pre/subgenual ACC in emotional processes, the mid-posterior insula with awareness and interoception, and the MCC with environmental monitoring, response selection, and skeletomotor body orientation. Here, we tested the hypothesis that distinct resting state functional connectivity could be identified between (1) the anterior insula and pACC/aMCC; and (2) the entire insula (anterior, middle, and posterior insula) and the pMCC. Functional connectivity was assessed from resting state fMRI scans in 19 healthy volunteers using seed regions of interest in the anterior, middle, and posterior insula. Highly correlated, low-frequency oscillations (&lt; 0.05 Hz) were identified between specific insula and cingulate subdivisions. The anterior insula was shown to be functionally connected with the pACC/aMCC and the pMCC, while the mid/posterior insula was only connected with the pMCC. These data provide evidence for a resting state anterior insula–pACC/aMCC cingulate system that may integrate interoceptive information with emotional salience to form a subjective representation of the body; and another system that includes the entire insula and MCC, likely involved in environmental monitoring, response selection, and skeletomotor body orientation. Human Brain Mapp 2009. © 2008 Wiley-Liss, Inc.","DOI":"10.1002/hbm.20705","ISSN":"1097-0193","journalAbbreviation":"Hum. Brain Mapp.","language":"en","author":[{"family":"Taylor","given":"Keri S."},{"family":"Seminowicz","given":"David A."},{"family":"Davis","given":"Karen D."}],"issued":{"date-parts":[["2009",9,15]]},"accessed":{"date-parts":[["2015",4,29]]}}}],"schema":"https://github.com/citation-style-language/schema/raw/master/csl-citation.json"} </w:instrText>
      </w:r>
      <w:r w:rsidR="003326BA" w:rsidRPr="00AD5B1E">
        <w:rPr>
          <w:rFonts w:ascii="Arial" w:hAnsi="Arial" w:cs="Arial"/>
          <w:lang w:val="en-US"/>
        </w:rPr>
        <w:fldChar w:fldCharType="separate"/>
      </w:r>
      <w:r w:rsidR="00A234DE" w:rsidRPr="00AD5B1E">
        <w:rPr>
          <w:rFonts w:ascii="Arial" w:hAnsi="Arial" w:cs="Arial"/>
          <w:szCs w:val="24"/>
          <w:vertAlign w:val="superscript"/>
        </w:rPr>
        <w:t>37,38</w:t>
      </w:r>
      <w:r w:rsidR="003326BA" w:rsidRPr="00AD5B1E">
        <w:rPr>
          <w:rFonts w:ascii="Arial" w:hAnsi="Arial" w:cs="Arial"/>
          <w:lang w:val="en-US"/>
        </w:rPr>
        <w:fldChar w:fldCharType="end"/>
      </w:r>
      <w:r w:rsidR="007F3224" w:rsidRPr="00AD5B1E">
        <w:rPr>
          <w:rFonts w:ascii="Arial" w:hAnsi="Arial" w:cs="Arial"/>
          <w:lang w:val="en-US"/>
        </w:rPr>
        <w:t>.</w:t>
      </w:r>
    </w:p>
    <w:p w14:paraId="3DDF9BA4" w14:textId="77777777" w:rsidR="004B6CD1" w:rsidRPr="00AD5B1E" w:rsidRDefault="004B6CD1" w:rsidP="002B4CD6">
      <w:pPr>
        <w:pStyle w:val="Paragraphedeliste1"/>
        <w:spacing w:after="0" w:line="480" w:lineRule="auto"/>
        <w:ind w:left="0" w:right="-22"/>
        <w:rPr>
          <w:lang w:val="en-US"/>
        </w:rPr>
      </w:pPr>
    </w:p>
    <w:p w14:paraId="1B6B2805" w14:textId="09DB769C" w:rsidR="00C90200" w:rsidRPr="00AD5B1E" w:rsidRDefault="00995ED5" w:rsidP="002B4CD6">
      <w:pPr>
        <w:pStyle w:val="Paragraphedeliste1"/>
        <w:spacing w:after="0" w:line="480" w:lineRule="auto"/>
        <w:ind w:left="0" w:right="-22"/>
        <w:rPr>
          <w:rFonts w:ascii="Arial" w:hAnsi="Arial" w:cs="Arial"/>
          <w:b/>
          <w:lang w:val="en-US"/>
        </w:rPr>
      </w:pPr>
      <w:r w:rsidRPr="00AD5B1E">
        <w:rPr>
          <w:rFonts w:ascii="Arial" w:hAnsi="Arial" w:cs="Arial"/>
          <w:b/>
          <w:lang w:val="en-US"/>
        </w:rPr>
        <w:t>DISCUSSION</w:t>
      </w:r>
    </w:p>
    <w:p w14:paraId="4000F02E" w14:textId="1A36A5B1" w:rsidR="007675E8" w:rsidRPr="00AD5B1E" w:rsidRDefault="009A2BD3" w:rsidP="002B4CD6">
      <w:pPr>
        <w:shd w:val="clear" w:color="auto" w:fill="FFFFFF"/>
        <w:spacing w:after="0" w:line="480" w:lineRule="auto"/>
        <w:rPr>
          <w:rFonts w:ascii="Arial" w:hAnsi="Arial" w:cs="Arial"/>
          <w:shd w:val="clear" w:color="auto" w:fill="FFFFFF"/>
          <w:lang w:val="en-US"/>
        </w:rPr>
      </w:pPr>
      <w:r w:rsidRPr="00AD5B1E">
        <w:rPr>
          <w:rFonts w:ascii="Arial" w:hAnsi="Arial" w:cs="Arial"/>
          <w:shd w:val="clear" w:color="auto" w:fill="FFFFFF"/>
          <w:lang w:val="en-US"/>
        </w:rPr>
        <w:t>H</w:t>
      </w:r>
      <w:r w:rsidR="00CB39E5" w:rsidRPr="00AD5B1E">
        <w:rPr>
          <w:rFonts w:ascii="Arial" w:hAnsi="Arial" w:cs="Arial"/>
          <w:shd w:val="clear" w:color="auto" w:fill="FFFFFF"/>
          <w:lang w:val="en-US"/>
        </w:rPr>
        <w:t xml:space="preserve">ere we </w:t>
      </w:r>
      <w:r w:rsidR="007675E8" w:rsidRPr="00AD5B1E">
        <w:rPr>
          <w:rFonts w:ascii="Arial" w:hAnsi="Arial" w:cs="Arial"/>
          <w:shd w:val="clear" w:color="auto" w:fill="FFFFFF"/>
          <w:lang w:val="en-US"/>
        </w:rPr>
        <w:t xml:space="preserve">integrated </w:t>
      </w:r>
      <w:r w:rsidRPr="00AD5B1E">
        <w:rPr>
          <w:rFonts w:ascii="Arial" w:hAnsi="Arial" w:cs="Arial"/>
          <w:shd w:val="clear" w:color="auto" w:fill="FFFFFF"/>
          <w:lang w:val="en-US"/>
        </w:rPr>
        <w:t xml:space="preserve">EEG </w:t>
      </w:r>
      <w:r w:rsidR="007675E8" w:rsidRPr="00AD5B1E">
        <w:rPr>
          <w:rFonts w:ascii="Arial" w:hAnsi="Arial" w:cs="Arial"/>
          <w:shd w:val="clear" w:color="auto" w:fill="FFFFFF"/>
          <w:lang w:val="en-US"/>
        </w:rPr>
        <w:t xml:space="preserve">and </w:t>
      </w:r>
      <w:r w:rsidRPr="00AD5B1E">
        <w:rPr>
          <w:rFonts w:ascii="Arial" w:hAnsi="Arial" w:cs="Arial"/>
          <w:shd w:val="clear" w:color="auto" w:fill="FFFFFF"/>
          <w:lang w:val="en-US"/>
        </w:rPr>
        <w:t xml:space="preserve">fMRI data </w:t>
      </w:r>
      <w:r w:rsidR="007675E8" w:rsidRPr="00AD5B1E">
        <w:rPr>
          <w:rFonts w:ascii="Arial" w:hAnsi="Arial" w:cs="Arial"/>
          <w:shd w:val="clear" w:color="auto" w:fill="FFFFFF"/>
          <w:lang w:val="en-US"/>
        </w:rPr>
        <w:t xml:space="preserve">by exploiting the trial-by-trial variability in the two </w:t>
      </w:r>
      <w:r w:rsidR="003326BA" w:rsidRPr="00AD5B1E">
        <w:rPr>
          <w:rFonts w:ascii="Arial" w:hAnsi="Arial" w:cs="Arial"/>
          <w:shd w:val="clear" w:color="auto" w:fill="FFFFFF"/>
          <w:lang w:val="en-US"/>
        </w:rPr>
        <w:t xml:space="preserve">neuroimaging </w:t>
      </w:r>
      <w:r w:rsidR="007675E8" w:rsidRPr="00AD5B1E">
        <w:rPr>
          <w:rFonts w:ascii="Arial" w:hAnsi="Arial" w:cs="Arial"/>
          <w:shd w:val="clear" w:color="auto" w:fill="FFFFFF"/>
          <w:lang w:val="en-US"/>
        </w:rPr>
        <w:t xml:space="preserve">modalities to provide a </w:t>
      </w:r>
      <w:r w:rsidR="000D2E37" w:rsidRPr="00AD5B1E">
        <w:rPr>
          <w:rFonts w:ascii="Arial" w:hAnsi="Arial" w:cs="Arial"/>
          <w:shd w:val="clear" w:color="auto" w:fill="FFFFFF"/>
          <w:lang w:val="en-US"/>
        </w:rPr>
        <w:t>characterization</w:t>
      </w:r>
      <w:r w:rsidR="007675E8" w:rsidRPr="00AD5B1E">
        <w:rPr>
          <w:rFonts w:ascii="Arial" w:hAnsi="Arial" w:cs="Arial"/>
          <w:shd w:val="clear" w:color="auto" w:fill="FFFFFF"/>
          <w:lang w:val="en-US"/>
        </w:rPr>
        <w:t xml:space="preserve"> of the global network dynamics associated with outcome value </w:t>
      </w:r>
      <w:r w:rsidR="00637368" w:rsidRPr="00AD5B1E">
        <w:rPr>
          <w:rFonts w:ascii="Arial" w:hAnsi="Arial" w:cs="Arial"/>
          <w:shd w:val="clear" w:color="auto" w:fill="FFFFFF"/>
          <w:lang w:val="en-US"/>
        </w:rPr>
        <w:t>during</w:t>
      </w:r>
      <w:r w:rsidR="007675E8" w:rsidRPr="00AD5B1E">
        <w:rPr>
          <w:rFonts w:ascii="Arial" w:hAnsi="Arial" w:cs="Arial"/>
          <w:shd w:val="clear" w:color="auto" w:fill="FFFFFF"/>
          <w:lang w:val="en-US"/>
        </w:rPr>
        <w:t xml:space="preserve"> reward-based learning</w:t>
      </w:r>
      <w:r w:rsidR="00637368" w:rsidRPr="00AD5B1E">
        <w:rPr>
          <w:rFonts w:ascii="Arial" w:hAnsi="Arial" w:cs="Arial"/>
          <w:shd w:val="clear" w:color="auto" w:fill="FFFFFF"/>
          <w:lang w:val="en-US"/>
        </w:rPr>
        <w:t xml:space="preserve"> in humans</w:t>
      </w:r>
      <w:r w:rsidR="007675E8" w:rsidRPr="00AD5B1E">
        <w:rPr>
          <w:rFonts w:ascii="Arial" w:hAnsi="Arial" w:cs="Arial"/>
          <w:shd w:val="clear" w:color="auto" w:fill="FFFFFF"/>
          <w:lang w:val="en-US"/>
        </w:rPr>
        <w:t xml:space="preserve">. </w:t>
      </w:r>
      <w:r w:rsidR="00B85FA7" w:rsidRPr="00AD5B1E">
        <w:rPr>
          <w:rFonts w:ascii="Arial" w:hAnsi="Arial" w:cs="Arial"/>
          <w:shd w:val="clear" w:color="auto" w:fill="FFFFFF"/>
          <w:lang w:val="en-US"/>
        </w:rPr>
        <w:t xml:space="preserve">Correlating electrophysiological and </w:t>
      </w:r>
      <w:r w:rsidR="00B85FA7" w:rsidRPr="00AD5B1E">
        <w:rPr>
          <w:rFonts w:ascii="Arial" w:hAnsi="Arial" w:cs="Arial"/>
          <w:shd w:val="clear" w:color="auto" w:fill="FFFFFF"/>
          <w:lang w:val="en-US"/>
        </w:rPr>
        <w:lastRenderedPageBreak/>
        <w:t xml:space="preserve">hemodynamic measures </w:t>
      </w:r>
      <w:r w:rsidR="000D2E37" w:rsidRPr="00AD5B1E">
        <w:rPr>
          <w:rFonts w:ascii="Arial" w:hAnsi="Arial" w:cs="Arial"/>
          <w:shd w:val="clear" w:color="auto" w:fill="FFFFFF"/>
          <w:lang w:val="en-US"/>
        </w:rPr>
        <w:t>allow</w:t>
      </w:r>
      <w:r w:rsidR="000C22F2" w:rsidRPr="00AD5B1E">
        <w:rPr>
          <w:rFonts w:ascii="Arial" w:hAnsi="Arial" w:cs="Arial"/>
          <w:shd w:val="clear" w:color="auto" w:fill="FFFFFF"/>
          <w:lang w:val="en-US"/>
        </w:rPr>
        <w:t>ed</w:t>
      </w:r>
      <w:r w:rsidR="003277EA" w:rsidRPr="00AD5B1E">
        <w:rPr>
          <w:rFonts w:ascii="Arial" w:hAnsi="Arial" w:cs="Arial"/>
          <w:shd w:val="clear" w:color="auto" w:fill="FFFFFF"/>
          <w:lang w:val="en-US"/>
        </w:rPr>
        <w:t xml:space="preserve"> </w:t>
      </w:r>
      <w:r w:rsidR="000D2E37" w:rsidRPr="00AD5B1E">
        <w:rPr>
          <w:rFonts w:ascii="Arial" w:hAnsi="Arial" w:cs="Arial"/>
          <w:shd w:val="clear" w:color="auto" w:fill="FFFFFF"/>
          <w:lang w:val="en-US"/>
        </w:rPr>
        <w:t>“static” fMRI</w:t>
      </w:r>
      <w:r w:rsidR="000417FC" w:rsidRPr="00AD5B1E">
        <w:rPr>
          <w:rFonts w:ascii="Arial" w:hAnsi="Arial" w:cs="Arial"/>
          <w:shd w:val="clear" w:color="auto" w:fill="FFFFFF"/>
          <w:lang w:val="en-US"/>
        </w:rPr>
        <w:t xml:space="preserve"> activations </w:t>
      </w:r>
      <w:r w:rsidR="000D2E37" w:rsidRPr="00AD5B1E">
        <w:rPr>
          <w:rFonts w:ascii="Arial" w:hAnsi="Arial" w:cs="Arial"/>
          <w:shd w:val="clear" w:color="auto" w:fill="FFFFFF"/>
          <w:lang w:val="en-US"/>
        </w:rPr>
        <w:t xml:space="preserve">(resulting from temporal averaging and the slow dynamics of conventional fMRI) </w:t>
      </w:r>
      <w:r w:rsidR="00C65F5D" w:rsidRPr="00AD5B1E">
        <w:rPr>
          <w:rFonts w:ascii="Arial" w:hAnsi="Arial" w:cs="Arial"/>
          <w:shd w:val="clear" w:color="auto" w:fill="FFFFFF"/>
          <w:lang w:val="en-US"/>
        </w:rPr>
        <w:t>to</w:t>
      </w:r>
      <w:r w:rsidR="000417FC" w:rsidRPr="00AD5B1E">
        <w:rPr>
          <w:rFonts w:ascii="Arial" w:hAnsi="Arial" w:cs="Arial"/>
          <w:shd w:val="clear" w:color="auto" w:fill="FFFFFF"/>
          <w:lang w:val="en-US"/>
        </w:rPr>
        <w:t xml:space="preserve"> be absorbed by temporally</w:t>
      </w:r>
      <w:r w:rsidR="00AD5B1E">
        <w:rPr>
          <w:rFonts w:ascii="Arial" w:hAnsi="Arial" w:cs="Arial"/>
          <w:shd w:val="clear" w:color="auto" w:fill="FFFFFF"/>
          <w:lang w:val="en-US"/>
        </w:rPr>
        <w:t xml:space="preserve"> </w:t>
      </w:r>
      <w:r w:rsidR="000417FC" w:rsidRPr="00AD5B1E">
        <w:rPr>
          <w:rFonts w:ascii="Arial" w:hAnsi="Arial" w:cs="Arial"/>
          <w:shd w:val="clear" w:color="auto" w:fill="FFFFFF"/>
          <w:lang w:val="en-US"/>
        </w:rPr>
        <w:t xml:space="preserve">specific </w:t>
      </w:r>
      <w:r w:rsidR="003277EA" w:rsidRPr="00AD5B1E">
        <w:rPr>
          <w:rFonts w:ascii="Arial" w:hAnsi="Arial" w:cs="Arial"/>
          <w:shd w:val="clear" w:color="auto" w:fill="FFFFFF"/>
          <w:lang w:val="en-US"/>
        </w:rPr>
        <w:t>components</w:t>
      </w:r>
      <w:r w:rsidR="000417FC" w:rsidRPr="00AD5B1E">
        <w:rPr>
          <w:rFonts w:ascii="Arial" w:hAnsi="Arial" w:cs="Arial"/>
          <w:shd w:val="clear" w:color="auto" w:fill="FFFFFF"/>
          <w:lang w:val="en-US"/>
        </w:rPr>
        <w:t xml:space="preserve"> of outcome value</w:t>
      </w:r>
      <w:r w:rsidR="00637368" w:rsidRPr="00AD5B1E">
        <w:rPr>
          <w:rFonts w:ascii="Arial" w:hAnsi="Arial" w:cs="Arial"/>
          <w:shd w:val="clear" w:color="auto" w:fill="FFFFFF"/>
          <w:lang w:val="en-US"/>
        </w:rPr>
        <w:t xml:space="preserve">. This in turn </w:t>
      </w:r>
      <w:r w:rsidR="000D2E37" w:rsidRPr="00AD5B1E">
        <w:rPr>
          <w:rFonts w:ascii="Arial" w:hAnsi="Arial" w:cs="Arial"/>
          <w:shd w:val="clear" w:color="auto" w:fill="FFFFFF"/>
          <w:lang w:val="en-US"/>
        </w:rPr>
        <w:t>offer</w:t>
      </w:r>
      <w:r w:rsidR="000C22F2" w:rsidRPr="00AD5B1E">
        <w:rPr>
          <w:rFonts w:ascii="Arial" w:hAnsi="Arial" w:cs="Arial"/>
          <w:shd w:val="clear" w:color="auto" w:fill="FFFFFF"/>
          <w:lang w:val="en-US"/>
        </w:rPr>
        <w:t>ed</w:t>
      </w:r>
      <w:r w:rsidR="000D2E37" w:rsidRPr="00AD5B1E">
        <w:rPr>
          <w:rFonts w:ascii="Arial" w:hAnsi="Arial" w:cs="Arial"/>
          <w:shd w:val="clear" w:color="auto" w:fill="FFFFFF"/>
          <w:lang w:val="en-US"/>
        </w:rPr>
        <w:t xml:space="preserve"> </w:t>
      </w:r>
      <w:r w:rsidR="00C65F5D" w:rsidRPr="00AD5B1E">
        <w:rPr>
          <w:rFonts w:ascii="Arial" w:hAnsi="Arial" w:cs="Arial"/>
          <w:shd w:val="clear" w:color="auto" w:fill="FFFFFF"/>
          <w:lang w:val="en-US"/>
        </w:rPr>
        <w:t xml:space="preserve">temporal order </w:t>
      </w:r>
      <w:r w:rsidR="00637368" w:rsidRPr="00AD5B1E">
        <w:rPr>
          <w:rFonts w:ascii="Arial" w:hAnsi="Arial" w:cs="Arial"/>
          <w:shd w:val="clear" w:color="auto" w:fill="FFFFFF"/>
          <w:lang w:val="en-US"/>
        </w:rPr>
        <w:t>to the underlying networks and enable</w:t>
      </w:r>
      <w:r w:rsidR="000C22F2" w:rsidRPr="00AD5B1E">
        <w:rPr>
          <w:rFonts w:ascii="Arial" w:hAnsi="Arial" w:cs="Arial"/>
          <w:shd w:val="clear" w:color="auto" w:fill="FFFFFF"/>
          <w:lang w:val="en-US"/>
        </w:rPr>
        <w:t>d</w:t>
      </w:r>
      <w:r w:rsidR="00637368" w:rsidRPr="00AD5B1E">
        <w:rPr>
          <w:rFonts w:ascii="Arial" w:hAnsi="Arial" w:cs="Arial"/>
          <w:shd w:val="clear" w:color="auto" w:fill="FFFFFF"/>
          <w:lang w:val="en-US"/>
        </w:rPr>
        <w:t xml:space="preserve"> a rigorous characterization of relevant network interactions.</w:t>
      </w:r>
    </w:p>
    <w:p w14:paraId="05DCECC7" w14:textId="77777777" w:rsidR="000417FC" w:rsidRPr="00AD5B1E" w:rsidRDefault="000417FC" w:rsidP="002B4CD6">
      <w:pPr>
        <w:shd w:val="clear" w:color="auto" w:fill="FFFFFF"/>
        <w:spacing w:after="0" w:line="480" w:lineRule="auto"/>
        <w:rPr>
          <w:rFonts w:ascii="Arial" w:hAnsi="Arial" w:cs="Arial"/>
          <w:shd w:val="clear" w:color="auto" w:fill="FFFFFF"/>
          <w:lang w:val="en-US"/>
        </w:rPr>
      </w:pPr>
    </w:p>
    <w:p w14:paraId="7101DD27" w14:textId="6BCA31D1" w:rsidR="00F9044A" w:rsidRPr="00AD5B1E" w:rsidRDefault="000417FC" w:rsidP="002B4CD6">
      <w:pPr>
        <w:shd w:val="clear" w:color="auto" w:fill="FFFFFF"/>
        <w:spacing w:after="0" w:line="480" w:lineRule="auto"/>
        <w:rPr>
          <w:rFonts w:ascii="Arial" w:hAnsi="Arial" w:cs="Arial"/>
          <w:shd w:val="clear" w:color="auto" w:fill="FFFFFF"/>
          <w:lang w:val="en-US"/>
        </w:rPr>
      </w:pPr>
      <w:r w:rsidRPr="00AD5B1E">
        <w:rPr>
          <w:rFonts w:ascii="Arial" w:hAnsi="Arial" w:cs="Arial"/>
          <w:shd w:val="clear" w:color="auto" w:fill="FFFFFF"/>
          <w:lang w:val="en-US"/>
        </w:rPr>
        <w:t xml:space="preserve">This approach led to the identification of </w:t>
      </w:r>
      <w:r w:rsidR="00277B35" w:rsidRPr="00AD5B1E">
        <w:rPr>
          <w:rFonts w:ascii="Arial" w:hAnsi="Arial" w:cs="Arial"/>
          <w:shd w:val="clear" w:color="auto" w:fill="FFFFFF"/>
          <w:lang w:val="en-US"/>
        </w:rPr>
        <w:t xml:space="preserve">two separate but interacting neural </w:t>
      </w:r>
      <w:r w:rsidR="000C4922" w:rsidRPr="00AD5B1E">
        <w:rPr>
          <w:rFonts w:ascii="Arial" w:hAnsi="Arial" w:cs="Arial"/>
          <w:shd w:val="clear" w:color="auto" w:fill="FFFFFF"/>
          <w:lang w:val="en-US"/>
        </w:rPr>
        <w:t xml:space="preserve">value </w:t>
      </w:r>
      <w:r w:rsidR="00277B35" w:rsidRPr="00AD5B1E">
        <w:rPr>
          <w:rFonts w:ascii="Arial" w:hAnsi="Arial" w:cs="Arial"/>
          <w:shd w:val="clear" w:color="auto" w:fill="FFFFFF"/>
          <w:lang w:val="en-US"/>
        </w:rPr>
        <w:t xml:space="preserve">systems associated with </w:t>
      </w:r>
      <w:r w:rsidR="000C4922" w:rsidRPr="00AD5B1E">
        <w:rPr>
          <w:rFonts w:ascii="Arial" w:hAnsi="Arial" w:cs="Arial"/>
          <w:shd w:val="clear" w:color="auto" w:fill="FFFFFF"/>
          <w:lang w:val="en-US"/>
        </w:rPr>
        <w:t xml:space="preserve">learning </w:t>
      </w:r>
      <w:r w:rsidR="00277B35" w:rsidRPr="00AD5B1E">
        <w:rPr>
          <w:rFonts w:ascii="Arial" w:hAnsi="Arial" w:cs="Arial"/>
          <w:shd w:val="clear" w:color="auto" w:fill="FFFFFF"/>
          <w:lang w:val="en-US"/>
        </w:rPr>
        <w:t>in the human brain</w:t>
      </w:r>
      <w:r w:rsidR="00540855" w:rsidRPr="00AD5B1E">
        <w:rPr>
          <w:rFonts w:ascii="Arial" w:hAnsi="Arial" w:cs="Arial"/>
          <w:shd w:val="clear" w:color="auto" w:fill="FFFFFF"/>
          <w:lang w:val="en-US"/>
        </w:rPr>
        <w:t xml:space="preserve">. </w:t>
      </w:r>
      <w:r w:rsidR="009A2BD3" w:rsidRPr="00AD5B1E">
        <w:rPr>
          <w:rFonts w:ascii="Arial" w:hAnsi="Arial" w:cs="Arial"/>
          <w:shd w:val="clear" w:color="auto" w:fill="FFFFFF"/>
          <w:lang w:val="en-US"/>
        </w:rPr>
        <w:t>More specifically, o</w:t>
      </w:r>
      <w:r w:rsidR="00277B35" w:rsidRPr="00AD5B1E">
        <w:rPr>
          <w:rFonts w:ascii="Arial" w:hAnsi="Arial" w:cs="Arial"/>
          <w:shd w:val="clear" w:color="auto" w:fill="FFFFFF"/>
          <w:lang w:val="en-US"/>
        </w:rPr>
        <w:t>ur data suggests that a</w:t>
      </w:r>
      <w:r w:rsidR="00670430" w:rsidRPr="00AD5B1E">
        <w:rPr>
          <w:rFonts w:ascii="Arial" w:hAnsi="Arial" w:cs="Arial"/>
          <w:shd w:val="clear" w:color="auto" w:fill="FFFFFF"/>
          <w:lang w:val="en-US"/>
        </w:rPr>
        <w:t xml:space="preserve"> fast (</w:t>
      </w:r>
      <w:r w:rsidR="00277B35" w:rsidRPr="00AD5B1E">
        <w:rPr>
          <w:rFonts w:ascii="Arial" w:hAnsi="Arial" w:cs="Arial"/>
          <w:shd w:val="clear" w:color="auto" w:fill="FFFFFF"/>
          <w:lang w:val="en-US"/>
        </w:rPr>
        <w:t>Early</w:t>
      </w:r>
      <w:r w:rsidR="00670430" w:rsidRPr="00AD5B1E">
        <w:rPr>
          <w:rFonts w:ascii="Arial" w:hAnsi="Arial" w:cs="Arial"/>
          <w:shd w:val="clear" w:color="auto" w:fill="FFFFFF"/>
          <w:lang w:val="en-US"/>
        </w:rPr>
        <w:t>)</w:t>
      </w:r>
      <w:r w:rsidR="00277B35" w:rsidRPr="00AD5B1E">
        <w:rPr>
          <w:rFonts w:ascii="Arial" w:hAnsi="Arial" w:cs="Arial"/>
          <w:shd w:val="clear" w:color="auto" w:fill="FFFFFF"/>
          <w:lang w:val="en-US"/>
        </w:rPr>
        <w:t xml:space="preserve"> system processes </w:t>
      </w:r>
      <w:r w:rsidR="00573802" w:rsidRPr="00AD5B1E">
        <w:rPr>
          <w:rFonts w:ascii="Arial" w:hAnsi="Arial" w:cs="Arial"/>
          <w:shd w:val="clear" w:color="auto" w:fill="FFFFFF"/>
          <w:lang w:val="en-US"/>
        </w:rPr>
        <w:t xml:space="preserve">mainly </w:t>
      </w:r>
      <w:r w:rsidR="00277B35" w:rsidRPr="00AD5B1E">
        <w:rPr>
          <w:rFonts w:ascii="Arial" w:hAnsi="Arial" w:cs="Arial"/>
          <w:shd w:val="clear" w:color="auto" w:fill="FFFFFF"/>
          <w:lang w:val="en-US"/>
        </w:rPr>
        <w:t xml:space="preserve">negative </w:t>
      </w:r>
      <w:r w:rsidR="000441FA" w:rsidRPr="00AD5B1E">
        <w:rPr>
          <w:rFonts w:ascii="Arial" w:hAnsi="Arial" w:cs="Arial"/>
          <w:shd w:val="clear" w:color="auto" w:fill="FFFFFF"/>
          <w:lang w:val="en-US"/>
        </w:rPr>
        <w:t>decision-</w:t>
      </w:r>
      <w:r w:rsidR="00277B35" w:rsidRPr="00AD5B1E">
        <w:rPr>
          <w:rFonts w:ascii="Arial" w:hAnsi="Arial" w:cs="Arial"/>
          <w:shd w:val="clear" w:color="auto" w:fill="FFFFFF"/>
          <w:lang w:val="en-US"/>
        </w:rPr>
        <w:t xml:space="preserve">outcomes </w:t>
      </w:r>
      <w:r w:rsidR="00573802" w:rsidRPr="00AD5B1E">
        <w:rPr>
          <w:rFonts w:ascii="Arial" w:hAnsi="Arial" w:cs="Arial"/>
          <w:shd w:val="clear" w:color="auto" w:fill="FFFFFF"/>
          <w:lang w:val="en-US"/>
        </w:rPr>
        <w:t xml:space="preserve">and appears to serve a dual role. </w:t>
      </w:r>
      <w:r w:rsidR="00507775" w:rsidRPr="00AD5B1E">
        <w:rPr>
          <w:rFonts w:ascii="Arial" w:hAnsi="Arial" w:cs="Arial"/>
          <w:shd w:val="clear" w:color="auto" w:fill="FFFFFF"/>
          <w:lang w:val="en-US"/>
        </w:rPr>
        <w:t xml:space="preserve">Specifically, </w:t>
      </w:r>
      <w:r w:rsidR="00673264" w:rsidRPr="00AD5B1E">
        <w:rPr>
          <w:rFonts w:ascii="Arial" w:hAnsi="Arial" w:cs="Arial"/>
          <w:shd w:val="clear" w:color="auto" w:fill="FFFFFF"/>
          <w:lang w:val="en-US"/>
        </w:rPr>
        <w:t xml:space="preserve">it </w:t>
      </w:r>
      <w:r w:rsidR="00711D38" w:rsidRPr="00AD5B1E">
        <w:rPr>
          <w:rFonts w:ascii="Arial" w:hAnsi="Arial" w:cs="Arial"/>
          <w:shd w:val="clear" w:color="auto" w:fill="FFFFFF"/>
          <w:lang w:val="en-US"/>
        </w:rPr>
        <w:t>appears to</w:t>
      </w:r>
      <w:r w:rsidR="00573802" w:rsidRPr="00AD5B1E">
        <w:rPr>
          <w:rFonts w:ascii="Arial" w:hAnsi="Arial" w:cs="Arial"/>
          <w:shd w:val="clear" w:color="auto" w:fill="FFFFFF"/>
          <w:lang w:val="en-US"/>
        </w:rPr>
        <w:t xml:space="preserve"> initiate </w:t>
      </w:r>
      <w:r w:rsidR="00711D38" w:rsidRPr="00AD5B1E">
        <w:rPr>
          <w:rFonts w:ascii="Arial" w:hAnsi="Arial" w:cs="Arial"/>
          <w:shd w:val="clear" w:color="auto" w:fill="FFFFFF"/>
          <w:lang w:val="en-US"/>
        </w:rPr>
        <w:t>a fast</w:t>
      </w:r>
      <w:r w:rsidR="000E2F34" w:rsidRPr="00AD5B1E">
        <w:rPr>
          <w:rFonts w:ascii="Arial" w:hAnsi="Arial" w:cs="Arial"/>
          <w:shd w:val="clear" w:color="auto" w:fill="FFFFFF"/>
          <w:lang w:val="en-US"/>
        </w:rPr>
        <w:t xml:space="preserve"> alertness response</w:t>
      </w:r>
      <w:r w:rsidR="00573802" w:rsidRPr="00AD5B1E">
        <w:rPr>
          <w:rFonts w:ascii="Arial" w:hAnsi="Arial" w:cs="Arial"/>
          <w:shd w:val="clear" w:color="auto" w:fill="FFFFFF"/>
          <w:lang w:val="en-US"/>
        </w:rPr>
        <w:t xml:space="preserve"> in the presence of negative outcomes, while </w:t>
      </w:r>
      <w:r w:rsidR="00507775" w:rsidRPr="00AD5B1E">
        <w:rPr>
          <w:rFonts w:ascii="Arial" w:hAnsi="Arial" w:cs="Arial"/>
          <w:shd w:val="clear" w:color="auto" w:fill="FFFFFF"/>
          <w:lang w:val="en-US"/>
        </w:rPr>
        <w:t>in parallel</w:t>
      </w:r>
      <w:r w:rsidR="00573802" w:rsidRPr="00AD5B1E">
        <w:rPr>
          <w:rFonts w:ascii="Arial" w:hAnsi="Arial" w:cs="Arial"/>
          <w:shd w:val="clear" w:color="auto" w:fill="FFFFFF"/>
          <w:lang w:val="en-US"/>
        </w:rPr>
        <w:t xml:space="preserve"> </w:t>
      </w:r>
      <w:r w:rsidR="00277B35" w:rsidRPr="00AD5B1E">
        <w:rPr>
          <w:rFonts w:ascii="Arial" w:hAnsi="Arial" w:cs="Arial"/>
          <w:shd w:val="clear" w:color="auto" w:fill="FFFFFF"/>
          <w:lang w:val="en-US"/>
        </w:rPr>
        <w:t>down-regulat</w:t>
      </w:r>
      <w:r w:rsidR="00507775" w:rsidRPr="00AD5B1E">
        <w:rPr>
          <w:rFonts w:ascii="Arial" w:hAnsi="Arial" w:cs="Arial"/>
          <w:shd w:val="clear" w:color="auto" w:fill="FFFFFF"/>
          <w:lang w:val="en-US"/>
        </w:rPr>
        <w:t>e</w:t>
      </w:r>
      <w:r w:rsidR="00673264" w:rsidRPr="00AD5B1E">
        <w:rPr>
          <w:rFonts w:ascii="Arial" w:hAnsi="Arial" w:cs="Arial"/>
          <w:shd w:val="clear" w:color="auto" w:fill="FFFFFF"/>
          <w:lang w:val="en-US"/>
        </w:rPr>
        <w:t>s</w:t>
      </w:r>
      <w:r w:rsidR="00277B35" w:rsidRPr="00AD5B1E">
        <w:rPr>
          <w:rFonts w:ascii="Arial" w:hAnsi="Arial" w:cs="Arial"/>
          <w:shd w:val="clear" w:color="auto" w:fill="FFFFFF"/>
          <w:lang w:val="en-US"/>
        </w:rPr>
        <w:t xml:space="preserve"> the response profile of a </w:t>
      </w:r>
      <w:r w:rsidR="00670430" w:rsidRPr="00AD5B1E">
        <w:rPr>
          <w:rFonts w:ascii="Arial" w:hAnsi="Arial" w:cs="Arial"/>
          <w:shd w:val="clear" w:color="auto" w:fill="FFFFFF"/>
          <w:lang w:val="en-US"/>
        </w:rPr>
        <w:t>slower (</w:t>
      </w:r>
      <w:r w:rsidR="00277B35" w:rsidRPr="00AD5B1E">
        <w:rPr>
          <w:rFonts w:ascii="Arial" w:hAnsi="Arial" w:cs="Arial"/>
          <w:shd w:val="clear" w:color="auto" w:fill="FFFFFF"/>
          <w:lang w:val="en-US"/>
        </w:rPr>
        <w:t>Late</w:t>
      </w:r>
      <w:r w:rsidR="00670430" w:rsidRPr="00AD5B1E">
        <w:rPr>
          <w:rFonts w:ascii="Arial" w:hAnsi="Arial" w:cs="Arial"/>
          <w:shd w:val="clear" w:color="auto" w:fill="FFFFFF"/>
          <w:lang w:val="en-US"/>
        </w:rPr>
        <w:t>)</w:t>
      </w:r>
      <w:r w:rsidR="00277B35" w:rsidRPr="00AD5B1E">
        <w:rPr>
          <w:rFonts w:ascii="Arial" w:hAnsi="Arial" w:cs="Arial"/>
          <w:shd w:val="clear" w:color="auto" w:fill="FFFFFF"/>
          <w:lang w:val="en-US"/>
        </w:rPr>
        <w:t xml:space="preserve"> </w:t>
      </w:r>
      <w:r w:rsidR="00CB39E5" w:rsidRPr="00AD5B1E">
        <w:rPr>
          <w:rFonts w:ascii="Arial" w:hAnsi="Arial" w:cs="Arial"/>
          <w:shd w:val="clear" w:color="auto" w:fill="FFFFFF"/>
          <w:lang w:val="en-US"/>
        </w:rPr>
        <w:t>reward-related</w:t>
      </w:r>
      <w:r w:rsidR="00277B35" w:rsidRPr="00AD5B1E">
        <w:rPr>
          <w:rFonts w:ascii="Arial" w:hAnsi="Arial" w:cs="Arial"/>
          <w:shd w:val="clear" w:color="auto" w:fill="FFFFFF"/>
          <w:lang w:val="en-US"/>
        </w:rPr>
        <w:t xml:space="preserve"> system</w:t>
      </w:r>
      <w:r w:rsidR="00507775" w:rsidRPr="00AD5B1E">
        <w:rPr>
          <w:rFonts w:ascii="Arial" w:hAnsi="Arial" w:cs="Arial"/>
          <w:shd w:val="clear" w:color="auto" w:fill="FFFFFF"/>
          <w:lang w:val="en-US"/>
        </w:rPr>
        <w:t xml:space="preserve"> to promote avoidance learning</w:t>
      </w:r>
      <w:r w:rsidR="00277B35" w:rsidRPr="00AD5B1E">
        <w:rPr>
          <w:rFonts w:ascii="Arial" w:hAnsi="Arial" w:cs="Arial"/>
          <w:shd w:val="clear" w:color="auto" w:fill="FFFFFF"/>
          <w:lang w:val="en-US"/>
        </w:rPr>
        <w:t xml:space="preserve">. Conversely, positive </w:t>
      </w:r>
      <w:r w:rsidR="000441FA" w:rsidRPr="00AD5B1E">
        <w:rPr>
          <w:rFonts w:ascii="Arial" w:hAnsi="Arial" w:cs="Arial"/>
          <w:shd w:val="clear" w:color="auto" w:fill="FFFFFF"/>
          <w:lang w:val="en-US"/>
        </w:rPr>
        <w:t>decision-</w:t>
      </w:r>
      <w:r w:rsidR="00277B35" w:rsidRPr="00AD5B1E">
        <w:rPr>
          <w:rFonts w:ascii="Arial" w:hAnsi="Arial" w:cs="Arial"/>
          <w:shd w:val="clear" w:color="auto" w:fill="FFFFFF"/>
          <w:lang w:val="en-US"/>
        </w:rPr>
        <w:t xml:space="preserve">outcomes primarily activate the </w:t>
      </w:r>
      <w:r w:rsidR="00507775" w:rsidRPr="00AD5B1E">
        <w:rPr>
          <w:rFonts w:ascii="Arial" w:hAnsi="Arial" w:cs="Arial"/>
          <w:shd w:val="clear" w:color="auto" w:fill="FFFFFF"/>
          <w:lang w:val="en-US"/>
        </w:rPr>
        <w:t xml:space="preserve">brain </w:t>
      </w:r>
      <w:r w:rsidR="00277B35" w:rsidRPr="00AD5B1E">
        <w:rPr>
          <w:rFonts w:ascii="Arial" w:hAnsi="Arial" w:cs="Arial"/>
          <w:shd w:val="clear" w:color="auto" w:fill="FFFFFF"/>
          <w:lang w:val="en-US"/>
        </w:rPr>
        <w:t>network associated with the Late system</w:t>
      </w:r>
      <w:r w:rsidR="00DC05A9" w:rsidRPr="00AD5B1E">
        <w:rPr>
          <w:rFonts w:ascii="Arial" w:hAnsi="Arial" w:cs="Arial"/>
          <w:shd w:val="clear" w:color="auto" w:fill="FFFFFF"/>
          <w:lang w:val="en-US"/>
        </w:rPr>
        <w:t xml:space="preserve">, consistent with a role in </w:t>
      </w:r>
      <w:r w:rsidR="00277B35" w:rsidRPr="00AD5B1E">
        <w:rPr>
          <w:rFonts w:ascii="Arial" w:hAnsi="Arial" w:cs="Arial"/>
          <w:shd w:val="clear" w:color="auto" w:fill="FFFFFF"/>
          <w:lang w:val="en-US"/>
        </w:rPr>
        <w:t>approach learning</w:t>
      </w:r>
      <w:r w:rsidR="00BB5414" w:rsidRPr="00AD5B1E">
        <w:rPr>
          <w:rFonts w:ascii="Arial" w:hAnsi="Arial" w:cs="Arial"/>
          <w:shd w:val="clear" w:color="auto" w:fill="FFFFFF"/>
          <w:lang w:val="en-US"/>
        </w:rPr>
        <w:t xml:space="preserve"> and value updating</w:t>
      </w:r>
      <w:r w:rsidR="00277B35" w:rsidRPr="00AD5B1E">
        <w:rPr>
          <w:rFonts w:ascii="Arial" w:hAnsi="Arial" w:cs="Arial"/>
          <w:shd w:val="clear" w:color="auto" w:fill="FFFFFF"/>
          <w:lang w:val="en-US"/>
        </w:rPr>
        <w:t xml:space="preserve">, without a corresponding contribution from the Early system. </w:t>
      </w:r>
      <w:r w:rsidR="00C811C7" w:rsidRPr="00AD5B1E">
        <w:rPr>
          <w:rFonts w:ascii="Arial" w:hAnsi="Arial" w:cs="Arial"/>
          <w:shd w:val="clear" w:color="auto" w:fill="FFFFFF"/>
          <w:lang w:val="en-US"/>
        </w:rPr>
        <w:t>T</w:t>
      </w:r>
      <w:r w:rsidR="00C811C7" w:rsidRPr="00AD5B1E">
        <w:rPr>
          <w:rFonts w:ascii="Arial" w:hAnsi="Arial"/>
          <w:shd w:val="clear" w:color="auto" w:fill="FFFFFF"/>
          <w:lang w:val="en-US"/>
        </w:rPr>
        <w:t xml:space="preserve">he presence of these separate value systems suggests that different neurotransmitter pathways might modulate each system and facilitate their interaction </w:t>
      </w:r>
      <w:r w:rsidR="00C811C7" w:rsidRPr="00AD5B1E">
        <w:rPr>
          <w:rFonts w:ascii="Arial" w:hAnsi="Arial" w:cs="Arial"/>
          <w:shd w:val="clear" w:color="auto" w:fill="FFFFFF"/>
          <w:lang w:val="en-US"/>
        </w:rPr>
        <w:t>(see illustration in Fig. 3e).</w:t>
      </w:r>
    </w:p>
    <w:p w14:paraId="6F8E0C63" w14:textId="77777777" w:rsidR="00F9044A" w:rsidRPr="00AD5B1E" w:rsidRDefault="00F9044A" w:rsidP="002B4CD6">
      <w:pPr>
        <w:widowControl w:val="0"/>
        <w:autoSpaceDE w:val="0"/>
        <w:autoSpaceDN w:val="0"/>
        <w:adjustRightInd w:val="0"/>
        <w:spacing w:after="0" w:line="480" w:lineRule="auto"/>
        <w:rPr>
          <w:rFonts w:ascii="Arial" w:hAnsi="Arial" w:cs="Arial"/>
          <w:shd w:val="clear" w:color="auto" w:fill="FFFFFF"/>
          <w:lang w:val="en-US"/>
        </w:rPr>
      </w:pPr>
    </w:p>
    <w:p w14:paraId="5624AB71" w14:textId="57E0B591" w:rsidR="00F16674" w:rsidRPr="00AD5B1E" w:rsidRDefault="00507775" w:rsidP="002B4CD6">
      <w:pPr>
        <w:widowControl w:val="0"/>
        <w:autoSpaceDE w:val="0"/>
        <w:autoSpaceDN w:val="0"/>
        <w:adjustRightInd w:val="0"/>
        <w:spacing w:after="0" w:line="480" w:lineRule="auto"/>
        <w:rPr>
          <w:rFonts w:ascii="Arial" w:hAnsi="Arial" w:cs="Arial"/>
          <w:lang w:val="en-US"/>
        </w:rPr>
      </w:pPr>
      <w:r w:rsidRPr="00AD5B1E">
        <w:rPr>
          <w:rFonts w:ascii="Arial" w:hAnsi="Arial" w:cs="Arial"/>
          <w:shd w:val="clear" w:color="auto" w:fill="FFFFFF"/>
          <w:lang w:val="en-US"/>
        </w:rPr>
        <w:t>The b</w:t>
      </w:r>
      <w:r w:rsidRPr="00AD5B1E">
        <w:rPr>
          <w:rFonts w:ascii="Arial" w:hAnsi="Arial" w:cs="Arial"/>
          <w:lang w:val="en-US"/>
        </w:rPr>
        <w:t xml:space="preserve">rain regions associated with </w:t>
      </w:r>
      <w:r w:rsidR="00277B35" w:rsidRPr="00AD5B1E">
        <w:rPr>
          <w:rFonts w:ascii="Arial" w:hAnsi="Arial" w:cs="Arial"/>
          <w:lang w:val="en-US"/>
        </w:rPr>
        <w:t xml:space="preserve">the Early system, </w:t>
      </w:r>
      <w:r w:rsidRPr="00AD5B1E">
        <w:rPr>
          <w:rFonts w:ascii="Arial" w:hAnsi="Arial" w:cs="Arial"/>
          <w:lang w:val="en-US"/>
        </w:rPr>
        <w:t xml:space="preserve">such as the </w:t>
      </w:r>
      <w:r w:rsidR="00277B35" w:rsidRPr="00AD5B1E">
        <w:rPr>
          <w:rFonts w:ascii="Arial" w:hAnsi="Arial" w:cs="Arial"/>
          <w:shd w:val="clear" w:color="auto" w:fill="FFFFFF"/>
          <w:lang w:val="en-US"/>
        </w:rPr>
        <w:t>CM-THAL</w:t>
      </w:r>
      <w:r w:rsidRPr="00AD5B1E">
        <w:rPr>
          <w:rFonts w:ascii="Arial" w:hAnsi="Arial" w:cs="Arial"/>
          <w:lang w:val="en-US"/>
        </w:rPr>
        <w:t xml:space="preserve">, </w:t>
      </w:r>
      <w:r w:rsidR="00277B35" w:rsidRPr="00AD5B1E">
        <w:rPr>
          <w:rFonts w:ascii="Arial" w:hAnsi="Arial" w:cs="Arial"/>
          <w:lang w:val="en-US"/>
        </w:rPr>
        <w:t xml:space="preserve">the </w:t>
      </w:r>
      <w:r w:rsidR="00E74CF2" w:rsidRPr="00AD5B1E">
        <w:rPr>
          <w:rFonts w:ascii="Arial" w:hAnsi="Arial" w:cs="Arial"/>
          <w:shd w:val="clear" w:color="auto" w:fill="FFFFFF"/>
          <w:lang w:val="en-US"/>
        </w:rPr>
        <w:t>aMCC</w:t>
      </w:r>
      <w:r w:rsidR="005929DC" w:rsidRPr="00AD5B1E">
        <w:rPr>
          <w:rFonts w:ascii="Arial" w:hAnsi="Arial" w:cs="Arial"/>
          <w:shd w:val="clear" w:color="auto" w:fill="FFFFFF"/>
          <w:lang w:val="en-US"/>
        </w:rPr>
        <w:t xml:space="preserve"> </w:t>
      </w:r>
      <w:r w:rsidR="00277B35" w:rsidRPr="00AD5B1E">
        <w:rPr>
          <w:rFonts w:ascii="Arial" w:hAnsi="Arial" w:cs="Arial"/>
          <w:shd w:val="clear" w:color="auto" w:fill="FFFFFF"/>
          <w:lang w:val="en-US"/>
        </w:rPr>
        <w:t xml:space="preserve">and </w:t>
      </w:r>
      <w:r w:rsidR="000441FA" w:rsidRPr="00AD5B1E">
        <w:rPr>
          <w:rFonts w:ascii="Arial" w:hAnsi="Arial" w:cs="Arial"/>
          <w:shd w:val="clear" w:color="auto" w:fill="FFFFFF"/>
          <w:lang w:val="en-US"/>
        </w:rPr>
        <w:t>neighboring</w:t>
      </w:r>
      <w:r w:rsidR="00277B35" w:rsidRPr="00AD5B1E">
        <w:rPr>
          <w:rFonts w:ascii="Arial" w:hAnsi="Arial" w:cs="Arial"/>
          <w:shd w:val="clear" w:color="auto" w:fill="FFFFFF"/>
          <w:lang w:val="en-US"/>
        </w:rPr>
        <w:t xml:space="preserve"> premotor regions</w:t>
      </w:r>
      <w:r w:rsidR="009422D9" w:rsidRPr="00AD5B1E">
        <w:rPr>
          <w:rFonts w:ascii="Arial" w:hAnsi="Arial" w:cs="Arial"/>
          <w:shd w:val="clear" w:color="auto" w:fill="FFFFFF"/>
          <w:lang w:val="en-US"/>
        </w:rPr>
        <w:t xml:space="preserve">, </w:t>
      </w:r>
      <w:r w:rsidR="00B47FF2" w:rsidRPr="00AD5B1E">
        <w:rPr>
          <w:rFonts w:ascii="Arial" w:hAnsi="Arial" w:cs="Arial"/>
          <w:shd w:val="clear" w:color="auto" w:fill="FFFFFF"/>
          <w:lang w:val="en-US"/>
        </w:rPr>
        <w:t xml:space="preserve">are known target sites of </w:t>
      </w:r>
      <w:r w:rsidR="00B47FF2" w:rsidRPr="00AD5B1E">
        <w:rPr>
          <w:rFonts w:ascii="Arial" w:hAnsi="Arial" w:cs="Arial"/>
          <w:lang w:val="en-US"/>
        </w:rPr>
        <w:t xml:space="preserve">ascending noradrenergic and serotonergic projections, from </w:t>
      </w:r>
      <w:r w:rsidR="00B47FF2" w:rsidRPr="00AD5B1E">
        <w:rPr>
          <w:rFonts w:ascii="Arial" w:hAnsi="Arial" w:cs="Arial"/>
          <w:shd w:val="clear" w:color="auto" w:fill="FFFFFF"/>
          <w:lang w:val="en-US"/>
        </w:rPr>
        <w:t xml:space="preserve">the locus coeruleus and </w:t>
      </w:r>
      <w:r w:rsidR="00B47FF2" w:rsidRPr="00AD5B1E">
        <w:rPr>
          <w:rFonts w:ascii="Arial" w:hAnsi="Arial" w:cs="Arial"/>
          <w:lang w:val="en-US"/>
        </w:rPr>
        <w:t>the raphe nucleus</w:t>
      </w:r>
      <w:r w:rsidR="00B47FF2" w:rsidRPr="00AD5B1E">
        <w:rPr>
          <w:rFonts w:ascii="Arial" w:hAnsi="Arial" w:cs="Arial"/>
          <w:shd w:val="clear" w:color="auto" w:fill="FFFFFF"/>
          <w:lang w:val="en-US"/>
        </w:rPr>
        <w:t xml:space="preserve"> respectively, that regulate </w:t>
      </w:r>
      <w:r w:rsidR="00E96BC9" w:rsidRPr="00AD5B1E">
        <w:rPr>
          <w:rFonts w:ascii="Arial" w:hAnsi="Arial" w:cs="Arial"/>
          <w:shd w:val="clear" w:color="auto" w:fill="FFFFFF"/>
          <w:lang w:val="en-US"/>
        </w:rPr>
        <w:t>alertness responses</w:t>
      </w:r>
      <w:r w:rsidR="00D85078"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{"citationID":"TZRLNHus","properties":{"formattedCitation":"{\\rtf \\super 39\\nosupersub{}}","plainCitation":"39"},"citationItems":[{"id":300,"uris":["http://zotero.org/users/local/QzIWLB9e/items/B29SE5M3"],"uri":["http://zotero.org/users/local/QzIWLB9e/items/B29SE5M3"],"itemData":{"id":300,"type":"article-journal","title":"Serotonin neurons of the midbrain raphe: ascending projections","container-title":"The Journal of Comparative Neurology","page":"417-438","volume":"180","issue":"3","source":"NCBI PubMed","abstract":"The ascending projections of serotonin neurons of the midbrain raphe were analyzed in the rat using the autoradiographic tracing method. Axons of raphe serotonin neurons ascend in the ventral tegmental area and enter the medial forebrain bundle. A number of fibers leave the major group to ascend along the fasciculus retroflexus. Some fibers enter the habenula but the majority turn rostrally in the internal medullary lamina of the thalamus to innervate dorsal thalamus. Two additional large projections leave the medial forebrain bundle in the hypothalamus; the ansa peduncularis-ventral amygdaloid bundle system turns laterally through the internal capsule into the striatal complex, amygdala and the external capsule to reach lateral and posterior cortex, and another system of fibers turns medially to innervate medial hypothalamus and median eminence and form a contrelateral projection via the supraoptic commissures. Rostrally the major group in the medial forebrain bundle divides into several components: fibers entering the stria medullaris to terminate in thalamus; fibers entering the stria terminalis to terminate in the amygdala; fibers traversing the fornix to the hippocampus; fibers running through septum to enter the cingulum and terminate in dorsal and medial cortex and in hippocampus; fibers entering the external capsule to innervate rostral and lateral cortex; and fibers continuing forward in the medial olfactory stria to terminate in the anterior olfactory nucleus and olfactory bulb.","DOI":"10.1002/cne.901800302","ISSN":"0021-9967","note":"PMID: 77865","shortTitle":"Serotonin neurons of the midbrain raphe","journalAbbreviation":"J. Comp. Neurol.","language":"eng","author":[{"family":"Moore","given":"R. Y."},{"family":"Halaris","given":"A. E."},{"family":"Jones","given":"B. E."}],"issued":{"date-parts":[["1978",8,1]]},"PMID":"77865"}}],"schema":"https://github.com/citation-style-language/schema/raw/master/csl-citation.json"}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39</w:t>
      </w:r>
      <w:r w:rsidR="00351532" w:rsidRPr="00AD5B1E">
        <w:rPr>
          <w:rFonts w:ascii="Arial" w:hAnsi="Arial" w:cs="Arial"/>
          <w:shd w:val="clear" w:color="auto" w:fill="FFFFFF"/>
          <w:lang w:val="en-US"/>
        </w:rPr>
        <w:fldChar w:fldCharType="end"/>
      </w:r>
      <w:r w:rsidR="008107C2" w:rsidRPr="00AD5B1E">
        <w:rPr>
          <w:rFonts w:ascii="Arial" w:hAnsi="Arial" w:cs="Arial"/>
          <w:shd w:val="clear" w:color="auto" w:fill="FFFFFF"/>
          <w:lang w:val="en-US"/>
        </w:rPr>
        <w:t>.</w:t>
      </w:r>
      <w:r w:rsidR="00F9044A" w:rsidRPr="00AD5B1E">
        <w:rPr>
          <w:rFonts w:ascii="Arial" w:hAnsi="Arial" w:cs="Arial"/>
          <w:shd w:val="clear" w:color="auto" w:fill="FFFFFF"/>
          <w:lang w:val="en-US"/>
        </w:rPr>
        <w:t xml:space="preserve"> </w:t>
      </w:r>
      <w:r w:rsidR="00D1253C" w:rsidRPr="00AD5B1E">
        <w:rPr>
          <w:rFonts w:ascii="Arial" w:hAnsi="Arial" w:cs="Arial"/>
          <w:shd w:val="clear" w:color="auto" w:fill="FFFFFF"/>
          <w:lang w:val="en-US"/>
        </w:rPr>
        <w:t>Although largely speculative, t</w:t>
      </w:r>
      <w:r w:rsidR="00471248" w:rsidRPr="00AD5B1E">
        <w:rPr>
          <w:rFonts w:ascii="Arial" w:hAnsi="Arial" w:cs="Arial"/>
          <w:shd w:val="clear" w:color="auto" w:fill="FFFFFF"/>
          <w:lang w:val="en-US"/>
        </w:rPr>
        <w:t xml:space="preserve">his </w:t>
      </w:r>
      <w:r w:rsidR="000C22F2" w:rsidRPr="00AD5B1E">
        <w:rPr>
          <w:rFonts w:ascii="Arial" w:hAnsi="Arial" w:cs="Arial"/>
          <w:shd w:val="clear" w:color="auto" w:fill="FFFFFF"/>
          <w:lang w:val="en-US"/>
        </w:rPr>
        <w:t xml:space="preserve">observation </w:t>
      </w:r>
      <w:r w:rsidR="00D1253C" w:rsidRPr="00AD5B1E">
        <w:rPr>
          <w:rFonts w:ascii="Arial" w:hAnsi="Arial" w:cs="Arial"/>
          <w:shd w:val="clear" w:color="auto" w:fill="FFFFFF"/>
          <w:lang w:val="en-US"/>
        </w:rPr>
        <w:t>indicates</w:t>
      </w:r>
      <w:r w:rsidR="00471248" w:rsidRPr="00AD5B1E">
        <w:rPr>
          <w:rFonts w:ascii="Arial" w:hAnsi="Arial" w:cs="Arial"/>
          <w:shd w:val="clear" w:color="auto" w:fill="FFFFFF"/>
          <w:lang w:val="en-US"/>
        </w:rPr>
        <w:t xml:space="preserve"> a possible role </w:t>
      </w:r>
      <w:r w:rsidR="000C22F2" w:rsidRPr="00AD5B1E">
        <w:rPr>
          <w:rFonts w:ascii="Arial" w:hAnsi="Arial" w:cs="Arial"/>
          <w:shd w:val="clear" w:color="auto" w:fill="FFFFFF"/>
          <w:lang w:val="en-US"/>
        </w:rPr>
        <w:t>for</w:t>
      </w:r>
      <w:r w:rsidR="00471248" w:rsidRPr="00AD5B1E">
        <w:rPr>
          <w:rFonts w:ascii="Arial" w:hAnsi="Arial" w:cs="Arial"/>
          <w:shd w:val="clear" w:color="auto" w:fill="FFFFFF"/>
          <w:lang w:val="en-US"/>
        </w:rPr>
        <w:t xml:space="preserve"> these pathways in modulating the </w:t>
      </w:r>
      <w:r w:rsidR="00D40BBB" w:rsidRPr="00AD5B1E">
        <w:rPr>
          <w:rFonts w:ascii="Arial" w:hAnsi="Arial" w:cs="Arial"/>
          <w:shd w:val="clear" w:color="auto" w:fill="FFFFFF"/>
          <w:lang w:val="en-US"/>
        </w:rPr>
        <w:t xml:space="preserve">activity of the </w:t>
      </w:r>
      <w:r w:rsidR="00471248" w:rsidRPr="00AD5B1E">
        <w:rPr>
          <w:rFonts w:ascii="Arial" w:hAnsi="Arial" w:cs="Arial"/>
          <w:shd w:val="clear" w:color="auto" w:fill="FFFFFF"/>
          <w:lang w:val="en-US"/>
        </w:rPr>
        <w:t xml:space="preserve">Early system, which appears to </w:t>
      </w:r>
      <w:r w:rsidR="00D40BBB" w:rsidRPr="00AD5B1E">
        <w:rPr>
          <w:rFonts w:ascii="Arial" w:hAnsi="Arial" w:cs="Arial"/>
          <w:shd w:val="clear" w:color="auto" w:fill="FFFFFF"/>
          <w:lang w:val="en-US"/>
        </w:rPr>
        <w:t>act as</w:t>
      </w:r>
      <w:r w:rsidR="00471248" w:rsidRPr="00AD5B1E">
        <w:rPr>
          <w:rFonts w:ascii="Arial" w:hAnsi="Arial" w:cs="Arial"/>
          <w:shd w:val="clear" w:color="auto" w:fill="FFFFFF"/>
          <w:lang w:val="en-US"/>
        </w:rPr>
        <w:t xml:space="preserve"> an “</w:t>
      </w:r>
      <w:r w:rsidR="00D85078" w:rsidRPr="00AD5B1E">
        <w:rPr>
          <w:rFonts w:ascii="Arial" w:hAnsi="Arial" w:cs="Arial"/>
          <w:lang w:val="en-US"/>
        </w:rPr>
        <w:t>interrupt</w:t>
      </w:r>
      <w:r w:rsidR="00471248" w:rsidRPr="00AD5B1E">
        <w:rPr>
          <w:rFonts w:ascii="Arial" w:hAnsi="Arial" w:cs="Arial"/>
          <w:lang w:val="en-US"/>
        </w:rPr>
        <w:t>”</w:t>
      </w:r>
      <w:r w:rsidR="00D85078" w:rsidRPr="00AD5B1E">
        <w:rPr>
          <w:rFonts w:ascii="Arial" w:hAnsi="Arial" w:cs="Arial"/>
          <w:lang w:val="en-US"/>
        </w:rPr>
        <w:t xml:space="preserve"> </w:t>
      </w:r>
      <w:r w:rsidR="00471248" w:rsidRPr="00AD5B1E">
        <w:rPr>
          <w:rFonts w:ascii="Arial" w:hAnsi="Arial" w:cs="Arial"/>
          <w:lang w:val="en-US"/>
        </w:rPr>
        <w:t xml:space="preserve">signal of </w:t>
      </w:r>
      <w:r w:rsidR="00D40BBB" w:rsidRPr="00AD5B1E">
        <w:rPr>
          <w:rFonts w:ascii="Arial" w:hAnsi="Arial" w:cs="Arial"/>
          <w:lang w:val="en-US"/>
        </w:rPr>
        <w:t>on-going</w:t>
      </w:r>
      <w:r w:rsidR="00471248" w:rsidRPr="00AD5B1E">
        <w:rPr>
          <w:rFonts w:ascii="Arial" w:hAnsi="Arial" w:cs="Arial"/>
          <w:lang w:val="en-US"/>
        </w:rPr>
        <w:t xml:space="preserve"> </w:t>
      </w:r>
      <w:r w:rsidR="00D85078" w:rsidRPr="00AD5B1E">
        <w:rPr>
          <w:rFonts w:ascii="Arial" w:hAnsi="Arial" w:cs="Arial"/>
          <w:lang w:val="en-US"/>
        </w:rPr>
        <w:t xml:space="preserve">activity </w:t>
      </w:r>
      <w:r w:rsidR="00D40BBB" w:rsidRPr="00AD5B1E">
        <w:rPr>
          <w:rFonts w:ascii="Arial" w:hAnsi="Arial" w:cs="Arial"/>
          <w:lang w:val="en-US"/>
        </w:rPr>
        <w:t>in</w:t>
      </w:r>
      <w:r w:rsidR="00471248" w:rsidRPr="00AD5B1E">
        <w:rPr>
          <w:rFonts w:ascii="Arial" w:hAnsi="Arial" w:cs="Arial"/>
          <w:lang w:val="en-US"/>
        </w:rPr>
        <w:t xml:space="preserve"> </w:t>
      </w:r>
      <w:r w:rsidR="00D85078" w:rsidRPr="00AD5B1E">
        <w:rPr>
          <w:rFonts w:ascii="Arial" w:hAnsi="Arial" w:cs="Arial"/>
          <w:lang w:val="en-US"/>
        </w:rPr>
        <w:t xml:space="preserve">the </w:t>
      </w:r>
      <w:r w:rsidR="00D40BBB" w:rsidRPr="00AD5B1E">
        <w:rPr>
          <w:rFonts w:ascii="Arial" w:hAnsi="Arial" w:cs="Arial"/>
          <w:lang w:val="en-US"/>
        </w:rPr>
        <w:t xml:space="preserve">Late </w:t>
      </w:r>
      <w:r w:rsidR="00D85078" w:rsidRPr="00AD5B1E">
        <w:rPr>
          <w:rFonts w:ascii="Arial" w:hAnsi="Arial" w:cs="Arial"/>
          <w:lang w:val="en-US"/>
        </w:rPr>
        <w:t xml:space="preserve">system to </w:t>
      </w:r>
      <w:r w:rsidR="00D40BBB" w:rsidRPr="00AD5B1E">
        <w:rPr>
          <w:rFonts w:ascii="Arial" w:hAnsi="Arial" w:cs="Arial"/>
          <w:lang w:val="en-US"/>
        </w:rPr>
        <w:t xml:space="preserve">first </w:t>
      </w:r>
      <w:r w:rsidR="00D85078" w:rsidRPr="00AD5B1E">
        <w:rPr>
          <w:rFonts w:ascii="Arial" w:hAnsi="Arial" w:cs="Arial"/>
          <w:lang w:val="en-US"/>
        </w:rPr>
        <w:t xml:space="preserve">address </w:t>
      </w:r>
      <w:r w:rsidR="00D40BBB" w:rsidRPr="00AD5B1E">
        <w:rPr>
          <w:rFonts w:ascii="Arial" w:hAnsi="Arial" w:cs="Arial"/>
          <w:lang w:val="en-US"/>
        </w:rPr>
        <w:t xml:space="preserve">an </w:t>
      </w:r>
      <w:r w:rsidR="00D85078" w:rsidRPr="00AD5B1E">
        <w:rPr>
          <w:rFonts w:ascii="Arial" w:hAnsi="Arial" w:cs="Arial"/>
          <w:lang w:val="en-US"/>
        </w:rPr>
        <w:t>immediate challeng</w:t>
      </w:r>
      <w:r w:rsidR="00D40BBB" w:rsidRPr="00AD5B1E">
        <w:rPr>
          <w:rFonts w:ascii="Arial" w:hAnsi="Arial" w:cs="Arial"/>
          <w:lang w:val="en-US"/>
        </w:rPr>
        <w:t>e in the environment</w:t>
      </w:r>
      <w:r w:rsidR="00D85078" w:rsidRPr="00AD5B1E">
        <w:rPr>
          <w:rFonts w:ascii="Arial" w:hAnsi="Arial" w:cs="Arial"/>
          <w:lang w:val="en-US"/>
        </w:rPr>
        <w:t xml:space="preserve">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{"citationID":"lxaRfN3y","properties":{"formattedCitation":"{\\rtf \\super 35\\nosupersub{}}","plainCitation":"35"},"citationItems":[{"id":352,"uris":["http://zotero.org/users/local/QzIWLB9e/items/HJJ5RHVW"],"uri":["http://zotero.org/users/local/QzIWLB9e/items/HJJ5RHVW"],"itemData":{"id":352,"type":"article-journal","title":"Orienting and Reorienting: The Locus Coeruleus Mediates Cognition through Arousal","container-title":"Neuron","page":"130-141","volume":"76","issue":"1","source":"ScienceDirect","abstract":"Mood, motivation, attention, and arousal are behavioral states having a profound impact on cognition. Behavioral states are mediated though the peripheral nervous system and neuromodulatory systems in the brainstem. The noradrenergic nucleus locus coeruleus is activated in parallel with the autonomic system in response to biological imperatives. These responses can be spontaneous, to unexpected salient or threatening stimuli, or they can be conditioned responses to awaited behaviorally relevant stimuli. Noradrenaline, released in forebrain structures, will facilitate sensory processing, enhance cognitive flexibility and executive function in the frontal cortex, and promote offline memory consolidation in limbic structures. Central activation of neuromodulatory neurons and peripheral arousal, together, prepare the organism for a reorientation or reset of cortical networks and an adaptive behavioral response.","DOI":"10.1016/j.neuron.2012.09.011","ISSN":"0896-6273","shortTitle":"Orienting and Reorienting","journalAbbreviation":"Neuron","author":[{"family":"Sara","given":"Susan J."},{"family":"Bouret","given":"Sebastien"}],"issued":{"date-parts":[["2012",10,4]]},"accessed":{"date-parts":[["2014",12,8]]}}}],"schema":"https://github.com/citation-style-language/schema/raw/master/csl-citation.json"}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35</w:t>
      </w:r>
      <w:r w:rsidR="00351532" w:rsidRPr="00AD5B1E">
        <w:rPr>
          <w:rFonts w:ascii="Arial" w:hAnsi="Arial" w:cs="Arial"/>
          <w:lang w:val="en-US"/>
        </w:rPr>
        <w:fldChar w:fldCharType="end"/>
      </w:r>
      <w:r w:rsidR="00D0644D" w:rsidRPr="00AD5B1E">
        <w:rPr>
          <w:rFonts w:ascii="Arial" w:hAnsi="Arial" w:cs="Arial"/>
          <w:lang w:val="en-US"/>
        </w:rPr>
        <w:t xml:space="preserve">. This idea is </w:t>
      </w:r>
      <w:r w:rsidR="00D85078" w:rsidRPr="00AD5B1E">
        <w:rPr>
          <w:rFonts w:ascii="Arial" w:hAnsi="Arial" w:cs="Arial"/>
          <w:lang w:val="en-US"/>
        </w:rPr>
        <w:t xml:space="preserve">supported </w:t>
      </w:r>
      <w:r w:rsidR="00D40BBB" w:rsidRPr="00AD5B1E">
        <w:rPr>
          <w:rFonts w:ascii="Arial" w:hAnsi="Arial" w:cs="Arial"/>
          <w:lang w:val="en-US"/>
        </w:rPr>
        <w:t xml:space="preserve">further </w:t>
      </w:r>
      <w:r w:rsidR="00D85078" w:rsidRPr="00AD5B1E">
        <w:rPr>
          <w:rFonts w:ascii="Arial" w:hAnsi="Arial" w:cs="Arial"/>
          <w:lang w:val="en-US"/>
        </w:rPr>
        <w:t xml:space="preserve">by </w:t>
      </w:r>
      <w:r w:rsidR="00D40BBB" w:rsidRPr="00AD5B1E">
        <w:rPr>
          <w:rFonts w:ascii="Arial" w:hAnsi="Arial" w:cs="Arial"/>
          <w:lang w:val="en-US"/>
        </w:rPr>
        <w:t xml:space="preserve">evidence showing that the onset time of the Late system (in the </w:t>
      </w:r>
      <w:r w:rsidR="00D85078" w:rsidRPr="00AD5B1E">
        <w:rPr>
          <w:rFonts w:ascii="Arial" w:hAnsi="Arial" w:cs="Arial"/>
          <w:shd w:val="clear" w:color="auto" w:fill="FFFFFF"/>
          <w:lang w:val="en-US"/>
        </w:rPr>
        <w:t>EEG</w:t>
      </w:r>
      <w:r w:rsidR="00D40BBB" w:rsidRPr="00AD5B1E">
        <w:rPr>
          <w:rFonts w:ascii="Arial" w:hAnsi="Arial" w:cs="Arial"/>
          <w:shd w:val="clear" w:color="auto" w:fill="FFFFFF"/>
          <w:lang w:val="en-US"/>
        </w:rPr>
        <w:t>)</w:t>
      </w:r>
      <w:r w:rsidR="00D85078" w:rsidRPr="00AD5B1E">
        <w:rPr>
          <w:rFonts w:ascii="Arial" w:hAnsi="Arial" w:cs="Arial"/>
          <w:shd w:val="clear" w:color="auto" w:fill="FFFFFF"/>
          <w:lang w:val="en-US"/>
        </w:rPr>
        <w:t xml:space="preserve"> </w:t>
      </w:r>
      <w:r w:rsidR="00D40BBB" w:rsidRPr="00AD5B1E">
        <w:rPr>
          <w:rFonts w:ascii="Arial" w:hAnsi="Arial" w:cs="Arial"/>
          <w:shd w:val="clear" w:color="auto" w:fill="FFFFFF"/>
          <w:lang w:val="en-US"/>
        </w:rPr>
        <w:t xml:space="preserve">shifts later in time </w:t>
      </w:r>
      <w:r w:rsidR="00D85078" w:rsidRPr="00AD5B1E">
        <w:rPr>
          <w:rFonts w:ascii="Arial" w:hAnsi="Arial" w:cs="Arial"/>
          <w:lang w:val="en-US"/>
        </w:rPr>
        <w:t xml:space="preserve">with the strength of the </w:t>
      </w:r>
      <w:r w:rsidR="00D40BBB" w:rsidRPr="00AD5B1E">
        <w:rPr>
          <w:rFonts w:ascii="Arial" w:hAnsi="Arial" w:cs="Arial"/>
          <w:lang w:val="en-US"/>
        </w:rPr>
        <w:t>E</w:t>
      </w:r>
      <w:r w:rsidR="00D85078" w:rsidRPr="00AD5B1E">
        <w:rPr>
          <w:rFonts w:ascii="Arial" w:hAnsi="Arial" w:cs="Arial"/>
          <w:lang w:val="en-US"/>
        </w:rPr>
        <w:t xml:space="preserve">arly </w:t>
      </w:r>
      <w:r w:rsidR="00D40BBB" w:rsidRPr="00AD5B1E">
        <w:rPr>
          <w:rFonts w:ascii="Arial" w:hAnsi="Arial" w:cs="Arial"/>
          <w:lang w:val="en-US"/>
        </w:rPr>
        <w:t>system</w:t>
      </w:r>
      <w:r w:rsidR="00D85078" w:rsidRPr="00AD5B1E">
        <w:rPr>
          <w:rFonts w:ascii="Arial" w:hAnsi="Arial" w:cs="Arial"/>
          <w:lang w:val="en-US"/>
        </w:rPr>
        <w:t xml:space="preserve"> (</w:t>
      </w:r>
      <w:r w:rsidR="00E25ED2" w:rsidRPr="00AD5B1E">
        <w:rPr>
          <w:rFonts w:ascii="Arial" w:hAnsi="Arial" w:cs="Arial"/>
          <w:lang w:val="en-US"/>
        </w:rPr>
        <w:t xml:space="preserve">Supplementary Fig. </w:t>
      </w:r>
      <w:r w:rsidR="00691FC4" w:rsidRPr="00AD5B1E">
        <w:rPr>
          <w:rFonts w:ascii="Arial" w:hAnsi="Arial" w:cs="Arial"/>
          <w:lang w:val="en-US"/>
        </w:rPr>
        <w:t>4b</w:t>
      </w:r>
      <w:r w:rsidR="00B94A01">
        <w:rPr>
          <w:rFonts w:ascii="Arial" w:hAnsi="Arial" w:cs="Arial"/>
          <w:lang w:val="en-US"/>
        </w:rPr>
        <w:t xml:space="preserve"> and Supplementary Note 8</w:t>
      </w:r>
      <w:r w:rsidR="00D85078" w:rsidRPr="00AD5B1E">
        <w:rPr>
          <w:rFonts w:ascii="Arial" w:hAnsi="Arial" w:cs="Arial"/>
          <w:lang w:val="en-US"/>
        </w:rPr>
        <w:t xml:space="preserve">). </w:t>
      </w:r>
      <w:r w:rsidR="006B6637" w:rsidRPr="00AD5B1E">
        <w:rPr>
          <w:rFonts w:ascii="Arial" w:hAnsi="Arial" w:cs="Arial"/>
          <w:lang w:val="en-US"/>
        </w:rPr>
        <w:t>Moreover</w:t>
      </w:r>
      <w:r w:rsidR="00D85078" w:rsidRPr="00AD5B1E">
        <w:rPr>
          <w:rFonts w:ascii="Arial" w:hAnsi="Arial" w:cs="Arial"/>
          <w:shd w:val="clear" w:color="auto" w:fill="FFFFFF"/>
          <w:lang w:val="en-US"/>
        </w:rPr>
        <w:t xml:space="preserve">, </w:t>
      </w:r>
      <w:r w:rsidR="00D85078" w:rsidRPr="00AD5B1E">
        <w:rPr>
          <w:rFonts w:ascii="Arial" w:hAnsi="Arial" w:cs="Arial"/>
          <w:lang w:val="en-US"/>
        </w:rPr>
        <w:t xml:space="preserve">the </w:t>
      </w:r>
      <w:r w:rsidR="00D40BBB" w:rsidRPr="00AD5B1E">
        <w:rPr>
          <w:rFonts w:ascii="Arial" w:hAnsi="Arial" w:cs="Arial"/>
          <w:lang w:val="en-US"/>
        </w:rPr>
        <w:t xml:space="preserve">profile of </w:t>
      </w:r>
      <w:r w:rsidR="004806D0" w:rsidRPr="00AD5B1E">
        <w:rPr>
          <w:rFonts w:ascii="Arial" w:hAnsi="Arial" w:cs="Arial"/>
          <w:lang w:val="en-US"/>
        </w:rPr>
        <w:t xml:space="preserve">the </w:t>
      </w:r>
      <w:r w:rsidR="00D85078" w:rsidRPr="00AD5B1E">
        <w:rPr>
          <w:rFonts w:ascii="Arial" w:hAnsi="Arial" w:cs="Arial"/>
          <w:lang w:val="en-US"/>
        </w:rPr>
        <w:t xml:space="preserve">early EEG component </w:t>
      </w:r>
      <w:r w:rsidR="00D40BBB" w:rsidRPr="00AD5B1E">
        <w:rPr>
          <w:rFonts w:ascii="Arial" w:hAnsi="Arial" w:cs="Arial"/>
          <w:shd w:val="clear" w:color="auto" w:fill="FFFFFF"/>
          <w:lang w:val="en-US"/>
        </w:rPr>
        <w:t xml:space="preserve">is in line </w:t>
      </w:r>
      <w:r w:rsidRPr="00AD5B1E">
        <w:rPr>
          <w:rFonts w:ascii="Arial" w:hAnsi="Arial" w:cs="Arial"/>
          <w:shd w:val="clear" w:color="auto" w:fill="FFFFFF"/>
          <w:lang w:val="en-US"/>
        </w:rPr>
        <w:t xml:space="preserve">with the feedback-related negativity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{"citationID":"1jn9didf9h","properties":{"formattedCitation":"{\\rtf \\super 40,41\\nosupersub{}}","plainCitation":"40,41"},"citationItems":[{"id":221,"uris":["http://zotero.org/users/local/QzIWLB9e/items/4WZ5GBIN"],"uri":["http://zotero.org/users/local/QzIWLB9e/items/4WZ5GBIN"],"itemData":{"id":221,"type":"article-journal","title":"The feedback-related negativity reflects the binary evaluation of good versus bad outcomes","container-title":"Biological Psychology","page":"148-154","volume":"71","issue":"2","source":"NCBI PubMed","abstract":"Electrophysiological studies have utilized event-related brain potentials to study neural processes related to the evaluation of environmental feedback. In particular, the feedback-related negativity (FRN) has been shown to reflect the evaluation of monetary losses and negative performance feedback. Two experiments were conducted to examine whether or not the FRN is sensitive to the magnitude of negative feedback. In both experiments, participants performed simple gambling tasks in which they could receive a range of potential outcomes on each trial. Relative to feedback indicating monetary gain, feedback indicating non-rewards was associated with a FRN in both experiments; however, the magnitude of the FRN did not demonstrate sensitivity to the magnitude of non-reward in either experiment. These data suggest that the FRN reflects the early appraisal of feedback based on a binary classification of good versus bad outcomes. These data are discussed in terms of contemporary theories of the FRN, as well as appraisal processes implicated in emotional processing.","DOI":"10.1016/j.biopsycho.2005.04.001","ISSN":"0301-0511","note":"PMID: 16005561","journalAbbreviation":"Biol Psychol","language":"eng","author":[{"family":"Hajcak","given":"Greg"},{"family":"Moser","given":"Jason S."},{"family":"Holroyd","given":"Clay B."},{"family":"Simons","given":"Robert F."}],"issued":{"date-parts":[["2006",2]]},"PMID":"16005561"}},{"id":207,"uris":["http://zotero.org/users/local/QzIWLB9e/items/IH6QBFUN"],"uri":["http://zotero.org/users/local/QzIWLB9e/items/IH6QBFUN"],"itemData":{"id":207,"type":"article-journal","title":"The Location of Feedback-Related Activity in the Midcingulate Cortex Is Predicted by Local Morphology","container-title":"The Journal of Neuroscience","page":"2217-2228","volume":"33","issue":"5","source":"www.jneurosci.org","abstract":"Information processing in the medial frontal cortex is often said to be modulated in pathological conditions or by individual traits. This has been observed in neuroimaging and event-related potential studies centered in particular on midcingulate cortex (MCC) functions. This region of the brain is characterized by considerable intersubject morphological variability. Whereas in a subset of hemispheres only a single cingulate sulcus (cgs) is present, a majority of hemispheres exhibit an additional sulcus referred to as the paracingulate sulcus (pcgs). The present functional magnetic resonance imaging study defined the relationship between the local morphology of the cingulate/paracingulate sulcal complex and feedback-related activity. Human subjects performed a trial-and-error learning task in which they had to discover which one of a set of abstract stimuli was the best option. Feedback was provided by means of fruit juice, as in studies with monkeys. A subject-by-subject analysis revealed that the feedback-related activity during exploration was systematically located in the cgs when no pcgs was observed, but in the pcgs when the latter sulcus was present. The activations had the same functional signature when located in either the cgs or in the pcgs, confirming that both regions were homologues. Together, the results show that the location of feedback-related MCC activity can be predicted from morphological features of the cingulate/paracingulate complex.","DOI":"10.1523/JNEUROSCI.2779-12.2013","ISSN":"0270-6474, 1529-2401","note":"PMID: 23365257","journalAbbreviation":"J. Neurosci.","language":"en","author":[{"family":"Amiez","given":"Céline"},{"family":"Neveu","given":"Rémi"},{"family":"Warrot","given":"Delphine"},{"family":"Petrides","given":"Michael"},{"family":"Knoblauch","given":"Kenneth"},{"family":"Procyk","given":"Emmanuel"}],"issued":{"date-parts":[["2013",1,30]]},"accessed":{"date-parts":[["2014",11,21]]},"PMID":"23365257"}}],"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40,41</w:t>
      </w:r>
      <w:r w:rsidR="00351532" w:rsidRPr="00AD5B1E">
        <w:rPr>
          <w:rFonts w:ascii="Arial" w:hAnsi="Arial" w:cs="Arial"/>
          <w:shd w:val="clear" w:color="auto" w:fill="FFFFFF"/>
          <w:lang w:val="en-US"/>
        </w:rPr>
        <w:fldChar w:fldCharType="end"/>
      </w:r>
      <w:r w:rsidRPr="00AD5B1E">
        <w:rPr>
          <w:rFonts w:ascii="Arial" w:hAnsi="Arial" w:cs="Arial"/>
          <w:shd w:val="clear" w:color="auto" w:fill="FFFFFF"/>
          <w:lang w:val="en-US"/>
        </w:rPr>
        <w:t xml:space="preserve">, </w:t>
      </w:r>
      <w:r w:rsidR="00D4440A" w:rsidRPr="00AD5B1E">
        <w:rPr>
          <w:rFonts w:ascii="Arial" w:hAnsi="Arial" w:cs="Arial"/>
          <w:shd w:val="clear" w:color="auto" w:fill="FFFFFF"/>
          <w:lang w:val="en-US"/>
        </w:rPr>
        <w:t>which</w:t>
      </w:r>
      <w:r w:rsidRPr="00AD5B1E">
        <w:rPr>
          <w:rFonts w:ascii="Arial" w:hAnsi="Arial" w:cs="Arial"/>
          <w:shd w:val="clear" w:color="auto" w:fill="FFFFFF"/>
          <w:lang w:val="en-US"/>
        </w:rPr>
        <w:t xml:space="preserve"> </w:t>
      </w:r>
      <w:r w:rsidR="00D4440A" w:rsidRPr="00AD5B1E">
        <w:rPr>
          <w:rFonts w:ascii="Arial" w:hAnsi="Arial" w:cs="Arial"/>
          <w:shd w:val="clear" w:color="auto" w:fill="FFFFFF"/>
          <w:lang w:val="en-US"/>
        </w:rPr>
        <w:t>was</w:t>
      </w:r>
      <w:r w:rsidRPr="00AD5B1E">
        <w:rPr>
          <w:rFonts w:ascii="Arial" w:hAnsi="Arial" w:cs="Arial"/>
          <w:shd w:val="clear" w:color="auto" w:fill="FFFFFF"/>
          <w:lang w:val="en-US"/>
        </w:rPr>
        <w:t xml:space="preserve"> </w:t>
      </w:r>
      <w:r w:rsidR="00D40BBB" w:rsidRPr="00AD5B1E">
        <w:rPr>
          <w:rFonts w:ascii="Arial" w:hAnsi="Arial" w:cs="Arial"/>
          <w:shd w:val="clear" w:color="auto" w:fill="FFFFFF"/>
          <w:lang w:val="en-US"/>
        </w:rPr>
        <w:t xml:space="preserve">recently </w:t>
      </w:r>
      <w:r w:rsidRPr="00AD5B1E">
        <w:rPr>
          <w:rFonts w:ascii="Arial" w:hAnsi="Arial" w:cs="Arial"/>
          <w:shd w:val="clear" w:color="auto" w:fill="FFFFFF"/>
          <w:lang w:val="en-US"/>
        </w:rPr>
        <w:t>shown</w:t>
      </w:r>
      <w:r w:rsidR="007D2D2F" w:rsidRPr="00AD5B1E">
        <w:rPr>
          <w:rFonts w:ascii="Arial" w:hAnsi="Arial" w:cs="Arial"/>
          <w:shd w:val="clear" w:color="auto" w:fill="FFFFFF"/>
          <w:lang w:val="en-US"/>
        </w:rPr>
        <w:t xml:space="preserve"> </w:t>
      </w:r>
      <w:r w:rsidRPr="00AD5B1E">
        <w:rPr>
          <w:rFonts w:ascii="Arial" w:hAnsi="Arial" w:cs="Arial"/>
          <w:shd w:val="clear" w:color="auto" w:fill="FFFFFF"/>
          <w:lang w:val="en-US"/>
        </w:rPr>
        <w:t xml:space="preserve">to respond to serotonergic </w:t>
      </w:r>
      <w:r w:rsidR="00D4440A" w:rsidRPr="00AD5B1E">
        <w:rPr>
          <w:rFonts w:ascii="Arial" w:hAnsi="Arial" w:cs="Arial"/>
          <w:shd w:val="clear" w:color="auto" w:fill="FFFFFF"/>
          <w:lang w:val="en-US"/>
        </w:rPr>
        <w:t xml:space="preserve">rather than dopaminergic </w:t>
      </w:r>
      <w:r w:rsidRPr="00AD5B1E">
        <w:rPr>
          <w:rFonts w:ascii="Arial" w:hAnsi="Arial" w:cs="Arial"/>
          <w:shd w:val="clear" w:color="auto" w:fill="FFFFFF"/>
          <w:lang w:val="en-US"/>
        </w:rPr>
        <w:t xml:space="preserve">modulation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{"citationID":"owe8cfR2","properties":{"formattedCitation":"{\\rtf \\super 42,43\\nosupersub{}}","plainCitation":"42,43"},"citationItems":[{"id":214,"uris":["http://zotero.org/users/local/QzIWLB9e/items/Q67QZX4Z"],"uri":["http://zotero.org/users/local/QzIWLB9e/items/Q67QZX4Z"],"itemData":{"id":214,"type":"article-journal","title":"Genetic polymorphisms of the dopamine and serotonin systems modulate the neurophysiological response to feedback and risk taking in healthy humans","container-title":"Cognitive, Affective &amp; Behavioral Neuroscience","page":"678-691","volume":"12","issue":"4","source":"NCBI PubMed","abstract":"Genetic differences in the dopamine and serotonin systems have been suggested as potential factors underlying interindividual variability in risk taking and in brain activation during the processing of feedback. Here, we studied the effects of dopaminergic (dopamine transporter [DAT1], catecholamine-O-methyltransferase val158met [COMT]) and serotonergic (serotonin transporter [5HTTLPR]) polymorphisms on risk taking and brain responses following feedback in 60 healthy female subjects. The subjects completed a well-established experimental gambling paradigm while an electroencephalogram was recorded. During the task, risk-taking behavior and prefrontal brain responses (feedback-related negativity [FRN]) following monetary gains and losses were assessed. FRN amplitudes were enhanced for nine-repeat-allele carriers of the DAT1 and short-allele carriers of 5HTTLPR, which are both presumably linked to less transporter activity and higher neurotransmitter levels. Moreover, nine-repeat DAT1 carriers displayed a trend toward increased risk taking in general, whereas 5HTTLPR short-allele carriers showed decreased risk taking following gains. COMT val158met genotype was unrelated to FRN amplitude and average risk taking. However, COMT met/met carriers showed a pronounced feedback P3 amplitude independent of valence, and a gradual increase in risk taking during the gambling task. In sum, the present findings underline the importance of genetic variability in the dopamine and serotonin systems regarding the neurophysiology of feedback processing.","DOI":"10.3758/s13415-012-0108-8","ISSN":"1531-135X","note":"PMID: 22810728 \nPMCID: PMC3505534","journalAbbreviation":"Cogn Affect Behav Neurosci","language":"eng","author":[{"family":"Heitland","given":"I."},{"family":"Oosting","given":"R. S."},{"family":"Baas","given":"J. M. P."},{"family":"Massar","given":"S. a. A."},{"family":"Kenemans","given":"J. L."},{"family":"Böcker","given":"K. B. E."}],"issued":{"date-parts":[["2012",12]]},"PMID":"22810728","PMCID":"PMC3505534"}},{"id":850,"uris":["http://zotero.org/users/local/QzIWLB9e/items/J2KBKHUP"],"uri":["http://zotero.org/users/local/QzIWLB9e/items/J2KBKHUP"],"itemData":{"id":850,"type":"article-journal","title":"Opponency Revisited: Competition and Cooperation Between Dopamine and Serotonin","container-title":"Neuropsychopharmacology","page":"74-97","volume":"36","issue":"1","source":"www.nature.com","abstract":"Affective valence lies on a spectrum ranging from punishment to reward. The coding of such spectra in the brain almost always involves opponency between pairs of systems or structures. There is ample evidence for the role of dopamine in the appetitive half of this spectrum, but little agreement about the existence, nature, or role of putative aversive opponents such as serotonin. In this review, we consider the structure of opponency in terms of previous biases about the nature of the decision problems that animals face, the conflicts that may thus arise between Pavlovian and instrumental responses, and an additional spectrum joining invigoration to inhibition. We use this analysis to shed light on aspects of the role of serotonin and its interactions with dopamine.","DOI":"10.1038/npp.2010.151","ISSN":"0893-133X","shortTitle":"Opponency Revisited","journalAbbreviation":"Neuropsychopharmacology","language":"en","author":[{"family":"Boureau","given":"Y.-Lan"},{"family":"Dayan","given":"Peter"}],"issued":{"date-parts":[["2011",1]]},"accessed":{"date-parts":[["2015",4,28]]}}}],"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42,43</w:t>
      </w:r>
      <w:r w:rsidR="00351532" w:rsidRPr="00AD5B1E">
        <w:rPr>
          <w:rFonts w:ascii="Arial" w:hAnsi="Arial" w:cs="Arial"/>
          <w:shd w:val="clear" w:color="auto" w:fill="FFFFFF"/>
          <w:lang w:val="en-US"/>
        </w:rPr>
        <w:fldChar w:fldCharType="end"/>
      </w:r>
      <w:r w:rsidR="00D4440A" w:rsidRPr="00AD5B1E">
        <w:rPr>
          <w:rFonts w:ascii="Arial" w:hAnsi="Arial" w:cs="Arial"/>
          <w:shd w:val="clear" w:color="auto" w:fill="FFFFFF"/>
          <w:lang w:val="en-US"/>
        </w:rPr>
        <w:t xml:space="preserve">. </w:t>
      </w:r>
      <w:r w:rsidR="00670430" w:rsidRPr="00AD5B1E">
        <w:rPr>
          <w:rFonts w:ascii="Arial" w:hAnsi="Arial" w:cs="Arial"/>
          <w:shd w:val="clear" w:color="auto" w:fill="FFFFFF"/>
          <w:lang w:val="en-US"/>
        </w:rPr>
        <w:t xml:space="preserve">Taken together, these findings </w:t>
      </w:r>
      <w:r w:rsidR="00670430" w:rsidRPr="00AD5B1E">
        <w:rPr>
          <w:rFonts w:ascii="Arial" w:hAnsi="Arial" w:cs="Arial"/>
          <w:lang w:val="en-US"/>
        </w:rPr>
        <w:t xml:space="preserve">suggest that the fast initial response of the Early system </w:t>
      </w:r>
      <w:r w:rsidR="000C22F2" w:rsidRPr="00AD5B1E">
        <w:rPr>
          <w:rFonts w:ascii="Arial" w:hAnsi="Arial" w:cs="Arial"/>
          <w:lang w:val="en-US"/>
        </w:rPr>
        <w:t>might not</w:t>
      </w:r>
      <w:r w:rsidR="00670430" w:rsidRPr="00AD5B1E">
        <w:rPr>
          <w:rFonts w:ascii="Arial" w:hAnsi="Arial" w:cs="Arial"/>
          <w:lang w:val="en-US"/>
        </w:rPr>
        <w:t xml:space="preserve"> be facilitated by dopamine.</w:t>
      </w:r>
    </w:p>
    <w:p w14:paraId="57D1F12E" w14:textId="77777777" w:rsidR="00F9044A" w:rsidRPr="00AD5B1E" w:rsidRDefault="00F9044A" w:rsidP="002B4CD6">
      <w:pPr>
        <w:widowControl w:val="0"/>
        <w:autoSpaceDE w:val="0"/>
        <w:autoSpaceDN w:val="0"/>
        <w:adjustRightInd w:val="0"/>
        <w:spacing w:after="0" w:line="480" w:lineRule="auto"/>
        <w:rPr>
          <w:rFonts w:ascii="Arial" w:hAnsi="Arial" w:cs="Arial"/>
          <w:shd w:val="clear" w:color="auto" w:fill="FFFFFF"/>
          <w:lang w:val="en-US"/>
        </w:rPr>
      </w:pPr>
    </w:p>
    <w:p w14:paraId="6467CDB1" w14:textId="0AC2F794" w:rsidR="00176FFE" w:rsidRPr="00AD5B1E" w:rsidRDefault="006A392B"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lastRenderedPageBreak/>
        <w:t>In contrast, t</w:t>
      </w:r>
      <w:r w:rsidR="00277B35" w:rsidRPr="00AD5B1E">
        <w:rPr>
          <w:rFonts w:ascii="Arial" w:hAnsi="Arial" w:cs="Arial"/>
          <w:shd w:val="clear" w:color="auto" w:fill="FFFFFF"/>
          <w:lang w:val="en-US"/>
        </w:rPr>
        <w:t xml:space="preserve">he </w:t>
      </w:r>
      <w:r w:rsidR="00601F1C" w:rsidRPr="00AD5B1E">
        <w:rPr>
          <w:rFonts w:ascii="Arial" w:hAnsi="Arial" w:cs="Arial"/>
          <w:shd w:val="clear" w:color="auto" w:fill="FFFFFF"/>
          <w:lang w:val="en-US"/>
        </w:rPr>
        <w:t xml:space="preserve">brain </w:t>
      </w:r>
      <w:r w:rsidR="00277B35" w:rsidRPr="00AD5B1E">
        <w:rPr>
          <w:rFonts w:ascii="Arial" w:hAnsi="Arial" w:cs="Arial"/>
          <w:shd w:val="clear" w:color="auto" w:fill="FFFFFF"/>
          <w:lang w:val="en-US"/>
        </w:rPr>
        <w:t xml:space="preserve">regions </w:t>
      </w:r>
      <w:r w:rsidRPr="00AD5B1E">
        <w:rPr>
          <w:rFonts w:ascii="Arial" w:hAnsi="Arial" w:cs="Arial"/>
          <w:shd w:val="clear" w:color="auto" w:fill="FFFFFF"/>
          <w:lang w:val="en-US"/>
        </w:rPr>
        <w:t>associated with</w:t>
      </w:r>
      <w:r w:rsidR="00277B35" w:rsidRPr="00AD5B1E">
        <w:rPr>
          <w:rFonts w:ascii="Arial" w:hAnsi="Arial" w:cs="Arial"/>
          <w:shd w:val="clear" w:color="auto" w:fill="FFFFFF"/>
          <w:lang w:val="en-US"/>
        </w:rPr>
        <w:t xml:space="preserve"> the Late system </w:t>
      </w:r>
      <w:r w:rsidRPr="00AD5B1E">
        <w:rPr>
          <w:rFonts w:ascii="Arial" w:hAnsi="Arial" w:cs="Arial"/>
          <w:shd w:val="clear" w:color="auto" w:fill="FFFFFF"/>
          <w:lang w:val="en-US"/>
        </w:rPr>
        <w:t xml:space="preserve">(e.g. vmPFC, </w:t>
      </w:r>
      <w:r w:rsidR="00F9044A" w:rsidRPr="00AD5B1E">
        <w:rPr>
          <w:rFonts w:ascii="Arial" w:hAnsi="Arial" w:cs="Arial"/>
          <w:shd w:val="clear" w:color="auto" w:fill="FFFFFF"/>
          <w:lang w:val="en-US"/>
        </w:rPr>
        <w:t>STR</w:t>
      </w:r>
      <w:r w:rsidRPr="00AD5B1E">
        <w:rPr>
          <w:rFonts w:ascii="Arial" w:hAnsi="Arial" w:cs="Arial"/>
          <w:shd w:val="clear" w:color="auto" w:fill="FFFFFF"/>
          <w:lang w:val="en-US"/>
        </w:rPr>
        <w:t xml:space="preserve">, </w:t>
      </w:r>
      <w:r w:rsidR="003F3C39" w:rsidRPr="00AD5B1E">
        <w:rPr>
          <w:rFonts w:ascii="Arial" w:hAnsi="Arial" w:cs="Arial"/>
          <w:shd w:val="clear" w:color="auto" w:fill="FFFFFF"/>
          <w:lang w:val="en-US"/>
        </w:rPr>
        <w:t>d</w:t>
      </w:r>
      <w:r w:rsidRPr="00AD5B1E">
        <w:rPr>
          <w:rFonts w:ascii="Arial" w:hAnsi="Arial" w:cs="Arial"/>
          <w:shd w:val="clear" w:color="auto" w:fill="FFFFFF"/>
          <w:lang w:val="en-US"/>
        </w:rPr>
        <w:t xml:space="preserve">PCC) </w:t>
      </w:r>
      <w:r w:rsidR="00277B35" w:rsidRPr="00AD5B1E">
        <w:rPr>
          <w:rFonts w:ascii="Arial" w:hAnsi="Arial" w:cs="Arial"/>
          <w:shd w:val="clear" w:color="auto" w:fill="FFFFFF"/>
          <w:lang w:val="en-US"/>
        </w:rPr>
        <w:t xml:space="preserve">have </w:t>
      </w:r>
      <w:r w:rsidRPr="00AD5B1E">
        <w:rPr>
          <w:rFonts w:ascii="Arial" w:hAnsi="Arial" w:cs="Arial"/>
          <w:shd w:val="clear" w:color="auto" w:fill="FFFFFF"/>
          <w:lang w:val="en-US"/>
        </w:rPr>
        <w:t>consistently been</w:t>
      </w:r>
      <w:r w:rsidR="00277B35" w:rsidRPr="00AD5B1E">
        <w:rPr>
          <w:rFonts w:ascii="Arial" w:hAnsi="Arial" w:cs="Arial"/>
          <w:shd w:val="clear" w:color="auto" w:fill="FFFFFF"/>
          <w:lang w:val="en-US"/>
        </w:rPr>
        <w:t xml:space="preserve"> </w:t>
      </w:r>
      <w:r w:rsidRPr="00AD5B1E">
        <w:rPr>
          <w:rFonts w:ascii="Arial" w:hAnsi="Arial" w:cs="Arial"/>
          <w:shd w:val="clear" w:color="auto" w:fill="FFFFFF"/>
          <w:lang w:val="en-US"/>
        </w:rPr>
        <w:t xml:space="preserve">linked to </w:t>
      </w:r>
      <w:r w:rsidR="00277B35" w:rsidRPr="00AD5B1E">
        <w:rPr>
          <w:rFonts w:ascii="Arial" w:hAnsi="Arial" w:cs="Arial"/>
          <w:shd w:val="clear" w:color="auto" w:fill="FFFFFF"/>
          <w:lang w:val="en-US"/>
        </w:rPr>
        <w:t>the dopaminergic pathway</w:t>
      </w:r>
      <w:r w:rsidR="002A1D50"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{"citationID":"udsfXAvT","properties":{"formattedCitation":"{\\rtf \\super 14,19,44,45\\nosupersub{}}","plainCitation":"14,19,44,45"},"citationItems":[{"id":"jl3WvjN2/TvFRVeXP","uris":["http://zotero.org/users/local/koiPlx0q/items/Q5BAG5VN"],"uri":["http://zotero.org/users/local/koiPlx0q/items/Q5BAG5VN"],"itemData":{"id":"jl3WvjN2/TvFRVeXP","type":"article-journal","title":"Adaptive Coding of Reward Value by Dopamine Neurons","container-title":"Science","page":"1642-1645","volume":"307","issue":"5715","source":"www.sciencemag.org","abstract":"It is important for animals to estimate the value of rewards as accurately as possible. Because the number of potential reward values is very large, it is necessary that the brain's limited resources be allocated so as to discriminate better among more likely reward outcomes at the expense of less likely outcomes. We found that midbrain dopamine neurons rapidly adapted to the information provided by reward-predicting stimuli. Responses shifted relative to the expected reward value, and the gain adjusted to the variance of reward value. In this way, dopamine neurons maintained their reward sensitivity over a large range of reward values.","DOI":"10.1126/science.1105370","ISSN":"0036-8075, 1095-9203","note":"PMID: 15761155","journalAbbreviation":"Science","language":"en","author":[{"family":"Tobler","given":"Philippe N."},{"family":"Fiorillo","given":"Christopher D."},{"family":"Schultz","given":"Wolfram"}],"issued":{"year":2005,"month":3,"day":11},"accessed":{"year":2015,"month":1,"day":27,"season":"15:53:12"},"PMID":"15761155","page-first":"1642","container-title-short":"Science"}},{"id":149,"uris":["http://zotero.org/users/local/QzIWLB9e/items/BPBSDII8"],"uri":["http://zotero.org/users/local/QzIWLB9e/items/BPBSDII8"],"itemData":{"id":149,"type":"article-journal","title":"Dopamine, learning and motivation","container-title":"Nature Reviews Neuroscience","page":"483-494","volume":"5","issue":"6","source":"www.nature.com","abstract":"The hypothesis that dopamine is important for reward has been proposed in a number of forms, each of which has been challenged. Normally, rewarding stimuli such as food, water, lateral hypothalamic brain stimulation and several drugs of abuse become ineffective as rewards in animals given performance-sparing doses of dopamine antagonists. Dopamine release in the nucleus accumbens has been linked to the efficacy of these unconditioned rewards, but dopamine release in a broader range of structures is implicated in the 'stamping-in' of memory that attaches motivational importance to otherwise neutral environmental stimuli.","DOI":"10.1038/nrn1406","ISSN":"1471-003X","journalAbbreviation":"Nat Rev Neurosci","language":"en","author":[{"family":"Wise","given":"Roy A."}],"issued":{"date-parts":[["2004",6]]},"accessed":{"date-parts":[["2014",11,17]]}}},{"id":157,"uris":["http://zotero.org/users/local/QzIWLB9e/items/48VJRQ7Z"],"uri":["http://zotero.org/users/local/QzIWLB9e/items/48VJRQ7Z"],"itemData":{"id":157,"type":"article-journal","title":"Dopamine in Motivational Control: Rewarding, Aversive, and Alerting","container-title":"Neuron","page":"815-834","volume":"68","issue":"5","source":"ScienceDirect","abstract":"Midbrain dopamine neurons are well known for their strong responses to rewards and their critical role in positive motivation. It has become increasingly clear, however, that dopamine neurons also transmit signals related to salient but nonrewarding experiences such as aversive and alerting events. Here we review recent advances in understanding the reward and nonreward functions of dopamine. Based on this data, we propose that dopamine neurons come in multiple types that are connected with distinct brain networks and have distinct roles in motivational control. Some dopamine neurons encode motivational value, supporting brain networks for seeking, evaluation, and value learning. Others encode motivational salience, supporting brain networks for orienting, cognition, and general motivation. Both types of dopamine neurons are augmented by an alerting signal involved in rapid detection of potentially important sensory cues. We hypothesize that these dopaminergic pathways for value, salience, and alerting cooperate to support adaptive behavior.","DOI":"10.1016/j.neuron.2010.11.022","ISSN":"0896-6273","shortTitle":"Dopamine in Motivational Control","journalAbbreviation":"Neuron","author":[{"family":"Bromberg-Martin","given":"Ethan S."},{"family":"Matsumoto","given":"Masayuki"},{"family":"Hikosaka","given":"Okihide"}],"issued":{"date-parts":[["2010",12,9]]},"accessed":{"date-parts":[["2014",11,17]]}}},{"id":107,"uris":["http://zotero.org/users/local/koiPlx0q/items/XGNRC3XM"],"uri":["http://zotero.org/users/local/koiPlx0q/items/XGNRC3XM"],"itemData":{"id":107,"type":"article-journal","title":"Learning and selective attention","container-title":"Nature Neuroscience","page":"1218-1223","volume":"3","source":"www.nature.com","abstract":"Selective attention involves the differential processing of different stimuli, and has widespread psychological and neural consequences. Although computational modeling should offer a powerful way of linking observable phenomena at different levels, most work has focused on the relatively narrow issue of constraints on processing resources. By contrast, we consider statistical and informational aspects of selective attention, divorced from resource constraints, which are evident in animal conditioning experiments involving uncertain predictions and unreliable stimuli. Neuromodulatory systems and limbic structures are known to underlie attentional effects in such tasks.","DOI":"10.1038/81504","ISSN":"1097-6256","journalAbbreviation":"Nat Neurosci","language":"en","author":[{"family":"Dayan","given":"Peter"},{"family":"Kakade","given":"Sham"},{"family":"Montague","given":"P. Read"}],"issued":{"date-parts":[["2000"]]},"accessed":{"date-parts":[["2015",1,26]],"season":"15:45:23"}}}],"schema":"https://github.com/citation-style-language/schema/raw/master/csl-citation.json"}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14,19,44,45</w:t>
      </w:r>
      <w:r w:rsidR="00351532" w:rsidRPr="00AD5B1E">
        <w:rPr>
          <w:rFonts w:ascii="Arial" w:hAnsi="Arial" w:cs="Arial"/>
          <w:shd w:val="clear" w:color="auto" w:fill="FFFFFF"/>
          <w:lang w:val="en-US"/>
        </w:rPr>
        <w:fldChar w:fldCharType="end"/>
      </w:r>
      <w:r w:rsidR="00D1253C" w:rsidRPr="00AD5B1E">
        <w:rPr>
          <w:rFonts w:ascii="Arial" w:hAnsi="Arial" w:cs="Arial"/>
          <w:shd w:val="clear" w:color="auto" w:fill="FFFFFF"/>
          <w:lang w:val="en-US"/>
        </w:rPr>
        <w:t xml:space="preserve"> and its role in learning</w:t>
      </w:r>
      <w:r w:rsidR="00176FFE" w:rsidRPr="00AD5B1E">
        <w:rPr>
          <w:lang w:val="en-US"/>
        </w:rPr>
        <w:t xml:space="preserve">. </w:t>
      </w:r>
      <w:r w:rsidR="00277B35" w:rsidRPr="00AD5B1E">
        <w:rPr>
          <w:rFonts w:ascii="Arial" w:hAnsi="Arial" w:cs="Arial"/>
          <w:shd w:val="clear" w:color="auto" w:fill="FFFFFF"/>
          <w:lang w:val="en-US"/>
        </w:rPr>
        <w:t xml:space="preserve">In particular, the </w:t>
      </w:r>
      <w:r w:rsidR="00F9044A" w:rsidRPr="00AD5B1E">
        <w:rPr>
          <w:rFonts w:ascii="Arial" w:hAnsi="Arial" w:cs="Arial"/>
          <w:shd w:val="clear" w:color="auto" w:fill="FFFFFF"/>
          <w:lang w:val="en-US"/>
        </w:rPr>
        <w:t xml:space="preserve">incremental </w:t>
      </w:r>
      <w:r w:rsidR="00277B35" w:rsidRPr="00AD5B1E">
        <w:rPr>
          <w:rFonts w:ascii="Arial" w:hAnsi="Arial" w:cs="Arial"/>
          <w:shd w:val="clear" w:color="auto" w:fill="FFFFFF"/>
          <w:lang w:val="en-US"/>
        </w:rPr>
        <w:t xml:space="preserve">response profile </w:t>
      </w:r>
      <w:r w:rsidRPr="00AD5B1E">
        <w:rPr>
          <w:rFonts w:ascii="Arial" w:hAnsi="Arial" w:cs="Arial"/>
          <w:shd w:val="clear" w:color="auto" w:fill="FFFFFF"/>
          <w:lang w:val="en-US"/>
        </w:rPr>
        <w:t xml:space="preserve">we observed </w:t>
      </w:r>
      <w:r w:rsidR="00B5334C" w:rsidRPr="00AD5B1E">
        <w:rPr>
          <w:rFonts w:ascii="Arial" w:hAnsi="Arial" w:cs="Arial"/>
          <w:shd w:val="clear" w:color="auto" w:fill="FFFFFF"/>
          <w:lang w:val="en-US"/>
        </w:rPr>
        <w:t>along the</w:t>
      </w:r>
      <w:r w:rsidRPr="00AD5B1E">
        <w:rPr>
          <w:rFonts w:ascii="Arial" w:hAnsi="Arial" w:cs="Arial"/>
          <w:shd w:val="clear" w:color="auto" w:fill="FFFFFF"/>
          <w:lang w:val="en-US"/>
        </w:rPr>
        <w:t xml:space="preserve"> negative</w:t>
      </w:r>
      <w:r w:rsidR="00B5334C" w:rsidRPr="00AD5B1E">
        <w:rPr>
          <w:rFonts w:ascii="Arial" w:hAnsi="Arial" w:cs="Arial"/>
          <w:shd w:val="clear" w:color="auto" w:fill="FFFFFF"/>
          <w:lang w:val="en-US"/>
        </w:rPr>
        <w:t>/</w:t>
      </w:r>
      <w:r w:rsidRPr="00AD5B1E">
        <w:rPr>
          <w:rFonts w:ascii="Arial" w:hAnsi="Arial" w:cs="Arial"/>
          <w:shd w:val="clear" w:color="auto" w:fill="FFFFFF"/>
          <w:lang w:val="en-US"/>
        </w:rPr>
        <w:t>positive outcome</w:t>
      </w:r>
      <w:r w:rsidR="00B5334C" w:rsidRPr="00AD5B1E">
        <w:rPr>
          <w:rFonts w:ascii="Arial" w:hAnsi="Arial" w:cs="Arial"/>
          <w:shd w:val="clear" w:color="auto" w:fill="FFFFFF"/>
          <w:lang w:val="en-US"/>
        </w:rPr>
        <w:t xml:space="preserve"> dimension </w:t>
      </w:r>
      <w:r w:rsidR="00277B35" w:rsidRPr="00AD5B1E">
        <w:rPr>
          <w:rFonts w:ascii="Arial" w:hAnsi="Arial" w:cs="Arial"/>
          <w:shd w:val="clear" w:color="auto" w:fill="FFFFFF"/>
          <w:lang w:val="en-US"/>
        </w:rPr>
        <w:t>(</w:t>
      </w:r>
      <w:r w:rsidR="00B5334C" w:rsidRPr="00AD5B1E">
        <w:rPr>
          <w:rFonts w:ascii="Arial" w:hAnsi="Arial" w:cs="Arial"/>
          <w:shd w:val="clear" w:color="auto" w:fill="FFFFFF"/>
          <w:lang w:val="en-US"/>
        </w:rPr>
        <w:t xml:space="preserve">i.e. decreases and </w:t>
      </w:r>
      <w:r w:rsidR="00277B35" w:rsidRPr="00AD5B1E">
        <w:rPr>
          <w:rFonts w:ascii="Arial" w:hAnsi="Arial" w:cs="Arial"/>
          <w:shd w:val="clear" w:color="auto" w:fill="FFFFFF"/>
          <w:lang w:val="en-US"/>
        </w:rPr>
        <w:t xml:space="preserve">increases </w:t>
      </w:r>
      <w:r w:rsidR="00B5334C" w:rsidRPr="00AD5B1E">
        <w:rPr>
          <w:rFonts w:ascii="Arial" w:hAnsi="Arial" w:cs="Arial"/>
          <w:shd w:val="clear" w:color="auto" w:fill="FFFFFF"/>
          <w:lang w:val="en-US"/>
        </w:rPr>
        <w:t>in</w:t>
      </w:r>
      <w:r w:rsidR="00277B35" w:rsidRPr="00AD5B1E">
        <w:rPr>
          <w:rFonts w:ascii="Arial" w:hAnsi="Arial" w:cs="Arial"/>
          <w:shd w:val="clear" w:color="auto" w:fill="FFFFFF"/>
          <w:lang w:val="en-US"/>
        </w:rPr>
        <w:t xml:space="preserve"> </w:t>
      </w:r>
      <w:r w:rsidR="00212449" w:rsidRPr="00AD5B1E">
        <w:rPr>
          <w:rFonts w:ascii="Arial" w:hAnsi="Arial" w:cs="Arial"/>
          <w:shd w:val="clear" w:color="auto" w:fill="FFFFFF"/>
          <w:lang w:val="en-US"/>
        </w:rPr>
        <w:t xml:space="preserve">BOLD </w:t>
      </w:r>
      <w:r w:rsidR="0013772A" w:rsidRPr="00AD5B1E">
        <w:rPr>
          <w:rFonts w:ascii="Arial" w:hAnsi="Arial" w:cs="Arial"/>
          <w:shd w:val="clear" w:color="auto" w:fill="FFFFFF"/>
          <w:lang w:val="en-US"/>
        </w:rPr>
        <w:t>activit</w:t>
      </w:r>
      <w:r w:rsidR="000C22F2" w:rsidRPr="00AD5B1E">
        <w:rPr>
          <w:rFonts w:ascii="Arial" w:hAnsi="Arial" w:cs="Arial"/>
          <w:shd w:val="clear" w:color="auto" w:fill="FFFFFF"/>
          <w:lang w:val="en-US"/>
        </w:rPr>
        <w:t>y</w:t>
      </w:r>
      <w:r w:rsidR="0013772A" w:rsidRPr="00AD5B1E">
        <w:rPr>
          <w:rFonts w:ascii="Arial" w:hAnsi="Arial" w:cs="Arial"/>
          <w:shd w:val="clear" w:color="auto" w:fill="FFFFFF"/>
          <w:lang w:val="en-US"/>
        </w:rPr>
        <w:t xml:space="preserve"> </w:t>
      </w:r>
      <w:r w:rsidR="00277B35" w:rsidRPr="00AD5B1E">
        <w:rPr>
          <w:rFonts w:ascii="Arial" w:hAnsi="Arial" w:cs="Arial"/>
          <w:shd w:val="clear" w:color="auto" w:fill="FFFFFF"/>
          <w:lang w:val="en-US"/>
        </w:rPr>
        <w:t xml:space="preserve">following </w:t>
      </w:r>
      <w:r w:rsidR="00B5334C" w:rsidRPr="00AD5B1E">
        <w:rPr>
          <w:rFonts w:ascii="Arial" w:hAnsi="Arial" w:cs="Arial"/>
          <w:shd w:val="clear" w:color="auto" w:fill="FFFFFF"/>
          <w:lang w:val="en-US"/>
        </w:rPr>
        <w:t xml:space="preserve">negative and </w:t>
      </w:r>
      <w:r w:rsidR="00277B35" w:rsidRPr="00AD5B1E">
        <w:rPr>
          <w:rFonts w:ascii="Arial" w:hAnsi="Arial" w:cs="Arial"/>
          <w:shd w:val="clear" w:color="auto" w:fill="FFFFFF"/>
          <w:lang w:val="en-US"/>
        </w:rPr>
        <w:t>positive outcomes</w:t>
      </w:r>
      <w:r w:rsidR="00B5334C" w:rsidRPr="00AD5B1E">
        <w:rPr>
          <w:rFonts w:ascii="Arial" w:hAnsi="Arial" w:cs="Arial"/>
          <w:shd w:val="clear" w:color="auto" w:fill="FFFFFF"/>
          <w:lang w:val="en-US"/>
        </w:rPr>
        <w:t xml:space="preserve"> respectively</w:t>
      </w:r>
      <w:r w:rsidR="00277B35" w:rsidRPr="00AD5B1E">
        <w:rPr>
          <w:rFonts w:ascii="Arial" w:hAnsi="Arial" w:cs="Arial"/>
          <w:shd w:val="clear" w:color="auto" w:fill="FFFFFF"/>
          <w:lang w:val="en-US"/>
        </w:rPr>
        <w:t xml:space="preserve">) </w:t>
      </w:r>
      <w:r w:rsidR="00B5334C" w:rsidRPr="00AD5B1E">
        <w:rPr>
          <w:rFonts w:ascii="Arial" w:hAnsi="Arial" w:cs="Arial"/>
          <w:shd w:val="clear" w:color="auto" w:fill="FFFFFF"/>
          <w:lang w:val="en-US"/>
        </w:rPr>
        <w:t xml:space="preserve">is </w:t>
      </w:r>
      <w:r w:rsidR="00386EB8" w:rsidRPr="00AD5B1E">
        <w:rPr>
          <w:rFonts w:ascii="Arial" w:hAnsi="Arial" w:cs="Arial"/>
          <w:shd w:val="clear" w:color="auto" w:fill="FFFFFF"/>
          <w:lang w:val="en-US"/>
        </w:rPr>
        <w:t xml:space="preserve">in </w:t>
      </w:r>
      <w:r w:rsidR="00B5334C" w:rsidRPr="00AD5B1E">
        <w:rPr>
          <w:rFonts w:ascii="Arial" w:hAnsi="Arial" w:cs="Arial"/>
          <w:shd w:val="clear" w:color="auto" w:fill="FFFFFF"/>
          <w:lang w:val="en-US"/>
        </w:rPr>
        <w:t>line with</w:t>
      </w:r>
      <w:r w:rsidR="006238D8" w:rsidRPr="00AD5B1E">
        <w:rPr>
          <w:rFonts w:ascii="Arial" w:hAnsi="Arial" w:cs="Arial"/>
          <w:shd w:val="clear" w:color="auto" w:fill="FFFFFF"/>
          <w:lang w:val="en-US"/>
        </w:rPr>
        <w:t xml:space="preserve"> the distinct role</w:t>
      </w:r>
      <w:r w:rsidR="00F9044A" w:rsidRPr="00AD5B1E">
        <w:rPr>
          <w:rFonts w:ascii="Arial" w:hAnsi="Arial" w:cs="Arial"/>
          <w:shd w:val="clear" w:color="auto" w:fill="FFFFFF"/>
          <w:lang w:val="en-US"/>
        </w:rPr>
        <w:t>s</w:t>
      </w:r>
      <w:r w:rsidR="006238D8" w:rsidRPr="00AD5B1E">
        <w:rPr>
          <w:rFonts w:ascii="Arial" w:hAnsi="Arial" w:cs="Arial"/>
          <w:shd w:val="clear" w:color="auto" w:fill="FFFFFF"/>
          <w:lang w:val="en-US"/>
        </w:rPr>
        <w:t xml:space="preserve"> of t</w:t>
      </w:r>
      <w:r w:rsidR="00F9044A" w:rsidRPr="00AD5B1E">
        <w:rPr>
          <w:rFonts w:ascii="Arial" w:hAnsi="Arial" w:cs="Arial"/>
          <w:shd w:val="clear" w:color="auto" w:fill="FFFFFF"/>
          <w:lang w:val="en-US"/>
        </w:rPr>
        <w:t>he D1 and D2</w:t>
      </w:r>
      <w:r w:rsidR="006238D8" w:rsidRPr="00AD5B1E">
        <w:rPr>
          <w:rFonts w:ascii="Arial" w:hAnsi="Arial" w:cs="Arial"/>
          <w:shd w:val="clear" w:color="auto" w:fill="FFFFFF"/>
          <w:lang w:val="en-US"/>
        </w:rPr>
        <w:t xml:space="preserve"> dopamine</w:t>
      </w:r>
      <w:r w:rsidR="006A67A1" w:rsidRPr="00AD5B1E">
        <w:rPr>
          <w:rFonts w:ascii="Arial" w:hAnsi="Arial" w:cs="Arial"/>
          <w:shd w:val="clear" w:color="auto" w:fill="FFFFFF"/>
          <w:lang w:val="en-US"/>
        </w:rPr>
        <w:t xml:space="preserve"> receptor </w:t>
      </w:r>
      <w:r w:rsidR="000A4FDC" w:rsidRPr="00AD5B1E">
        <w:rPr>
          <w:rFonts w:ascii="Arial" w:hAnsi="Arial" w:cs="Arial"/>
          <w:shd w:val="clear" w:color="auto" w:fill="FFFFFF"/>
          <w:lang w:val="en-US"/>
        </w:rPr>
        <w:t>subtypes</w:t>
      </w:r>
      <w:r w:rsidR="00F9044A" w:rsidRPr="00AD5B1E">
        <w:rPr>
          <w:rFonts w:ascii="Arial" w:hAnsi="Arial" w:cs="Arial"/>
          <w:shd w:val="clear" w:color="auto" w:fill="FFFFFF"/>
          <w:lang w:val="en-US"/>
        </w:rPr>
        <w:t xml:space="preserve">, which have been shown to drive </w:t>
      </w:r>
      <w:r w:rsidR="000A4FDC" w:rsidRPr="00AD5B1E">
        <w:rPr>
          <w:rFonts w:ascii="Arial" w:hAnsi="Arial" w:cs="Arial"/>
          <w:shd w:val="clear" w:color="auto" w:fill="FFFFFF"/>
          <w:lang w:val="en-US"/>
        </w:rPr>
        <w:t xml:space="preserve">approach </w:t>
      </w:r>
      <w:r w:rsidR="005E5183" w:rsidRPr="00AD5B1E">
        <w:rPr>
          <w:rFonts w:ascii="Arial" w:hAnsi="Arial" w:cs="Arial"/>
          <w:shd w:val="clear" w:color="auto" w:fill="FFFFFF"/>
          <w:lang w:val="en-US"/>
        </w:rPr>
        <w:t>(D1 stimulation</w:t>
      </w:r>
      <w:r w:rsidR="00690692" w:rsidRPr="00AD5B1E">
        <w:rPr>
          <w:rFonts w:ascii="Arial" w:hAnsi="Arial" w:cs="Arial"/>
          <w:shd w:val="clear" w:color="auto" w:fill="FFFFFF"/>
          <w:lang w:val="en-US"/>
        </w:rPr>
        <w:t xml:space="preserve"> after a positive outcome</w:t>
      </w:r>
      <w:r w:rsidR="005E5183" w:rsidRPr="00AD5B1E">
        <w:rPr>
          <w:rFonts w:ascii="Arial" w:hAnsi="Arial" w:cs="Arial"/>
          <w:shd w:val="clear" w:color="auto" w:fill="FFFFFF"/>
          <w:lang w:val="en-US"/>
        </w:rPr>
        <w:t xml:space="preserve">) </w:t>
      </w:r>
      <w:r w:rsidR="000A4FDC" w:rsidRPr="00AD5B1E">
        <w:rPr>
          <w:rFonts w:ascii="Arial" w:hAnsi="Arial" w:cs="Arial"/>
          <w:shd w:val="clear" w:color="auto" w:fill="FFFFFF"/>
          <w:lang w:val="en-US"/>
        </w:rPr>
        <w:t xml:space="preserve">and avoidance learning </w:t>
      </w:r>
      <w:r w:rsidR="005E5183" w:rsidRPr="00AD5B1E">
        <w:rPr>
          <w:rFonts w:ascii="Arial" w:hAnsi="Arial" w:cs="Arial"/>
          <w:shd w:val="clear" w:color="auto" w:fill="FFFFFF"/>
          <w:lang w:val="en-US"/>
        </w:rPr>
        <w:t>(D2 suppression</w:t>
      </w:r>
      <w:r w:rsidR="00690692" w:rsidRPr="00AD5B1E">
        <w:rPr>
          <w:rFonts w:ascii="Arial" w:hAnsi="Arial" w:cs="Arial"/>
          <w:shd w:val="clear" w:color="auto" w:fill="FFFFFF"/>
          <w:lang w:val="en-US"/>
        </w:rPr>
        <w:t xml:space="preserve"> after a negative outcome</w:t>
      </w:r>
      <w:r w:rsidR="005E5183" w:rsidRPr="00AD5B1E">
        <w:rPr>
          <w:rFonts w:ascii="Arial" w:hAnsi="Arial" w:cs="Arial"/>
          <w:shd w:val="clear" w:color="auto" w:fill="FFFFFF"/>
          <w:lang w:val="en-US"/>
        </w:rPr>
        <w:t xml:space="preserve">) </w:t>
      </w:r>
      <w:r w:rsidR="000A4FDC" w:rsidRPr="00AD5B1E">
        <w:rPr>
          <w:rFonts w:ascii="Arial" w:hAnsi="Arial" w:cs="Arial"/>
          <w:shd w:val="clear" w:color="auto" w:fill="FFFFFF"/>
          <w:lang w:val="en-US"/>
        </w:rPr>
        <w:t>respectively</w:t>
      </w:r>
      <w:r w:rsidR="00E53B08" w:rsidRPr="00AD5B1E">
        <w:rPr>
          <w:rFonts w:ascii="Arial" w:hAnsi="Arial" w:cs="Arial"/>
          <w:shd w:val="clear" w:color="auto" w:fill="FFFFFF"/>
          <w:lang w:val="en-US"/>
        </w:rPr>
        <w:t xml:space="preserve">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{"citationID":"clWQ5Fbe","properties":{"formattedCitation":"{\\rtf \\super 44\\nosupersub{}}","plainCitation":"44"},"citationItems":[{"id":157,"uris":["http://zotero.org/users/local/QzIWLB9e/items/48VJRQ7Z"],"uri":["http://zotero.org/users/local/QzIWLB9e/items/48VJRQ7Z"],"itemData":{"id":157,"type":"article-journal","title":"Dopamine in Motivational Control: Rewarding, Aversive, and Alerting","container-title":"Neuron","page":"815-834","volume":"68","issue":"5","source":"ScienceDirect","abstract":"Midbrain dopamine neurons are well known for their strong responses to rewards and their critical role in positive motivation. It has become increasingly clear, however, that dopamine neurons also transmit signals related to salient but nonrewarding experiences such as aversive and alerting events. Here we review recent advances in understanding the reward and nonreward functions of dopamine. Based on this data, we propose that dopamine neurons come in multiple types that are connected with distinct brain networks and have distinct roles in motivational control. Some dopamine neurons encode motivational value, supporting brain networks for seeking, evaluation, and value learning. Others encode motivational salience, supporting brain networks for orienting, cognition, and general motivation. Both types of dopamine neurons are augmented by an alerting signal involved in rapid detection of potentially important sensory cues. We hypothesize that these dopaminergic pathways for value, salience, and alerting cooperate to support adaptive behavior.","DOI":"10.1016/j.neuron.2010.11.022","ISSN":"0896-6273","shortTitle":"Dopamine in Motivational Control","journalAbbreviation":"Neuron","author":[{"family":"Bromberg-Martin","given":"Ethan S."},{"family":"Matsumoto","given":"Masayuki"},{"family":"Hikosaka","given":"Okihide"}],"issued":{"date-parts":[["2010",12,9]]},"accessed":{"date-parts":[["2014",11,17]]}}}],"schema":"https://github.com/citation-style-language/schema/raw/master/csl-citation.json"}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44</w:t>
      </w:r>
      <w:r w:rsidR="00351532" w:rsidRPr="00AD5B1E">
        <w:rPr>
          <w:rFonts w:ascii="Arial" w:hAnsi="Arial" w:cs="Arial"/>
          <w:shd w:val="clear" w:color="auto" w:fill="FFFFFF"/>
          <w:lang w:val="en-US"/>
        </w:rPr>
        <w:fldChar w:fldCharType="end"/>
      </w:r>
      <w:r w:rsidR="000C22F2" w:rsidRPr="00AD5B1E">
        <w:rPr>
          <w:rFonts w:ascii="Arial" w:hAnsi="Arial" w:cs="Arial"/>
          <w:shd w:val="clear" w:color="auto" w:fill="FFFFFF"/>
          <w:lang w:val="en-US"/>
        </w:rPr>
        <w:t xml:space="preserve">, </w:t>
      </w:r>
      <w:r w:rsidR="00690692" w:rsidRPr="00AD5B1E">
        <w:rPr>
          <w:rFonts w:ascii="Arial" w:hAnsi="Arial" w:cs="Arial"/>
          <w:shd w:val="clear" w:color="auto" w:fill="FFFFFF"/>
          <w:lang w:val="en-US"/>
        </w:rPr>
        <w:t>in the appetitive domain</w:t>
      </w:r>
      <w:r w:rsidR="00E53B08" w:rsidRPr="00AD5B1E">
        <w:rPr>
          <w:rFonts w:ascii="Arial" w:hAnsi="Arial" w:cs="Arial"/>
          <w:shd w:val="clear" w:color="auto" w:fill="FFFFFF"/>
          <w:lang w:val="en-US"/>
        </w:rPr>
        <w:t>.</w:t>
      </w:r>
      <w:r w:rsidR="006238D8" w:rsidRPr="00AD5B1E">
        <w:rPr>
          <w:rFonts w:ascii="Arial" w:hAnsi="Arial" w:cs="Arial"/>
          <w:shd w:val="clear" w:color="auto" w:fill="FFFFFF"/>
          <w:lang w:val="en-US"/>
        </w:rPr>
        <w:t xml:space="preserve"> </w:t>
      </w:r>
      <w:r w:rsidR="00176FFE" w:rsidRPr="00AD5B1E">
        <w:rPr>
          <w:rFonts w:ascii="Arial" w:hAnsi="Arial" w:cs="Arial"/>
          <w:lang w:val="en-US"/>
        </w:rPr>
        <w:t xml:space="preserve">These findings also </w:t>
      </w:r>
      <w:r w:rsidR="00176FFE" w:rsidRPr="00AD5B1E">
        <w:rPr>
          <w:rFonts w:ascii="Arial" w:hAnsi="Arial" w:cs="Arial"/>
          <w:shd w:val="clear" w:color="auto" w:fill="FFFFFF"/>
          <w:lang w:val="en-US"/>
        </w:rPr>
        <w:t>suggest that the Late EEG component, which is largely consistent with a P300-type evoked response referred to as feedback-related positivity</w:t>
      </w:r>
      <w:r w:rsidR="00176FFE"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{"citationID":"oi3sva285","properties":{"formattedCitation":"{\\rtf \\super 46\\nosupersub{}}","plainCitation":"46"},"citationItems":[{"id":361,"uris":["http://zotero.org/users/local/QzIWLB9e/items/6XV7CM5P"],"uri":["http://zotero.org/users/local/QzIWLB9e/items/6XV7CM5P"],"itemData":{"id":361,"type":"article-journal","title":"Reward Expectation Modulates Feedback-Related Negativity and EEG Spectra","container-title":"NeuroImage","page":"968-978","volume":"35","issue":"2","source":"PubMed Central","abstract":"The ability to evaluate outcomes of previous decisions is critical to adaptive decision-making. The feedback-related negativity (FRN) is an event-related potential (ERP) modulation that distinguishes losses from wins, but little is known about the effects of outcome probability on these ERP responses. Further, little is known about the frequency characteristics of feedback processing, for example, event-related oscillations and phase synchronizations. Here, we report an EEG experiment designed to address these issues. Subjects engaged in a probabilistic reinforcement learning task in which we manipulated, across blocks, the probability of winning and losing to each of two possible decision options. Behaviorally, all subjects quickly adapted their decision-making to maximize rewards. ERP analyses revealed that the probability of reward modulated neural responses to wins, but not to losses. This was seen both across blocks as well as within blocks, as learning progressed. Frequency decomposition via complex wavelets revealed that EEG responses to losses, compared to wins, were associated with enhanced power and phase coherence in the theta frequency band. As in the ERP analyses, power and phase coherence values following wins but not losses were modulated by reward probability. Some findings between ERP and frequency analyses diverged, suggesting that these analytic approaches provide complementary insights into neural processing. These findings suggest that the neural mechanisms of feedback processing may differ between wins and losses.","DOI":"10.1016/j.neuroimage.2006.11.056","ISSN":"1053-8119","note":"PMID: 17257860\nPMCID: PMC1868547","journalAbbreviation":"Neuroimage","author":[{"family":"Cohen","given":"Michael X"},{"family":"Elger","given":"Christian E."},{"family":"Ranganath","given":"Charan"}],"issued":{"date-parts":[["2007",4,1]]},"accessed":{"date-parts":[["2014",12,9]]},"PMID":"17257860","PMCID":"PMC1868547"}}],"schema":"https://github.com/citation-style-language/schema/raw/master/csl-citation.json"} </w:instrText>
      </w:r>
      <w:r w:rsidR="00176FFE"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46</w:t>
      </w:r>
      <w:r w:rsidR="00176FFE" w:rsidRPr="00AD5B1E">
        <w:rPr>
          <w:rFonts w:ascii="Arial" w:hAnsi="Arial" w:cs="Arial"/>
          <w:shd w:val="clear" w:color="auto" w:fill="FFFFFF"/>
          <w:lang w:val="en-US"/>
        </w:rPr>
        <w:fldChar w:fldCharType="end"/>
      </w:r>
      <w:r w:rsidR="00176FFE" w:rsidRPr="00AD5B1E">
        <w:rPr>
          <w:rFonts w:ascii="Arial" w:hAnsi="Arial" w:cs="Arial"/>
          <w:shd w:val="clear" w:color="auto" w:fill="FFFFFF"/>
          <w:vertAlign w:val="superscript"/>
          <w:lang w:val="en-US"/>
        </w:rPr>
        <w:t>,</w:t>
      </w:r>
      <w:r w:rsidR="00176FFE"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{"citationID":"1tf1e2gnpg","properties":{"formattedCitation":"{\\rtf \\super 47\\nosupersub{}}","plainCitation":"47"},"citationItems":[{"id":853,"uris":["http://zotero.org/users/local/QzIWLB9e/items/F6X3V7Q3"],"uri":["http://zotero.org/users/local/QzIWLB9e/items/F6X3V7Q3"],"itemData":{"id":853,"type":"article-journal","title":"The P300 and reward valence, magnitude, and expectancy in outcome evaluation","container-title":"Brain Research","page":"114-122","volume":"1286","source":"ScienceDirect","abstract":"The P300 in event-related potentials (ERPs) has been implicated in outcome evaluation and reward processing, but it is controversial as to what aspects of reward processing it is sensitive. This study manipulated orthogonally reward valence, reward magnitude, and expectancy towards reward magnitude in a monetary gambling task and observed both the valence and the magnitude effects on the P300, but only when the amount of reward was expected on the basis of a previous cue. The FRN (feedback-related negativity), defined as the mean amplitudes of ERP responses to the loss or the gain outcome in the 250–350 ms time window post-onset of feedback, was found to be sensitive not only to reward valence, but also to expectancy towards reward magnitude and reward magnitude, with the violation of expectancy and the small magnitude eliciting more negative-going FRN. These findings demonstrate that while the FRN may function as a general mechanism that evaluates whether the outcome is consistent or inconsistent with expectation, the P300 is sensitive to a later, top-down controlled process of outcome evaluation, into which factors related to the allocation of attentional resources, including reward valence, reward magnitude, and magnitude expectancy, come to play.","DOI":"10.1016/j.brainres.2009.06.032","ISSN":"0006-8993","journalAbbreviation":"Brain Research","author":[{"family":"Wu","given":"Yan"},{"family":"Zhou","given":"Xiaolin"}],"issued":{"date-parts":[["2009",8,25]]},"accessed":{"date-parts":[["2015",4,28]]}}}],"schema":"https://github.com/citation-style-language/schema/raw/master/csl-citation.json"} </w:instrText>
      </w:r>
      <w:r w:rsidR="00176FFE"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47</w:t>
      </w:r>
      <w:r w:rsidR="00176FFE" w:rsidRPr="00AD5B1E">
        <w:rPr>
          <w:rFonts w:ascii="Arial" w:hAnsi="Arial" w:cs="Arial"/>
          <w:shd w:val="clear" w:color="auto" w:fill="FFFFFF"/>
          <w:lang w:val="en-US"/>
        </w:rPr>
        <w:fldChar w:fldCharType="end"/>
      </w:r>
      <w:r w:rsidR="00176FFE" w:rsidRPr="00AD5B1E">
        <w:rPr>
          <w:rFonts w:ascii="Arial" w:hAnsi="Arial" w:cs="Arial"/>
          <w:shd w:val="clear" w:color="auto" w:fill="FFFFFF"/>
          <w:lang w:val="en-US"/>
        </w:rPr>
        <w:t>, could be under dopaminergic control</w:t>
      </w:r>
      <w:r w:rsidR="00D1253C" w:rsidRPr="00AD5B1E">
        <w:rPr>
          <w:rFonts w:ascii="Arial" w:hAnsi="Arial" w:cs="Arial"/>
          <w:shd w:val="clear" w:color="auto" w:fill="FFFFFF"/>
          <w:lang w:val="en-US"/>
        </w:rPr>
        <w:t>, although this hypothesis remain</w:t>
      </w:r>
      <w:r w:rsidR="00F9302B" w:rsidRPr="00AD5B1E">
        <w:rPr>
          <w:rFonts w:ascii="Arial" w:hAnsi="Arial" w:cs="Arial"/>
          <w:shd w:val="clear" w:color="auto" w:fill="FFFFFF"/>
          <w:lang w:val="en-US"/>
        </w:rPr>
        <w:t>s</w:t>
      </w:r>
      <w:r w:rsidR="00D1253C" w:rsidRPr="00AD5B1E">
        <w:rPr>
          <w:rFonts w:ascii="Arial" w:hAnsi="Arial" w:cs="Arial"/>
          <w:shd w:val="clear" w:color="auto" w:fill="FFFFFF"/>
          <w:lang w:val="en-US"/>
        </w:rPr>
        <w:t xml:space="preserve"> to be tested</w:t>
      </w:r>
      <w:r w:rsidR="00176FFE" w:rsidRPr="00AD5B1E">
        <w:rPr>
          <w:rFonts w:ascii="Arial" w:hAnsi="Arial" w:cs="Arial"/>
          <w:shd w:val="clear" w:color="auto" w:fill="FFFFFF"/>
          <w:lang w:val="en-US"/>
        </w:rPr>
        <w:t>.</w:t>
      </w:r>
    </w:p>
    <w:p w14:paraId="3DCEF0DA" w14:textId="77777777" w:rsidR="00176FFE" w:rsidRPr="00AD5B1E" w:rsidRDefault="00176FFE" w:rsidP="002B4CD6">
      <w:pPr>
        <w:widowControl w:val="0"/>
        <w:autoSpaceDE w:val="0"/>
        <w:autoSpaceDN w:val="0"/>
        <w:adjustRightInd w:val="0"/>
        <w:spacing w:after="0" w:line="480" w:lineRule="auto"/>
        <w:rPr>
          <w:rFonts w:ascii="Arial" w:hAnsi="Arial" w:cs="Arial"/>
          <w:shd w:val="clear" w:color="auto" w:fill="FFFFFF"/>
          <w:lang w:val="en-US"/>
        </w:rPr>
      </w:pPr>
    </w:p>
    <w:p w14:paraId="2C1E5777" w14:textId="4D91CD39" w:rsidR="00673264" w:rsidRPr="00AD5B1E" w:rsidRDefault="00690692"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t>Not</w:t>
      </w:r>
      <w:r w:rsidR="00A12A65" w:rsidRPr="00AD5B1E">
        <w:rPr>
          <w:rFonts w:ascii="Arial" w:hAnsi="Arial" w:cs="Arial"/>
          <w:shd w:val="clear" w:color="auto" w:fill="FFFFFF"/>
          <w:lang w:val="en-US"/>
        </w:rPr>
        <w:t>ably</w:t>
      </w:r>
      <w:r w:rsidR="0013772A" w:rsidRPr="00AD5B1E">
        <w:rPr>
          <w:rFonts w:ascii="Arial" w:hAnsi="Arial" w:cs="Arial"/>
          <w:shd w:val="clear" w:color="auto" w:fill="FFFFFF"/>
          <w:lang w:val="en-US"/>
        </w:rPr>
        <w:t>,</w:t>
      </w:r>
      <w:r w:rsidRPr="00AD5B1E">
        <w:rPr>
          <w:rFonts w:ascii="Arial" w:hAnsi="Arial" w:cs="Arial"/>
          <w:shd w:val="clear" w:color="auto" w:fill="FFFFFF"/>
          <w:lang w:val="en-US"/>
        </w:rPr>
        <w:t xml:space="preserve"> recent evidence from animal elect</w:t>
      </w:r>
      <w:r w:rsidR="006B2F66" w:rsidRPr="00AD5B1E">
        <w:rPr>
          <w:rFonts w:ascii="Arial" w:hAnsi="Arial" w:cs="Arial"/>
          <w:shd w:val="clear" w:color="auto" w:fill="FFFFFF"/>
          <w:lang w:val="en-US"/>
        </w:rPr>
        <w:t>rophysiology suggests that the</w:t>
      </w:r>
      <w:r w:rsidRPr="00AD5B1E">
        <w:rPr>
          <w:rFonts w:ascii="Arial" w:hAnsi="Arial" w:cs="Arial"/>
          <w:shd w:val="clear" w:color="auto" w:fill="FFFFFF"/>
          <w:lang w:val="en-US"/>
        </w:rPr>
        <w:t xml:space="preserve"> </w:t>
      </w:r>
      <w:r w:rsidR="006B2F66" w:rsidRPr="00AD5B1E">
        <w:rPr>
          <w:rFonts w:ascii="Arial" w:hAnsi="Arial" w:cs="Arial"/>
          <w:shd w:val="clear" w:color="auto" w:fill="FFFFFF"/>
          <w:lang w:val="en-US"/>
        </w:rPr>
        <w:t xml:space="preserve">midbrain </w:t>
      </w:r>
      <w:r w:rsidRPr="00AD5B1E">
        <w:rPr>
          <w:rFonts w:ascii="Arial" w:hAnsi="Arial" w:cs="Arial"/>
          <w:shd w:val="clear" w:color="auto" w:fill="FFFFFF"/>
          <w:lang w:val="en-US"/>
        </w:rPr>
        <w:t xml:space="preserve">neurons </w:t>
      </w:r>
      <w:r w:rsidR="006B2F66" w:rsidRPr="00AD5B1E">
        <w:rPr>
          <w:rFonts w:ascii="Arial" w:hAnsi="Arial" w:cs="Arial"/>
          <w:shd w:val="clear" w:color="auto" w:fill="FFFFFF"/>
          <w:lang w:val="en-US"/>
        </w:rPr>
        <w:t>mediating the</w:t>
      </w:r>
      <w:r w:rsidR="00400C75" w:rsidRPr="00AD5B1E">
        <w:rPr>
          <w:rFonts w:ascii="Arial" w:hAnsi="Arial" w:cs="Arial"/>
          <w:shd w:val="clear" w:color="auto" w:fill="FFFFFF"/>
          <w:lang w:val="en-US"/>
        </w:rPr>
        <w:t xml:space="preserve"> avoidance learning highlighted above </w:t>
      </w:r>
      <w:r w:rsidRPr="00AD5B1E">
        <w:rPr>
          <w:rFonts w:ascii="Arial" w:hAnsi="Arial" w:cs="Arial"/>
          <w:shd w:val="clear" w:color="auto" w:fill="FFFFFF"/>
          <w:lang w:val="en-US"/>
        </w:rPr>
        <w:t>behave markedly different following negative outcomes depending on whether the outcome involved an omission of reward or a true loss</w:t>
      </w:r>
      <w:r w:rsidR="006B2F66" w:rsidRPr="00AD5B1E">
        <w:rPr>
          <w:rFonts w:ascii="Arial" w:hAnsi="Arial" w:cs="Arial"/>
          <w:shd w:val="clear" w:color="auto" w:fill="FFFFFF"/>
          <w:lang w:val="en-US"/>
        </w:rPr>
        <w:t>/punishment</w:t>
      </w:r>
      <w:r w:rsidRPr="00AD5B1E">
        <w:rPr>
          <w:rFonts w:ascii="Arial" w:hAnsi="Arial" w:cs="Arial"/>
          <w:shd w:val="clear" w:color="auto" w:fill="FFFFFF"/>
          <w:lang w:val="en-US"/>
        </w:rPr>
        <w:t xml:space="preserve"> </w:t>
      </w:r>
      <w:r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{"citationID":"252fnu12eb","properties":{"formattedCitation":"{\\rtf \\super 48,49\\nosupersub{}}","plainCitation":"48,49"},"citationItems":[{"id":112,"uris":["http://zotero.org/users/local/QzIWLB9e/items/QCZ5ER79"],"uri":["http://zotero.org/users/local/QzIWLB9e/items/QCZ5ER79"],"itemData":{"id":112,"type":"article-journal","title":"Two Dimensions of Value: Dopamine Neurons Represent Reward But Not Aversiveness","container-title":"Science","page":"546-549","volume":"341","issue":"6145","source":"www.sciencemag.org","abstract":"Whereas reward (appetitiveness) and aversiveness (punishment) have been distinguished as two discrete dimensions within psychology and behavior, physiological and computational models of their neural representation have treated them as opposite sides of a single continuous dimension of “value.” Here, I show that although dopamine neurons of the primate ventral midbrain are activated by evidence for reward and suppressed by evidence against reward, they are insensitive to aversiveness. This indicates that reward and aversiveness are represented independently as two dimensions, even by neurons that are closely related to motor function. Because theory and experiment support the existence of opponent neural representations for value, the present results imply four types of value-sensitive neurons corresponding to reward-ON (dopamine), reward-OFF, aversive-ON, and aversive-OFF.\nCoding Reward Versus Punishment\nReinforcement learning is driven by reward prediction error, and a very influential theory has proposed that dopamine neurons provide this signal to teach value to the brain. Although this is called a reward prediction error, it has been assumed to also represent aversiveness. Thus, it was thought that the dopamine signal could be sufficient for learning total value. Fiorillo (p. 546) found that dopamine alone was not sufficient to encode value, implying that there must be an analogous signal for aversiveness.","DOI":"10.1126/science.1238699","ISSN":"0036-8075, 1095-9203","note":"PMID: 23908236","shortTitle":"Two Dimensions of Value","journalAbbreviation":"Science","language":"en","author":[{"family":"Fiorillo","given":"Christopher D."}],"issued":{"date-parts":[["2013",8,2]]},"accessed":{"date-parts":[["2015",1,6]],"season":"16:24:04"},"PMID":"23908236"}},{"id":461,"uris":["http://zotero.org/users/local/QzIWLB9e/items/2A45GHGK"],"uri":["http://zotero.org/users/local/QzIWLB9e/items/2A45GHGK"],"itemData":{"id":461,"type":"article-journal","title":"Diversity and Homogeneity in Responses of Midbrain Dopamine Neurons","container-title":"The Journal of neuroscience : the official journal of the Society for Neuroscience","volume":"33","issue":"11","source":"PubMed Central","abstract":"Dopamine neurons of the ventral midbrain have been found to signal a reward prediction error that can mediate positive reinforcement. Despite the demonstration of modest diversity at the cellular and molecular levels, there has been little analysis of response diversity in behaving animals. Here we examine response diversity in rhesus macaques to appetitive, aversive, and neutral stimuli having relative motivational values that were measured and controlled through a choice task. First, consistent with previous studies, we observed a continuum of response variability and an apparent absence of distinct clusters in scatter plots, suggesting a lack of statistically discrete subpopulations of neurons. Second, we found that a group of “sensitive” neurons tend to be more strongly suppressed by a variety of stimuli and to be more strongly activated by juice. Third, neurons in the “ventral tier” of substantia nigra were found to have greater suppression, and a subset of these had higher baseline firing rates and late “rebound” activation after suppression. These neurons could belong to a previously identified subgroup of dopamine neurons that express high levels of H-type cation channels but lack calbindin. Fourth, neurons further rostral exhibited greater suppression. Fifth, although we observed weak activation of some neurons by aversive stimuli, this was not associated with their aversiveness. In conclusion, we find a diversity of response properties, distributed along a continuum, within what may be a single functional population of neurons signaling reward prediction error.","URL":"http://www.ncbi.nlm.nih.gov/pmc/articles/PMC3873403/","DOI":"10.1523/JNEUROSCI.3886-12.2013","ISSN":"0270-6474","note":"PMID: 23486943\nPMCID: PMC3873403","journalAbbreviation":"J Neurosci","author":[{"family":"Fiorillo","given":"Christopher D."},{"family":"Yun","given":"Sora R."},{"family":"Song","given":"Minryung R."}],"issued":{"date-parts":[["2013",3,13]]},"accessed":{"date-parts":[["2015",1,15]],"season":"17:12:20"},"PMID":"23486943","PMCID":"PMC3873403"}}],"schema":"https://github.com/citation-style-language/schema/raw/master/csl-citation.json"} </w:instrText>
      </w:r>
      <w:r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48,49</w:t>
      </w:r>
      <w:r w:rsidRPr="00AD5B1E">
        <w:rPr>
          <w:rFonts w:ascii="Arial" w:hAnsi="Arial" w:cs="Arial"/>
          <w:shd w:val="clear" w:color="auto" w:fill="FFFFFF"/>
          <w:lang w:val="en-US"/>
        </w:rPr>
        <w:fldChar w:fldCharType="end"/>
      </w:r>
      <w:r w:rsidRPr="00AD5B1E">
        <w:rPr>
          <w:rFonts w:ascii="Arial" w:hAnsi="Arial" w:cs="Arial"/>
          <w:shd w:val="clear" w:color="auto" w:fill="FFFFFF"/>
          <w:lang w:val="en-US"/>
        </w:rPr>
        <w:t xml:space="preserve">. Our work focuses on appetitive </w:t>
      </w:r>
      <w:r w:rsidR="006B2F66" w:rsidRPr="00AD5B1E">
        <w:rPr>
          <w:rFonts w:ascii="Arial" w:hAnsi="Arial" w:cs="Arial"/>
          <w:shd w:val="clear" w:color="auto" w:fill="FFFFFF"/>
          <w:lang w:val="en-US"/>
        </w:rPr>
        <w:t xml:space="preserve">reinforcement </w:t>
      </w:r>
      <w:r w:rsidRPr="00AD5B1E">
        <w:rPr>
          <w:rFonts w:ascii="Arial" w:hAnsi="Arial" w:cs="Arial"/>
          <w:shd w:val="clear" w:color="auto" w:fill="FFFFFF"/>
          <w:lang w:val="en-US"/>
        </w:rPr>
        <w:t>and the</w:t>
      </w:r>
      <w:r w:rsidR="006B2F66" w:rsidRPr="00AD5B1E">
        <w:rPr>
          <w:rFonts w:ascii="Arial" w:hAnsi="Arial" w:cs="Arial"/>
          <w:shd w:val="clear" w:color="auto" w:fill="FFFFFF"/>
          <w:lang w:val="en-US"/>
        </w:rPr>
        <w:t>refore</w:t>
      </w:r>
      <w:r w:rsidRPr="00AD5B1E">
        <w:rPr>
          <w:rFonts w:ascii="Arial" w:hAnsi="Arial" w:cs="Arial"/>
          <w:shd w:val="clear" w:color="auto" w:fill="FFFFFF"/>
          <w:lang w:val="en-US"/>
        </w:rPr>
        <w:t xml:space="preserve"> positive and negative outcomes represent rewards and non-rewards, respectively. Whether or not our results extent to the aversive domain (e.g. receiving punishments) remains unclear, though unpublished stand-alone EEG data from our lab using monetary gains and losses in an otherwise identical task yield</w:t>
      </w:r>
      <w:r w:rsidR="001A7586" w:rsidRPr="00AD5B1E">
        <w:rPr>
          <w:rFonts w:ascii="Arial" w:hAnsi="Arial" w:cs="Arial"/>
          <w:shd w:val="clear" w:color="auto" w:fill="FFFFFF"/>
          <w:lang w:val="en-US"/>
        </w:rPr>
        <w:t>ed</w:t>
      </w:r>
      <w:r w:rsidRPr="00AD5B1E">
        <w:rPr>
          <w:rFonts w:ascii="Arial" w:hAnsi="Arial" w:cs="Arial"/>
          <w:shd w:val="clear" w:color="auto" w:fill="FFFFFF"/>
          <w:lang w:val="en-US"/>
        </w:rPr>
        <w:t xml:space="preserve"> similar results (i.e. an early and a late outcome value components).</w:t>
      </w:r>
    </w:p>
    <w:p w14:paraId="230E3D55" w14:textId="77777777" w:rsidR="00277B35" w:rsidRPr="00AD5B1E" w:rsidRDefault="00277B35" w:rsidP="002B4CD6">
      <w:pPr>
        <w:widowControl w:val="0"/>
        <w:autoSpaceDE w:val="0"/>
        <w:autoSpaceDN w:val="0"/>
        <w:adjustRightInd w:val="0"/>
        <w:spacing w:after="0" w:line="480" w:lineRule="auto"/>
        <w:rPr>
          <w:rFonts w:ascii="Arial" w:hAnsi="Arial" w:cs="Arial"/>
          <w:shd w:val="clear" w:color="auto" w:fill="FFFFFF"/>
          <w:lang w:val="en-US"/>
        </w:rPr>
      </w:pPr>
    </w:p>
    <w:p w14:paraId="7453BC32" w14:textId="58D93948" w:rsidR="0012546D" w:rsidRPr="00AD5B1E" w:rsidRDefault="00C34D75"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t>Importantly</w:t>
      </w:r>
      <w:r w:rsidR="00D0303D" w:rsidRPr="00AD5B1E">
        <w:rPr>
          <w:rFonts w:ascii="Arial" w:hAnsi="Arial" w:cs="Arial"/>
          <w:shd w:val="clear" w:color="auto" w:fill="FFFFFF"/>
          <w:lang w:val="en-US"/>
        </w:rPr>
        <w:t xml:space="preserve">, </w:t>
      </w:r>
      <w:r w:rsidR="003A5658" w:rsidRPr="00AD5B1E">
        <w:rPr>
          <w:rFonts w:ascii="Arial" w:hAnsi="Arial" w:cs="Arial"/>
          <w:shd w:val="clear" w:color="auto" w:fill="FFFFFF"/>
          <w:lang w:val="en-US"/>
        </w:rPr>
        <w:t xml:space="preserve">we also showed </w:t>
      </w:r>
      <w:r w:rsidR="00277B35" w:rsidRPr="00AD5B1E">
        <w:rPr>
          <w:rFonts w:ascii="Arial" w:hAnsi="Arial" w:cs="Arial"/>
          <w:shd w:val="clear" w:color="auto" w:fill="FFFFFF"/>
          <w:lang w:val="en-US"/>
        </w:rPr>
        <w:t xml:space="preserve">that the </w:t>
      </w:r>
      <w:r w:rsidR="0012546D" w:rsidRPr="00AD5B1E">
        <w:rPr>
          <w:rFonts w:ascii="Arial" w:hAnsi="Arial" w:cs="Arial"/>
          <w:shd w:val="clear" w:color="auto" w:fill="FFFFFF"/>
          <w:lang w:val="en-US"/>
        </w:rPr>
        <w:t xml:space="preserve">observed </w:t>
      </w:r>
      <w:r w:rsidR="00277B35" w:rsidRPr="00AD5B1E">
        <w:rPr>
          <w:rFonts w:ascii="Arial" w:hAnsi="Arial" w:cs="Arial"/>
          <w:shd w:val="clear" w:color="auto" w:fill="FFFFFF"/>
          <w:lang w:val="en-US"/>
        </w:rPr>
        <w:t xml:space="preserve">decrease of </w:t>
      </w:r>
      <w:r w:rsidR="00745821" w:rsidRPr="00AD5B1E">
        <w:rPr>
          <w:rFonts w:ascii="Arial" w:hAnsi="Arial" w:cs="Arial"/>
          <w:shd w:val="clear" w:color="auto" w:fill="FFFFFF"/>
          <w:lang w:val="en-US"/>
        </w:rPr>
        <w:t xml:space="preserve">striatal </w:t>
      </w:r>
      <w:r w:rsidR="00277B35" w:rsidRPr="00AD5B1E">
        <w:rPr>
          <w:rFonts w:ascii="Arial" w:hAnsi="Arial" w:cs="Arial"/>
          <w:shd w:val="clear" w:color="auto" w:fill="FFFFFF"/>
          <w:lang w:val="en-US"/>
        </w:rPr>
        <w:t>activity in the Late system</w:t>
      </w:r>
      <w:r w:rsidR="00745821" w:rsidRPr="00AD5B1E">
        <w:rPr>
          <w:rFonts w:ascii="Arial" w:hAnsi="Arial" w:cs="Arial"/>
          <w:shd w:val="clear" w:color="auto" w:fill="FFFFFF"/>
          <w:lang w:val="en-US"/>
        </w:rPr>
        <w:t xml:space="preserve"> </w:t>
      </w:r>
      <w:r w:rsidR="000E5F8C" w:rsidRPr="00AD5B1E">
        <w:rPr>
          <w:rFonts w:ascii="Arial" w:hAnsi="Arial" w:cs="Arial"/>
          <w:shd w:val="clear" w:color="auto" w:fill="FFFFFF"/>
          <w:lang w:val="en-US"/>
        </w:rPr>
        <w:t>(</w:t>
      </w:r>
      <w:r w:rsidR="00745821" w:rsidRPr="00AD5B1E">
        <w:rPr>
          <w:rFonts w:ascii="Arial" w:hAnsi="Arial" w:cs="Arial"/>
          <w:shd w:val="clear" w:color="auto" w:fill="FFFFFF"/>
          <w:lang w:val="en-US"/>
        </w:rPr>
        <w:t>NAcc</w:t>
      </w:r>
      <w:r w:rsidR="000E5F8C" w:rsidRPr="00AD5B1E">
        <w:rPr>
          <w:rFonts w:ascii="Arial" w:hAnsi="Arial" w:cs="Arial"/>
          <w:shd w:val="clear" w:color="auto" w:fill="FFFFFF"/>
          <w:lang w:val="en-US"/>
        </w:rPr>
        <w:t>)</w:t>
      </w:r>
      <w:r w:rsidR="00B67643" w:rsidRPr="00AD5B1E">
        <w:rPr>
          <w:rFonts w:ascii="Arial" w:hAnsi="Arial" w:cs="Arial"/>
          <w:shd w:val="clear" w:color="auto" w:fill="FFFFFF"/>
          <w:lang w:val="en-US"/>
        </w:rPr>
        <w:t>,</w:t>
      </w:r>
      <w:r w:rsidR="00277B35" w:rsidRPr="00AD5B1E">
        <w:rPr>
          <w:rFonts w:ascii="Arial" w:hAnsi="Arial" w:cs="Arial"/>
          <w:shd w:val="clear" w:color="auto" w:fill="FFFFFF"/>
          <w:lang w:val="en-US"/>
        </w:rPr>
        <w:t xml:space="preserve"> following negative outcomes </w:t>
      </w:r>
      <w:r w:rsidR="0013772A" w:rsidRPr="00AD5B1E">
        <w:rPr>
          <w:rFonts w:ascii="Arial" w:hAnsi="Arial" w:cs="Arial"/>
          <w:shd w:val="clear" w:color="auto" w:fill="FFFFFF"/>
          <w:lang w:val="en-US"/>
        </w:rPr>
        <w:t xml:space="preserve">is </w:t>
      </w:r>
      <w:r w:rsidR="00277B35" w:rsidRPr="00AD5B1E">
        <w:rPr>
          <w:rFonts w:ascii="Arial" w:hAnsi="Arial" w:cs="Arial"/>
          <w:shd w:val="clear" w:color="auto" w:fill="FFFFFF"/>
          <w:lang w:val="en-US"/>
        </w:rPr>
        <w:t>regulated by an increase in thalamic activity in the Early system</w:t>
      </w:r>
      <w:r w:rsidR="00B67643" w:rsidRPr="00AD5B1E">
        <w:rPr>
          <w:rFonts w:ascii="Arial" w:hAnsi="Arial" w:cs="Arial"/>
          <w:shd w:val="clear" w:color="auto" w:fill="FFFFFF"/>
          <w:lang w:val="en-US"/>
        </w:rPr>
        <w:t xml:space="preserve"> </w:t>
      </w:r>
      <w:r w:rsidR="000E5F8C" w:rsidRPr="00AD5B1E">
        <w:rPr>
          <w:rFonts w:ascii="Arial" w:hAnsi="Arial" w:cs="Arial"/>
          <w:shd w:val="clear" w:color="auto" w:fill="FFFFFF"/>
          <w:lang w:val="en-US"/>
        </w:rPr>
        <w:t>(</w:t>
      </w:r>
      <w:r w:rsidR="00B67643" w:rsidRPr="00AD5B1E">
        <w:rPr>
          <w:rFonts w:ascii="Arial" w:hAnsi="Arial" w:cs="Arial"/>
          <w:shd w:val="clear" w:color="auto" w:fill="FFFFFF"/>
          <w:lang w:val="en-US"/>
        </w:rPr>
        <w:t>CM-THAL</w:t>
      </w:r>
      <w:r w:rsidR="000E5F8C" w:rsidRPr="00AD5B1E">
        <w:rPr>
          <w:rFonts w:ascii="Arial" w:hAnsi="Arial" w:cs="Arial"/>
          <w:shd w:val="clear" w:color="auto" w:fill="FFFFFF"/>
          <w:lang w:val="en-US"/>
        </w:rPr>
        <w:t>)</w:t>
      </w:r>
      <w:r w:rsidR="00144D1A" w:rsidRPr="00AD5B1E">
        <w:rPr>
          <w:rFonts w:ascii="Arial" w:hAnsi="Arial" w:cs="Arial"/>
          <w:lang w:val="en-US"/>
        </w:rPr>
        <w:t xml:space="preserve">. </w:t>
      </w:r>
      <w:r w:rsidR="008124D8" w:rsidRPr="00AD5B1E">
        <w:rPr>
          <w:rFonts w:ascii="Arial" w:hAnsi="Arial" w:cs="Arial"/>
          <w:lang w:val="en-US"/>
        </w:rPr>
        <w:t xml:space="preserve">Correspondingly, recent </w:t>
      </w:r>
      <w:r w:rsidR="003A5658" w:rsidRPr="00AD5B1E">
        <w:rPr>
          <w:rFonts w:ascii="Arial" w:hAnsi="Arial" w:cs="Arial"/>
          <w:lang w:val="en-US"/>
        </w:rPr>
        <w:t>animal studies have suggested that</w:t>
      </w:r>
      <w:r w:rsidR="00277B35" w:rsidRPr="00AD5B1E">
        <w:rPr>
          <w:rFonts w:ascii="Arial" w:hAnsi="Arial" w:cs="Arial"/>
          <w:shd w:val="clear" w:color="auto" w:fill="FFFFFF"/>
          <w:lang w:val="en-US"/>
        </w:rPr>
        <w:t xml:space="preserve"> </w:t>
      </w:r>
      <w:r w:rsidR="002F68EE" w:rsidRPr="00AD5B1E">
        <w:rPr>
          <w:rFonts w:ascii="Arial" w:hAnsi="Arial" w:cs="Arial"/>
          <w:shd w:val="clear" w:color="auto" w:fill="FFFFFF"/>
          <w:lang w:val="en-US"/>
        </w:rPr>
        <w:t>a</w:t>
      </w:r>
      <w:r w:rsidR="00B67643" w:rsidRPr="00AD5B1E">
        <w:rPr>
          <w:rFonts w:ascii="Arial" w:hAnsi="Arial" w:cs="Arial"/>
          <w:lang w:val="en-US"/>
        </w:rPr>
        <w:t xml:space="preserve"> </w:t>
      </w:r>
      <w:r w:rsidR="002F68EE" w:rsidRPr="00AD5B1E">
        <w:rPr>
          <w:rFonts w:ascii="Arial" w:hAnsi="Arial" w:cs="Arial"/>
          <w:lang w:val="en-US"/>
        </w:rPr>
        <w:t xml:space="preserve">direct </w:t>
      </w:r>
      <w:r w:rsidR="00B67643" w:rsidRPr="00AD5B1E">
        <w:rPr>
          <w:rFonts w:ascii="Arial" w:hAnsi="Arial" w:cs="Arial"/>
          <w:lang w:val="en-US"/>
        </w:rPr>
        <w:t>CM-THAL</w:t>
      </w:r>
      <w:r w:rsidR="002F68EE" w:rsidRPr="00AD5B1E">
        <w:rPr>
          <w:rFonts w:ascii="Arial" w:hAnsi="Arial" w:cs="Arial"/>
          <w:lang w:val="en-US"/>
        </w:rPr>
        <w:t>/</w:t>
      </w:r>
      <w:r w:rsidR="00B67643" w:rsidRPr="00AD5B1E">
        <w:rPr>
          <w:rFonts w:ascii="Arial" w:hAnsi="Arial" w:cs="Arial"/>
          <w:lang w:val="en-US"/>
        </w:rPr>
        <w:t>NAcc</w:t>
      </w:r>
      <w:r w:rsidR="002F68EE" w:rsidRPr="00AD5B1E">
        <w:rPr>
          <w:rFonts w:ascii="Arial" w:hAnsi="Arial" w:cs="Arial"/>
          <w:lang w:val="en-US"/>
        </w:rPr>
        <w:t xml:space="preserve"> interaction</w:t>
      </w:r>
      <w:r w:rsidR="0012546D" w:rsidRPr="00AD5B1E">
        <w:rPr>
          <w:rFonts w:ascii="Arial" w:hAnsi="Arial" w:cs="Arial"/>
          <w:lang w:val="en-US"/>
        </w:rPr>
        <w:t xml:space="preserve"> </w:t>
      </w:r>
      <w:r w:rsidR="003A5658" w:rsidRPr="00AD5B1E">
        <w:rPr>
          <w:rFonts w:ascii="Arial" w:hAnsi="Arial" w:cs="Arial"/>
          <w:lang w:val="en-US"/>
        </w:rPr>
        <w:t>might</w:t>
      </w:r>
      <w:r w:rsidR="009B52EF" w:rsidRPr="00AD5B1E">
        <w:rPr>
          <w:rFonts w:ascii="Arial" w:hAnsi="Arial" w:cs="Arial"/>
          <w:lang w:val="en-US"/>
        </w:rPr>
        <w:t xml:space="preserve"> </w:t>
      </w:r>
      <w:r w:rsidR="00277B35" w:rsidRPr="00AD5B1E">
        <w:rPr>
          <w:rFonts w:ascii="Arial" w:hAnsi="Arial" w:cs="Arial"/>
          <w:lang w:val="en-US"/>
        </w:rPr>
        <w:t xml:space="preserve">play a major role in inhibiting the activity of the </w:t>
      </w:r>
      <w:r w:rsidR="00DC6867" w:rsidRPr="00AD5B1E">
        <w:rPr>
          <w:rFonts w:ascii="Arial" w:hAnsi="Arial" w:cs="Arial"/>
          <w:lang w:val="en-US"/>
        </w:rPr>
        <w:t xml:space="preserve">network involved in </w:t>
      </w:r>
      <w:r w:rsidR="000A4FDC" w:rsidRPr="00AD5B1E">
        <w:rPr>
          <w:rFonts w:ascii="Arial" w:hAnsi="Arial" w:cs="Arial"/>
          <w:lang w:val="en-US"/>
        </w:rPr>
        <w:t>motivational</w:t>
      </w:r>
      <w:r w:rsidR="00BB7080" w:rsidRPr="00AD5B1E">
        <w:rPr>
          <w:rFonts w:ascii="Arial" w:hAnsi="Arial" w:cs="Arial"/>
          <w:lang w:val="en-US"/>
        </w:rPr>
        <w:t xml:space="preserve"> </w:t>
      </w:r>
      <w:r w:rsidR="00DC6867" w:rsidRPr="00AD5B1E">
        <w:rPr>
          <w:rFonts w:ascii="Arial" w:hAnsi="Arial" w:cs="Arial"/>
          <w:lang w:val="en-US"/>
        </w:rPr>
        <w:t xml:space="preserve">learning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{"citationID":"VylzOlAd","properties":{"formattedCitation":"{\\rtf \\super 11,12,27,36\\nosupersub{}}","plainCitation":"11,12,27,36"},"citationItems":[{"id":241,"uris":["http://zotero.org/users/local/QzIWLB9e/items/CM5U76NG"],"uri":["http://zotero.org/users/local/QzIWLB9e/items/CM5U76NG"],"itemData":{"id":241,"type":"article-journal","title":"Heterogeneous properties of central lateral and parafascicular thalamic synapses in the striatum","container-title":"The Journal of Physiology","page":"257-272","volume":"591","issue":"Pt 1","source":"NCBI PubMed","abstract":"To understand the principles of operation of the striatum it is critical to elucidate the properties of the main excitatory inputs from cortex and thalamus, as well as their ability to activate the main neurons of the striatum, the medium spiny neurons (MSNs). As the thalamostriatal projection is heterogeneous, we set out to isolate and study the thalamic afferent inputs to MSNs using small localized injections of adeno-associated virus carrying fusion genes for channelrhodopsin-2 and YFP, in either the rostral or caudal regions of the intralaminar thalamic nuclei (i.e. the central lateral or parafascicular nucleus). This enabled optical activation of specific thalamic afferents combined with whole-cell, patch-clamp recordings of MSNs and electrical stimulation of cortical afferents, in adult mice. We found that thalamostriatal synapses differ significantly in their peak amplitude responses, short-term dynamics and expression of ionotropic glutamate receptor subtypes. Our results suggest that central lateral synapses are most efficient in driving MSNs to depolarization, particularly those of the direct pathway, as they exhibit large amplitude responses, short-term facilitation and predominantly express postsynaptic AMPA receptors. In contrast, parafascicular synapses exhibit small amplitude responses, short-term depression and predominantly express postsynaptic NMDA receptors, suggesting a modulatory role, e.g. facilitating Ca(2+)-dependent processes. Indeed, pairing parafascicular, but not central lateral, presynaptic stimulation with action potentials in MSNs, leads to NMDA receptor- and Ca(2+)-dependent long-term depression at these synapses. We conclude that the main excitatory thalamostriatal afferents differ in many of their characteristics and suggest that they each contribute differentially to striatal information processing.","DOI":"10.1113/jphysiol.2012.245233","ISSN":"1469-7793","note":"PMID: 23109111 \nPMCID: PMC3557661","journalAbbreviation":"J. Physiol. (Lond.)","language":"eng","author":[{"family":"Ellender","given":"T. J."},{"family":"Harwood","given":"J."},{"family":"Kosillo","given":"P."},{"family":"Capogna","given":"M."},{"family":"Bolam","given":"J. P."}],"issued":{"date-parts":[["2013",1,1]]},"PMID":"23109111","PMCID":"PMC3557661"}},{"id":190,"uris":["http://zotero.org/users/local/QzIWLB9e/items/K4J694PK"],"uri":["http://zotero.org/users/local/QzIWLB9e/items/K4J694PK"],"itemData":{"id":190,"type":"article-journal","title":"The thalamostriatal system in normal and diseased states","container-title":"Frontiers in Systems Neuroscience","volume":"8","source":"PubMed Central","abstract":"Because of our limited knowledge of the functional role of the thalamostriatal system, this massive network is often ignored in models of the pathophysiology of brain disorders of basal ganglia origin, such as Parkinson’s disease (PD). However, over the past decade, significant advances have led to a deeper understanding of the anatomical, electrophysiological, behavioral and pathological aspects of the thalamostriatal system. The cloning of the vesicular glutamate transporters 1 and 2 (vGluT1 and vGluT2) has provided powerful tools to differentiate thalamostriatal from corticostriatal glutamatergic terminals, allowing us to carry out comparative studies of the synaptology and plasticity of these two systems in normal and pathological conditions. Findings from these studies have led to the recognition of two thalamostriatal systems, based on their differential origin from the caudal intralaminar nuclear group, the center median/parafascicular (CM/Pf) complex, or other thalamic nuclei. The recent use of optogenetic methods supports this model of the organization of the thalamostriatal systems, showing differences in functionality and glutamate receptor localization at thalamostriatal synapses from Pf and other thalamic nuclei. At the functional level, evidence largely gathered from thalamic recordings in awake monkeys strongly suggests that the thalamostriatal system from the CM/Pf is involved in regulating alertness and switching behaviors. Importantly, there is evidence that the caudal intralaminar nuclei and their axonal projections to the striatum partly degenerate in PD and that CM/Pf deep brain stimulation (DBS) may be therapeutically useful in several movement disorders.","URL":"http://www.ncbi.nlm.nih.gov/pmc/articles/PMC3906602/","DOI":"10.3389/fnsys.2014.00005","ISSN":"1662-5137","note":"PMID: 24523677\nPMCID: PMC3906602","journalAbbreviation":"Front Syst Neurosci","author":[{"family":"Smith","given":"Yoland"},{"family":"Galvan","given":"Adriana"},{"family":"Ellender","given":"Tommas J."},{"family":"Doig","given":"Natalie"},{"family":"Villalba","given":"Rosa M."},{"family":"Huerta-Ocampo","given":"Icnelia"},{"family":"Wichmann","given":"Thomas"},{"family":"Bolam","given":"J. Paul"}],"issued":{"date-parts":[["2014",1,30]]},"accessed":{"date-parts":[["2014",11,17]]},"PMID":"24523677","PMCID":"PMC3906602"}},{"id":233,"uris":["http://zotero.org/users/local/QzIWLB9e/items/2H4HJANB"],"uri":["http://zotero.org/users/local/QzIWLB9e/items/2H4HJANB"],"itemData":{"id":233,"type":"article-journal","title":"The thalamostriatal pathway and cholinergic control of goal-directed action: interlacing new with existing learning in the striatum","container-title":"Neuron","page":"153-166","volume":"79","issue":"1","source":"NCBI PubMed","abstract":"The capacity for goal-directed action depends on encoding specific action-outcome associations, a learning process mediated by the posterior dorsomedial striatum (pDMS). In a changing environment, plasticity has to remain flexible, requiring interference between new and existing learning to be minimized, yet it is not known how new and existing learning are interlaced in this way. Here we investigated the role of the thalamostriatal pathway linking the parafascicular thalamus (Pf) with cholinergic interneurons (CINs) in the pDMS in this process. Removing the excitatory input from Pf to the CINs was found to reduce the firing rate and intrinsic activity of these neurons and produced an enduring deficit in goal-directed learning after changes in the action-outcome contingency. Disconnection of the Pf-pDMS pathway produced similar behavioral effects. These data suggest that CINs reduce interference between new and existing learning, consistent with claims that the thalamostriatal pathway exerts state control over learning-related plasticity.","DOI":"10.1016/j.neuron.2013.04.039","ISSN":"1097-4199","note":"PMID: 23770257 \nPMCID: PMC3863609","shortTitle":"The thalamostriatal pathway and cholinergic control of goal-directed action","journalAbbreviation":"Neuron","language":"eng","author":[{"family":"Bradfield","given":"Laura A."},{"family":"Bertran-Gonzalez","given":"Jesus"},{"family":"Chieng","given":"Billy"},{"family":"Balleine","given":"Bernard W."}],"issued":{"date-parts":[["2013",7,10]]},"PMID":"23770257","PMCID":"PMC3863609"}},{"id":423,"uris":["http://zotero.org/users/local/QzIWLB9e/items/EQ9X4DBZ"],"uri":["http://zotero.org/users/local/QzIWLB9e/items/EQ9X4DBZ"],"itemData":{"id":423,"type":"article-journal","title":"Complementary Process to Response Bias in the Centromedian Nucleus of the Thalamus","container-title":"Science","page":"1798-1801","volume":"308","issue":"5729","source":"www.sciencemag.org","abstract":"Activity in several areas of the human brain and the monkey brain increases when a subject anticipates events associated with a reward, implicating a role for bias of decision and action. However, in real life, events do not always appear as expected, and we must choose an undesirable action. More than half of the neurons in the monkey centromedian (CM) thalamus were selectively activated when a small-reward action was required but a large-reward option was anticipated. Electrical stimulation of the CM after a large-reward action request substituted a brisk performance with a sluggish performance. These results suggest involvement of the CM in a mechanism complementary to decision and action bias.","DOI":"10.1126/science.1109154","ISSN":"0036-8075, 1095-9203","note":"PMID: 15961671","journalAbbreviation":"Science","language":"en","author":[{"family":"Minamimoto","given":"Takafumi"},{"family":"Hori","given":"Yukiko"},{"family":"Kimura","given":"Minoru"}],"issued":{"date-parts":[["2005",6,17]]},"accessed":{"date-parts":[["2015",1,7]],"season":"11:02:47"},"PMID":"15961671"}}],"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11,12,27,36</w:t>
      </w:r>
      <w:r w:rsidR="00351532" w:rsidRPr="00AD5B1E">
        <w:rPr>
          <w:rFonts w:ascii="Arial" w:hAnsi="Arial" w:cs="Arial"/>
          <w:lang w:val="en-US"/>
        </w:rPr>
        <w:fldChar w:fldCharType="end"/>
      </w:r>
      <w:r w:rsidR="0012546D" w:rsidRPr="00AD5B1E">
        <w:rPr>
          <w:rFonts w:ascii="Arial" w:hAnsi="Arial" w:cs="Arial"/>
          <w:shd w:val="clear" w:color="auto" w:fill="FFFFFF"/>
          <w:lang w:val="en-US"/>
        </w:rPr>
        <w:t>.</w:t>
      </w:r>
      <w:r w:rsidR="00277B35" w:rsidRPr="00AD5B1E">
        <w:rPr>
          <w:rFonts w:ascii="Arial" w:hAnsi="Arial" w:cs="Arial"/>
          <w:lang w:val="en-US"/>
        </w:rPr>
        <w:t xml:space="preserve"> </w:t>
      </w:r>
      <w:r w:rsidR="0012546D" w:rsidRPr="00AD5B1E">
        <w:rPr>
          <w:rFonts w:ascii="Arial" w:hAnsi="Arial" w:cs="Arial"/>
          <w:shd w:val="clear" w:color="auto" w:fill="FFFFFF"/>
          <w:lang w:val="en-US"/>
        </w:rPr>
        <w:t xml:space="preserve">In line with these animal studies our work suggests that the Early value system exerts </w:t>
      </w:r>
      <w:r w:rsidR="0013772A" w:rsidRPr="00AD5B1E">
        <w:rPr>
          <w:rFonts w:ascii="Arial" w:hAnsi="Arial" w:cs="Arial"/>
          <w:shd w:val="clear" w:color="auto" w:fill="FFFFFF"/>
          <w:lang w:val="en-US"/>
        </w:rPr>
        <w:t>state-</w:t>
      </w:r>
      <w:r w:rsidR="0012546D" w:rsidRPr="00AD5B1E">
        <w:rPr>
          <w:rFonts w:ascii="Arial" w:hAnsi="Arial" w:cs="Arial"/>
          <w:shd w:val="clear" w:color="auto" w:fill="FFFFFF"/>
          <w:lang w:val="en-US"/>
        </w:rPr>
        <w:t xml:space="preserve">control over the Late system </w:t>
      </w:r>
      <w:r w:rsidR="002F68EE" w:rsidRPr="00AD5B1E">
        <w:rPr>
          <w:rFonts w:ascii="Arial" w:hAnsi="Arial" w:cs="Arial"/>
          <w:shd w:val="clear" w:color="auto" w:fill="FFFFFF"/>
          <w:lang w:val="en-US"/>
        </w:rPr>
        <w:t xml:space="preserve">to </w:t>
      </w:r>
      <w:r w:rsidR="002F68EE" w:rsidRPr="00AD5B1E">
        <w:rPr>
          <w:rFonts w:ascii="Arial" w:hAnsi="Arial" w:cs="Arial"/>
          <w:lang w:val="en-US"/>
        </w:rPr>
        <w:t>promote switching behavior</w:t>
      </w:r>
      <w:r w:rsidR="0013772A" w:rsidRPr="00AD5B1E">
        <w:rPr>
          <w:rFonts w:ascii="Arial" w:hAnsi="Arial" w:cs="Arial"/>
          <w:lang w:val="en-US"/>
        </w:rPr>
        <w:t>s</w:t>
      </w:r>
      <w:r w:rsidR="002F68EE" w:rsidRPr="00AD5B1E">
        <w:rPr>
          <w:rFonts w:ascii="Arial" w:hAnsi="Arial" w:cs="Arial"/>
          <w:lang w:val="en-US"/>
        </w:rPr>
        <w:t xml:space="preserve"> and avoidance learning </w:t>
      </w:r>
      <w:r w:rsidR="0012546D" w:rsidRPr="00AD5B1E">
        <w:rPr>
          <w:rFonts w:ascii="Arial" w:hAnsi="Arial" w:cs="Arial"/>
          <w:shd w:val="clear" w:color="auto" w:fill="FFFFFF"/>
          <w:lang w:val="en-US"/>
        </w:rPr>
        <w:t xml:space="preserve">via a </w:t>
      </w:r>
      <w:r w:rsidR="002F68EE" w:rsidRPr="00AD5B1E">
        <w:rPr>
          <w:rFonts w:ascii="Arial" w:hAnsi="Arial" w:cs="Arial"/>
          <w:shd w:val="clear" w:color="auto" w:fill="FFFFFF"/>
          <w:lang w:val="en-US"/>
        </w:rPr>
        <w:t xml:space="preserve">similar </w:t>
      </w:r>
      <w:r w:rsidR="0012546D" w:rsidRPr="00AD5B1E">
        <w:rPr>
          <w:rFonts w:ascii="Arial" w:hAnsi="Arial" w:cs="Arial"/>
          <w:shd w:val="clear" w:color="auto" w:fill="FFFFFF"/>
          <w:lang w:val="en-US"/>
        </w:rPr>
        <w:t>thalamostriatal pathway.</w:t>
      </w:r>
    </w:p>
    <w:p w14:paraId="4B67AD98" w14:textId="77777777" w:rsidR="002F68EE" w:rsidRPr="00AD5B1E" w:rsidRDefault="002F68EE" w:rsidP="002B4CD6">
      <w:pPr>
        <w:widowControl w:val="0"/>
        <w:autoSpaceDE w:val="0"/>
        <w:autoSpaceDN w:val="0"/>
        <w:adjustRightInd w:val="0"/>
        <w:spacing w:after="0" w:line="480" w:lineRule="auto"/>
        <w:rPr>
          <w:rFonts w:ascii="Arial" w:hAnsi="Arial" w:cs="Arial"/>
          <w:lang w:val="en-US"/>
        </w:rPr>
      </w:pPr>
    </w:p>
    <w:p w14:paraId="637B7B8E" w14:textId="6E80207A" w:rsidR="00277B35" w:rsidRPr="00AD5B1E" w:rsidRDefault="000C22F2"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lang w:val="en-US"/>
        </w:rPr>
        <w:t xml:space="preserve">It has long been known that the striatum, in particular the NAcc, receives glutamatergic inputs from </w:t>
      </w:r>
      <w:r w:rsidRPr="00AD5B1E">
        <w:rPr>
          <w:rFonts w:ascii="Arial" w:hAnsi="Arial" w:cs="Arial"/>
          <w:lang w:val="en-US"/>
        </w:rPr>
        <w:lastRenderedPageBreak/>
        <w:t xml:space="preserve">the CM-THAL </w:t>
      </w:r>
      <w:r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{"citationID":"DIZzbfLn","properties":{"formattedCitation":"{\\rtf \\super 50,51\\nosupersub{}}","plainCitation":"50,51"},"citationItems":[{"id":350,"uris":["http://zotero.org/users/local/QzIWLB9e/items/AC6VHBXX"],"uri":["http://zotero.org/users/local/QzIWLB9e/items/AC6VHBXX"],"itemData":{"id":350,"type":"article-journal","title":"A study of thalamo-striate relations in the monkey","container-title":"Brain: A Journal of Neurology","page":"364-390","volume":"79","issue":"2","source":"NCBI PubMed","ISSN":"0006-8950","note":"PMID: 13364089","journalAbbreviation":"Brain","language":"eng","author":[{"family":"Cowan","given":"W. M."},{"family":"Powell","given":"T. P."}],"issued":{"date-parts":[["1956",6]]},"PMID":"13364089"}},{"id":308,"uris":["http://zotero.org/users/local/QzIWLB9e/items/FSRVNJ44"],"uri":["http://zotero.org/users/local/QzIWLB9e/items/FSRVNJ44"],"itemData":{"id":308,"type":"article-journal","title":"Thalamic regulation of striatal acetylcholine efflux is both direct and indirect and qualitatively altered in the dopamine-depleted striatum","container-title":"Neuroscience","page":"423-436","volume":"131","issue":"2","source":"NCBI PubMed","abstract":"Striatal cholinergic interneurons play a pivotal role in the integrative sensorimotor functions of the basal ganglia. The major excitatory input to these interneurons arises from glutamatergic neurons of the parafascicular nucleus of the thalamus (Pf). Thalamic regulation of cholinergic interneurons, however, may also include an indirect inhibitory component mediated by the axon collaterals of GABAergic medium spiny neurons that are also innervated by Pf. The present study examined thalamic regulation of striatal cholinergic interneurons by employing dual probe in vivo microdialysis in freely moving animals to determine the effect of pharmacological manipulation of Pf on acetylcholine (ACh) efflux in intact and dopamine-lesioned striata. In intact animals, reverse dialysis application of the GABA(A) antagonist bicuculline (50 microM) into Pf, likely disinhibiting Pf neurons, significantly decreased striatal ACh efflux. When striatal GABA(A) receptors were blocked by simultaneous reverse dialysis application of bicuculline (10 microM), however, the same manipulation significantly increased ACh efflux. Qualitatively similar results were obtained in experiments employing a higher concentration of bicuculline (200 microM). Application of the GABA agonist muscimol (500 microM) into Pf, likely inhibiting Pf neurons, decreased ACh efflux only when the experiment was conducted under blockade of striatal GABA(A) receptors. These data are consistent with the existence of an indirect, inhibitory, GABA(A) receptor-mediated component of ACh regulation that is most clearly manifested when Pf is disinhibited and with the existence of a direct excitatory component of ACh regulation, evident when Pf is inhibited. Manipulation of Pf using very high concentrations of drug (500 microM bicuculline, 2 mM muscimol), however, yielded data consistent only with direct excitatory thalamic regulation. In contrast to results obtained in intact animals, in animals with prior (3 weeks) unilateral lesion of the dopaminergic nigrostriatal pathway, bicuculline application (50 muM) in Pf significantly increased striatal ACh efflux, irrespective of simultaneous blockade of striatal GABA(A) receptors. The results of experiments in which muscimol (500 microM) was applied in Pf were similar to those obtained in intact animals, however. Baseline ACh efflux was not significantly elevated in dopamine-lesioned animals. These results indicate a qualitative alteration in the effectiveness of an inhibitory component of the thalamic regulation of ACh efflux in the dopamine depleted striatum, evident during increased thalamostriatal input. Such altered regulation of striatal ACh output is likely to have profound consequences for integrative function in the parkinsonian basal ganglia.","DOI":"10.1016/j.neuroscience.2004.11.006","ISSN":"0306-4522","note":"PMID: 15708484","journalAbbreviation":"Neuroscience","language":"eng","author":[{"family":"Zackheim","given":"J."},{"family":"Abercrombie","given":"E. D."}],"issued":{"date-parts":[["2005"]]},"PMID":"15708484"}}],"schema":"https://github.com/citation-style-language/schema/raw/master/csl-citation.json"} </w:instrText>
      </w:r>
      <w:r w:rsidRPr="00AD5B1E">
        <w:rPr>
          <w:rFonts w:ascii="Arial" w:hAnsi="Arial" w:cs="Arial"/>
          <w:lang w:val="en-US"/>
        </w:rPr>
        <w:fldChar w:fldCharType="separate"/>
      </w:r>
      <w:r w:rsidR="00A234DE" w:rsidRPr="00AD5B1E">
        <w:rPr>
          <w:rFonts w:ascii="Arial" w:hAnsi="Arial" w:cs="Arial"/>
          <w:szCs w:val="24"/>
          <w:vertAlign w:val="superscript"/>
        </w:rPr>
        <w:t>50,51</w:t>
      </w:r>
      <w:r w:rsidRPr="00AD5B1E">
        <w:rPr>
          <w:rFonts w:ascii="Arial" w:hAnsi="Arial" w:cs="Arial"/>
          <w:lang w:val="en-US"/>
        </w:rPr>
        <w:fldChar w:fldCharType="end"/>
      </w:r>
      <w:r w:rsidRPr="00AD5B1E">
        <w:rPr>
          <w:rFonts w:ascii="Arial" w:hAnsi="Arial" w:cs="Arial"/>
          <w:lang w:val="en-US"/>
        </w:rPr>
        <w:t xml:space="preserve">, however, the functional role of this interplay in reward learning has long been neglected </w:t>
      </w:r>
      <w:r w:rsidRPr="00AD5B1E">
        <w:rPr>
          <w:rFonts w:ascii="Arial" w:hAnsi="Arial" w:cs="Arial"/>
          <w:shd w:val="clear" w:color="auto" w:fill="FFFFFF"/>
          <w:lang w:val="en-US"/>
        </w:rPr>
        <w:fldChar w:fldCharType="begin"/>
      </w:r>
      <w:r w:rsidRPr="00AD5B1E">
        <w:rPr>
          <w:rFonts w:ascii="Arial" w:hAnsi="Arial" w:cs="Arial"/>
          <w:shd w:val="clear" w:color="auto" w:fill="FFFFFF"/>
          <w:lang w:val="en-US"/>
        </w:rPr>
        <w:instrText xml:space="preserve"> ADDIN ZOTERO_ITEM CSL_CITATION {"citationID":"1pmnl8vfhs","properties":{"formattedCitation":"{\\rtf \\super 13,14\\nosupersub{}}","plainCitation":"13,14"},"citationItems":[{"id":243,"uris":["http://zotero.org/users/local/QzIWLB9e/items/8F5ECWV3"],"uri":["http://zotero.org/users/local/QzIWLB9e/items/8F5ECWV3"],"itemData":{"id":243,"type":"article-journal","title":"The Reward Signal of Midbrain Dopamine Neurons","container-title":"Physiology","page":"249-255","volume":"14","issue":"6","source":"physiologyonline.physiology.org","abstract":"Dopamine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behavior.","ISSN":"1548-9213, 1548-9221","note":"Dopamine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behavior.\nPMID: 11390860","language":"en","author":[{"family":"Schultz","given":"Wolfram"}],"issued":{"date-parts":[["1999",12,1]]},"accessed":{"date-parts":[["2014",11,21]]},"PMID":"11390860"}},{"id":149,"uris":["http://zotero.org/users/local/QzIWLB9e/items/BPBSDII8"],"uri":["http://zotero.org/users/local/QzIWLB9e/items/BPBSDII8"],"itemData":{"id":149,"type":"article-journal","title":"Dopamine, learning and motivation","container-title":"Nature Reviews Neuroscience","page":"483-494","volume":"5","issue":"6","source":"www.nature.com","abstract":"The hypothesis that dopamine is important for reward has been proposed in a number of forms, each of which has been challenged. Normally, rewarding stimuli such as food, water, lateral hypothalamic brain stimulation and several drugs of abuse become ineffective as rewards in animals given performance-sparing doses of dopamine antagonists. Dopamine release in the nucleus accumbens has been linked to the efficacy of these unconditioned rewards, but dopamine release in a broader range of structures is implicated in the 'stamping-in' of memory that attaches motivational importance to otherwise neutral environmental stimuli.","DOI":"10.1038/nrn1406","ISSN":"1471-003X","journalAbbreviation":"Nat Rev Neurosci","language":"en","author":[{"family":"Wise","given":"Roy A."}],"issued":{"date-parts":[["2004",6]]},"accessed":{"date-parts":[["2014",11,17]]}}}],"schema":"https://github.com/citation-style-language/schema/raw/master/csl-citation.json"} </w:instrText>
      </w:r>
      <w:r w:rsidRPr="00AD5B1E">
        <w:rPr>
          <w:rFonts w:ascii="Arial" w:hAnsi="Arial" w:cs="Arial"/>
          <w:shd w:val="clear" w:color="auto" w:fill="FFFFFF"/>
          <w:lang w:val="en-US"/>
        </w:rPr>
        <w:fldChar w:fldCharType="separate"/>
      </w:r>
      <w:r w:rsidRPr="00AD5B1E">
        <w:rPr>
          <w:rFonts w:ascii="Arial" w:hAnsi="Arial" w:cs="Arial"/>
          <w:szCs w:val="24"/>
          <w:vertAlign w:val="superscript"/>
          <w:lang w:val="en-US"/>
        </w:rPr>
        <w:t>13,14</w:t>
      </w:r>
      <w:r w:rsidRPr="00AD5B1E">
        <w:rPr>
          <w:rFonts w:ascii="Arial" w:hAnsi="Arial" w:cs="Arial"/>
          <w:shd w:val="clear" w:color="auto" w:fill="FFFFFF"/>
          <w:lang w:val="en-US"/>
        </w:rPr>
        <w:fldChar w:fldCharType="end"/>
      </w:r>
      <w:r w:rsidRPr="00AD5B1E">
        <w:rPr>
          <w:rFonts w:ascii="Arial" w:hAnsi="Arial" w:cs="Arial"/>
          <w:lang w:val="en-US"/>
        </w:rPr>
        <w:t xml:space="preserve">. </w:t>
      </w:r>
      <w:r w:rsidR="0016142A" w:rsidRPr="00AD5B1E">
        <w:rPr>
          <w:rFonts w:ascii="Arial" w:hAnsi="Arial" w:cs="Arial"/>
          <w:lang w:val="en-US"/>
        </w:rPr>
        <w:t xml:space="preserve">Importantly, the glutamatergic inputs </w:t>
      </w:r>
      <w:r w:rsidR="00673264" w:rsidRPr="00AD5B1E">
        <w:rPr>
          <w:rFonts w:ascii="Arial" w:hAnsi="Arial" w:cs="Arial"/>
          <w:lang w:val="en-US"/>
        </w:rPr>
        <w:t xml:space="preserve">in the NAcc </w:t>
      </w:r>
      <w:r w:rsidR="0016142A" w:rsidRPr="00AD5B1E">
        <w:rPr>
          <w:rFonts w:ascii="Arial" w:hAnsi="Arial" w:cs="Arial"/>
          <w:lang w:val="en-US"/>
        </w:rPr>
        <w:t xml:space="preserve">have </w:t>
      </w:r>
      <w:r w:rsidR="00277B35" w:rsidRPr="00AD5B1E">
        <w:rPr>
          <w:rFonts w:ascii="Arial" w:hAnsi="Arial" w:cs="Arial"/>
          <w:lang w:val="en-US"/>
        </w:rPr>
        <w:t xml:space="preserve">a reliable inhibitory effect on </w:t>
      </w:r>
      <w:r w:rsidR="0087320A" w:rsidRPr="00AD5B1E">
        <w:rPr>
          <w:rFonts w:ascii="Arial" w:hAnsi="Arial" w:cs="Arial"/>
          <w:lang w:val="en-US"/>
        </w:rPr>
        <w:t xml:space="preserve">striatal </w:t>
      </w:r>
      <w:r w:rsidR="00277B35" w:rsidRPr="00AD5B1E">
        <w:rPr>
          <w:rFonts w:ascii="Arial" w:hAnsi="Arial" w:cs="Arial"/>
          <w:lang w:val="en-US"/>
        </w:rPr>
        <w:t xml:space="preserve">cholinergic interneurons </w:t>
      </w:r>
      <w:r w:rsidR="00351532"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{"citationID":"1o24ga4oia","properties":{"formattedCitation":"{\\rtf \\super 51\\nosupersub{}}","plainCitation":"51"},"citationItems":[{"id":308,"uris":["http://zotero.org/users/local/QzIWLB9e/items/FSRVNJ44"],"uri":["http://zotero.org/users/local/QzIWLB9e/items/FSRVNJ44"],"itemData":{"id":308,"type":"article-journal","title":"Thalamic regulation of striatal acetylcholine efflux is both direct and indirect and qualitatively altered in the dopamine-depleted striatum","container-title":"Neuroscience","page":"423-436","volume":"131","issue":"2","source":"NCBI PubMed","abstract":"Striatal cholinergic interneurons play a pivotal role in the integrative sensorimotor functions of the basal ganglia. The major excitatory input to these interneurons arises from glutamatergic neurons of the parafascicular nucleus of the thalamus (Pf). Thalamic regulation of cholinergic interneurons, however, may also include an indirect inhibitory component mediated by the axon collaterals of GABAergic medium spiny neurons that are also innervated by Pf. The present study examined thalamic regulation of striatal cholinergic interneurons by employing dual probe in vivo microdialysis in freely moving animals to determine the effect of pharmacological manipulation of Pf on acetylcholine (ACh) efflux in intact and dopamine-lesioned striata. In intact animals, reverse dialysis application of the GABA(A) antagonist bicuculline (50 microM) into Pf, likely disinhibiting Pf neurons, significantly decreased striatal ACh efflux. When striatal GABA(A) receptors were blocked by simultaneous reverse dialysis application of bicuculline (10 microM), however, the same manipulation significantly increased ACh efflux. Qualitatively similar results were obtained in experiments employing a higher concentration of bicuculline (200 microM). Application of the GABA agonist muscimol (500 microM) into Pf, likely inhibiting Pf neurons, decreased ACh efflux only when the experiment was conducted under blockade of striatal GABA(A) receptors. These data are consistent with the existence of an indirect, inhibitory, GABA(A) receptor-mediated component of ACh regulation that is most clearly manifested when Pf is disinhibited and with the existence of a direct excitatory component of ACh regulation, evident when Pf is inhibited. Manipulation of Pf using very high concentrations of drug (500 microM bicuculline, 2 mM muscimol), however, yielded data consistent only with direct excitatory thalamic regulation. In contrast to results obtained in intact animals, in animals with prior (3 weeks) unilateral lesion of the dopaminergic nigrostriatal pathway, bicuculline application (50 muM) in Pf significantly increased striatal ACh efflux, irrespective of simultaneous blockade of striatal GABA(A) receptors. The results of experiments in which muscimol (500 microM) was applied in Pf were similar to those obtained in intact animals, however. Baseline ACh efflux was not significantly elevated in dopamine-lesioned animals. These results indicate a qualitative alteration in the effectiveness of an inhibitory component of the thalamic regulation of ACh efflux in the dopamine depleted striatum, evident during increased thalamostriatal input. Such altered regulation of striatal ACh output is likely to have profound consequences for integrative function in the parkinsonian basal ganglia.","DOI":"10.1016/j.neuroscience.2004.11.006","ISSN":"0306-4522","note":"PMID: 15708484","journalAbbreviation":"Neuroscience","language":"eng","author":[{"family":"Zackheim","given":"J."},{"family":"Abercrombie","given":"E. D."}],"issued":{"date-parts":[["2005"]]},"PMID":"15708484"}}],"schema":"https://github.com/citation-style-language/schema/raw/master/csl-citation.json"} </w:instrText>
      </w:r>
      <w:r w:rsidR="00351532" w:rsidRPr="00AD5B1E">
        <w:rPr>
          <w:rFonts w:ascii="Arial" w:hAnsi="Arial" w:cs="Arial"/>
          <w:lang w:val="en-US"/>
        </w:rPr>
        <w:fldChar w:fldCharType="separate"/>
      </w:r>
      <w:r w:rsidR="00A234DE" w:rsidRPr="00AD5B1E">
        <w:rPr>
          <w:rFonts w:ascii="Arial" w:hAnsi="Arial" w:cs="Arial"/>
          <w:szCs w:val="24"/>
          <w:vertAlign w:val="superscript"/>
        </w:rPr>
        <w:t>51</w:t>
      </w:r>
      <w:r w:rsidR="00351532" w:rsidRPr="00AD5B1E">
        <w:rPr>
          <w:rFonts w:ascii="Arial" w:hAnsi="Arial" w:cs="Arial"/>
          <w:lang w:val="en-US"/>
        </w:rPr>
        <w:fldChar w:fldCharType="end"/>
      </w:r>
      <w:r w:rsidR="00277B35" w:rsidRPr="00AD5B1E">
        <w:rPr>
          <w:rFonts w:ascii="Arial" w:hAnsi="Arial" w:cs="Arial"/>
          <w:lang w:val="en-US"/>
        </w:rPr>
        <w:t xml:space="preserve"> </w:t>
      </w:r>
      <w:r w:rsidR="008C6E2B" w:rsidRPr="00AD5B1E">
        <w:rPr>
          <w:rFonts w:ascii="Arial" w:hAnsi="Arial" w:cs="Arial"/>
          <w:lang w:val="en-US"/>
        </w:rPr>
        <w:t xml:space="preserve">that </w:t>
      </w:r>
      <w:r w:rsidR="0087320A" w:rsidRPr="00AD5B1E">
        <w:rPr>
          <w:rFonts w:ascii="Arial" w:hAnsi="Arial" w:cs="Arial"/>
          <w:lang w:val="en-US"/>
        </w:rPr>
        <w:t xml:space="preserve">in turn </w:t>
      </w:r>
      <w:r w:rsidR="008124D8" w:rsidRPr="00AD5B1E">
        <w:rPr>
          <w:rFonts w:ascii="Arial" w:hAnsi="Arial" w:cs="Arial"/>
          <w:lang w:val="en-US"/>
        </w:rPr>
        <w:t xml:space="preserve">suppress </w:t>
      </w:r>
      <w:r w:rsidR="008C6E2B" w:rsidRPr="00AD5B1E">
        <w:rPr>
          <w:rFonts w:ascii="Arial" w:hAnsi="Arial" w:cs="Arial"/>
          <w:lang w:val="en-US"/>
        </w:rPr>
        <w:t xml:space="preserve">D2 </w:t>
      </w:r>
      <w:r w:rsidR="00B511CA" w:rsidRPr="00AD5B1E">
        <w:rPr>
          <w:rFonts w:ascii="Arial" w:hAnsi="Arial" w:cs="Arial"/>
          <w:lang w:val="en-US"/>
        </w:rPr>
        <w:t>receptors</w:t>
      </w:r>
      <w:r w:rsidR="00EA4C8E" w:rsidRPr="00AD5B1E">
        <w:rPr>
          <w:rFonts w:ascii="Arial" w:hAnsi="Arial" w:cs="Arial"/>
          <w:lang w:val="en-US"/>
        </w:rPr>
        <w:t xml:space="preserve"> </w:t>
      </w:r>
      <w:r w:rsidR="008124D8" w:rsidRPr="00AD5B1E">
        <w:rPr>
          <w:rFonts w:ascii="Arial" w:hAnsi="Arial" w:cs="Arial"/>
          <w:lang w:val="en-US"/>
        </w:rPr>
        <w:t xml:space="preserve">in </w:t>
      </w:r>
      <w:r w:rsidR="0087320A" w:rsidRPr="00AD5B1E">
        <w:rPr>
          <w:rFonts w:ascii="Arial" w:hAnsi="Arial" w:cs="Arial"/>
          <w:lang w:val="en-US"/>
        </w:rPr>
        <w:t>the striatum</w:t>
      </w:r>
      <w:r w:rsidR="00EA4C8E" w:rsidRPr="00AD5B1E">
        <w:rPr>
          <w:rFonts w:ascii="Arial" w:hAnsi="Arial" w:cs="Arial"/>
          <w:lang w:val="en-US"/>
        </w:rPr>
        <w:t xml:space="preserve"> </w:t>
      </w:r>
      <w:r w:rsidR="008C6E2B" w:rsidRPr="00AD5B1E">
        <w:rPr>
          <w:rFonts w:ascii="Arial" w:hAnsi="Arial" w:cs="Arial"/>
          <w:lang w:val="en-US"/>
        </w:rPr>
        <w:t xml:space="preserve">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{"citationID":"1q3488hbjo","properties":{"formattedCitation":"{\\rtf \\super 52,53\\nosupersub{}}","plainCitation":"52,53"},"citationItems":[{"id":154,"uris":["http://zotero.org/users/local/QzIWLB9e/items/QFKUU9U2"],"uri":["http://zotero.org/users/local/QzIWLB9e/items/QFKUU9U2"],"itemData":{"id":154,"type":"article-journal","title":"Distinct Roles of Synaptic Transmission in Direct and Indirect Striatal Pathways to Reward and Aversive Behavior","container-title":"Neuron","page":"896-907","volume":"66","issue":"6","source":"ScienceDirect","abstract":"Summary\nIn the basal ganglia, convergent input and dopaminergic modulation of the direct striatonigral and the indirect striatopallidal pathways are critical in rewarding and aversive learning and drug addiction. To explore how the basal ganglia information is processed and integrated through these two pathways, we developed a reversible neurotransmission blocking technique, in which transmission of each pathway was selectively blocked by specific expression of transmission-blocking tetanus toxin in a doxycycline-dependent manner. The results indicated that the coordinated modulation of these two pathways was necessary for dopamine-mediated acute psychostimulant actions. This modulation, however, shifted to the predominant roles of the direct pathway in reward learning and cocaine sensitization and the indirect pathway in aversive behavior. These two pathways thus have distinct roles: the direct pathway critical for distinguishing associative rewarding stimuli from nonassociative ones and the indirect pathway for rapid memory formation to avoid aversive stimuli.","DOI":"10.1016/j.neuron.2010.05.011","ISSN":"0896-6273","journalAbbreviation":"Neuron","author":[{"family":"Hikida","given":"Takatoshi"},{"family":"Kimura","given":"Kensuke"},{"family":"Wada","given":"Norio"},{"family":"Funabiki","given":"Kazuo"},{"family":"Nakanishi","given":"Shigetada"}],"issued":{"date-parts":[["2010",6,24]]},"accessed":{"date-parts":[["2014",11,17]]}}},{"id":231,"uris":["http://zotero.org/users/local/QzIWLB9e/items/9EIWAI38"],"uri":["http://zotero.org/users/local/QzIWLB9e/items/9EIWAI38"],"itemData":{"id":231,"type":"article-journal","title":"Thalamic gating of corticostriatal signaling by cholinergic interneurons","container-title":"Neuron","page":"294-307","volume":"67","issue":"2","source":"NCBI PubMed","abstract":"Salient stimuli redirect attention and suppress ongoing motor activity. This attentional shift is thought to rely upon thalamic signals to the striatum to shift cortically driven action selection, but the network mechanisms underlying this interaction are unclear. Using a brain slice preparation that preserved cortico- and thalamostriatal connectivity, it was found that activation of thalamostriatal axons in a way that mimicked the response to salient stimuli induced a burst of spikes in striatal cholinergic interneurons that was followed by a pause lasting more than half a second. This patterned interneuron activity triggered a transient, presynaptic suppression of cortical input to both major classes of principal medium spiny neuron (MSN) that gave way to a prolonged enhancement of postsynaptic responsiveness in striatopallidal MSNs controlling motor suppression. This differential regulation of the corticostriatal circuitry provides a neural substrate for attentional shifts and cessation of ongoing motor activity with the appearance of salient environmental stimuli.","DOI":"10.1016/j.neuron.2010.06.017","ISSN":"1097-4199","note":"PMID: 20670836 \nPMCID: PMC4085694","journalAbbreviation":"Neuron","language":"eng","author":[{"family":"Ding","given":"Jun B."},{"family":"Guzman","given":"Jaime N."},{"family":"Peterson","given":"Jayms D."},{"family":"Goldberg","given":"Joshua A."},{"family":"Surmeier","given":"D. James"}],"issued":{"date-parts":[["2010",7,29]]},"PMID":"20670836","PMCID":"PMC4085694"}}],"schema":"https://github.com/citation-style-language/schema/raw/master/csl-citation.json"}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52,53</w:t>
      </w:r>
      <w:r w:rsidR="00351532" w:rsidRPr="00AD5B1E">
        <w:rPr>
          <w:rFonts w:ascii="Arial" w:hAnsi="Arial" w:cs="Arial"/>
          <w:shd w:val="clear" w:color="auto" w:fill="FFFFFF"/>
          <w:lang w:val="en-US"/>
        </w:rPr>
        <w:fldChar w:fldCharType="end"/>
      </w:r>
      <w:r w:rsidR="00277B35" w:rsidRPr="00AD5B1E">
        <w:rPr>
          <w:rFonts w:ascii="Arial" w:hAnsi="Arial" w:cs="Arial"/>
          <w:shd w:val="clear" w:color="auto" w:fill="FFFFFF"/>
          <w:lang w:val="en-US"/>
        </w:rPr>
        <w:t>.</w:t>
      </w:r>
      <w:r w:rsidR="00277B35" w:rsidRPr="00AD5B1E">
        <w:rPr>
          <w:rFonts w:ascii="Arial" w:hAnsi="Arial" w:cs="Arial"/>
          <w:lang w:val="en-US"/>
        </w:rPr>
        <w:t xml:space="preserve"> </w:t>
      </w:r>
      <w:r w:rsidR="00C619B2" w:rsidRPr="00AD5B1E">
        <w:rPr>
          <w:rFonts w:ascii="Arial" w:hAnsi="Arial" w:cs="Arial"/>
          <w:lang w:val="en-US"/>
        </w:rPr>
        <w:t>One hypothesis could be that this</w:t>
      </w:r>
      <w:r w:rsidR="00A431B5" w:rsidRPr="00AD5B1E">
        <w:rPr>
          <w:rFonts w:ascii="Arial" w:hAnsi="Arial" w:cs="Arial"/>
          <w:shd w:val="clear" w:color="auto" w:fill="FFFFFF"/>
          <w:lang w:val="en-US"/>
        </w:rPr>
        <w:t xml:space="preserve"> </w:t>
      </w:r>
      <w:r w:rsidR="00277B35" w:rsidRPr="00AD5B1E">
        <w:rPr>
          <w:rFonts w:ascii="Arial" w:hAnsi="Arial" w:cs="Arial"/>
          <w:shd w:val="clear" w:color="auto" w:fill="FFFFFF"/>
          <w:lang w:val="en-US"/>
        </w:rPr>
        <w:t xml:space="preserve">thalamostriatal interplay </w:t>
      </w:r>
      <w:r w:rsidR="00C619B2" w:rsidRPr="00AD5B1E">
        <w:rPr>
          <w:rFonts w:ascii="Arial" w:hAnsi="Arial" w:cs="Arial"/>
          <w:shd w:val="clear" w:color="auto" w:fill="FFFFFF"/>
          <w:lang w:val="en-US"/>
        </w:rPr>
        <w:t>is</w:t>
      </w:r>
      <w:r w:rsidR="00277B35" w:rsidRPr="00AD5B1E">
        <w:rPr>
          <w:rFonts w:ascii="Arial" w:hAnsi="Arial" w:cs="Arial"/>
          <w:shd w:val="clear" w:color="auto" w:fill="FFFFFF"/>
          <w:lang w:val="en-US"/>
        </w:rPr>
        <w:t xml:space="preserve"> part of an extended circuitry including regions of the brainstem, such as the </w:t>
      </w:r>
      <w:r w:rsidR="00747A6B" w:rsidRPr="00AD5B1E">
        <w:rPr>
          <w:rFonts w:ascii="Arial" w:hAnsi="Arial" w:cs="Arial"/>
          <w:shd w:val="clear" w:color="auto" w:fill="FFFFFF"/>
          <w:lang w:val="en-US"/>
        </w:rPr>
        <w:t>VTA</w:t>
      </w:r>
      <w:r w:rsidR="0087320A" w:rsidRPr="00AD5B1E">
        <w:rPr>
          <w:rFonts w:ascii="Arial" w:hAnsi="Arial" w:cs="Arial"/>
          <w:shd w:val="clear" w:color="auto" w:fill="FFFFFF"/>
          <w:lang w:val="en-US"/>
        </w:rPr>
        <w:t>,</w:t>
      </w:r>
      <w:r w:rsidR="00747A6B" w:rsidRPr="00AD5B1E">
        <w:rPr>
          <w:rFonts w:ascii="Arial" w:hAnsi="Arial" w:cs="Arial"/>
          <w:shd w:val="clear" w:color="auto" w:fill="FFFFFF"/>
          <w:lang w:val="en-US"/>
        </w:rPr>
        <w:t xml:space="preserve"> the</w:t>
      </w:r>
      <w:r w:rsidR="00277B35" w:rsidRPr="00AD5B1E">
        <w:rPr>
          <w:rFonts w:ascii="Arial" w:hAnsi="Arial" w:cs="Arial"/>
          <w:shd w:val="clear" w:color="auto" w:fill="FFFFFF"/>
          <w:lang w:val="en-US"/>
        </w:rPr>
        <w:t xml:space="preserve"> primary source of dopamine-releasing neurons</w:t>
      </w:r>
      <w:r w:rsidR="009B52EF" w:rsidRPr="00AD5B1E">
        <w:rPr>
          <w:rFonts w:ascii="Arial" w:hAnsi="Arial" w:cs="Arial"/>
          <w:shd w:val="clear" w:color="auto" w:fill="FFFFFF"/>
          <w:lang w:val="en-US"/>
        </w:rPr>
        <w:t xml:space="preserve"> </w:t>
      </w:r>
      <w:r w:rsidR="00351532"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{"citationID":"1p8emg82eb","properties":{"formattedCitation":"{\\rtf \\super 13\\nosupersub{}}","plainCitation":"13"},"citationItems":[{"id":243,"uris":["http://zotero.org/users/local/QzIWLB9e/items/8F5ECWV3"],"uri":["http://zotero.org/users/local/QzIWLB9e/items/8F5ECWV3"],"itemData":{"id":243,"type":"article-journal","title":"The Reward Signal of Midbrain Dopamine Neurons","container-title":"Physiology","page":"249-255","volume":"14","issue":"6","source":"physiologyonline.physiology.org","abstract":"Dopamine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behavior.","ISSN":"1548-9213, 1548-9221","note":"Dopamine projections from the midbrain to striatum and frontal cortex play a major role in behavioral reactions controlled by rewards. Recent experiments have shown that dopamine neurons code the discrepancy between the prediction and occurrence of rewards and in this way signal a crucial learning term for approach behavior.\nPMID: 11390860","language":"en","author":[{"family":"Schultz","given":"Wolfram"}],"issued":{"date-parts":[["1999",12,1]]},"accessed":{"date-parts":[["2014",11,21]]},"PMID":"11390860"}}],"schema":"https://github.com/citation-style-language/schema/raw/master/csl-citation.json"} </w:instrText>
      </w:r>
      <w:r w:rsidR="00351532" w:rsidRPr="00AD5B1E">
        <w:rPr>
          <w:rFonts w:ascii="Arial" w:hAnsi="Arial" w:cs="Arial"/>
          <w:lang w:val="en-US"/>
        </w:rPr>
        <w:fldChar w:fldCharType="separate"/>
      </w:r>
      <w:r w:rsidR="00323F44" w:rsidRPr="00AD5B1E">
        <w:rPr>
          <w:rFonts w:ascii="Arial" w:hAnsi="Arial" w:cs="Arial"/>
          <w:szCs w:val="24"/>
          <w:vertAlign w:val="superscript"/>
          <w:lang w:val="en-US"/>
        </w:rPr>
        <w:t>13</w:t>
      </w:r>
      <w:r w:rsidR="00351532" w:rsidRPr="00AD5B1E">
        <w:rPr>
          <w:rFonts w:ascii="Arial" w:hAnsi="Arial" w:cs="Arial"/>
          <w:lang w:val="en-US"/>
        </w:rPr>
        <w:fldChar w:fldCharType="end"/>
      </w:r>
      <w:r w:rsidR="00277B35" w:rsidRPr="00AD5B1E">
        <w:rPr>
          <w:rFonts w:ascii="Arial" w:hAnsi="Arial" w:cs="Arial"/>
          <w:shd w:val="clear" w:color="auto" w:fill="FFFFFF"/>
          <w:lang w:val="en-US"/>
        </w:rPr>
        <w:t>, and medial prefrontal cortex</w:t>
      </w:r>
      <w:r w:rsidR="009B52EF" w:rsidRPr="00AD5B1E">
        <w:rPr>
          <w:rFonts w:ascii="Arial" w:hAnsi="Arial" w:cs="Arial"/>
          <w:shd w:val="clear" w:color="auto" w:fill="FFFFFF"/>
          <w:lang w:val="en-US"/>
        </w:rPr>
        <w:t xml:space="preserve"> that</w:t>
      </w:r>
      <w:r w:rsidR="00277B35" w:rsidRPr="00AD5B1E">
        <w:rPr>
          <w:rFonts w:ascii="Arial" w:hAnsi="Arial" w:cs="Arial"/>
          <w:shd w:val="clear" w:color="auto" w:fill="FFFFFF"/>
          <w:lang w:val="en-US"/>
        </w:rPr>
        <w:t xml:space="preserve"> regulat</w:t>
      </w:r>
      <w:r w:rsidR="009B52EF" w:rsidRPr="00AD5B1E">
        <w:rPr>
          <w:rFonts w:ascii="Arial" w:hAnsi="Arial" w:cs="Arial"/>
          <w:shd w:val="clear" w:color="auto" w:fill="FFFFFF"/>
          <w:lang w:val="en-US"/>
        </w:rPr>
        <w:t>e</w:t>
      </w:r>
      <w:r w:rsidR="00277B35" w:rsidRPr="00AD5B1E">
        <w:rPr>
          <w:rFonts w:ascii="Arial" w:hAnsi="Arial" w:cs="Arial"/>
          <w:shd w:val="clear" w:color="auto" w:fill="FFFFFF"/>
          <w:lang w:val="en-US"/>
        </w:rPr>
        <w:t xml:space="preserve"> </w:t>
      </w:r>
      <w:r w:rsidR="009B52EF" w:rsidRPr="00AD5B1E">
        <w:rPr>
          <w:rFonts w:ascii="Arial" w:hAnsi="Arial" w:cs="Arial"/>
          <w:shd w:val="clear" w:color="auto" w:fill="FFFFFF"/>
          <w:lang w:val="en-US"/>
        </w:rPr>
        <w:t xml:space="preserve">negative </w:t>
      </w:r>
      <w:r w:rsidR="00277B35" w:rsidRPr="00AD5B1E">
        <w:rPr>
          <w:rFonts w:ascii="Arial" w:hAnsi="Arial" w:cs="Arial"/>
          <w:shd w:val="clear" w:color="auto" w:fill="FFFFFF"/>
          <w:lang w:val="en-US"/>
        </w:rPr>
        <w:t xml:space="preserve">reinforcement learning. </w:t>
      </w:r>
      <w:r w:rsidRPr="00AD5B1E">
        <w:rPr>
          <w:rFonts w:ascii="Arial" w:hAnsi="Arial" w:cs="Arial"/>
          <w:shd w:val="clear" w:color="auto" w:fill="FFFFFF"/>
          <w:lang w:val="en-US"/>
        </w:rPr>
        <w:t>Though this interpretation is still putative, we hope that future studies,</w:t>
      </w:r>
      <w:r w:rsidR="00A431B5" w:rsidRPr="00AD5B1E">
        <w:rPr>
          <w:rFonts w:ascii="Arial" w:hAnsi="Arial" w:cs="Arial"/>
          <w:shd w:val="clear" w:color="auto" w:fill="FFFFFF"/>
          <w:lang w:val="en-US"/>
        </w:rPr>
        <w:t xml:space="preserve"> including high-resolution fMRI of </w:t>
      </w:r>
      <w:r w:rsidR="009B58AC" w:rsidRPr="00AD5B1E">
        <w:rPr>
          <w:rFonts w:ascii="Arial" w:hAnsi="Arial" w:cs="Arial"/>
          <w:shd w:val="clear" w:color="auto" w:fill="FFFFFF"/>
          <w:lang w:val="en-US"/>
        </w:rPr>
        <w:t xml:space="preserve">the </w:t>
      </w:r>
      <w:r w:rsidR="00A431B5" w:rsidRPr="00AD5B1E">
        <w:rPr>
          <w:rFonts w:ascii="Arial" w:hAnsi="Arial" w:cs="Arial"/>
          <w:shd w:val="clear" w:color="auto" w:fill="FFFFFF"/>
          <w:lang w:val="en-US"/>
        </w:rPr>
        <w:t xml:space="preserve">brainstem </w:t>
      </w:r>
      <w:r w:rsidR="00351532" w:rsidRPr="00AD5B1E">
        <w:rPr>
          <w:rFonts w:ascii="Arial" w:hAnsi="Arial" w:cs="Arial"/>
          <w:shd w:val="clear" w:color="auto" w:fill="FFFFFF"/>
          <w:lang w:val="en-US"/>
        </w:rPr>
        <w:fldChar w:fldCharType="begin"/>
      </w:r>
      <w:r w:rsidR="00A234DE" w:rsidRPr="00AD5B1E">
        <w:rPr>
          <w:rFonts w:ascii="Arial" w:hAnsi="Arial" w:cs="Arial"/>
          <w:shd w:val="clear" w:color="auto" w:fill="FFFFFF"/>
          <w:lang w:val="en-US"/>
        </w:rPr>
        <w:instrText xml:space="preserve"> ADDIN ZOTERO_ITEM CSL_CITATION {"citationID":"dxP54dZs","properties":{"formattedCitation":"{\\rtf \\super 54\\nosupersub{}}","plainCitation":"54"},"citationItems":[{"id":382,"uris":["http://zotero.org/users/local/QzIWLB9e/items/Q9M6ACIW"],"uri":["http://zotero.org/users/local/QzIWLB9e/items/Q9M6ACIW"],"itemData":{"id":382,"type":"article-journal","title":"The neural representation of unexpected uncertainty during value-based decision making","container-title":"Neuron","page":"191-201","volume":"79","issue":"1","source":"NCBI PubMed","abstract":"Uncertainty is an inherent property of the environment and a central feature of models of decision-making and learning. Theoretical propositions suggest that one form, unexpected uncertainty, may be used to rapidly adapt to changes in the environment, while being influenced by two other forms: risk and estimation uncertainty. While previous studies have reported neural representations of estimation uncertainty and risk, relatively little is known about unexpected uncertainty. Here, participants performed a decision-making task while undergoing functional magnetic resonance imaging (fMRI), which, in combination with a Bayesian model-based analysis, enabled us to separately examine each form of uncertainty examined. We found representations of unexpected uncertainty in multiple cortical areas, as well as the noradrenergic brainstem nucleus locus coeruleus. Other unique cortical regions were found to encode risk, estimation uncertainty, and learning rate. Collectively, these findings support theoretical models in which several formally separable uncertainty computations determine the speed of learning.","DOI":"10.1016/j.neuron.2013.04.037","ISSN":"1097-4199","note":"PMID: 23849203","journalAbbreviation":"Neuron","language":"eng","author":[{"family":"Payzan-LeNestour","given":"Elise"},{"family":"Dunne","given":"Simon"},{"family":"Bossaerts","given":"Peter"},{"family":"O'Doherty","given":"John P."}],"issued":{"date-parts":[["2013",7,10]]},"PMID":"23849203"}}],"schema":"https://github.com/citation-style-language/schema/raw/master/csl-citation.json"} </w:instrText>
      </w:r>
      <w:r w:rsidR="00351532" w:rsidRPr="00AD5B1E">
        <w:rPr>
          <w:rFonts w:ascii="Arial" w:hAnsi="Arial" w:cs="Arial"/>
          <w:shd w:val="clear" w:color="auto" w:fill="FFFFFF"/>
          <w:lang w:val="en-US"/>
        </w:rPr>
        <w:fldChar w:fldCharType="separate"/>
      </w:r>
      <w:r w:rsidR="00A234DE" w:rsidRPr="00AD5B1E">
        <w:rPr>
          <w:rFonts w:ascii="Arial" w:hAnsi="Arial" w:cs="Arial"/>
          <w:szCs w:val="24"/>
          <w:vertAlign w:val="superscript"/>
        </w:rPr>
        <w:t>54</w:t>
      </w:r>
      <w:r w:rsidR="00351532" w:rsidRPr="00AD5B1E">
        <w:rPr>
          <w:rFonts w:ascii="Arial" w:hAnsi="Arial" w:cs="Arial"/>
          <w:shd w:val="clear" w:color="auto" w:fill="FFFFFF"/>
          <w:lang w:val="en-US"/>
        </w:rPr>
        <w:fldChar w:fldCharType="end"/>
      </w:r>
      <w:r w:rsidR="005373CD" w:rsidRPr="00AD5B1E">
        <w:rPr>
          <w:rFonts w:ascii="Arial" w:hAnsi="Arial" w:cs="Arial"/>
          <w:shd w:val="clear" w:color="auto" w:fill="FFFFFF"/>
          <w:lang w:val="en-US"/>
        </w:rPr>
        <w:t xml:space="preserve"> </w:t>
      </w:r>
      <w:r w:rsidRPr="00AD5B1E">
        <w:rPr>
          <w:rFonts w:ascii="Arial" w:hAnsi="Arial" w:cs="Arial"/>
          <w:shd w:val="clear" w:color="auto" w:fill="FFFFFF"/>
          <w:lang w:val="en-US"/>
        </w:rPr>
        <w:t>and more invasive electrophysiological experiments</w:t>
      </w:r>
      <w:r w:rsidR="00C619B2" w:rsidRPr="00AD5B1E">
        <w:rPr>
          <w:rFonts w:ascii="Arial" w:hAnsi="Arial" w:cs="Arial"/>
          <w:shd w:val="clear" w:color="auto" w:fill="FFFFFF"/>
          <w:lang w:val="en-US"/>
        </w:rPr>
        <w:t xml:space="preserve"> </w:t>
      </w:r>
      <w:r w:rsidR="00A431B5" w:rsidRPr="00AD5B1E">
        <w:rPr>
          <w:rFonts w:ascii="Arial" w:hAnsi="Arial" w:cs="Arial"/>
          <w:shd w:val="clear" w:color="auto" w:fill="FFFFFF"/>
          <w:lang w:val="en-US"/>
        </w:rPr>
        <w:t xml:space="preserve">will </w:t>
      </w:r>
      <w:r w:rsidRPr="00AD5B1E">
        <w:rPr>
          <w:rFonts w:ascii="Arial" w:hAnsi="Arial" w:cs="Arial"/>
          <w:shd w:val="clear" w:color="auto" w:fill="FFFFFF"/>
          <w:lang w:val="en-US"/>
        </w:rPr>
        <w:t xml:space="preserve">elucidating </w:t>
      </w:r>
      <w:r w:rsidR="00277B35" w:rsidRPr="00AD5B1E">
        <w:rPr>
          <w:rFonts w:ascii="Arial" w:hAnsi="Arial" w:cs="Arial"/>
          <w:shd w:val="clear" w:color="auto" w:fill="FFFFFF"/>
          <w:lang w:val="en-US"/>
        </w:rPr>
        <w:t>the</w:t>
      </w:r>
      <w:r w:rsidR="009B52EF" w:rsidRPr="00AD5B1E">
        <w:rPr>
          <w:rFonts w:ascii="Arial" w:hAnsi="Arial" w:cs="Arial"/>
          <w:shd w:val="clear" w:color="auto" w:fill="FFFFFF"/>
          <w:lang w:val="en-US"/>
        </w:rPr>
        <w:t xml:space="preserve"> </w:t>
      </w:r>
      <w:r w:rsidR="00181085" w:rsidRPr="00AD5B1E">
        <w:rPr>
          <w:rFonts w:ascii="Arial" w:hAnsi="Arial" w:cs="Arial"/>
          <w:shd w:val="clear" w:color="auto" w:fill="FFFFFF"/>
          <w:lang w:val="en-US"/>
        </w:rPr>
        <w:t>precise role of th</w:t>
      </w:r>
      <w:r w:rsidR="0013772A" w:rsidRPr="00AD5B1E">
        <w:rPr>
          <w:rFonts w:ascii="Arial" w:hAnsi="Arial" w:cs="Arial"/>
          <w:shd w:val="clear" w:color="auto" w:fill="FFFFFF"/>
          <w:lang w:val="en-US"/>
        </w:rPr>
        <w:t>is</w:t>
      </w:r>
      <w:r w:rsidR="00181085" w:rsidRPr="00AD5B1E">
        <w:rPr>
          <w:rFonts w:ascii="Arial" w:hAnsi="Arial" w:cs="Arial"/>
          <w:shd w:val="clear" w:color="auto" w:fill="FFFFFF"/>
          <w:lang w:val="en-US"/>
        </w:rPr>
        <w:t xml:space="preserve"> </w:t>
      </w:r>
      <w:r w:rsidR="009B52EF" w:rsidRPr="00AD5B1E">
        <w:rPr>
          <w:rFonts w:ascii="Arial" w:hAnsi="Arial" w:cs="Arial"/>
          <w:shd w:val="clear" w:color="auto" w:fill="FFFFFF"/>
          <w:lang w:val="en-US"/>
        </w:rPr>
        <w:t xml:space="preserve">neuromodulatory pathway and </w:t>
      </w:r>
      <w:r w:rsidRPr="00AD5B1E">
        <w:rPr>
          <w:rFonts w:ascii="Arial" w:hAnsi="Arial" w:cs="Arial"/>
          <w:shd w:val="clear" w:color="auto" w:fill="FFFFFF"/>
          <w:lang w:val="en-US"/>
        </w:rPr>
        <w:t xml:space="preserve">the </w:t>
      </w:r>
      <w:r w:rsidR="009B52EF" w:rsidRPr="00AD5B1E">
        <w:rPr>
          <w:rFonts w:ascii="Arial" w:hAnsi="Arial" w:cs="Arial"/>
          <w:shd w:val="clear" w:color="auto" w:fill="FFFFFF"/>
          <w:lang w:val="en-US"/>
        </w:rPr>
        <w:t>interactions of the two value systems.</w:t>
      </w:r>
    </w:p>
    <w:p w14:paraId="133FE08A" w14:textId="77777777" w:rsidR="00BC1607" w:rsidRPr="00AD5B1E" w:rsidRDefault="005927A5"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t xml:space="preserve"> </w:t>
      </w:r>
    </w:p>
    <w:p w14:paraId="1495BB78" w14:textId="7CAA1181" w:rsidR="00277B35" w:rsidRPr="00AD5B1E" w:rsidRDefault="008F511E" w:rsidP="002B4CD6">
      <w:pPr>
        <w:widowControl w:val="0"/>
        <w:autoSpaceDE w:val="0"/>
        <w:autoSpaceDN w:val="0"/>
        <w:adjustRightInd w:val="0"/>
        <w:spacing w:after="0" w:line="480" w:lineRule="auto"/>
        <w:rPr>
          <w:rFonts w:ascii="Arial" w:hAnsi="Arial" w:cs="Arial"/>
          <w:shd w:val="clear" w:color="auto" w:fill="FFFFFF"/>
          <w:lang w:val="en-US"/>
        </w:rPr>
      </w:pPr>
      <w:r w:rsidRPr="00AD5B1E">
        <w:rPr>
          <w:rFonts w:ascii="Arial" w:hAnsi="Arial" w:cs="Arial"/>
          <w:shd w:val="clear" w:color="auto" w:fill="FFFFFF"/>
          <w:lang w:val="en-US"/>
        </w:rPr>
        <w:t xml:space="preserve">In conclusion, </w:t>
      </w:r>
      <w:r w:rsidR="00045E95" w:rsidRPr="00AD5B1E">
        <w:rPr>
          <w:rFonts w:ascii="Arial" w:hAnsi="Arial" w:cs="Arial"/>
          <w:shd w:val="clear" w:color="auto" w:fill="FFFFFF"/>
          <w:lang w:val="en-US"/>
        </w:rPr>
        <w:t>we demonstrated that</w:t>
      </w:r>
      <w:r w:rsidR="00EC4C00" w:rsidRPr="00AD5B1E">
        <w:rPr>
          <w:rFonts w:ascii="Arial" w:hAnsi="Arial" w:cs="Arial"/>
          <w:shd w:val="clear" w:color="auto" w:fill="FFFFFF"/>
          <w:lang w:val="en-US"/>
        </w:rPr>
        <w:t xml:space="preserve"> capitalizing on </w:t>
      </w:r>
      <w:r w:rsidR="00045E95" w:rsidRPr="00AD5B1E">
        <w:rPr>
          <w:rFonts w:ascii="Arial" w:hAnsi="Arial" w:cs="Arial"/>
          <w:shd w:val="clear" w:color="auto" w:fill="FFFFFF"/>
          <w:lang w:val="en-US"/>
        </w:rPr>
        <w:t xml:space="preserve">the </w:t>
      </w:r>
      <w:r w:rsidR="00EC4C00" w:rsidRPr="00AD5B1E">
        <w:rPr>
          <w:rFonts w:ascii="Arial" w:hAnsi="Arial" w:cs="Arial"/>
          <w:shd w:val="clear" w:color="auto" w:fill="FFFFFF"/>
          <w:lang w:val="en-US"/>
        </w:rPr>
        <w:t xml:space="preserve">endogenous variability in electrophysiologically derived measures </w:t>
      </w:r>
      <w:r w:rsidRPr="00AD5B1E">
        <w:rPr>
          <w:rFonts w:ascii="Arial" w:hAnsi="Arial" w:cs="Arial"/>
          <w:shd w:val="clear" w:color="auto" w:fill="FFFFFF"/>
          <w:lang w:val="en-US"/>
        </w:rPr>
        <w:t xml:space="preserve">of outcome value, recorded simultaneously with fMRI, </w:t>
      </w:r>
      <w:r w:rsidR="00EC4C00" w:rsidRPr="00AD5B1E">
        <w:rPr>
          <w:rFonts w:ascii="Arial" w:hAnsi="Arial" w:cs="Arial"/>
          <w:shd w:val="clear" w:color="auto" w:fill="FFFFFF"/>
          <w:lang w:val="en-US"/>
        </w:rPr>
        <w:t>offer</w:t>
      </w:r>
      <w:r w:rsidRPr="00AD5B1E">
        <w:rPr>
          <w:rFonts w:ascii="Arial" w:hAnsi="Arial" w:cs="Arial"/>
          <w:shd w:val="clear" w:color="auto" w:fill="FFFFFF"/>
          <w:lang w:val="en-US"/>
        </w:rPr>
        <w:t>ed</w:t>
      </w:r>
      <w:r w:rsidR="00EC4C00" w:rsidRPr="00AD5B1E">
        <w:rPr>
          <w:rFonts w:ascii="Arial" w:hAnsi="Arial" w:cs="Arial"/>
          <w:shd w:val="clear" w:color="auto" w:fill="FFFFFF"/>
          <w:lang w:val="en-US"/>
        </w:rPr>
        <w:t xml:space="preserve"> critical new insights, </w:t>
      </w:r>
      <w:r w:rsidRPr="00AD5B1E">
        <w:rPr>
          <w:rFonts w:ascii="Arial" w:hAnsi="Arial" w:cs="Arial"/>
          <w:shd w:val="clear" w:color="auto" w:fill="FFFFFF"/>
          <w:lang w:val="en-US"/>
        </w:rPr>
        <w:t>otherwise</w:t>
      </w:r>
      <w:r w:rsidR="00EC4C00" w:rsidRPr="00AD5B1E">
        <w:rPr>
          <w:rFonts w:ascii="Arial" w:hAnsi="Arial" w:cs="Arial"/>
          <w:shd w:val="clear" w:color="auto" w:fill="FFFFFF"/>
          <w:lang w:val="en-US"/>
        </w:rPr>
        <w:t xml:space="preserve"> unobservable with </w:t>
      </w:r>
      <w:r w:rsidR="00045E95" w:rsidRPr="00AD5B1E">
        <w:rPr>
          <w:rFonts w:ascii="Arial" w:hAnsi="Arial" w:cs="Arial"/>
          <w:shd w:val="clear" w:color="auto" w:fill="FFFFFF"/>
          <w:lang w:val="en-US"/>
        </w:rPr>
        <w:t>each</w:t>
      </w:r>
      <w:r w:rsidR="00EC4C00" w:rsidRPr="00AD5B1E">
        <w:rPr>
          <w:rFonts w:ascii="Arial" w:hAnsi="Arial" w:cs="Arial"/>
          <w:shd w:val="clear" w:color="auto" w:fill="FFFFFF"/>
          <w:lang w:val="en-US"/>
        </w:rPr>
        <w:t xml:space="preserve"> modality alone. </w:t>
      </w:r>
      <w:r w:rsidR="00045E95" w:rsidRPr="00AD5B1E">
        <w:rPr>
          <w:rFonts w:ascii="Arial" w:hAnsi="Arial" w:cs="Arial"/>
          <w:shd w:val="clear" w:color="auto" w:fill="FFFFFF"/>
          <w:lang w:val="en-US"/>
        </w:rPr>
        <w:t xml:space="preserve">As such our </w:t>
      </w:r>
      <w:r w:rsidR="00AE0529" w:rsidRPr="00AD5B1E">
        <w:rPr>
          <w:rFonts w:ascii="Arial" w:hAnsi="Arial" w:cs="Arial"/>
          <w:shd w:val="clear" w:color="auto" w:fill="FFFFFF"/>
          <w:lang w:val="en-US"/>
        </w:rPr>
        <w:t xml:space="preserve">general research </w:t>
      </w:r>
      <w:r w:rsidR="00045E95" w:rsidRPr="00AD5B1E">
        <w:rPr>
          <w:rFonts w:ascii="Arial" w:hAnsi="Arial" w:cs="Arial"/>
          <w:shd w:val="clear" w:color="auto" w:fill="FFFFFF"/>
          <w:lang w:val="en-US"/>
        </w:rPr>
        <w:t xml:space="preserve">approach opens up new avenues for </w:t>
      </w:r>
      <w:r w:rsidR="004806D0" w:rsidRPr="00AD5B1E">
        <w:rPr>
          <w:rFonts w:ascii="Arial" w:hAnsi="Arial" w:cs="Arial"/>
          <w:lang w:val="en-US"/>
        </w:rPr>
        <w:t>the investigation of</w:t>
      </w:r>
      <w:r w:rsidR="00FB194E" w:rsidRPr="00AD5B1E">
        <w:rPr>
          <w:rFonts w:ascii="Arial" w:hAnsi="Arial" w:cs="Arial"/>
          <w:lang w:val="en-US"/>
        </w:rPr>
        <w:t xml:space="preserve"> the neural systems</w:t>
      </w:r>
      <w:r w:rsidR="00045E95" w:rsidRPr="00AD5B1E">
        <w:rPr>
          <w:rFonts w:ascii="Arial" w:hAnsi="Arial" w:cs="Arial"/>
          <w:shd w:val="clear" w:color="auto" w:fill="FFFFFF"/>
          <w:lang w:val="en-US"/>
        </w:rPr>
        <w:t xml:space="preserve"> </w:t>
      </w:r>
      <w:r w:rsidR="00FB194E" w:rsidRPr="00AD5B1E">
        <w:rPr>
          <w:rFonts w:ascii="Arial" w:hAnsi="Arial" w:cs="Arial"/>
          <w:shd w:val="clear" w:color="auto" w:fill="FFFFFF"/>
          <w:lang w:val="en-US"/>
        </w:rPr>
        <w:t xml:space="preserve">underlying </w:t>
      </w:r>
      <w:r w:rsidR="00E96BC9" w:rsidRPr="00AD5B1E">
        <w:rPr>
          <w:rFonts w:ascii="Arial" w:hAnsi="Arial" w:cs="Arial"/>
          <w:shd w:val="clear" w:color="auto" w:fill="FFFFFF"/>
          <w:lang w:val="en-US"/>
        </w:rPr>
        <w:t>reward</w:t>
      </w:r>
      <w:r w:rsidR="00045E95" w:rsidRPr="00AD5B1E">
        <w:rPr>
          <w:rFonts w:ascii="Arial" w:hAnsi="Arial" w:cs="Arial"/>
          <w:shd w:val="clear" w:color="auto" w:fill="FFFFFF"/>
          <w:lang w:val="en-US"/>
        </w:rPr>
        <w:t xml:space="preserve">-based </w:t>
      </w:r>
      <w:r w:rsidR="00E96BC9" w:rsidRPr="00AD5B1E">
        <w:rPr>
          <w:rFonts w:ascii="Arial" w:hAnsi="Arial" w:cs="Arial"/>
          <w:shd w:val="clear" w:color="auto" w:fill="FFFFFF"/>
          <w:lang w:val="en-US"/>
        </w:rPr>
        <w:t xml:space="preserve">decision making </w:t>
      </w:r>
      <w:r w:rsidR="00045E95" w:rsidRPr="00AD5B1E">
        <w:rPr>
          <w:rFonts w:ascii="Arial" w:hAnsi="Arial" w:cs="Arial"/>
          <w:shd w:val="clear" w:color="auto" w:fill="FFFFFF"/>
          <w:lang w:val="en-US"/>
        </w:rPr>
        <w:t>in humans. Crucially</w:t>
      </w:r>
      <w:r w:rsidR="00277B35" w:rsidRPr="00AD5B1E">
        <w:rPr>
          <w:rFonts w:ascii="Arial" w:hAnsi="Arial" w:cs="Arial"/>
          <w:shd w:val="clear" w:color="auto" w:fill="FFFFFF"/>
          <w:lang w:val="en-US"/>
        </w:rPr>
        <w:t xml:space="preserve">, our findings </w:t>
      </w:r>
      <w:r w:rsidR="00045E95" w:rsidRPr="00AD5B1E">
        <w:rPr>
          <w:rFonts w:ascii="Arial" w:hAnsi="Arial" w:cs="Arial"/>
          <w:shd w:val="clear" w:color="auto" w:fill="FFFFFF"/>
          <w:lang w:val="en-US"/>
        </w:rPr>
        <w:t xml:space="preserve">also </w:t>
      </w:r>
      <w:r w:rsidR="00277B35" w:rsidRPr="00AD5B1E">
        <w:rPr>
          <w:rFonts w:ascii="Arial" w:hAnsi="Arial" w:cs="Arial"/>
          <w:shd w:val="clear" w:color="auto" w:fill="FFFFFF"/>
          <w:lang w:val="en-US"/>
        </w:rPr>
        <w:t xml:space="preserve">have the potential to further </w:t>
      </w:r>
      <w:r w:rsidR="0013772A" w:rsidRPr="00AD5B1E">
        <w:rPr>
          <w:rFonts w:ascii="Arial" w:hAnsi="Arial" w:cs="Arial"/>
          <w:shd w:val="clear" w:color="auto" w:fill="FFFFFF"/>
          <w:lang w:val="en-US"/>
        </w:rPr>
        <w:t xml:space="preserve">improve </w:t>
      </w:r>
      <w:r w:rsidR="00277B35" w:rsidRPr="00AD5B1E">
        <w:rPr>
          <w:rFonts w:ascii="Arial" w:hAnsi="Arial" w:cs="Arial"/>
          <w:shd w:val="clear" w:color="auto" w:fill="FFFFFF"/>
          <w:lang w:val="en-US"/>
        </w:rPr>
        <w:t xml:space="preserve">our understanding of how everyday responses to </w:t>
      </w:r>
      <w:r w:rsidR="00FB194E" w:rsidRPr="00AD5B1E">
        <w:rPr>
          <w:rFonts w:ascii="Arial" w:hAnsi="Arial" w:cs="Arial"/>
          <w:shd w:val="clear" w:color="auto" w:fill="FFFFFF"/>
          <w:lang w:val="en-US"/>
        </w:rPr>
        <w:t xml:space="preserve">rewarding or </w:t>
      </w:r>
      <w:r w:rsidR="00277B35" w:rsidRPr="00AD5B1E">
        <w:rPr>
          <w:rFonts w:ascii="Arial" w:hAnsi="Arial" w:cs="Arial"/>
          <w:shd w:val="clear" w:color="auto" w:fill="FFFFFF"/>
          <w:lang w:val="en-US"/>
        </w:rPr>
        <w:t xml:space="preserve">stressful events can affect our capacity </w:t>
      </w:r>
      <w:r w:rsidRPr="00AD5B1E">
        <w:rPr>
          <w:rFonts w:ascii="Arial" w:hAnsi="Arial" w:cs="Arial"/>
          <w:shd w:val="clear" w:color="auto" w:fill="FFFFFF"/>
          <w:lang w:val="en-US"/>
        </w:rPr>
        <w:t>to make</w:t>
      </w:r>
      <w:r w:rsidR="00277B35" w:rsidRPr="00AD5B1E">
        <w:rPr>
          <w:rFonts w:ascii="Arial" w:hAnsi="Arial" w:cs="Arial"/>
          <w:shd w:val="clear" w:color="auto" w:fill="FFFFFF"/>
          <w:lang w:val="en-US"/>
        </w:rPr>
        <w:t xml:space="preserve"> </w:t>
      </w:r>
      <w:r w:rsidRPr="00AD5B1E">
        <w:rPr>
          <w:rFonts w:ascii="Arial" w:hAnsi="Arial" w:cs="Arial"/>
          <w:shd w:val="clear" w:color="auto" w:fill="FFFFFF"/>
          <w:lang w:val="en-US"/>
        </w:rPr>
        <w:t xml:space="preserve">optimal </w:t>
      </w:r>
      <w:r w:rsidR="00277B35" w:rsidRPr="00AD5B1E">
        <w:rPr>
          <w:rFonts w:ascii="Arial" w:hAnsi="Arial" w:cs="Arial"/>
          <w:shd w:val="clear" w:color="auto" w:fill="FFFFFF"/>
          <w:lang w:val="en-US"/>
        </w:rPr>
        <w:t>decision</w:t>
      </w:r>
      <w:r w:rsidRPr="00AD5B1E">
        <w:rPr>
          <w:rFonts w:ascii="Arial" w:hAnsi="Arial" w:cs="Arial"/>
          <w:shd w:val="clear" w:color="auto" w:fill="FFFFFF"/>
          <w:lang w:val="en-US"/>
        </w:rPr>
        <w:t>s</w:t>
      </w:r>
      <w:r w:rsidR="00277B35" w:rsidRPr="00AD5B1E">
        <w:rPr>
          <w:rFonts w:ascii="Arial" w:hAnsi="Arial" w:cs="Arial"/>
          <w:shd w:val="clear" w:color="auto" w:fill="FFFFFF"/>
          <w:lang w:val="en-US"/>
        </w:rPr>
        <w:t>, as well as facilitate the study of how mental disorders - such as chronic stress, obsessive-compulsive-disorder, post-traumatic disorder and depression - affect learning and strategic planning.</w:t>
      </w:r>
    </w:p>
    <w:p w14:paraId="6D99D12B" w14:textId="77777777" w:rsidR="00C90200" w:rsidRPr="00AD5B1E" w:rsidRDefault="00C90200" w:rsidP="002B4CD6">
      <w:pPr>
        <w:widowControl w:val="0"/>
        <w:autoSpaceDE w:val="0"/>
        <w:autoSpaceDN w:val="0"/>
        <w:adjustRightInd w:val="0"/>
        <w:spacing w:after="0" w:line="480" w:lineRule="auto"/>
        <w:rPr>
          <w:rFonts w:ascii="Arial" w:hAnsi="Arial" w:cs="Arial"/>
          <w:shd w:val="clear" w:color="auto" w:fill="FFFFFF"/>
          <w:lang w:val="en-US"/>
        </w:rPr>
      </w:pPr>
    </w:p>
    <w:p w14:paraId="688BA4F1" w14:textId="77777777" w:rsidR="00B54231" w:rsidRPr="00AD5B1E" w:rsidRDefault="00B54231" w:rsidP="002B4CD6">
      <w:pPr>
        <w:widowControl w:val="0"/>
        <w:autoSpaceDE w:val="0"/>
        <w:autoSpaceDN w:val="0"/>
        <w:adjustRightInd w:val="0"/>
        <w:spacing w:after="0" w:line="480" w:lineRule="auto"/>
        <w:rPr>
          <w:rFonts w:ascii="Arial" w:hAnsi="Arial" w:cs="Arial"/>
          <w:shd w:val="clear" w:color="auto" w:fill="FFFFFF"/>
          <w:lang w:val="en-US"/>
        </w:rPr>
      </w:pPr>
    </w:p>
    <w:p w14:paraId="0FFC86E6" w14:textId="1847FFCD" w:rsidR="009E4BAD" w:rsidRPr="00AD5B1E" w:rsidRDefault="00B54231" w:rsidP="002B4CD6">
      <w:pPr>
        <w:tabs>
          <w:tab w:val="left" w:pos="3969"/>
        </w:tabs>
        <w:autoSpaceDE w:val="0"/>
        <w:autoSpaceDN w:val="0"/>
        <w:adjustRightInd w:val="0"/>
        <w:spacing w:after="0" w:line="480" w:lineRule="auto"/>
        <w:rPr>
          <w:rFonts w:ascii="Arial" w:hAnsi="Arial" w:cs="Arial"/>
          <w:b/>
          <w:bCs/>
          <w:lang w:val="en-US"/>
        </w:rPr>
      </w:pPr>
      <w:r w:rsidRPr="00AD5B1E">
        <w:rPr>
          <w:rFonts w:ascii="Arial" w:hAnsi="Arial" w:cs="Arial"/>
          <w:b/>
          <w:lang w:val="en-US"/>
        </w:rPr>
        <w:t>METHODS</w:t>
      </w:r>
    </w:p>
    <w:p w14:paraId="456AE84F" w14:textId="77777777" w:rsidR="00E6344D" w:rsidRPr="00AD5B1E" w:rsidRDefault="00E6344D" w:rsidP="002B4CD6">
      <w:pPr>
        <w:tabs>
          <w:tab w:val="left" w:pos="3969"/>
        </w:tabs>
        <w:autoSpaceDE w:val="0"/>
        <w:autoSpaceDN w:val="0"/>
        <w:adjustRightInd w:val="0"/>
        <w:spacing w:after="0" w:line="480" w:lineRule="auto"/>
        <w:rPr>
          <w:rFonts w:ascii="Arial" w:hAnsi="Arial" w:cs="Arial"/>
          <w:b/>
          <w:lang w:val="en-US"/>
        </w:rPr>
      </w:pPr>
    </w:p>
    <w:p w14:paraId="65CFCF5D" w14:textId="511083D6" w:rsidR="009E4BAD" w:rsidRPr="00AD5B1E" w:rsidRDefault="009E4BAD" w:rsidP="002B4CD6">
      <w:pPr>
        <w:tabs>
          <w:tab w:val="left" w:pos="3969"/>
        </w:tabs>
        <w:autoSpaceDE w:val="0"/>
        <w:autoSpaceDN w:val="0"/>
        <w:adjustRightInd w:val="0"/>
        <w:spacing w:after="0" w:line="480" w:lineRule="auto"/>
        <w:rPr>
          <w:rFonts w:ascii="Arial" w:hAnsi="Arial" w:cs="Arial"/>
          <w:b/>
          <w:lang w:val="en-US"/>
        </w:rPr>
      </w:pPr>
      <w:r w:rsidRPr="00AD5B1E">
        <w:rPr>
          <w:rFonts w:ascii="Arial" w:hAnsi="Arial" w:cs="Arial"/>
          <w:b/>
          <w:lang w:val="en-US"/>
        </w:rPr>
        <w:t>Participants</w:t>
      </w:r>
      <w:r w:rsidR="005B6847" w:rsidRPr="00AD5B1E">
        <w:rPr>
          <w:rFonts w:ascii="Arial" w:hAnsi="Arial" w:cs="Arial"/>
          <w:lang w:val="en-US"/>
        </w:rPr>
        <w:t xml:space="preserve">. </w:t>
      </w:r>
      <w:r w:rsidRPr="00AD5B1E">
        <w:rPr>
          <w:rFonts w:ascii="Arial" w:hAnsi="Arial" w:cs="Arial"/>
          <w:lang w:val="en-US"/>
        </w:rPr>
        <w:t xml:space="preserve">Twenty-four subjects participated in the experiment. Four were removed from the analysis for excessive head movements inside the scanner. The remaining twenty subjects (8 males), aged between 18-31 years (mean = 21 years, SD ± 2.6), were included in all subsequent analyses. All were right handed, had normal or corrected-to-normal vision and reported no history of psychiatric, neurological, or major medical problems, and </w:t>
      </w:r>
      <w:r w:rsidR="00B5579C" w:rsidRPr="00AD5B1E">
        <w:rPr>
          <w:rFonts w:ascii="Arial" w:hAnsi="Arial" w:cs="Arial"/>
          <w:lang w:val="en-US"/>
        </w:rPr>
        <w:t xml:space="preserve">were </w:t>
      </w:r>
      <w:r w:rsidRPr="00AD5B1E">
        <w:rPr>
          <w:rFonts w:ascii="Arial" w:hAnsi="Arial" w:cs="Arial"/>
          <w:lang w:val="en-US"/>
        </w:rPr>
        <w:t xml:space="preserve">free of psychoactive medications </w:t>
      </w:r>
      <w:r w:rsidRPr="00AD5B1E">
        <w:rPr>
          <w:rFonts w:ascii="Arial" w:hAnsi="Arial" w:cs="Arial"/>
          <w:lang w:val="en-US"/>
        </w:rPr>
        <w:lastRenderedPageBreak/>
        <w:t xml:space="preserve">at the time of the study. Written informed consent was obtained in accordance with the School of Psychology Ethics Committee at the University of Nottingham. </w:t>
      </w:r>
    </w:p>
    <w:p w14:paraId="70530A42"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3CBD8043" w14:textId="0FE768DD"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b/>
          <w:lang w:val="en-US"/>
        </w:rPr>
        <w:t>Stimuli display</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We used a set of twelve abstract symbols that were adapted from our previous experiment </w:t>
      </w:r>
      <w:r w:rsidRPr="00AD5B1E">
        <w:rPr>
          <w:rFonts w:ascii="Arial" w:hAnsi="Arial" w:cs="Arial"/>
          <w:lang w:val="en-US"/>
        </w:rPr>
        <w:fldChar w:fldCharType="begin"/>
      </w:r>
      <w:r w:rsidR="00440815" w:rsidRPr="00AD5B1E">
        <w:rPr>
          <w:rFonts w:ascii="Arial" w:hAnsi="Arial" w:cs="Arial"/>
          <w:lang w:val="en-US"/>
        </w:rPr>
        <w:instrText xml:space="preserve"> ADDIN ZOTERO_ITEM CSL_CITATION {"citationID":"2nkrt93ulj","properties":{"formattedCitation":"{\\rtf \\super 3\\nosupersub{}}","plainCitation":"3"},"citationItems":[{"id":113,"uris":["http://zotero.org/users/local/QzIWLB9e/items/3PV36XBF"],"uri":["http://zotero.org/users/local/QzIWLB9e/items/3PV36XBF"],"itemData":{"id":113,"type":"article-journal","title":"Temporal dynamics of prediction error processing during reward-based decision making","container-title":"NeuroImage","page":"221-232","volume":"53","issue":"1","source":"NCBI PubMed","abstract":"Adaptive decision making depends on the accurate representation of rewards associated with potential choices. These representations can be acquired with reinforcement learning (RL) mechanisms, which use the prediction error (PE, the difference between expected and received rewards) as a learning signal to update reward expectations. While EEG experiments have highlighted the role of feedback-related potentials during performance monitoring, important questions about the temporal sequence of feedback processing and the specific function of feedback-related potentials during reward-based decision making remain. Here, we hypothesized that feedback processing starts with a qualitative evaluation of outcome-valence, which is subsequently complemented by a quantitative representation of PE magnitude. Results of a model-based single-trial analysis of EEG data collected during a reversal learning task showed that around 220ms after feedback outcomes are initially evaluated categorically with respect to their valence (positive vs. negative). Around 300ms, and parallel to the maintained valence-evaluation, the brain also represents quantitative information about PE magnitude, thus providing the complete information needed to update reward expectations and to guide adaptive decision making. Importantly, our single-trial EEG analysis based on PEs from an RL model showed that the feedback-related potentials do not merely reflect error awareness, but rather quantitative information crucial for learning reward contingencies.","DOI":"10.1016/j.neuroimage.2010.05.052","ISSN":"1095-9572","note":"PMID: 20510376","journalAbbreviation":"Neuroimage","language":"eng","author":[{"family":"Philiastides","given":"Marios G."},{"family":"Biele","given":"Guido"},{"family":"Vavatzanidis","given":"Niki"},{"family":"Kazzer","given":"Philipp"},{"family":"Heekeren","given":"Hauke R."}],"issued":{"date-parts":[["2010",10,15]]},"PMID":"20510376"}}],"schema":"https://github.com/citation-style-language/schema/raw/master/csl-citation.json"} </w:instrText>
      </w:r>
      <w:r w:rsidRPr="00AD5B1E">
        <w:rPr>
          <w:rFonts w:ascii="Arial" w:hAnsi="Arial" w:cs="Arial"/>
          <w:lang w:val="en-US"/>
        </w:rPr>
        <w:fldChar w:fldCharType="separate"/>
      </w:r>
      <w:r w:rsidR="00323F44" w:rsidRPr="00AD5B1E">
        <w:rPr>
          <w:rFonts w:ascii="Arial" w:hAnsi="Arial" w:cs="Arial"/>
          <w:szCs w:val="24"/>
          <w:vertAlign w:val="superscript"/>
          <w:lang w:val="en-US"/>
        </w:rPr>
        <w:t>3</w:t>
      </w:r>
      <w:r w:rsidRPr="00AD5B1E">
        <w:rPr>
          <w:rFonts w:ascii="Arial" w:hAnsi="Arial" w:cs="Arial"/>
          <w:lang w:val="en-US"/>
        </w:rPr>
        <w:fldChar w:fldCharType="end"/>
      </w:r>
      <w:r w:rsidRPr="00AD5B1E">
        <w:rPr>
          <w:rFonts w:ascii="Arial" w:hAnsi="Arial" w:cs="Arial"/>
          <w:lang w:val="en-US"/>
        </w:rPr>
        <w:t>. In addition to these symbols we used a tick and a cross to provide positive and negative feedback, respectively. The stimuli (180x180 pixels), feedback symbols (125x125 pixels) and fixation cross (30x30 pixels) were equated for luminance and contrast. A Windows Professional 7, 64 bit based machine (3GB RAM) with an nVidia (Santa Clara, CA) graphics card and Presentation software (Neurobehavioral Systems Inc., Albany, CA) controlled the stimulus display. Images were projected with an EPSON EMP-821 projector (refresh rate: 60Hz, resolution: 1280x1024 pixels) onto a screen which was 2.3 m from the subject (projection screen size: 120x90cm’s). Stimuli and feedback symbols were subtended 4°× 4° and 3°× 3° of visual angle respectively.</w:t>
      </w:r>
    </w:p>
    <w:p w14:paraId="4CEE4E99" w14:textId="77777777"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p>
    <w:p w14:paraId="6D4A2FA0" w14:textId="451EC2DE"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Reversal learning task</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The experiment consisted of two blocks of 170 trials each (340 trials in total). The two blocks were separated by a break. At the beginning of each block, subjects were shown a screen with three symbols. For each block, a different triplet was chosen randomly from </w:t>
      </w:r>
      <w:r w:rsidR="00B5579C" w:rsidRPr="00AD5B1E">
        <w:rPr>
          <w:rFonts w:ascii="Arial" w:hAnsi="Arial" w:cs="Arial"/>
          <w:lang w:val="en-US"/>
        </w:rPr>
        <w:t xml:space="preserve">the </w:t>
      </w:r>
      <w:r w:rsidRPr="00AD5B1E">
        <w:rPr>
          <w:rFonts w:ascii="Arial" w:hAnsi="Arial" w:cs="Arial"/>
          <w:lang w:val="en-US"/>
        </w:rPr>
        <w:t>larger set of twelve symbols. Subjects were told that their goal was to identify the symbol with the highest reward probability. They were also informed that in the course of each block, the highest reward probability might shift to one of the other two symbols and that they would have to adjust their choices accordingly. Each rewarded trial earned them 1 point, while unrewarded trials earned them zero points. Subjects were also told that they would receive a fixed payment for participation (£15 per hour) and an additional amount (up to a maximum of £45) based on the outcome of a random subset of trials selected at the end of the experiment (excluding “lost” trials – see below). No further details regarding the mapping between earned points and the final payoff were given to the subjects.</w:t>
      </w:r>
    </w:p>
    <w:p w14:paraId="52120A7B"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1928E62E" w14:textId="2315063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Each trial began with the presentation of a central fixation cross for a random delay in the range 1-4 s (mean delay 2.5 s). To ensure alertness during the experiment, and minimize saccades, </w:t>
      </w:r>
      <w:r w:rsidRPr="00AD5B1E">
        <w:rPr>
          <w:rFonts w:ascii="Arial" w:hAnsi="Arial" w:cs="Arial"/>
          <w:lang w:val="en-US"/>
        </w:rPr>
        <w:lastRenderedPageBreak/>
        <w:t xml:space="preserve">subjects were instructed to focus on the central fixation. Two of the three symbols were then placed to the left and to the right of the fixation cross for 1.25 s. During this time, subjects had to choose one of the symbols by pressing the left or right button on a fORP MRI compatible response box (Current Design Inc., Philadelphia, PA, USA) using their right index or middle finger, respectively. When subjects indicated their choice the fixation cross flickered for 100 ms to signal that the response was registered successfully. Next, the decision outcome was presented after a second random delay in the range 1-4 s (mean delay 2.5 s). Positive and negative outcomes were provided by placing a tick or a cross, respectively, in the center of the screen for 650 ms. Trials, in which subjects failed to respond within the 1.25 s of the stimulus presentation, were followed by a “Lost trial” message and were excluded from further analysis. </w:t>
      </w:r>
      <w:r w:rsidR="00E25ED2" w:rsidRPr="00AD5B1E">
        <w:rPr>
          <w:rFonts w:ascii="Arial" w:hAnsi="Arial" w:cs="Arial"/>
          <w:lang w:val="en-US"/>
        </w:rPr>
        <w:t xml:space="preserve">Figure 1a </w:t>
      </w:r>
      <w:r w:rsidRPr="00AD5B1E">
        <w:rPr>
          <w:rFonts w:ascii="Arial" w:hAnsi="Arial" w:cs="Arial"/>
          <w:lang w:val="en-US"/>
        </w:rPr>
        <w:t xml:space="preserve">summarizes the sequence of these events. To increase detection power and estimation efficiency in the fMRI analysis the sequence of these events and the timing of the two delay periods were optimized using a genetic algorithm </w:t>
      </w:r>
      <w:r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{"citationID":"1tfum7257","properties":{"formattedCitation":"{\\rtf \\super 55,56\\nosupersub{}}","plainCitation":"55,56"},"citationItems":[{"id":315,"uris":["http://zotero.org/users/local/QzIWLB9e/items/U688NSX3"],"uri":["http://zotero.org/users/local/QzIWLB9e/items/U688NSX3"],"itemData":{"id":315,"type":"article-journal","title":"Stochastic designs in event-related fMRI","container-title":"NeuroImage","page":"607-619","volume":"10","issue":"5","source":"NCBI PubMed","abstract":"This article considers the efficiency of event-related fMRI designs in terms of the optimum temporal pattern of stimulus or trial presentations. The distinction between \"stochastic\" and \"deterministic\" is used to distinguish between designs that are specified in terms of the probability that an event will occur at a series of time points (stochastic) and those in which events always occur at prespecified time (deterministic). Stochastic designs may be \"stationary,\" in which the probability is constant, or nonstationary, in which the probabilities change with time. All these designs can be parameterized in terms of a vector of occurrence probabilities and a prototypic design matrix that embodies constraints (such as the minimum stimulus onset asynchrony) and the model of hemodynamic responses. A simple function of these parameters is presented and used to compare the relative efficiency of different designs. Designs with slow modulation of occurrence probabilities are generally more efficient than stationary designs. Interestingly the most efficient design is a conventional block design. A critical point, made in this article, is that the most efficient design for one effect may not be the most efficient for another. This is particularly important when considering evoked responses and the differences among responses. The most efficient designs for evoked responses, as opposed to differential responses, require trial-free periods during which baseline levels can be attained. In the context of stochastic, rapid-presentation designs this is equivalent to the inclusion of \"null events.\"","DOI":"10.1006/nimg.1999.0498","ISSN":"1053-8119","note":"PMID: 10547338","journalAbbreviation":"Neuroimage","language":"eng","author":[{"family":"Friston","given":"K. J."},{"family":"Zarahn","given":"E."},{"family":"Josephs","given":"O."},{"family":"Henson","given":"R. N."},{"family":"Dale","given":"A. M."}],"issued":{"date-parts":[["1999",11]]},"PMID":"10547338"}},{"id":312,"uris":["http://zotero.org/users/local/QzIWLB9e/items/ASS55ZQ9"],"uri":["http://zotero.org/users/local/QzIWLB9e/items/ASS55ZQ9"],"itemData":{"id":312,"type":"book","title":"Optimization of experimental design in fMRI: a general framework using a genetic algorithm","source":"CiteSeer","shortTitle":"Optimization of experimental design in fMRI","author":[{"family":"Wager","given":"Tor D."},{"family":"Nichols","given":"Thomas E."}],"issued":{"date-parts":[["2003"]]}}}],"schema":"https://github.com/citation-style-language/schema/raw/master/csl-citation.json"} </w:instrText>
      </w:r>
      <w:r w:rsidRPr="00AD5B1E">
        <w:rPr>
          <w:rFonts w:ascii="Arial" w:hAnsi="Arial" w:cs="Arial"/>
          <w:lang w:val="en-US"/>
        </w:rPr>
        <w:fldChar w:fldCharType="separate"/>
      </w:r>
      <w:r w:rsidR="00A234DE" w:rsidRPr="00AD5B1E">
        <w:rPr>
          <w:rFonts w:ascii="Arial" w:hAnsi="Arial" w:cs="Arial"/>
          <w:szCs w:val="24"/>
          <w:vertAlign w:val="superscript"/>
        </w:rPr>
        <w:t>55,56</w:t>
      </w:r>
      <w:r w:rsidRPr="00AD5B1E">
        <w:rPr>
          <w:rFonts w:ascii="Arial" w:hAnsi="Arial" w:cs="Arial"/>
          <w:lang w:val="en-US"/>
        </w:rPr>
        <w:fldChar w:fldCharType="end"/>
      </w:r>
      <w:r w:rsidRPr="00AD5B1E">
        <w:rPr>
          <w:rFonts w:ascii="Arial" w:hAnsi="Arial" w:cs="Arial"/>
          <w:lang w:val="en-US"/>
        </w:rPr>
        <w:t>.</w:t>
      </w:r>
    </w:p>
    <w:p w14:paraId="51132FDA"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681FA06D"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At any one point in the course of the experiment, one of the three symbols was associated with a “high” reward probability of 0.7 (i.e., good symbol) compared to the remaining two symbols (i.e., bad symbols), each of which had a reward probability of 0.3. Participants were naïve about the exact reward probabilities assigned to the symbols and they were told to learn to choose the good symbol through trial and error and by taking into account the decision-outcome on each trial. To detect when subjects learned to choose the symbols with the higher reward probability we defined a learning criterion. Specifically, subjects were thought to have learned the good symbol when they chose it in 5 out of the last 6 trials. Every time the learning criterion was reached, a reversal was introduced by randomly changing the reward contingencies across the three symbols (i.e. the “high” reward probability was re-assigned to a different symbol). To make reversals less predictable, we included additional trials (i.e. buffer trials) after the learning criterion was reached that followed a Poisson process, such that there was a probability of 0.3 that a reversal took place on any given post learning criterion trial (with a minimum of 1 and a maximum of 8 trials) and before participants entered a new learning phase. </w:t>
      </w:r>
    </w:p>
    <w:p w14:paraId="205A5476"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4466E4B2" w14:textId="54780BA0"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lastRenderedPageBreak/>
        <w:t xml:space="preserve">To prevent subjects from searching for non-existent patterns and to reduce cognitive load we presented the three possible pair combinations of the three symbols in a fixed order (i.e. </w:t>
      </w:r>
      <w:r w:rsidRPr="00AD5B1E">
        <w:rPr>
          <w:rFonts w:ascii="Arial" w:hAnsi="Arial" w:cs="Arial"/>
          <w:i/>
          <w:lang w:val="en-US"/>
        </w:rPr>
        <w:t>AB</w:t>
      </w:r>
      <w:r w:rsidRPr="00AD5B1E">
        <w:rPr>
          <w:rFonts w:ascii="Arial" w:hAnsi="Arial" w:cs="Arial"/>
          <w:lang w:val="en-US"/>
        </w:rPr>
        <w:t xml:space="preserve">, </w:t>
      </w:r>
      <w:r w:rsidRPr="00AD5B1E">
        <w:rPr>
          <w:rFonts w:ascii="Arial" w:hAnsi="Arial" w:cs="Arial"/>
          <w:i/>
          <w:lang w:val="en-US"/>
        </w:rPr>
        <w:t>BC</w:t>
      </w:r>
      <w:r w:rsidRPr="00AD5B1E">
        <w:rPr>
          <w:rFonts w:ascii="Arial" w:hAnsi="Arial" w:cs="Arial"/>
          <w:lang w:val="en-US"/>
        </w:rPr>
        <w:t xml:space="preserve">, </w:t>
      </w:r>
      <w:r w:rsidRPr="00AD5B1E">
        <w:rPr>
          <w:rFonts w:ascii="Arial" w:hAnsi="Arial" w:cs="Arial"/>
          <w:i/>
          <w:lang w:val="en-US"/>
        </w:rPr>
        <w:t>CA</w:t>
      </w:r>
      <w:r w:rsidRPr="00AD5B1E">
        <w:rPr>
          <w:rFonts w:ascii="Arial" w:hAnsi="Arial" w:cs="Arial"/>
          <w:lang w:val="en-US"/>
        </w:rPr>
        <w:t>) – though the presentation side of the symbols on the screen (left or right) of the fixation cross was randomized. Subjects were explicitly informed about this manipulation. Another key component of this paradigm was that we presented stimulus pairs chosen from a pool of three symbols. This manipulation served two important purposes. First, it encouraged subjects to engage in an exploration phase to identify the most rewarding symbol after reversals occurred. Second, it forced the subjects to choose between the two least rewarding symbols (in every third trial, when the two were presented together) even when they had learned the task</w:t>
      </w:r>
      <w:r w:rsidR="00D3252E" w:rsidRPr="00AD5B1E">
        <w:rPr>
          <w:rFonts w:ascii="Arial" w:hAnsi="Arial" w:cs="Arial"/>
          <w:lang w:val="en-US"/>
        </w:rPr>
        <w:t xml:space="preserve">. Overall, when deciding between the two bad symbols subjects chose the one that carried the highest expected value as estimated based on past reward history (Supplementary Fig. 2b). </w:t>
      </w:r>
      <w:r w:rsidRPr="00AD5B1E">
        <w:rPr>
          <w:rFonts w:ascii="Arial" w:hAnsi="Arial" w:cs="Arial"/>
          <w:lang w:val="en-US"/>
        </w:rPr>
        <w:t xml:space="preserve">This </w:t>
      </w:r>
      <w:r w:rsidR="00D3252E" w:rsidRPr="00AD5B1E">
        <w:rPr>
          <w:rFonts w:ascii="Arial" w:hAnsi="Arial" w:cs="Arial"/>
          <w:lang w:val="en-US"/>
        </w:rPr>
        <w:t xml:space="preserve">manipulation </w:t>
      </w:r>
      <w:r w:rsidRPr="00AD5B1E">
        <w:rPr>
          <w:rFonts w:ascii="Arial" w:hAnsi="Arial" w:cs="Arial"/>
          <w:lang w:val="en-US"/>
        </w:rPr>
        <w:t>ensured a more balanced number of positive and negative outcomes.</w:t>
      </w:r>
    </w:p>
    <w:p w14:paraId="3A60527D"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1C494660" w14:textId="74932A59"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Training</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Two weeks prior to the main experiment, participants were invited to complete a full set of trials on the main task. This training session was designed to familiarize participants with the task and identify those individuals that understood the probabilistic nature of the task, whom we invited back for the main experiments. The day of the simultaneous EEG-fMRI scanning session, prior to the main experiment, all subjects completed an additional 100 trials to remind them of the main task.</w:t>
      </w:r>
    </w:p>
    <w:p w14:paraId="5043A29E" w14:textId="77777777" w:rsidR="00B54231" w:rsidRPr="00AD5B1E" w:rsidRDefault="00B54231" w:rsidP="002B4CD6">
      <w:pPr>
        <w:tabs>
          <w:tab w:val="left" w:pos="3969"/>
        </w:tabs>
        <w:autoSpaceDE w:val="0"/>
        <w:autoSpaceDN w:val="0"/>
        <w:adjustRightInd w:val="0"/>
        <w:spacing w:after="0" w:line="480" w:lineRule="auto"/>
        <w:rPr>
          <w:rFonts w:ascii="Times New Roman" w:hAnsi="Times New Roman"/>
          <w:sz w:val="24"/>
          <w:szCs w:val="24"/>
          <w:lang w:val="en-US"/>
        </w:rPr>
      </w:pPr>
    </w:p>
    <w:p w14:paraId="0431426D" w14:textId="4FCF578C" w:rsidR="009E4BAD" w:rsidRPr="00AD5B1E" w:rsidRDefault="009E4BAD" w:rsidP="00634F61">
      <w:pPr>
        <w:tabs>
          <w:tab w:val="left" w:pos="3969"/>
        </w:tabs>
        <w:autoSpaceDE w:val="0"/>
        <w:autoSpaceDN w:val="0"/>
        <w:adjustRightInd w:val="0"/>
        <w:spacing w:after="0" w:line="480" w:lineRule="auto"/>
        <w:rPr>
          <w:rFonts w:ascii="Arial" w:eastAsia="Times New Roman" w:hAnsi="Arial" w:cs="Arial"/>
          <w:kern w:val="0"/>
          <w:lang w:val="en-US"/>
        </w:rPr>
      </w:pPr>
      <w:r w:rsidRPr="00AD5B1E">
        <w:rPr>
          <w:rFonts w:ascii="Arial" w:hAnsi="Arial" w:cs="Arial"/>
          <w:b/>
          <w:lang w:val="en-US"/>
        </w:rPr>
        <w:t>Electrophysiological data acquisition</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EEG was collected simultaneously with the fMRI data using an MR-compatible EEG amplifier system (BrainAmps MR-Plus, Brain Products, Germany) and recorded using Brain Vision Recorder (BVR; Version 1.10, Brain Products, Germany) with a 5 kHz sampling rate. </w:t>
      </w:r>
      <w:r w:rsidR="00365A34" w:rsidRPr="00AD5B1E">
        <w:rPr>
          <w:rFonts w:ascii="Arial" w:eastAsia="Times New Roman" w:hAnsi="Arial" w:cs="Arial"/>
          <w:kern w:val="0"/>
          <w:lang w:val="en-US"/>
        </w:rPr>
        <w:t>Data underwent online</w:t>
      </w:r>
      <w:r w:rsidR="0096639C" w:rsidRPr="00AD5B1E">
        <w:rPr>
          <w:rFonts w:ascii="Arial" w:eastAsia="Times New Roman" w:hAnsi="Arial" w:cs="Arial"/>
          <w:kern w:val="0"/>
          <w:lang w:val="en-US"/>
        </w:rPr>
        <w:t xml:space="preserve"> (hardware)</w:t>
      </w:r>
      <w:r w:rsidR="00365A34" w:rsidRPr="00AD5B1E">
        <w:rPr>
          <w:rFonts w:ascii="Arial" w:eastAsia="Times New Roman" w:hAnsi="Arial" w:cs="Arial"/>
          <w:kern w:val="0"/>
          <w:lang w:val="en-US"/>
        </w:rPr>
        <w:t xml:space="preserve"> filtering with a band</w:t>
      </w:r>
      <w:r w:rsidR="0096639C" w:rsidRPr="00AD5B1E">
        <w:rPr>
          <w:rFonts w:ascii="Arial" w:eastAsia="Times New Roman" w:hAnsi="Arial" w:cs="Arial"/>
          <w:kern w:val="0"/>
          <w:lang w:val="en-US"/>
        </w:rPr>
        <w:t>-</w:t>
      </w:r>
      <w:r w:rsidR="00365A34" w:rsidRPr="00AD5B1E">
        <w:rPr>
          <w:rFonts w:ascii="Arial" w:eastAsia="Times New Roman" w:hAnsi="Arial" w:cs="Arial"/>
          <w:kern w:val="0"/>
          <w:lang w:val="en-US"/>
        </w:rPr>
        <w:t>pass filter of 0.</w:t>
      </w:r>
      <w:r w:rsidR="0096639C" w:rsidRPr="00AD5B1E">
        <w:rPr>
          <w:rFonts w:ascii="Arial" w:eastAsia="Times New Roman" w:hAnsi="Arial" w:cs="Arial"/>
          <w:kern w:val="0"/>
          <w:lang w:val="en-US"/>
        </w:rPr>
        <w:t>0</w:t>
      </w:r>
      <w:r w:rsidR="00365A34" w:rsidRPr="00AD5B1E">
        <w:rPr>
          <w:rFonts w:ascii="Arial" w:eastAsia="Times New Roman" w:hAnsi="Arial" w:cs="Arial"/>
          <w:kern w:val="0"/>
          <w:lang w:val="en-US"/>
        </w:rPr>
        <w:t>1</w:t>
      </w:r>
      <w:r w:rsidR="0096639C" w:rsidRPr="00AD5B1E">
        <w:rPr>
          <w:rFonts w:ascii="Arial" w:eastAsia="Times New Roman" w:hAnsi="Arial" w:cs="Arial"/>
          <w:kern w:val="0"/>
          <w:lang w:val="en-US"/>
        </w:rPr>
        <w:t>6</w:t>
      </w:r>
      <w:r w:rsidR="00365A34" w:rsidRPr="00AD5B1E">
        <w:rPr>
          <w:rFonts w:ascii="Arial" w:eastAsia="Times New Roman" w:hAnsi="Arial" w:cs="Arial"/>
          <w:kern w:val="0"/>
          <w:lang w:val="en-US"/>
        </w:rPr>
        <w:t>–250 Hz.</w:t>
      </w:r>
      <w:r w:rsidR="00B05323" w:rsidRPr="00AD5B1E">
        <w:rPr>
          <w:rFonts w:ascii="Arial" w:eastAsia="Times New Roman" w:hAnsi="Arial" w:cs="Arial"/>
          <w:kern w:val="0"/>
          <w:lang w:val="en-US"/>
        </w:rPr>
        <w:t xml:space="preserve"> </w:t>
      </w:r>
      <w:r w:rsidRPr="00AD5B1E">
        <w:rPr>
          <w:rFonts w:ascii="Arial" w:hAnsi="Arial" w:cs="Arial"/>
          <w:lang w:val="en-US"/>
        </w:rPr>
        <w:t xml:space="preserve">The EEG cap consisted of a 64 Ag/AgCl scalp electrodes positioned according to the international 10–20 system of electrode positioning. Reference and ground electrodes were embedded in the EEG cap and placed along the midline (Reference electrode: between electrode Fpz and Fz, Ground electrode: between electrode Pz and Oz). Each electrode had in-line 10 kΩ surface-mount resistors to ensure subject safety. All leads were twisted for their entire length and </w:t>
      </w:r>
      <w:r w:rsidRPr="00AD5B1E">
        <w:rPr>
          <w:rFonts w:ascii="Arial" w:hAnsi="Arial" w:cs="Arial"/>
          <w:lang w:val="en-US"/>
        </w:rPr>
        <w:lastRenderedPageBreak/>
        <w:t>bundled together to minimize inductive pick-up. All input impedances were kept below 20 kΩ (including the 10 kΩ surface-mount resistors on each electrode). Acquisition of the EEG data was synchronized with the MR data acquisition (Syncbox, Brain Products, Germany) and MR-scanner triggers were collected separately to enable offline removal of MR gradient artifacts. Scanner trigger pulses were lengthened to 50</w:t>
      </w:r>
      <w:r w:rsidRPr="00AD5B1E">
        <w:rPr>
          <w:rFonts w:ascii="Times New Roman" w:hAnsi="Times New Roman"/>
          <w:sz w:val="24"/>
          <w:szCs w:val="24"/>
          <w:lang w:val="en-US"/>
        </w:rPr>
        <w:t>µ</w:t>
      </w:r>
      <w:r w:rsidRPr="00AD5B1E">
        <w:rPr>
          <w:rFonts w:ascii="Arial" w:hAnsi="Arial" w:cs="Arial"/>
          <w:lang w:val="en-US"/>
        </w:rPr>
        <w:t xml:space="preserve">s using an in-house pulse stretcher to facilitate accurate capture by the BVR. Experimental event codes were also synchronized with the EEG data and collected using the BVR software. </w:t>
      </w:r>
      <w:r w:rsidRPr="00AD5B1E">
        <w:rPr>
          <w:rFonts w:ascii="Times New Roman" w:hAnsi="Times New Roman"/>
          <w:sz w:val="24"/>
          <w:szCs w:val="24"/>
          <w:lang w:val="en-US"/>
        </w:rPr>
        <w:t xml:space="preserve"> </w:t>
      </w:r>
    </w:p>
    <w:p w14:paraId="70CE1487"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2CF68371" w14:textId="31A1799E"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To minimize the MR gradient artifacts, we ensured that electrodes Fp1 and Fp2 were at the isocentre of the MR scanner in the </w:t>
      </w:r>
      <w:r w:rsidRPr="00AD5B1E">
        <w:rPr>
          <w:rFonts w:ascii="Arial" w:hAnsi="Arial" w:cs="Arial"/>
          <w:i/>
          <w:lang w:val="en-US"/>
        </w:rPr>
        <w:t>z</w:t>
      </w:r>
      <w:r w:rsidRPr="00AD5B1E">
        <w:rPr>
          <w:rFonts w:ascii="Arial" w:hAnsi="Arial" w:cs="Arial"/>
          <w:lang w:val="en-US"/>
        </w:rPr>
        <w:t xml:space="preserve">-direction </w:t>
      </w:r>
      <w:r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{"citationID":"21cse6oq0b","properties":{"formattedCitation":"{\\rtf \\super 57\\nosupersub{}}","plainCitation":"57"},"citationItems":[{"id":399,"uris":["http://zotero.org/users/local/QzIWLB9e/items/V4VWZR57"],"uri":["http://zotero.org/users/local/QzIWLB9e/items/V4VWZR57"],"itemData":{"id":399,"type":"article-journal","title":"Reducing the gradient artefact in simultaneous EEG-fMRI by adjusting the subject's axial position","container-title":"NeuroImage","page":"1942-1950","volume":"54","issue":"3","source":"NCBI PubMed","abstract":"Large artefacts that compromise EEG data quality are generated when electroencephalography (EEG) and functional magnetic resonance imaging (fMRI) are carried out concurrently. The gradient artefact produced by the time-varying magnetic field gradients is the largest of these artefacts. Although average artefact correction (AAS) and related techniques can remove the majority of this artefact, the need to avoid amplifier saturation necessitates the use of a large dynamic range and strong low-pass filtering in EEG recording. Any intrinsic reduction in the gradient artefact amplitude would allow data with a higher bandwidth to be acquired without amplifier saturation, thus increasing the frequency range of neuronal activity that can be investigated using combined EEG-fMRI. Furthermore, gradient artefact correction methods assume a constant artefact morphology over time, so their performance is compromised by subject movement. Since the resulting, residual gradient artefacts can easily swamp signals from brain activity, any reduction in their amplitude would be highly advantageous for simultaneous EEG-fMRI studies. The aim of this work was to investigate whether adjustment of the subject's axial position in the MRI scanner can reduce the amplitude of the induced gradient artefact, before and after artefact correction using AAS. The variation in gradient artefact amplitude as a function of the subject's axial position was first investigated in six subjects by applying gradient pulses along the three Cartesian axes. The results of this study showed that a significant reduction in the gradient artefact magnitude can be achieved by shifting the subject axially by 4 cm towards the feet relative to the standard subject position (nasion at iso-centre). In a further study, the 4-cm shift was shown to produce a 40% reduction in the RMS amplitude (and a 31% reduction in the range) of the gradient artefact generated during the execution of a standard multi-slice, EPI sequence. By picking out signals occurring at harmonics of the slice acquisition frequency, it was also shown that the 4-cm shift led to a 36% reduction in the residual gradient artefact after AAS. Functional and anatomical MR data quality is not affected by the 4-cm shift, as the head remains in the homogeneous region of the static magnet field and gradients.","DOI":"10.1016/j.neuroimage.2010.09.079","ISSN":"1095-9572","note":"PMID: 20932913 \nPMCID: PMC3095086","journalAbbreviation":"Neuroimage","language":"eng","author":[{"family":"Mullinger","given":"Karen J."},{"family":"Yan","given":"Winston X."},{"family":"Bowtell","given":"Richard"}],"issued":{"date-parts":[["2011",2,1]]},"PMID":"20932913","PMCID":"PMC3095086"}}],"schema":"https://github.com/citation-style-language/schema/raw/master/csl-citation.json"} </w:instrText>
      </w:r>
      <w:r w:rsidRPr="00AD5B1E">
        <w:rPr>
          <w:rFonts w:ascii="Arial" w:hAnsi="Arial" w:cs="Arial"/>
          <w:lang w:val="en-US"/>
        </w:rPr>
        <w:fldChar w:fldCharType="separate"/>
      </w:r>
      <w:r w:rsidR="00A234DE" w:rsidRPr="00AD5B1E">
        <w:rPr>
          <w:rFonts w:ascii="Arial" w:hAnsi="Arial" w:cs="Arial"/>
          <w:szCs w:val="24"/>
          <w:vertAlign w:val="superscript"/>
        </w:rPr>
        <w:t>57</w:t>
      </w:r>
      <w:r w:rsidRPr="00AD5B1E">
        <w:rPr>
          <w:rFonts w:ascii="Arial" w:hAnsi="Arial" w:cs="Arial"/>
          <w:lang w:val="en-US"/>
        </w:rPr>
        <w:fldChar w:fldCharType="end"/>
      </w:r>
      <w:r w:rsidRPr="00AD5B1E">
        <w:rPr>
          <w:rFonts w:ascii="Arial" w:hAnsi="Arial" w:cs="Arial"/>
          <w:lang w:val="en-US"/>
        </w:rPr>
        <w:t xml:space="preserve"> when placing participant’s in the scanner. We achieved this, by aligning these two electrodes with the laser beam used to position the participants inside the bore. </w:t>
      </w:r>
      <w:r w:rsidR="00B5579C" w:rsidRPr="00AD5B1E">
        <w:rPr>
          <w:rFonts w:ascii="Arial" w:hAnsi="Arial" w:cs="Arial"/>
          <w:lang w:val="en-US"/>
        </w:rPr>
        <w:t xml:space="preserve">A </w:t>
      </w:r>
      <w:r w:rsidRPr="00AD5B1E">
        <w:rPr>
          <w:rFonts w:ascii="Arial" w:hAnsi="Arial" w:cs="Arial"/>
          <w:lang w:val="en-US"/>
        </w:rPr>
        <w:t>32-channel SENSE head coil incorporated an access port which allowed the cables from the EEG cap to run along a straight path out of the scanner and helped to ensure there were no wire loops, minimizing the risk of RF heating of the EEG cap and associated cables and induce EEG artifacts. Additionally the cabling was isolated from scanner vibrations as much as possible to minimize induced artifacts</w:t>
      </w:r>
      <w:r w:rsidR="00B5579C" w:rsidRPr="00AD5B1E">
        <w:rPr>
          <w:rFonts w:ascii="Arial" w:hAnsi="Arial" w:cs="Arial"/>
          <w:lang w:val="en-US"/>
        </w:rPr>
        <w:t xml:space="preserve">, through the </w:t>
      </w:r>
      <w:r w:rsidRPr="00AD5B1E">
        <w:rPr>
          <w:rFonts w:ascii="Arial" w:hAnsi="Arial" w:cs="Arial"/>
          <w:lang w:val="en-US"/>
        </w:rPr>
        <w:t xml:space="preserve">use </w:t>
      </w:r>
      <w:r w:rsidR="00B5579C" w:rsidRPr="00AD5B1E">
        <w:rPr>
          <w:rFonts w:ascii="Arial" w:hAnsi="Arial" w:cs="Arial"/>
          <w:lang w:val="en-US"/>
        </w:rPr>
        <w:t xml:space="preserve">of </w:t>
      </w:r>
      <w:r w:rsidRPr="00AD5B1E">
        <w:rPr>
          <w:rFonts w:ascii="Arial" w:hAnsi="Arial" w:cs="Arial"/>
          <w:lang w:val="en-US"/>
        </w:rPr>
        <w:t xml:space="preserve">a cantilevered beam </w:t>
      </w:r>
      <w:r w:rsidRPr="00AD5B1E">
        <w:rPr>
          <w:rFonts w:ascii="Arial" w:hAnsi="Arial" w:cs="Arial"/>
          <w:lang w:val="en-US"/>
        </w:rPr>
        <w:fldChar w:fldCharType="begin"/>
      </w:r>
      <w:r w:rsidR="00A234DE" w:rsidRPr="00AD5B1E">
        <w:rPr>
          <w:rFonts w:ascii="Arial" w:hAnsi="Arial" w:cs="Arial"/>
          <w:lang w:val="en-US"/>
        </w:rPr>
        <w:instrText xml:space="preserve"> ADDIN ZOTERO_ITEM CSL_CITATION {"citationID":"2kemcsnonh","properties":{"formattedCitation":"{\\rtf \\super 58\\nosupersub{}}","plainCitation":"58"},"citationItems":[{"id":395,"uris":["http://zotero.org/users/local/QzIWLB9e/items/843ZC9MJ"],"uri":["http://zotero.org/users/local/QzIWLB9e/items/843ZC9MJ"],"itemData":{"id":395,"type":"article-journal","title":"Best Current Practice for Obtaining High Quality EEG Data During Simultaneous fMRI","container-title":"Journal of Visualized Experiments : JoVE","issue":"76","source":"PubMed Central","abstract":"Simultaneous EEG-fMRI allows the excellent temporal resolution of EEG to be combined with the high spatial accuracy of fMRI. The data from these two modalities can be combined in a number of ways, but all rely on the acquisition of high quality EEG and fMRI data. EEG data acquired during simultaneous fMRI are affected by several artifacts, including the gradient artefact (due to the changing magnetic field gradients required for fMRI), the pulse artefact (linked to the cardiac cycle) and movement artifacts (resulting from movements in the strong magnetic field of the scanner, and muscle activity). Post-processing methods for successfully correcting the gradient and pulse artifacts require a number of criteria to be satisfied during data acquisition. Minimizing head motion during EEG-fMRI is also imperative for limiting the generation of artifacts., Interactions between the radio frequency (RF) pulses required for MRI and the EEG hardware may occur and can cause heating. This is only a significant risk if safety guidelines are not satisfied. Hardware design and set-up, as well as careful selection of which MR sequences are run with the EEG hardware present must therefore be considered., The above issues highlight the importance of the choice of the experimental protocol employed when performing a simultaneous EEG-fMRI experiment. Based on previous research we describe an optimal experimental set-up. This provides high quality EEG data during simultaneous fMRI when using commercial EEG and fMRI systems, with safety risks to the subject minimized. We demonstrate this set-up in an EEG-fMRI experiment using a simple visual stimulus. However, much more complex stimuli can be used. Here we show the EEG-fMRI set-up using a Brain Products GmbH (Gilching, Germany) MRplus, 32 channel EEG system in conjunction with a Philips Achieva (Best, Netherlands) 3T MR scanner, although many of the techniques are transferable to other systems.","URL":"http://www.ncbi.nlm.nih.gov/pmc/articles/PMC3725697/","DOI":"10.3791/50283","ISSN":"1940-087X","note":"PMID: 23770804\nPMCID: PMC3725697","journalAbbreviation":"J Vis Exp","author":[{"family":"Mullinger","given":"Karen J."},{"family":"Castellone","given":"Pierluigi"},{"family":"Bowtell","given":"Richard"}],"issued":{"date-parts":[["2013",6,3]]},"accessed":{"date-parts":[["2014",12,15]]},"PMID":"23770804","PMCID":"PMC3725697"}}],"schema":"https://github.com/citation-style-language/schema/raw/master/csl-citation.json"} </w:instrText>
      </w:r>
      <w:r w:rsidRPr="00AD5B1E">
        <w:rPr>
          <w:rFonts w:ascii="Arial" w:hAnsi="Arial" w:cs="Arial"/>
          <w:lang w:val="en-US"/>
        </w:rPr>
        <w:fldChar w:fldCharType="separate"/>
      </w:r>
      <w:r w:rsidR="00A234DE" w:rsidRPr="00AD5B1E">
        <w:rPr>
          <w:rFonts w:ascii="Arial" w:hAnsi="Arial" w:cs="Arial"/>
          <w:szCs w:val="24"/>
          <w:vertAlign w:val="superscript"/>
        </w:rPr>
        <w:t>58</w:t>
      </w:r>
      <w:r w:rsidRPr="00AD5B1E">
        <w:rPr>
          <w:rFonts w:ascii="Arial" w:hAnsi="Arial" w:cs="Arial"/>
          <w:lang w:val="en-US"/>
        </w:rPr>
        <w:fldChar w:fldCharType="end"/>
      </w:r>
      <w:r w:rsidRPr="00AD5B1E">
        <w:rPr>
          <w:rFonts w:ascii="Arial" w:hAnsi="Arial" w:cs="Arial"/>
          <w:lang w:val="en-US"/>
        </w:rPr>
        <w:t>.</w:t>
      </w:r>
      <w:r w:rsidRPr="00AD5B1E" w:rsidDel="000036B6">
        <w:rPr>
          <w:rFonts w:ascii="Times New Roman" w:hAnsi="Times New Roman"/>
          <w:sz w:val="24"/>
          <w:szCs w:val="24"/>
          <w:lang w:val="en-US"/>
        </w:rPr>
        <w:t xml:space="preserve"> </w:t>
      </w:r>
    </w:p>
    <w:p w14:paraId="081D5E65"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69BB0216" w14:textId="609A0ACA" w:rsidR="009E4BAD" w:rsidRPr="00AD5B1E" w:rsidRDefault="009E4BAD" w:rsidP="002B4CD6">
      <w:pPr>
        <w:tabs>
          <w:tab w:val="left" w:pos="3969"/>
        </w:tabs>
        <w:autoSpaceDE w:val="0"/>
        <w:autoSpaceDN w:val="0"/>
        <w:adjustRightInd w:val="0"/>
        <w:spacing w:after="0" w:line="480" w:lineRule="auto"/>
        <w:rPr>
          <w:rFonts w:ascii="Arial" w:eastAsia="Calibri" w:hAnsi="Arial" w:cs="Arial"/>
          <w:i/>
          <w:lang w:val="en-US"/>
        </w:rPr>
      </w:pPr>
      <w:r w:rsidRPr="00AD5B1E">
        <w:rPr>
          <w:rFonts w:ascii="Arial" w:hAnsi="Arial" w:cs="Arial"/>
          <w:b/>
          <w:lang w:val="en-US"/>
        </w:rPr>
        <w:t>EEG pre-processing</w:t>
      </w:r>
      <w:r w:rsidR="005B6847" w:rsidRPr="00AD5B1E">
        <w:rPr>
          <w:rFonts w:ascii="Arial" w:hAnsi="Arial" w:cs="Arial"/>
          <w:b/>
          <w:lang w:val="en-US"/>
        </w:rPr>
        <w:t>.</w:t>
      </w:r>
      <w:r w:rsidR="005B6847" w:rsidRPr="00AD5B1E">
        <w:rPr>
          <w:rFonts w:ascii="Arial" w:eastAsia="Times New Roman" w:hAnsi="Arial" w:cs="Arial"/>
          <w:shd w:val="clear" w:color="auto" w:fill="FFFFFF"/>
          <w:lang w:val="en-US"/>
        </w:rPr>
        <w:t xml:space="preserve"> </w:t>
      </w:r>
      <w:r w:rsidRPr="00AD5B1E">
        <w:rPr>
          <w:rFonts w:ascii="Arial" w:eastAsia="Times New Roman" w:hAnsi="Arial" w:cs="Arial"/>
          <w:shd w:val="clear" w:color="auto" w:fill="FFFFFF"/>
          <w:lang w:val="en-US"/>
        </w:rPr>
        <w:t>We performed EEG pre-processing offline using Matlab (Mathworks, Natick, MA). EEG signals recorded inside an MR-scanner are contaminated with gradient artifacts and ballistocardiogram (BCG) artifacts due to magnetic induction on the EEG leads. We first removed the gradient artifacts. Specifically, from each functional volume acquisition we subtracted the average artifact template constructed using the 80 volumes centered on the volume of interest using in house Matlab software. We repeated this process for as many times as there were functional volumes in our datasets. We subsequently applied a 10 ms median filter to remove any residual spike artifacts. Next we removed standard EEG artifacts a 0.5 Hz high-pass filter to remove DC drift, 50 Hz and 100 Hz notch filters to remove electrical line noise, and 100 Hz low</w:t>
      </w:r>
      <w:r w:rsidR="00741E37" w:rsidRPr="00AD5B1E">
        <w:rPr>
          <w:rFonts w:ascii="Arial" w:eastAsia="Times New Roman" w:hAnsi="Arial" w:cs="Arial"/>
          <w:shd w:val="clear" w:color="auto" w:fill="FFFFFF"/>
          <w:lang w:val="en-US"/>
        </w:rPr>
        <w:t>-</w:t>
      </w:r>
      <w:r w:rsidRPr="00AD5B1E">
        <w:rPr>
          <w:rFonts w:ascii="Arial" w:eastAsia="Times New Roman" w:hAnsi="Arial" w:cs="Arial"/>
          <w:shd w:val="clear" w:color="auto" w:fill="FFFFFF"/>
          <w:lang w:val="en-US"/>
        </w:rPr>
        <w:t>pass filter to remove high frequency artifacts not associated with neurophysiological processes. These filters were applied together, non-causally to avoid distortions caused by phase delays.</w:t>
      </w:r>
    </w:p>
    <w:p w14:paraId="464BE513" w14:textId="77777777" w:rsidR="009E4BAD" w:rsidRPr="00AD5B1E" w:rsidRDefault="009E4BAD" w:rsidP="002B4CD6">
      <w:pPr>
        <w:spacing w:after="0" w:line="480" w:lineRule="auto"/>
        <w:rPr>
          <w:rFonts w:ascii="Arial" w:eastAsia="Times New Roman" w:hAnsi="Arial" w:cs="Arial"/>
          <w:lang w:val="en-US"/>
        </w:rPr>
      </w:pPr>
    </w:p>
    <w:p w14:paraId="689FF6FF" w14:textId="6A49FF98" w:rsidR="009E4BAD" w:rsidRPr="00AD5B1E" w:rsidRDefault="009E4BAD" w:rsidP="002B4CD6">
      <w:pPr>
        <w:spacing w:after="0" w:line="480" w:lineRule="auto"/>
        <w:rPr>
          <w:rFonts w:ascii="Arial" w:eastAsia="Times New Roman" w:hAnsi="Arial" w:cs="Arial"/>
          <w:shd w:val="clear" w:color="auto" w:fill="FFFFFF"/>
          <w:lang w:val="en-US"/>
        </w:rPr>
      </w:pPr>
      <w:r w:rsidRPr="00AD5B1E">
        <w:rPr>
          <w:rFonts w:ascii="Arial" w:eastAsia="Times New Roman" w:hAnsi="Arial" w:cs="Arial"/>
          <w:shd w:val="clear" w:color="auto" w:fill="FFFFFF"/>
          <w:lang w:val="en-US"/>
        </w:rPr>
        <w:lastRenderedPageBreak/>
        <w:t xml:space="preserve">BCG artifacts share frequency content with the EEG and as such are more challenging to remove. Here, to avoid loss of signal power in the underlying EEG, we adopted a conservative approach based on our previous work </w:t>
      </w:r>
      <w:r w:rsidRPr="00AD5B1E">
        <w:rPr>
          <w:rFonts w:ascii="Arial" w:eastAsia="Times New Roman" w:hAnsi="Arial" w:cs="Arial"/>
          <w:shd w:val="clear" w:color="auto" w:fill="FFFFFF"/>
          <w:lang w:val="en-US"/>
        </w:rPr>
        <w:fldChar w:fldCharType="begin"/>
      </w:r>
      <w:r w:rsidR="00A234DE" w:rsidRPr="00AD5B1E">
        <w:rPr>
          <w:rFonts w:ascii="Arial" w:eastAsia="Times New Roman" w:hAnsi="Arial" w:cs="Arial"/>
          <w:shd w:val="clear" w:color="auto" w:fill="FFFFFF"/>
          <w:lang w:val="en-US"/>
        </w:rPr>
        <w:instrText xml:space="preserve"> ADDIN ZOTERO_ITEM CSL_CITATION {"citationID":"2bprqk6ddb","properties":{"formattedCitation":"{\\rtf \\super 59,60\\nosupersub{}}","plainCitation":"59,60"},"citationItems":[{"id":392,"uris":["http://zotero.org/users/local/QzIWLB9e/items/U3I7X2GQ"],"uri":["http://zotero.org/users/local/QzIWLB9e/items/U3I7X2GQ"],"itemData":{"id":392,"type":"article-journal","title":"Single-trial discrimination for integrating simultaneous EEG and fMRI: Identifying cortical areas contributing to trial-to-trial variability in the auditory oddball task","container-title":"NeuroImage","page":"136-147","volume":"47","issue":"1","source":"PubMed Central","abstract":"The auditory oddball task is a well-studied stimulus paradigm used to investigate the neural correlates of simple target detection. It elicits several classic event-related potentials (ERPs), the most prominent being the P300 which is seen as a neural correlate of subjects' detection of rare (target) stimuli. Though trial-averaging is typically used to identify and characterize such ERPs, their latency and amplitude can vary on a trial-to-trial basis reflecting variability in the underlying neural information processing. Here we simultaneously recorded EEG and fMRI during an auditory oddball task and identified cortical areas correlated with the trial-to-trial variability of task-discriminating EEG components. Unique to our approach is a linear multivariate method for identifying task-discriminating components within specific stimulus- or response- locked time windows. We find fMRI activations indicative of distinct processes that contribute to the single-trial variability during target detection. These regions are different from those found using standard, including trial-averaged, regressors. Of particular note is strong activation of the lateral occipital complex (LOC). The LOC was not seen when using traditional event-related regressors. Though LOC is typically associated with visual/spatial attention, its activation in an auditory oddball task, where attention can wax and wane from trial-to-trial, indicates it may be part of a more general attention network involved in allocating resources for target detection and decision making. Our results show that trial-to-trial variability in EEG components, acquired simultaneously with fMRI, can yield task-relevant BOLD activations that are otherwise unobservable using traditional fMRI analysis.","DOI":"10.1016/j.neuroimage.2009.03.062","ISSN":"1053-8119","note":"PMID: 19345734\nPMCID: PMC2789455","shortTitle":"Single-trial discrimination for integrating simultaneous EEG and fMRI","journalAbbreviation":"Neuroimage","author":[{"family":"Goldman","given":"Robin I"},{"family":"Wei","given":"Cheng-Yu"},{"family":"Philiastides","given":"Marios G."},{"family":"Gerson","given":"Adam D."},{"family":"Friedman","given":"David"},{"family":"Brown","given":"Truman R."},{"family":"Sajda","given":"Paul"}],"issued":{"date-parts":[["2009",8,1]]},"accessed":{"date-parts":[["2014",12,12]]},"PMID":"19345734","PMCID":"PMC2789455"}},{"id":389,"uris":["http://zotero.org/users/local/QzIWLB9e/items/VEIGPQ52"],"uri":["http://zotero.org/users/local/QzIWLB9e/items/VEIGPQ52"],"itemData":{"id":389,"type":"article-journal","title":"Simultaneous EEG-fMRI Reveals Temporal Evolution of Coupling between Supramodal Cortical Attention Networks and the Brainstem","container-title":"The Journal of Neuroscience","page":"19212-19222","volume":"33","issue":"49","source":"PubMed Central","abstract":"Cortical and subcortical networks have been identified that are commonly associated with attention and task engagement, along with theories regarding their functional interaction. However, a link between these systems has not yet been demonstrated in healthy humans, primarily because of data acquisition and analysis limitations. We recorded simultaneous EEG–fMRI while subjects performed auditory and visual oddball tasks and used these data to investigate the BOLD correlates of single-trial EEG variability at latencies spanning the trial. We focused on variability along task-relevant dimensions in the EEG for identical stimuli and then combined auditory and visual data at the subject level to spatially and temporally localize brain regions involved in endogenous attentional modulations. Specifically, we found that anterior cingulate cortex (ACC) correlates strongly with both early and late EEG components, whereas brainstem, right middle frontal gyrus (rMFG), and right orbitofrontal cortex (rOFC) correlate significantly only with late components. By orthogonalizing with respect to event-related activity, we found that variability in insula and temporoparietal junction is reflected in reaction time variability, rOFC and brainstem correlate with residual EEG variability, and ACC and rMFG are significantly correlated with both. To investigate interactions between these correlates of temporally specific EEG variability, we performed dynamic causal modeling (DCM) on the fMRI data. We found strong evidence for reciprocal effective connections between the brainstem and cortical regions. Our results support the adaptive gain theory of locus ceruleus–norepinephrine (LC–NE) function and the proposed functional relationship between the LC–NE system, right-hemisphere ventral attention network, and P300 EEG response.","DOI":"10.1523/JNEUROSCI.2649-13.2013","ISSN":"0270-6474","note":"PMID: 24305817\nPMCID: PMC3850042","journalAbbreviation":"J Neurosci","author":[{"family":"Walz","given":"Jennifer M."},{"family":"Goldman","given":"Robin I."},{"family":"Carapezza","given":"Michael"},{"family":"Muraskin","given":"Jordan"},{"family":"Brown","given":"Truman R."},{"family":"Sajda","given":"Paul"}],"issued":{"date-parts":[["2013",12,4]]},"accessed":{"date-parts":[["2014",12,12]]},"PMID":"24305817","PMCID":"PMC3850042"}}],"schema":"https://github.com/citation-style-language/schema/raw/master/csl-citation.json"} </w:instrText>
      </w:r>
      <w:r w:rsidRPr="00AD5B1E">
        <w:rPr>
          <w:rFonts w:ascii="Arial" w:eastAsia="Times New Roman" w:hAnsi="Arial" w:cs="Arial"/>
          <w:shd w:val="clear" w:color="auto" w:fill="FFFFFF"/>
          <w:lang w:val="en-US"/>
        </w:rPr>
        <w:fldChar w:fldCharType="separate"/>
      </w:r>
      <w:r w:rsidR="00A234DE" w:rsidRPr="00AD5B1E">
        <w:rPr>
          <w:rFonts w:ascii="Arial" w:hAnsi="Arial" w:cs="Arial"/>
          <w:szCs w:val="24"/>
          <w:vertAlign w:val="superscript"/>
        </w:rPr>
        <w:t>59,60</w:t>
      </w:r>
      <w:r w:rsidRPr="00AD5B1E">
        <w:rPr>
          <w:rFonts w:ascii="Arial" w:eastAsia="Times New Roman" w:hAnsi="Arial" w:cs="Arial"/>
          <w:shd w:val="clear" w:color="auto" w:fill="FFFFFF"/>
          <w:lang w:val="en-US"/>
        </w:rPr>
        <w:fldChar w:fldCharType="end"/>
      </w:r>
      <w:r w:rsidRPr="00AD5B1E">
        <w:rPr>
          <w:rFonts w:ascii="Arial" w:eastAsia="Times New Roman" w:hAnsi="Arial" w:cs="Arial"/>
          <w:shd w:val="clear" w:color="auto" w:fill="FFFFFF"/>
          <w:lang w:val="en-US"/>
        </w:rPr>
        <w:t>. Specifically, we only removed a small number of subject-specific BCG components using principal component analysis (see below) and relied instead on our single-trial classifiers (see Single-trial EEG analysis</w:t>
      </w:r>
      <w:r w:rsidRPr="00AD5B1E">
        <w:rPr>
          <w:rStyle w:val="apple-converted-space"/>
          <w:rFonts w:ascii="Arial" w:eastAsia="Times New Roman" w:hAnsi="Arial" w:cs="Arial"/>
          <w:shd w:val="clear" w:color="auto" w:fill="FFFFFF"/>
          <w:lang w:val="en-US"/>
        </w:rPr>
        <w:t> </w:t>
      </w:r>
      <w:r w:rsidRPr="00AD5B1E">
        <w:rPr>
          <w:rFonts w:ascii="Arial" w:eastAsia="Times New Roman" w:hAnsi="Arial" w:cs="Arial"/>
          <w:shd w:val="clear" w:color="auto" w:fill="FFFFFF"/>
          <w:lang w:val="en-US"/>
        </w:rPr>
        <w:t xml:space="preserve">section) to identify discriminating components that are likely to be orthogonal to the BCG. Note that this approach is robust to the presence of BCG artifact residuals due, specifically, to the multivariate nature of our classification techniques. BCG principal components were extracted from the data after the data were first low-pass filtered at 4 Hz to extract the signal within the frequency range where BCG artifacts are observed, and then subject-specific principal components (average number of components across subjects: 2.3) were determined. The sensor weightings corresponding to those components were projected onto the broadband data and subtracted out. </w:t>
      </w:r>
    </w:p>
    <w:p w14:paraId="5BD38075" w14:textId="77777777" w:rsidR="009E4BAD" w:rsidRPr="00AD5B1E" w:rsidRDefault="009E4BAD" w:rsidP="002B4CD6">
      <w:pPr>
        <w:spacing w:after="0" w:line="480" w:lineRule="auto"/>
        <w:rPr>
          <w:rFonts w:ascii="Arial" w:eastAsia="Times New Roman" w:hAnsi="Arial" w:cs="Arial"/>
          <w:shd w:val="clear" w:color="auto" w:fill="FFFFFF"/>
          <w:lang w:val="en-US"/>
        </w:rPr>
      </w:pPr>
    </w:p>
    <w:p w14:paraId="5BF3F0F4" w14:textId="03364235"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Eye-movement artifact removal</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Prior to the main experiment, we asked our participants (while in the scanner) to complete an eye movement calibration task during which they were instructed to blink repeatedly upon the appearance of a fixation cross in the center of the screen and then to make several horizontal and vertical saccades according to the position of the fixation cross. The fixation cross subtended 0.6° × 0.6° of visual angle. Horizontal saccades subtended 30 degrees and vertical saccades subtended 22 degrees. This exercise enabled us to determine linear EEG </w:t>
      </w:r>
      <w:r w:rsidRPr="00AD5B1E">
        <w:rPr>
          <w:rFonts w:ascii="Arial" w:eastAsia="Times New Roman" w:hAnsi="Arial" w:cs="Arial"/>
          <w:shd w:val="clear" w:color="auto" w:fill="FFFFFF"/>
          <w:lang w:val="en-US"/>
        </w:rPr>
        <w:t xml:space="preserve">sensor weightings </w:t>
      </w:r>
      <w:r w:rsidRPr="00AD5B1E">
        <w:rPr>
          <w:rFonts w:ascii="Arial" w:hAnsi="Arial" w:cs="Arial"/>
          <w:lang w:val="en-US"/>
        </w:rPr>
        <w:t>corresponding to eye blinks and saccades (using principal component analysis) such that the</w:t>
      </w:r>
      <w:r w:rsidRPr="00AD5B1E">
        <w:rPr>
          <w:rFonts w:ascii="Arial" w:eastAsia="Times New Roman" w:hAnsi="Arial" w:cs="Arial"/>
          <w:shd w:val="clear" w:color="auto" w:fill="FFFFFF"/>
          <w:lang w:val="en-US"/>
        </w:rPr>
        <w:t>se components were projected onto the broadband data from the main task and subtracted out</w:t>
      </w:r>
      <w:r w:rsidRPr="00AD5B1E">
        <w:rPr>
          <w:rFonts w:ascii="Arial" w:hAnsi="Arial" w:cs="Arial"/>
          <w:lang w:val="en-US"/>
        </w:rPr>
        <w:t xml:space="preserve"> </w:t>
      </w:r>
      <w:r w:rsidRPr="00AD5B1E">
        <w:rPr>
          <w:rFonts w:ascii="Arial" w:hAnsi="Arial" w:cs="Arial"/>
          <w:highlight w:val="yellow"/>
          <w:lang w:val="en-US"/>
        </w:rPr>
        <w:fldChar w:fldCharType="begin"/>
      </w:r>
      <w:r w:rsidR="00A234DE" w:rsidRPr="00AD5B1E">
        <w:rPr>
          <w:rFonts w:ascii="Arial" w:hAnsi="Arial" w:cs="Arial"/>
          <w:highlight w:val="yellow"/>
          <w:lang w:val="en-US"/>
        </w:rPr>
        <w:instrText xml:space="preserve"> ADDIN ZOTERO_ITEM CSL_CITATION {"citationID":"12ghgu1k1l","properties":{"formattedCitation":"{\\rtf \\super 61\\nosupersub{}}","plainCitation":"61"},"citationItems":[{"id":247,"uris":["http://zotero.org/users/local/QzIWLB9e/items/XH8R4567"],"uri":["http://zotero.org/users/local/QzIWLB9e/items/XH8R4567"],"itemData":{"id":247,"type":"article-journal","title":"Linear spatial integration for single-trial detection in encephalography","container-title":"NeuroImage","page":"223-230","volume":"17","issue":"1","source":"NCBI PubMed","abstract":"Conventional analysis of electroencephalography (EEG) and magnetoencephalography (MEG) often relies on averaging over multiple trials to extract statistically relevant differences between two or more experimental conditions. In this article we demonstrate single-trial detection by linearly integrating information over multiple spatially distributed sensors within a predefined time window. We report an average, single-trial discrimination performance of Az approximately 0.80 and faction correct between 0.70 and 0.80, across three distinct encephalographic data sets. We restrict our approach to linear integration, as it allows the computation of a spatial distribution of the discriminating component activity. In the present set of experiments the resulting component activity distributions are shown to correspond to the functional neuroanatomy consistent with the task (e.g., contralateral sensorymotor cortex and anterior cingulate). Our work demonstrates how a purely data-driven method for learning an optimal spatial weighting of encephalographic activity can be validated against the functional neuroanatomy.","ISSN":"1053-8119","note":"PMID: 12482079","journalAbbreviation":"Neuroimage","language":"eng","author":[{"family":"Parra","given":"Lucas"},{"family":"Alvino","given":"Chris"},{"family":"Tang","given":"Akaysha"},{"family":"Pearlmutter","given":"Barak"},{"family":"Yeung","given":"Nick"},{"family":"Osman","given":"Allen"},{"family":"Sajda","given":"Paul"}],"issued":{"date-parts":[["2002",9]]},"PMID":"12482079"}}],"schema":"https://github.com/citation-style-language/schema/raw/master/csl-citation.json"} </w:instrText>
      </w:r>
      <w:r w:rsidRPr="00AD5B1E">
        <w:rPr>
          <w:rFonts w:ascii="Arial" w:hAnsi="Arial" w:cs="Arial"/>
          <w:highlight w:val="yellow"/>
          <w:lang w:val="en-US"/>
        </w:rPr>
        <w:fldChar w:fldCharType="separate"/>
      </w:r>
      <w:r w:rsidR="00A234DE" w:rsidRPr="00AD5B1E">
        <w:rPr>
          <w:rFonts w:ascii="Arial" w:hAnsi="Arial" w:cs="Arial"/>
          <w:szCs w:val="24"/>
          <w:vertAlign w:val="superscript"/>
        </w:rPr>
        <w:t>61</w:t>
      </w:r>
      <w:r w:rsidRPr="00AD5B1E">
        <w:rPr>
          <w:rFonts w:ascii="Arial" w:hAnsi="Arial" w:cs="Arial"/>
          <w:highlight w:val="yellow"/>
          <w:lang w:val="en-US"/>
        </w:rPr>
        <w:fldChar w:fldCharType="end"/>
      </w:r>
      <w:r w:rsidRPr="00AD5B1E">
        <w:rPr>
          <w:rFonts w:ascii="Arial" w:hAnsi="Arial" w:cs="Arial"/>
          <w:lang w:val="en-US"/>
        </w:rPr>
        <w:t xml:space="preserve">. </w:t>
      </w:r>
    </w:p>
    <w:p w14:paraId="386FA26C" w14:textId="77777777" w:rsidR="009E4BAD" w:rsidRPr="00AD5B1E" w:rsidRDefault="009E4BAD" w:rsidP="002B4CD6">
      <w:pPr>
        <w:spacing w:after="0" w:line="480" w:lineRule="auto"/>
        <w:rPr>
          <w:rFonts w:eastAsia="Times New Roman"/>
          <w:lang w:val="en-US"/>
        </w:rPr>
      </w:pPr>
    </w:p>
    <w:p w14:paraId="2DB6E4A6" w14:textId="3F8DAD39" w:rsidR="009E4BAD" w:rsidRPr="00AD5B1E" w:rsidRDefault="009E4BAD" w:rsidP="002B4CD6">
      <w:pPr>
        <w:tabs>
          <w:tab w:val="left" w:pos="3969"/>
        </w:tabs>
        <w:autoSpaceDE w:val="0"/>
        <w:autoSpaceDN w:val="0"/>
        <w:adjustRightInd w:val="0"/>
        <w:spacing w:after="0" w:line="480" w:lineRule="auto"/>
        <w:rPr>
          <w:rFonts w:ascii="Arial" w:eastAsia="Calibri" w:hAnsi="Arial" w:cs="Arial"/>
          <w:i/>
          <w:lang w:val="en-US"/>
        </w:rPr>
      </w:pPr>
      <w:r w:rsidRPr="00AD5B1E">
        <w:rPr>
          <w:rFonts w:ascii="Arial" w:hAnsi="Arial" w:cs="Arial"/>
          <w:b/>
          <w:lang w:val="en-US"/>
        </w:rPr>
        <w:t>Single-trial EEG analysis.</w:t>
      </w:r>
      <w:r w:rsidRPr="00AD5B1E">
        <w:rPr>
          <w:rFonts w:ascii="Arial" w:hAnsi="Arial" w:cs="Arial"/>
          <w:i/>
          <w:lang w:val="en-US"/>
        </w:rPr>
        <w:t xml:space="preserve"> </w:t>
      </w:r>
      <w:r w:rsidRPr="00AD5B1E">
        <w:rPr>
          <w:rFonts w:ascii="Arial" w:hAnsi="Arial" w:cs="Arial"/>
          <w:lang w:val="en-US"/>
        </w:rPr>
        <w:t xml:space="preserve">We applied a linear multivariate classifier to EEG data locked to the time of decision outcome, </w:t>
      </w:r>
      <w:r w:rsidRPr="00AD5B1E">
        <w:rPr>
          <w:rFonts w:ascii="Arial" w:eastAsia="Times New Roman" w:hAnsi="Arial" w:cs="Arial"/>
          <w:shd w:val="clear" w:color="auto" w:fill="FFFFFF"/>
          <w:lang w:val="en-US"/>
        </w:rPr>
        <w:t xml:space="preserve">using the sliding window method in </w:t>
      </w:r>
      <w:r w:rsidR="005F7830" w:rsidRPr="00AD5B1E">
        <w:rPr>
          <w:rFonts w:ascii="Arial" w:hAnsi="Arial" w:cs="Lucida Grande"/>
          <w:lang w:val="en-US"/>
        </w:rPr>
        <w:fldChar w:fldCharType="begin"/>
      </w:r>
      <w:r w:rsidR="005F7830" w:rsidRPr="00AD5B1E">
        <w:rPr>
          <w:rFonts w:ascii="Arial" w:hAnsi="Arial" w:cs="Lucida Grande"/>
          <w:lang w:val="en-US"/>
        </w:rPr>
        <w:instrText xml:space="preserve"> ADDIN ZOTERO_ITEM CSL_CITATION {"citationID":"XZBDs4ru","properties":{"formattedCitation":"{\\rtf \\super 15\\uc0\\u8211{}18\\nosupersub{}}","plainCitation":"15–18"},"citationItems":[{"id":768,"uris":["http://zotero.org/users/local/QzIWLB9e/items/2Q4J2U7V"],"uri":["http://zotero.org/users/local/QzIWLB9e/items/2Q4J2U7V"],"itemData":{"id":768,"type":"article-journal","title":"Single-Trial Analysis of Neuroimaging Data: Inferring Neural Networks Underlying Perceptual Decision-Making in the Human Brain","container-title":"Biomedical Engineering, IEEE Reviews in","page":"97-109","volume":"2","source":"IEEE Xplore","abstract":"Advances in neural signal and image acquisition as well as in multivariate signal processing and machine learning are enabling a richer and more rigorous understanding of the neural basis of human decision-making. Decision-making is essentially characterized behaviorally by the variability of the decision across individual trials - e.g., error and response time distributions. To infer the neural processes that govern decision-making requires identifying neural correlates of such trial-to-trial behavioral variability. In this paper, we review efforts that utilize signal processing and machine learning to enable single-trial analysis of neural signals acquired while subjects perform simple decision-making tasks. Our focus is on neuroimaging data collected noninvasively via electroencephalograpy (EEG) and functional magnetic resonance imaging (fMRI). We review the specific framework for extracting decision-relevant neural components from the neuroimaging data, the goal being to analyze the trial-to-trial variability of the neural signal along these component directions and to relate them to elements of the decision-making process. We review results for perceptual decision-making and discrimination tasks, including paradigms in which EEG variability is used to inform an fMRI analysis. We discuss how single-trial analysis reveals aspects of the underlying decision-making networks that are unobservable using traditional trial-averaging methods.","DOI":"10.1109/RBME.2009.2034535","ISSN":"1937-3333","shortTitle":"Single-Trial Analysis of Neuroimaging Data","author":[{"family":"Sajda","given":"P."},{"family":"Philiastides","given":"M.G."},{"family":"Parra","given":"L.C."}],"issued":{"date-parts":[["2009"]]}}},{"id":249,"uris":["http://zotero.org/users/local/QzIWLB9e/items/VJ9GD5VZ"],"uri":["http://zotero.org/users/local/QzIWLB9e/items/VJ9GD5VZ"],"itemData":{"id":249,"type":"article-journal","title":"Recipes for the linear analysis of EEG","container-title":"NeuroImage","page":"326-341","volume":"28","issue":"2","source":"NCBI PubMed","abstract":"In this paper, we describe a simple set of \"recipes\" for the analysis of high spatial density EEG. We focus on a linear integration of multiple channels for extracting individual components without making any spatial or anatomical modeling assumptions, instead requiring particular statistical properties such as maximum difference, maximum power, or statistical independence. We demonstrate how corresponding algorithms, for example, linear discriminant analysis, principal component analysis and independent component analysis, can be used to remove eye-motion artifacts, extract strong evoked responses, and decompose temporally overlapping components. The general approach is shown to be consistent with the underlying physics of EEG, which specifies a linear mixing model of the underlying neural and non-neural current sources.","DOI":"10.1016/j.neuroimage.2005.05.032","ISSN":"1053-8119","note":"PMID: 16084117","journalAbbreviation":"Neuroimage","language":"eng","author":[{"family":"Parra","given":"Lucas C."},{"family":"Spence","given":"Clay D."},{"family":"Gerson","given":"Adam D."},{"family":"Sajda","given":"Paul"}],"issued":{"date-parts":[["2005",11,1]]},"PMID":"16084117"}},{"id":401,"uris":["http://zotero.org/users/local/QzIWLB9e/items/MSKE2TIA"],"uri":["http://zotero.org/users/local/QzIWLB9e/items/MSKE2TIA"],"itemData":{"id":401,"type":"article-journal","title":"Human Scalp Potentials Reflect a Mixture of Decision-Related Signals during Perceptual Choices","container-title":"The Journal of Neuroscience","page":"16877-16889","volume":"34","issue":"50","source":"www.jneurosci.org","abstract":"Single-unit animal studies have consistently reported decision-related activity mirroring a process of temporal accumulation of sensory evidence to a fixed internal decision boundary. To date, our understanding of how response patterns seen in single-unit data manifest themselves at the macroscopic level of brain activity obtained from human neuroimaging data remains limited. Here, we use single-trial analysis of human electroencephalography data to show that population responses on the scalp can capture choice-predictive activity that builds up gradually over time with a rate proportional to the amount of sensory evidence, consistent with the properties of a drift-diffusion-like process as characterized by computational modeling. Interestingly, at time of choice, scalp potentials continue to appear parametrically modulated by the amount of sensory evidence rather than converging to a fixed decision boundary as predicted by our model. We show that trial-to-trial fluctuations in these response-locked signals exert independent leverage on behavior compared with the rate of evidence accumulation earlier in the trial. These results suggest that in addition to accumulator signals, population responses on the scalp reflect the influence of other decision-related signals that continue to covary with the amount of evidence at time of choice.","DOI":"10.1523/JNEUROSCI.3012-14.2014","ISSN":"0270-6474, 1529-2401","note":"PMID: 25505339","journalAbbreviation":"J. Neurosci.","language":"en","author":[{"family":"Philiastides","given":"Marios G."},{"family":"Heekeren","given":"Hauke R."},{"family":"Sajda","given":"Paul"}],"issued":{"date-parts":[["2014",12,10]]},"accessed":{"date-parts":[["2014",12,17]]},"PMID":"25505339"}},{"id":802,"uris":["http://zotero.org/users/local/QzIWLB9e/items/4CNNQVN6"],"uri":["http://zotero.org/users/local/QzIWLB9e/items/4CNNQVN6"],"itemData":{"id":802,"type":"article-journal","title":"Neural representations of confidence emerge from the process of decision formation during perceptual choices","container-title":"NeuroImage","page":"134-143","volume":"106","source":"PubMed","abstract":"Choice confidence represents the degree of belief that one's actions are likely to be correct or rewarding and plays a critical role in optimizing our decisions. Despite progress in understanding the neurobiology of human perceptual decision-making, little is known about the representation of confidence. Importantly, it remains unclear whether confidence forms an integral part of the decision process itself or represents a purely post-decisional signal. To address this issue we employed a paradigm whereby on some trials, prior to indicating their decision, participants could opt-out of the task for a small but certain reward. This manipulation captured participants' confidence on individual trials and allowed us to discriminate between electroencephalographic signals associated with certain-vs.-uncertain trials. Discrimination increased gradually and peaked well before participants indicated their choice. These signals exhibited a temporal profile consistent with a process of evidence accumulation, culminating at time of peak discrimination. Moreover, trial-by-trial fluctuations in the accumulation rate of nominally identical stimuli were predictive of participants' likelihood to opt-out of the task, suggesting that confidence emerges from the decision process itself and is computed continuously as the process unfolds. Correspondingly, source reconstruction placed these signals in regions previously implicated in decision making, within the prefrontal and parietal cortices. Crucially, control analyses ensured that these results could not be explained by stimulus difficulty, lapses in attention or decision accuracy.","DOI":"10.1016/j.neuroimage.2014.11.036","ISSN":"1095-9572","note":"PMID: 25463461","journalAbbreviation":"Neuroimage","language":"eng","author":[{"family":"Gherman","given":"Sabina"},{"family":"Philiastides","given":"Marios G."}],"issued":{"date-parts":[["2015",2,1]]},"PMID":"25463461"}}],"schema":"https://github.com/citation-style-language/schema/raw/master/csl-citation.json"} </w:instrText>
      </w:r>
      <w:r w:rsidR="005F7830" w:rsidRPr="00AD5B1E">
        <w:rPr>
          <w:rFonts w:ascii="Arial" w:hAnsi="Arial" w:cs="Lucida Grande"/>
          <w:lang w:val="en-US"/>
        </w:rPr>
        <w:fldChar w:fldCharType="separate"/>
      </w:r>
      <w:r w:rsidR="005F7830" w:rsidRPr="00AD5B1E">
        <w:rPr>
          <w:rFonts w:ascii="Arial" w:hAnsi="Arial" w:cs="Arial"/>
          <w:szCs w:val="24"/>
          <w:vertAlign w:val="superscript"/>
        </w:rPr>
        <w:t>15–18</w:t>
      </w:r>
      <w:r w:rsidR="005F7830" w:rsidRPr="00AD5B1E">
        <w:rPr>
          <w:rFonts w:ascii="Arial" w:hAnsi="Arial" w:cs="Lucida Grande"/>
          <w:lang w:val="en-US"/>
        </w:rPr>
        <w:fldChar w:fldCharType="end"/>
      </w:r>
      <w:r w:rsidRPr="00AD5B1E">
        <w:rPr>
          <w:rFonts w:ascii="Arial" w:eastAsia="Times New Roman" w:hAnsi="Arial" w:cs="Arial"/>
          <w:shd w:val="clear" w:color="auto" w:fill="FFFFFF"/>
          <w:lang w:val="en-US"/>
        </w:rPr>
        <w:t>. Specifically, we found a projection of the multidimensional EEG signal,</w:t>
      </w:r>
      <m:oMath>
        <m:r>
          <m:rPr>
            <m:sty m:val="bi"/>
          </m:rPr>
          <w:rPr>
            <w:rFonts w:ascii="Cambria Math" w:hAnsi="Cambria Math" w:cs="Arial"/>
            <w:lang w:val="en-US"/>
          </w:rPr>
          <m:t xml:space="preserve"> </m:t>
        </m:r>
        <m:sSub>
          <m:sSubPr>
            <m:ctrlPr>
              <w:rPr>
                <w:rFonts w:ascii="Cambria Math" w:hAnsi="Cambria Math" w:cs="Arial"/>
                <w:b/>
                <w:i/>
                <w:lang w:val="en-US"/>
              </w:rPr>
            </m:ctrlPr>
          </m:sSubPr>
          <m:e>
            <m:r>
              <m:rPr>
                <m:sty m:val="bi"/>
              </m:rP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oMath>
      <w:r w:rsidRPr="00AD5B1E">
        <w:rPr>
          <w:rFonts w:ascii="Arial" w:eastAsia="Times New Roman" w:hAnsi="Arial" w:cs="Arial"/>
          <w:shd w:val="clear" w:color="auto" w:fill="FFFFFF"/>
          <w:lang w:val="en-US"/>
        </w:rPr>
        <w:t>, where </w:t>
      </w:r>
      <w:r w:rsidRPr="00AD5B1E">
        <w:rPr>
          <w:rFonts w:ascii="Arial" w:eastAsia="Times New Roman" w:hAnsi="Arial" w:cs="Arial"/>
          <w:i/>
          <w:iCs/>
          <w:bdr w:val="none" w:sz="0" w:space="0" w:color="auto" w:frame="1"/>
          <w:shd w:val="clear" w:color="auto" w:fill="FFFFFF"/>
          <w:lang w:val="en-US"/>
        </w:rPr>
        <w:t>i</w:t>
      </w:r>
      <w:r w:rsidRPr="00AD5B1E">
        <w:rPr>
          <w:rFonts w:ascii="Arial" w:eastAsia="Times New Roman" w:hAnsi="Arial" w:cs="Arial"/>
          <w:shd w:val="clear" w:color="auto" w:fill="FFFFFF"/>
          <w:lang w:val="en-US"/>
        </w:rPr>
        <w:t> = {1…</w:t>
      </w:r>
      <w:r w:rsidRPr="00AD5B1E">
        <w:rPr>
          <w:rFonts w:ascii="Arial" w:eastAsia="Times New Roman" w:hAnsi="Arial" w:cs="Arial"/>
          <w:i/>
          <w:iCs/>
          <w:bdr w:val="none" w:sz="0" w:space="0" w:color="auto" w:frame="1"/>
          <w:shd w:val="clear" w:color="auto" w:fill="FFFFFF"/>
          <w:lang w:val="en-US"/>
        </w:rPr>
        <w:t>T</w:t>
      </w:r>
      <w:r w:rsidRPr="00AD5B1E">
        <w:rPr>
          <w:rFonts w:ascii="Arial" w:eastAsia="Times New Roman" w:hAnsi="Arial" w:cs="Arial"/>
          <w:shd w:val="clear" w:color="auto" w:fill="FFFFFF"/>
          <w:lang w:val="en-US"/>
        </w:rPr>
        <w:t>} and </w:t>
      </w:r>
      <w:r w:rsidRPr="00AD5B1E">
        <w:rPr>
          <w:rFonts w:ascii="Arial" w:eastAsia="Times New Roman" w:hAnsi="Arial" w:cs="Arial"/>
          <w:i/>
          <w:iCs/>
          <w:bdr w:val="none" w:sz="0" w:space="0" w:color="auto" w:frame="1"/>
          <w:shd w:val="clear" w:color="auto" w:fill="FFFFFF"/>
          <w:lang w:val="en-US"/>
        </w:rPr>
        <w:t>T</w:t>
      </w:r>
      <w:r w:rsidRPr="00AD5B1E">
        <w:rPr>
          <w:rFonts w:ascii="Arial" w:eastAsia="Times New Roman" w:hAnsi="Arial" w:cs="Arial"/>
          <w:shd w:val="clear" w:color="auto" w:fill="FFFFFF"/>
          <w:lang w:val="en-US"/>
        </w:rPr>
        <w:t> is the total number of trials, within a short time window that achieved maximal discrimination between positive and negative outcome trials. All time windows had a width of </w:t>
      </w:r>
      <w:r w:rsidRPr="00AD5B1E">
        <w:rPr>
          <w:rFonts w:ascii="Symbol" w:eastAsia="Times New Roman" w:hAnsi="Symbol" w:cs="Arial"/>
          <w:i/>
          <w:iCs/>
          <w:bdr w:val="none" w:sz="0" w:space="0" w:color="auto" w:frame="1"/>
          <w:shd w:val="clear" w:color="auto" w:fill="FFFFFF"/>
          <w:lang w:val="en-US"/>
        </w:rPr>
        <w:t></w:t>
      </w:r>
      <w:r w:rsidRPr="00AD5B1E">
        <w:rPr>
          <w:rFonts w:ascii="Arial" w:eastAsia="Times New Roman" w:hAnsi="Arial" w:cs="Arial"/>
          <w:shd w:val="clear" w:color="auto" w:fill="FFFFFF"/>
          <w:lang w:val="en-US"/>
        </w:rPr>
        <w:t xml:space="preserve"> = 60 ms and the window center </w:t>
      </w:r>
      <w:r w:rsidRPr="00AD5B1E">
        <w:rPr>
          <w:rFonts w:ascii="Symbol" w:eastAsia="Times New Roman" w:hAnsi="Symbol" w:cs="Arial"/>
          <w:shd w:val="clear" w:color="auto" w:fill="FFFFFF"/>
          <w:lang w:val="en-US"/>
        </w:rPr>
        <w:t></w:t>
      </w:r>
      <w:r w:rsidRPr="00AD5B1E">
        <w:rPr>
          <w:rFonts w:ascii="Arial" w:eastAsia="Times New Roman" w:hAnsi="Arial" w:cs="Arial"/>
          <w:shd w:val="clear" w:color="auto" w:fill="FFFFFF"/>
          <w:lang w:val="en-US"/>
        </w:rPr>
        <w:t xml:space="preserve"> was shifted from -100 to 600 ms relative to outcome onset, in 10 ms increments. We used a regularized </w:t>
      </w:r>
      <w:r w:rsidRPr="00AD5B1E">
        <w:rPr>
          <w:rFonts w:ascii="Arial" w:eastAsia="Times New Roman" w:hAnsi="Arial" w:cs="Arial"/>
          <w:shd w:val="clear" w:color="auto" w:fill="FFFFFF"/>
          <w:lang w:val="en-US"/>
        </w:rPr>
        <w:lastRenderedPageBreak/>
        <w:t xml:space="preserve">Fisher discriminant analysis (see below for details) </w:t>
      </w:r>
      <w:r w:rsidRPr="00AD5B1E">
        <w:rPr>
          <w:rFonts w:ascii="Arial" w:eastAsia="Times New Roman" w:hAnsi="Arial" w:cs="Arial"/>
          <w:shd w:val="clear" w:color="auto" w:fill="FFFFFF"/>
          <w:lang w:val="en-US"/>
        </w:rPr>
        <w:fldChar w:fldCharType="begin"/>
      </w:r>
      <w:r w:rsidR="00FE3D5E" w:rsidRPr="00AD5B1E">
        <w:rPr>
          <w:rFonts w:ascii="Arial" w:eastAsia="Times New Roman" w:hAnsi="Arial" w:cs="Arial"/>
          <w:shd w:val="clear" w:color="auto" w:fill="FFFFFF"/>
          <w:lang w:val="en-US"/>
        </w:rPr>
        <w:instrText xml:space="preserve"> ADDIN ZOTERO_ITEM CSL_CITATION {"citationID":"2d5g39sq64","properties":{"formattedCitation":"{\\rtf \\super 62\\nosupersub{}}","plainCitation":"62"},"citationItems":[{"id":405,"uris":["http://zotero.org/users/local/QzIWLB9e/items/RVJUPI6T"],"uri":["http://zotero.org/users/local/QzIWLB9e/items/RVJUPI6T"],"itemData":{"id":405,"type":"article-journal","title":"Single-trial analysis and classification of ERP components — A tutorial","container-title":"NeuroImage","collection-title":"Multivariate Decoding and Brain Reading","page":"814-825","volume":"56","issue":"2","source":"ScienceDirect","abstract":"Analyzing brain states that correspond to event related potentials (ERPs) on a single trial basis is a hard problem due to the high trial-to-trial variability and the unfavorable ratio between signal (ERP) and noise (artifacts and neural background activity). In this tutorial, we provide a comprehensive framework for decoding ERPs, elaborating on linear concepts, namely spatio-temporal patterns and filters as well as linear ERP classification. However, the bottleneck of these techniques is that they require an accurate covariance matrix estimation in high dimensional sensor spaces which is a highly intricate problem. As a remedy, we propose to use shrinkage estimators and show that appropriate regularization of linear discriminant analysis (LDA) by shrinkage yields excellent results for single-trial ERP classification that are far superior to classical LDA classification. Furthermore, we give practical hints on the interpretation of what classifiers learned from the data and demonstrate in particular that the trade-off between goodness-of-fit and model complexity in regularized LDA relates to a morphing between a difference pattern of ERPs and a spatial filter which cancels non task-related brain activity.","DOI":"10.1016/j.neuroimage.2010.06.048","ISSN":"1053-8119","journalAbbreviation":"NeuroImage","author":[{"family":"Blankertz","given":"Benjamin"},{"family":"Lemm","given":"Steven"},{"family":"Treder","given":"Matthias"},{"family":"Haufe","given":"Stefan"},{"family":"Müller","given":"Klaus-Robert"}],"issued":{"date-parts":[["2011",5,15]]},"accessed":{"date-parts":[["2014",12,17]]}}}],"schema":"https://github.com/citation-style-language/schema/raw/master/csl-citation.json"} </w:instrText>
      </w:r>
      <w:r w:rsidRPr="00AD5B1E">
        <w:rPr>
          <w:rFonts w:ascii="Arial" w:eastAsia="Times New Roman" w:hAnsi="Arial" w:cs="Arial"/>
          <w:shd w:val="clear" w:color="auto" w:fill="FFFFFF"/>
          <w:lang w:val="en-US"/>
        </w:rPr>
        <w:fldChar w:fldCharType="separate"/>
      </w:r>
      <w:r w:rsidR="00FE3D5E" w:rsidRPr="00AD5B1E">
        <w:rPr>
          <w:rFonts w:ascii="Arial" w:hAnsi="Arial" w:cs="Arial"/>
          <w:szCs w:val="24"/>
          <w:vertAlign w:val="superscript"/>
        </w:rPr>
        <w:t>62</w:t>
      </w:r>
      <w:r w:rsidRPr="00AD5B1E">
        <w:rPr>
          <w:rFonts w:ascii="Arial" w:eastAsia="Times New Roman" w:hAnsi="Arial" w:cs="Arial"/>
          <w:shd w:val="clear" w:color="auto" w:fill="FFFFFF"/>
          <w:lang w:val="en-US"/>
        </w:rPr>
        <w:fldChar w:fldCharType="end"/>
      </w:r>
      <w:r w:rsidRPr="00AD5B1E">
        <w:rPr>
          <w:rFonts w:ascii="Arial" w:eastAsia="Times New Roman" w:hAnsi="Arial" w:cs="Arial"/>
          <w:shd w:val="clear" w:color="auto" w:fill="FFFFFF"/>
          <w:lang w:val="en-US"/>
        </w:rPr>
        <w:t xml:space="preserve"> to learn the spatial weighting, </w:t>
      </w:r>
      <m:oMath>
        <m:r>
          <m:rPr>
            <m:sty m:val="bi"/>
          </m:rPr>
          <w:rPr>
            <w:rFonts w:ascii="Cambria Math" w:hAnsi="Cambria Math" w:cs="Arial"/>
            <w:lang w:val="en-US"/>
          </w:rPr>
          <m:t>w</m:t>
        </m:r>
        <m:r>
          <w:rPr>
            <w:rFonts w:ascii="Cambria Math" w:hAnsi="Cambria Math" w:cs="Arial"/>
            <w:lang w:val="en-US"/>
          </w:rPr>
          <m:t>(τ)</m:t>
        </m:r>
      </m:oMath>
      <w:r w:rsidRPr="00AD5B1E">
        <w:rPr>
          <w:rFonts w:ascii="Arial" w:eastAsia="Times New Roman" w:hAnsi="Arial" w:cs="Arial"/>
          <w:shd w:val="clear" w:color="auto" w:fill="FFFFFF"/>
          <w:lang w:val="en-US"/>
        </w:rPr>
        <w:t xml:space="preserve">, that maximally discriminated between positive and negative outcomes, arriving at the one-dimensional </w:t>
      </w:r>
      <w:r w:rsidRPr="00AD5B1E">
        <w:rPr>
          <w:rFonts w:ascii="Arial" w:hAnsi="Arial" w:cs="Arial"/>
          <w:lang w:val="en-US"/>
        </w:rPr>
        <w:t>projection</w:t>
      </w:r>
      <w:r w:rsidRPr="00AD5B1E">
        <w:rPr>
          <w:rFonts w:ascii="Arial" w:eastAsia="Times New Roman" w:hAnsi="Arial" w:cs="Arial"/>
          <w:shd w:val="clear" w:color="auto" w:fill="FFFFFF"/>
          <w:lang w:val="en-US"/>
        </w:rPr>
        <w:t>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oMath>
      <w:r w:rsidRPr="00AD5B1E">
        <w:rPr>
          <w:rFonts w:ascii="Arial" w:eastAsia="Times New Roman" w:hAnsi="Arial" w:cs="Arial"/>
          <w:shd w:val="clear" w:color="auto" w:fill="FFFFFF"/>
          <w:lang w:val="en-US"/>
        </w:rPr>
        <w:t>, for each trial </w:t>
      </w:r>
      <w:r w:rsidRPr="00AD5B1E">
        <w:rPr>
          <w:rFonts w:ascii="Arial" w:eastAsia="Times New Roman" w:hAnsi="Arial" w:cs="Arial"/>
          <w:i/>
          <w:iCs/>
          <w:bdr w:val="none" w:sz="0" w:space="0" w:color="auto" w:frame="1"/>
          <w:shd w:val="clear" w:color="auto" w:fill="FFFFFF"/>
          <w:lang w:val="en-US"/>
        </w:rPr>
        <w:t>i</w:t>
      </w:r>
      <w:r w:rsidRPr="00AD5B1E">
        <w:rPr>
          <w:rFonts w:ascii="Arial" w:eastAsia="Times New Roman" w:hAnsi="Arial" w:cs="Arial"/>
          <w:shd w:val="clear" w:color="auto" w:fill="FFFFFF"/>
          <w:lang w:val="en-US"/>
        </w:rPr>
        <w:t xml:space="preserve"> and a given window </w:t>
      </w:r>
      <w:r w:rsidRPr="00AD5B1E">
        <w:rPr>
          <w:rFonts w:ascii="Symbol" w:eastAsia="Times New Roman" w:hAnsi="Symbol" w:cs="Arial"/>
          <w:shd w:val="clear" w:color="auto" w:fill="FFFFFF"/>
          <w:lang w:val="en-US"/>
        </w:rPr>
        <w:t></w:t>
      </w:r>
      <w:r w:rsidRPr="00AD5B1E">
        <w:rPr>
          <w:rFonts w:ascii="Arial" w:eastAsia="Times New Roman" w:hAnsi="Arial" w:cs="Arial"/>
          <w:shd w:val="clear" w:color="auto" w:fill="FFFFFF"/>
          <w:lang w:val="en-US"/>
        </w:rPr>
        <w:t>:</w:t>
      </w:r>
    </w:p>
    <w:p w14:paraId="5C6E7EDB" w14:textId="77777777" w:rsidR="009E4BAD" w:rsidRPr="00AD5B1E" w:rsidRDefault="009E4BAD" w:rsidP="002B4CD6">
      <w:pPr>
        <w:spacing w:after="0" w:line="480" w:lineRule="auto"/>
        <w:rPr>
          <w:lang w:val="en-US"/>
        </w:rPr>
      </w:pPr>
    </w:p>
    <w:p w14:paraId="16058D80" w14:textId="77777777" w:rsidR="009E4BAD" w:rsidRPr="00AD5B1E" w:rsidRDefault="00336307" w:rsidP="002B4CD6">
      <w:pPr>
        <w:tabs>
          <w:tab w:val="left" w:pos="3969"/>
        </w:tabs>
        <w:autoSpaceDE w:val="0"/>
        <w:autoSpaceDN w:val="0"/>
        <w:adjustRightInd w:val="0"/>
        <w:spacing w:after="0" w:line="480" w:lineRule="auto"/>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N</m:t>
            </m:r>
          </m:den>
        </m:f>
        <m:nary>
          <m:naryPr>
            <m:chr m:val="∑"/>
            <m:limLoc m:val="subSup"/>
            <m:ctrlPr>
              <w:rPr>
                <w:rFonts w:ascii="Cambria Math" w:hAnsi="Cambria Math" w:cs="Arial"/>
                <w:i/>
                <w:lang w:val="en-US"/>
              </w:rPr>
            </m:ctrlPr>
          </m:naryPr>
          <m:sub>
            <m:r>
              <w:rPr>
                <w:rFonts w:ascii="Cambria Math" w:hAnsi="Cambria Math" w:cs="Arial"/>
                <w:lang w:val="en-US"/>
              </w:rPr>
              <m:t>t=τ-N/2</m:t>
            </m:r>
          </m:sub>
          <m:sup>
            <m:r>
              <w:rPr>
                <w:rFonts w:ascii="Cambria Math" w:hAnsi="Cambria Math" w:cs="Arial"/>
                <w:lang w:val="en-US"/>
              </w:rPr>
              <m:t>t=τ+N/2</m:t>
            </m:r>
          </m:sup>
          <m:e>
            <m:r>
              <m:rPr>
                <m:sty m:val="bi"/>
              </m:rPr>
              <w:rPr>
                <w:rFonts w:ascii="Cambria Math" w:hAnsi="Cambria Math" w:cs="Arial"/>
                <w:lang w:val="en-US"/>
              </w:rPr>
              <m:t>w</m:t>
            </m:r>
            <m:sSub>
              <m:sSubPr>
                <m:ctrlPr>
                  <w:rPr>
                    <w:rFonts w:ascii="Cambria Math" w:hAnsi="Cambria Math" w:cs="Arial"/>
                    <w:b/>
                    <w:i/>
                    <w:lang w:val="en-US"/>
                  </w:rPr>
                </m:ctrlPr>
              </m:sSubPr>
              <m:e>
                <m:sSup>
                  <m:sSupPr>
                    <m:ctrlPr>
                      <w:rPr>
                        <w:rFonts w:ascii="Cambria Math" w:hAnsi="Cambria Math" w:cs="Arial"/>
                        <w:i/>
                        <w:lang w:val="en-US"/>
                      </w:rPr>
                    </m:ctrlPr>
                  </m:sSupPr>
                  <m:e>
                    <m:r>
                      <w:rPr>
                        <w:rFonts w:ascii="Cambria Math" w:hAnsi="Cambria Math" w:cs="Arial"/>
                        <w:lang w:val="en-US"/>
                      </w:rPr>
                      <m:t>(τ)</m:t>
                    </m:r>
                  </m:e>
                  <m:sup>
                    <m:r>
                      <w:rPr>
                        <w:rFonts w:ascii="Cambria Math" w:hAnsi="Cambria Math" w:cs="Arial"/>
                        <w:lang w:val="en-US"/>
                      </w:rPr>
                      <m:t>⊥</m:t>
                    </m:r>
                  </m:sup>
                </m:sSup>
                <m:r>
                  <m:rPr>
                    <m:sty m:val="bi"/>
                  </m:rP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e>
        </m:nary>
      </m:oMath>
      <w:r w:rsidR="009E4BAD" w:rsidRPr="00AD5B1E">
        <w:rPr>
          <w:rFonts w:ascii="Arial" w:hAnsi="Arial" w:cs="Arial"/>
          <w:lang w:val="en-US"/>
        </w:rPr>
        <w:t xml:space="preserve"> </w:t>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r>
      <w:r w:rsidR="009E4BAD" w:rsidRPr="00AD5B1E">
        <w:rPr>
          <w:rFonts w:ascii="Arial" w:hAnsi="Arial" w:cs="Arial"/>
          <w:lang w:val="en-US"/>
        </w:rPr>
        <w:tab/>
        <w:t>(1)</w:t>
      </w:r>
    </w:p>
    <w:p w14:paraId="6E12173A"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471200F5" w14:textId="4ED880A2" w:rsidR="009E4BAD" w:rsidRPr="00AD5B1E" w:rsidRDefault="003D54D6"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where </w:t>
      </w:r>
      <m:oMath>
        <m:sSub>
          <m:sSubPr>
            <m:ctrlPr>
              <w:rPr>
                <w:rFonts w:ascii="Cambria Math" w:hAnsi="Cambria Math" w:cs="Arial"/>
                <w:i/>
                <w:lang w:val="en-US"/>
              </w:rPr>
            </m:ctrlPr>
          </m:sSubPr>
          <m:e>
            <m:r>
              <m:rPr>
                <m:sty m:val="bi"/>
              </m:rP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r>
          <m:rPr>
            <m:sty m:val="p"/>
          </m:rPr>
          <w:rPr>
            <w:rFonts w:ascii="Cambria Math" w:hAnsi="Cambria Math" w:cs="Arial"/>
            <w:lang w:val="en-US"/>
          </w:rPr>
          <m:t xml:space="preserve">, </m:t>
        </m:r>
      </m:oMath>
      <w:r w:rsidRPr="00AD5B1E">
        <w:rPr>
          <w:rFonts w:ascii="Arial" w:hAnsi="Arial" w:cs="Arial"/>
          <w:lang w:val="en-US"/>
        </w:rPr>
        <w:t xml:space="preserve">is organized as a vector of single-trial discriminator amplitudes [1 x Trials], the spatial filter, </w:t>
      </w:r>
      <m:oMath>
        <m:r>
          <m:rPr>
            <m:sty m:val="bi"/>
          </m:rPr>
          <w:rPr>
            <w:rFonts w:ascii="Cambria Math" w:hAnsi="Cambria Math" w:cs="Arial"/>
            <w:lang w:val="en-US"/>
          </w:rPr>
          <m:t>w</m:t>
        </m:r>
        <m:r>
          <w:rPr>
            <w:rFonts w:ascii="Cambria Math" w:hAnsi="Cambria Math" w:cs="Arial"/>
            <w:lang w:val="en-US"/>
          </w:rPr>
          <m:t>(τ)</m:t>
        </m:r>
      </m:oMath>
      <w:r w:rsidR="00220C6D" w:rsidRPr="00AD5B1E">
        <w:rPr>
          <w:rFonts w:ascii="Arial" w:eastAsia="Times New Roman" w:hAnsi="Arial" w:cs="Arial"/>
          <w:shd w:val="clear" w:color="auto" w:fill="FFFFFF"/>
          <w:lang w:val="en-US"/>
        </w:rPr>
        <w:t xml:space="preserve">, </w:t>
      </w:r>
      <w:r w:rsidRPr="00AD5B1E">
        <w:rPr>
          <w:rFonts w:ascii="Arial" w:hAnsi="Arial" w:cs="Arial"/>
          <w:lang w:val="en-US"/>
        </w:rPr>
        <w:t xml:space="preserve">is organized as a vector with as many weights as there are channels in the data [1 x 64] and data, </w:t>
      </w:r>
      <m:oMath>
        <m:sSub>
          <m:sSubPr>
            <m:ctrlPr>
              <w:rPr>
                <w:rFonts w:ascii="Cambria Math" w:hAnsi="Cambria Math" w:cs="Arial"/>
                <w:b/>
                <w:i/>
                <w:lang w:val="en-US"/>
              </w:rPr>
            </m:ctrlPr>
          </m:sSubPr>
          <m:e>
            <m:r>
              <m:rPr>
                <m:sty m:val="bi"/>
              </m:rP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oMath>
      <w:r w:rsidR="00220C6D" w:rsidRPr="00AD5B1E">
        <w:rPr>
          <w:rFonts w:ascii="Arial" w:hAnsi="Arial" w:cs="Arial"/>
          <w:lang w:val="en-US"/>
        </w:rPr>
        <w:t xml:space="preserve">, </w:t>
      </w:r>
      <w:r w:rsidRPr="00AD5B1E">
        <w:rPr>
          <w:rFonts w:ascii="Arial" w:hAnsi="Arial" w:cs="Arial"/>
          <w:lang w:val="en-US"/>
        </w:rPr>
        <w:t>is organized as a matrix, with dimensions [</w:t>
      </w:r>
      <w:r w:rsidR="00220C6D" w:rsidRPr="00AD5B1E">
        <w:rPr>
          <w:rFonts w:ascii="Arial" w:hAnsi="Arial" w:cs="Arial"/>
          <w:lang w:val="en-US"/>
        </w:rPr>
        <w:t xml:space="preserve">64 </w:t>
      </w:r>
      <w:r w:rsidRPr="00AD5B1E">
        <w:rPr>
          <w:rFonts w:ascii="Arial" w:hAnsi="Arial" w:cs="Arial"/>
          <w:lang w:val="en-US"/>
        </w:rPr>
        <w:t xml:space="preserve">x Trials/Samples]. </w:t>
      </w:r>
      <w:r w:rsidR="009E4BAD" w:rsidRPr="00AD5B1E">
        <w:rPr>
          <w:rFonts w:ascii="Arial" w:eastAsia="MS Mincho" w:hAnsi="Arial" w:cs="Arial"/>
          <w:lang w:val="en-US"/>
        </w:rPr>
        <w:t xml:space="preserve">We adopted this approach to identify all time windows </w:t>
      </w:r>
      <w:r w:rsidR="009E4BAD" w:rsidRPr="00AD5B1E">
        <w:rPr>
          <w:rFonts w:ascii="Symbol" w:eastAsia="Times New Roman" w:hAnsi="Symbol" w:cs="Arial"/>
          <w:shd w:val="clear" w:color="auto" w:fill="FFFFFF"/>
          <w:lang w:val="en-US"/>
        </w:rPr>
        <w:t></w:t>
      </w:r>
      <w:r w:rsidR="009E4BAD" w:rsidRPr="00AD5B1E">
        <w:rPr>
          <w:rFonts w:ascii="Symbol" w:eastAsia="Times New Roman" w:hAnsi="Symbol" w:cs="Arial"/>
          <w:shd w:val="clear" w:color="auto" w:fill="FFFFFF"/>
          <w:lang w:val="en-US"/>
        </w:rPr>
        <w:t></w:t>
      </w:r>
      <w:r w:rsidR="009E4BAD" w:rsidRPr="00AD5B1E">
        <w:rPr>
          <w:rFonts w:ascii="Arial" w:eastAsia="MS Mincho" w:hAnsi="Arial" w:cs="Arial"/>
          <w:lang w:val="en-US"/>
        </w:rPr>
        <w:t xml:space="preserve">yielding significant discrimination performance in the outcome period and used the resultant single-trial component amplitudes, </w:t>
      </w:r>
      <m:oMath>
        <m:sSub>
          <m:sSubPr>
            <m:ctrlPr>
              <w:rPr>
                <w:rFonts w:ascii="Cambria Math" w:hAnsi="Cambria Math" w:cs="Arial"/>
                <w:i/>
                <w:lang w:val="en-US"/>
              </w:rPr>
            </m:ctrlPr>
          </m:sSubPr>
          <m:e>
            <m:r>
              <m:rPr>
                <m:sty m:val="bi"/>
              </m:rP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oMath>
      <w:r w:rsidR="009E4BAD" w:rsidRPr="00AD5B1E">
        <w:rPr>
          <w:rFonts w:ascii="Arial" w:eastAsia="Times New Roman" w:hAnsi="Arial" w:cs="Arial"/>
          <w:shd w:val="clear" w:color="auto" w:fill="FFFFFF"/>
          <w:lang w:val="en-US"/>
        </w:rPr>
        <w:t xml:space="preserve">, to construct parametrically modulated BOLD predictors for our fMRI analysis as discussed below (see fMRI analysis section). </w:t>
      </w:r>
      <w:r w:rsidR="009E4BAD" w:rsidRPr="00AD5B1E">
        <w:rPr>
          <w:rFonts w:ascii="Arial" w:hAnsi="Arial" w:cs="Arial"/>
          <w:lang w:val="en-US"/>
        </w:rPr>
        <w:t>Note that in separating the two groups of trials the classifier was designed to map positive and negative discriminant component amplitudes to positive and negative outcomes respectively.</w:t>
      </w:r>
      <w:r w:rsidR="00B433AF" w:rsidRPr="00AD5B1E">
        <w:rPr>
          <w:rFonts w:ascii="Arial" w:hAnsi="Arial" w:cs="Arial"/>
          <w:lang w:val="en-US"/>
        </w:rPr>
        <w:t xml:space="preserve"> </w:t>
      </w:r>
      <w:r w:rsidR="00B433AF" w:rsidRPr="00AD5B1E">
        <w:rPr>
          <w:rFonts w:ascii="Arial" w:eastAsia="Times New Roman" w:hAnsi="Arial" w:cs="Arial"/>
          <w:lang w:eastAsia="en-GB"/>
        </w:rPr>
        <w:t xml:space="preserve">As such brain regions in the fMRI that correlated positively with the EEG STV showed an overall stronger response to positive rather than negative outcomes, whereas regions that correlated negatively showed the opposite effect (i.e. stronger response to negative rather than </w:t>
      </w:r>
      <w:r w:rsidR="00B5579C" w:rsidRPr="00AD5B1E">
        <w:rPr>
          <w:rFonts w:ascii="Arial" w:eastAsia="Times New Roman" w:hAnsi="Arial" w:cs="Arial"/>
          <w:lang w:eastAsia="en-GB"/>
        </w:rPr>
        <w:t xml:space="preserve">positive </w:t>
      </w:r>
      <w:r w:rsidR="00B433AF" w:rsidRPr="00AD5B1E">
        <w:rPr>
          <w:rFonts w:ascii="Arial" w:eastAsia="Times New Roman" w:hAnsi="Arial" w:cs="Arial"/>
          <w:lang w:eastAsia="en-GB"/>
        </w:rPr>
        <w:t>outcomes).</w:t>
      </w:r>
    </w:p>
    <w:p w14:paraId="18BB9EA2"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70C16858" w14:textId="0323146C" w:rsidR="009E4BAD" w:rsidRPr="00AD5B1E" w:rsidRDefault="009E4BAD" w:rsidP="002B4CD6">
      <w:pPr>
        <w:tabs>
          <w:tab w:val="left" w:pos="3969"/>
        </w:tabs>
        <w:autoSpaceDE w:val="0"/>
        <w:autoSpaceDN w:val="0"/>
        <w:adjustRightInd w:val="0"/>
        <w:spacing w:after="0" w:line="480" w:lineRule="auto"/>
        <w:rPr>
          <w:rFonts w:ascii="Arial" w:eastAsia="MS Mincho" w:hAnsi="Arial" w:cs="Arial"/>
          <w:lang w:val="en-US"/>
        </w:rPr>
      </w:pPr>
      <w:r w:rsidRPr="00AD5B1E">
        <w:rPr>
          <w:rFonts w:ascii="Arial" w:hAnsi="Arial" w:cs="Arial"/>
          <w:lang w:val="en-US"/>
        </w:rPr>
        <w:t>T</w:t>
      </w:r>
      <w:r w:rsidRPr="00AD5B1E">
        <w:rPr>
          <w:rFonts w:ascii="Arial" w:eastAsia="MS Mincho" w:hAnsi="Arial" w:cs="Arial"/>
          <w:lang w:val="en-US"/>
        </w:rPr>
        <w:t xml:space="preserve">he projection vectors </w:t>
      </w:r>
      <m:oMath>
        <m:r>
          <m:rPr>
            <m:sty m:val="bi"/>
          </m:rPr>
          <w:rPr>
            <w:rFonts w:ascii="Cambria Math" w:hAnsi="Cambria Math" w:cs="Arial"/>
            <w:lang w:val="en-US"/>
          </w:rPr>
          <m:t xml:space="preserve">w </m:t>
        </m:r>
      </m:oMath>
      <w:r w:rsidRPr="00AD5B1E">
        <w:rPr>
          <w:rFonts w:ascii="Arial" w:eastAsia="MS Mincho" w:hAnsi="Arial" w:cs="Arial"/>
          <w:lang w:val="en-US"/>
        </w:rPr>
        <w:t xml:space="preserve">at each time window </w:t>
      </w:r>
      <w:r w:rsidRPr="00AD5B1E">
        <w:rPr>
          <w:rFonts w:ascii="Symbol" w:eastAsia="MS Mincho" w:hAnsi="Symbol" w:cs="Arial"/>
          <w:lang w:val="en-US"/>
        </w:rPr>
        <w:t></w:t>
      </w:r>
      <w:r w:rsidRPr="00AD5B1E">
        <w:rPr>
          <w:rFonts w:ascii="Arial" w:eastAsia="MS Mincho" w:hAnsi="Arial" w:cs="Arial"/>
          <w:lang w:val="en-US"/>
        </w:rPr>
        <w:t xml:space="preserve"> were estimated as:</w:t>
      </w:r>
      <w:r w:rsidRPr="00AD5B1E">
        <w:rPr>
          <w:rFonts w:ascii="Times" w:eastAsia="MS Mincho" w:hAnsi="Times" w:cs="Arial"/>
          <w:lang w:val="en-US"/>
        </w:rPr>
        <w:t xml:space="preserve"> </w:t>
      </w:r>
      <m:oMath>
        <m:sSub>
          <m:sSubPr>
            <m:ctrlPr>
              <w:rPr>
                <w:rFonts w:ascii="Cambria Math" w:eastAsia="MS Mincho" w:hAnsi="Cambria Math" w:cs="Arial"/>
                <w:b/>
                <w:i/>
                <w:lang w:val="en-US"/>
              </w:rPr>
            </m:ctrlPr>
          </m:sSubPr>
          <m:e>
            <m:r>
              <m:rPr>
                <m:sty m:val="bi"/>
              </m:rPr>
              <w:rPr>
                <w:rFonts w:ascii="Cambria Math" w:eastAsia="MS Mincho" w:hAnsi="Cambria Math" w:cs="Arial"/>
                <w:lang w:val="en-US"/>
              </w:rPr>
              <m:t>w=</m:t>
            </m:r>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c</m:t>
                </m:r>
              </m:sub>
            </m:sSub>
            <m:r>
              <m:rPr>
                <m:sty m:val="bi"/>
              </m:rPr>
              <w:rPr>
                <w:rFonts w:ascii="Cambria Math" w:eastAsia="MS Mincho" w:hAnsi="Cambria Math" w:cs="Arial"/>
                <w:lang w:val="en-US"/>
              </w:rPr>
              <m:t>(m</m:t>
            </m:r>
          </m:e>
          <m:sub>
            <m:r>
              <m:rPr>
                <m:sty m:val="bi"/>
              </m:rPr>
              <w:rPr>
                <w:rFonts w:ascii="Cambria Math" w:eastAsia="MS Mincho" w:hAnsi="Cambria Math" w:cs="Arial"/>
                <w:lang w:val="en-US"/>
              </w:rPr>
              <m:t>2</m:t>
            </m:r>
          </m:sub>
        </m:sSub>
        <m:r>
          <m:rPr>
            <m:sty m:val="bi"/>
          </m:rP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m</m:t>
            </m:r>
          </m:e>
          <m:sub>
            <m:r>
              <m:rPr>
                <m:sty m:val="bi"/>
              </m:rPr>
              <w:rPr>
                <w:rFonts w:ascii="Cambria Math" w:eastAsia="MS Mincho" w:hAnsi="Cambria Math" w:cs="Arial"/>
                <w:lang w:val="en-US"/>
              </w:rPr>
              <m:t>1</m:t>
            </m:r>
          </m:sub>
        </m:sSub>
        <m:r>
          <m:rPr>
            <m:sty m:val="bi"/>
          </m:rPr>
          <w:rPr>
            <w:rFonts w:ascii="Cambria Math" w:eastAsia="MS Mincho" w:hAnsi="Cambria Math" w:cs="Arial"/>
            <w:lang w:val="en-US"/>
          </w:rPr>
          <m:t>)</m:t>
        </m:r>
      </m:oMath>
      <w:r w:rsidRPr="00AD5B1E">
        <w:rPr>
          <w:rFonts w:ascii="Times" w:eastAsia="MS Mincho" w:hAnsi="Times" w:cs="Arial"/>
          <w:b/>
          <w:lang w:val="en-US"/>
        </w:rPr>
        <w:t xml:space="preserve"> </w:t>
      </w:r>
      <w:r w:rsidRPr="00AD5B1E">
        <w:rPr>
          <w:rFonts w:ascii="Arial" w:eastAsia="MS Mincho" w:hAnsi="Arial" w:cs="Arial"/>
          <w:lang w:val="en-US"/>
        </w:rPr>
        <w:t>where</w:t>
      </w:r>
      <w:r w:rsidRPr="00AD5B1E">
        <w:rPr>
          <w:rFonts w:ascii="Times" w:eastAsia="MS Mincho" w:hAnsi="Times" w:cs="Arial"/>
          <w:lang w:val="en-US"/>
        </w:rPr>
        <w:t xml:space="preserve"> </w:t>
      </w:r>
      <m:oMath>
        <m:sSub>
          <m:sSubPr>
            <m:ctrlPr>
              <w:rPr>
                <w:rFonts w:ascii="Cambria Math" w:eastAsia="MS Mincho" w:hAnsi="Cambria Math" w:cs="Arial"/>
                <w:b/>
                <w:i/>
                <w:lang w:val="en-US"/>
              </w:rPr>
            </m:ctrlPr>
          </m:sSubPr>
          <m:e>
            <m:r>
              <m:rPr>
                <m:sty m:val="bi"/>
              </m:rPr>
              <w:rPr>
                <w:rFonts w:ascii="Cambria Math" w:eastAsia="MS Mincho" w:hAnsi="Cambria Math" w:cs="Arial"/>
                <w:lang w:val="en-US"/>
              </w:rPr>
              <m:t>m</m:t>
            </m:r>
          </m:e>
          <m:sub>
            <m:r>
              <m:rPr>
                <m:sty m:val="bi"/>
              </m:rPr>
              <w:rPr>
                <w:rFonts w:ascii="Cambria Math" w:eastAsia="MS Mincho" w:hAnsi="Cambria Math" w:cs="Arial"/>
                <w:lang w:val="en-US"/>
              </w:rPr>
              <m:t xml:space="preserve">i </m:t>
            </m:r>
          </m:sub>
        </m:sSub>
      </m:oMath>
      <w:r w:rsidRPr="00AD5B1E">
        <w:rPr>
          <w:rFonts w:ascii="Times" w:eastAsia="MS Mincho" w:hAnsi="Times" w:cs="Arial"/>
          <w:b/>
          <w:lang w:val="en-US"/>
        </w:rPr>
        <w:t xml:space="preserve"> </w:t>
      </w:r>
      <w:r w:rsidRPr="00AD5B1E">
        <w:rPr>
          <w:rFonts w:ascii="Arial" w:eastAsia="MS Mincho" w:hAnsi="Arial" w:cs="Arial"/>
          <w:lang w:val="en-US"/>
        </w:rPr>
        <w:t xml:space="preserve">is the estimated mean of condition </w:t>
      </w:r>
      <w:r w:rsidRPr="00AD5B1E">
        <w:rPr>
          <w:rFonts w:ascii="Arial" w:eastAsia="MS Mincho" w:hAnsi="Arial" w:cs="Arial"/>
          <w:i/>
          <w:lang w:val="en-US"/>
        </w:rPr>
        <w:t>i</w:t>
      </w:r>
      <w:r w:rsidRPr="00AD5B1E">
        <w:rPr>
          <w:rFonts w:ascii="Arial" w:eastAsia="MS Mincho" w:hAnsi="Arial" w:cs="Arial"/>
          <w:lang w:val="en-US"/>
        </w:rPr>
        <w:t xml:space="preserve"> and </w:t>
      </w:r>
      <m:oMath>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c</m:t>
            </m:r>
          </m:sub>
        </m:sSub>
        <m:r>
          <m:rPr>
            <m:sty m:val="bi"/>
          </m:rPr>
          <w:rPr>
            <w:rFonts w:ascii="Cambria Math" w:eastAsia="MS Mincho" w:hAnsi="Cambria Math" w:cs="Arial"/>
            <w:lang w:val="en-US"/>
          </w:rPr>
          <m:t>=1/2(</m:t>
        </m:r>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1</m:t>
            </m:r>
          </m:sub>
        </m:sSub>
        <m:r>
          <m:rPr>
            <m:sty m:val="bi"/>
          </m:rP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2</m:t>
            </m:r>
          </m:sub>
        </m:sSub>
        <m:r>
          <m:rPr>
            <m:sty m:val="bi"/>
          </m:rPr>
          <w:rPr>
            <w:rFonts w:ascii="Cambria Math" w:eastAsia="MS Mincho" w:hAnsi="Cambria Math" w:cs="Arial"/>
            <w:lang w:val="en-US"/>
          </w:rPr>
          <m:t>)</m:t>
        </m:r>
      </m:oMath>
      <w:r w:rsidRPr="00AD5B1E">
        <w:rPr>
          <w:rFonts w:ascii="Arial" w:eastAsia="MS Mincho" w:hAnsi="Arial" w:cs="Arial"/>
          <w:lang w:val="en-US"/>
        </w:rPr>
        <w:t xml:space="preserve"> is the estimated common covariance matrix (i.e. the average of the condition-wise empirical covariance matrices, </w:t>
      </w:r>
      <m:oMath>
        <m:sSub>
          <m:sSubPr>
            <m:ctrlPr>
              <w:rPr>
                <w:rFonts w:ascii="Cambria Math" w:eastAsia="MS Mincho" w:hAnsi="Cambria Math" w:cs="Arial"/>
                <w:i/>
                <w:lang w:val="en-US"/>
              </w:rPr>
            </m:ctrlPr>
          </m:sSubPr>
          <m:e>
            <m:r>
              <m:rPr>
                <m:sty m:val="bi"/>
              </m:rPr>
              <w:rPr>
                <w:rFonts w:ascii="Cambria Math" w:eastAsia="MS Mincho" w:hAnsi="Cambria Math" w:cs="Arial"/>
                <w:lang w:val="en-US"/>
              </w:rPr>
              <m:t>S</m:t>
            </m:r>
          </m:e>
          <m:sub>
            <m:r>
              <w:rPr>
                <w:rFonts w:ascii="Cambria Math" w:eastAsia="MS Mincho" w:hAnsi="Cambria Math" w:cs="Arial"/>
                <w:lang w:val="en-US"/>
              </w:rPr>
              <m:t>i</m:t>
            </m:r>
          </m:sub>
        </m:sSub>
        <m:r>
          <w:rPr>
            <w:rFonts w:ascii="Cambria Math" w:eastAsia="MS Mincho" w:hAnsi="Cambria Math" w:cs="Arial"/>
            <w:lang w:val="en-US"/>
          </w:rPr>
          <m:t>=1/(T-1)</m:t>
        </m:r>
        <m:nary>
          <m:naryPr>
            <m:chr m:val="∑"/>
            <m:limLoc m:val="subSup"/>
            <m:ctrlPr>
              <w:rPr>
                <w:rFonts w:ascii="Cambria Math" w:eastAsia="MS Mincho" w:hAnsi="Cambria Math" w:cs="Arial"/>
                <w:i/>
                <w:lang w:val="en-US"/>
              </w:rPr>
            </m:ctrlPr>
          </m:naryPr>
          <m:sub>
            <m:r>
              <w:rPr>
                <w:rFonts w:ascii="Cambria Math" w:eastAsia="MS Mincho" w:hAnsi="Cambria Math" w:cs="Arial"/>
                <w:lang w:val="en-US"/>
              </w:rPr>
              <m:t>j=1</m:t>
            </m:r>
          </m:sub>
          <m:sup>
            <m:r>
              <w:rPr>
                <w:rFonts w:ascii="Cambria Math" w:eastAsia="MS Mincho" w:hAnsi="Cambria Math" w:cs="Arial"/>
                <w:lang w:val="en-US"/>
              </w:rPr>
              <m:t>T</m:t>
            </m:r>
          </m:sup>
          <m:e>
            <m: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x</m:t>
                </m:r>
              </m:e>
              <m:sub>
                <m:r>
                  <m:rPr>
                    <m:sty m:val="bi"/>
                  </m:rPr>
                  <w:rPr>
                    <w:rFonts w:ascii="Cambria Math" w:eastAsia="MS Mincho" w:hAnsi="Cambria Math" w:cs="Arial"/>
                    <w:lang w:val="en-US"/>
                  </w:rPr>
                  <m:t>j</m:t>
                </m:r>
              </m:sub>
            </m:sSub>
            <m:r>
              <m:rPr>
                <m:sty m:val="bi"/>
              </m:rP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m</m:t>
                </m:r>
              </m:e>
              <m:sub>
                <m:r>
                  <m:rPr>
                    <m:sty m:val="bi"/>
                  </m:rPr>
                  <w:rPr>
                    <w:rFonts w:ascii="Cambria Math" w:eastAsia="MS Mincho" w:hAnsi="Cambria Math" w:cs="Arial"/>
                    <w:lang w:val="en-US"/>
                  </w:rPr>
                  <m:t>i</m:t>
                </m:r>
              </m:sub>
            </m:sSub>
          </m:e>
        </m:nary>
        <m:r>
          <w:rPr>
            <w:rFonts w:ascii="Cambria Math" w:eastAsia="MS Mincho" w:hAnsi="Cambria Math" w:cs="Arial"/>
            <w:lang w:val="en-US"/>
          </w:rPr>
          <m:t>)</m:t>
        </m:r>
        <m:sSup>
          <m:sSupPr>
            <m:ctrlPr>
              <w:rPr>
                <w:rFonts w:ascii="Cambria Math" w:eastAsia="MS Mincho" w:hAnsi="Cambria Math" w:cs="Arial"/>
                <w:i/>
                <w:lang w:val="en-US"/>
              </w:rPr>
            </m:ctrlPr>
          </m:sSupPr>
          <m:e>
            <m: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x</m:t>
                </m:r>
              </m:e>
              <m:sub>
                <m:r>
                  <m:rPr>
                    <m:sty m:val="bi"/>
                  </m:rPr>
                  <w:rPr>
                    <w:rFonts w:ascii="Cambria Math" w:eastAsia="MS Mincho" w:hAnsi="Cambria Math" w:cs="Arial"/>
                    <w:lang w:val="en-US"/>
                  </w:rPr>
                  <m:t>j</m:t>
                </m:r>
              </m:sub>
            </m:sSub>
            <m:r>
              <m:rPr>
                <m:sty m:val="bi"/>
              </m:rPr>
              <w:rPr>
                <w:rFonts w:ascii="Cambria Math" w:eastAsia="MS Mincho" w:hAnsi="Cambria Math" w:cs="Arial"/>
                <w:lang w:val="en-US"/>
              </w:rPr>
              <m:t>-</m:t>
            </m:r>
            <m:sSub>
              <m:sSubPr>
                <m:ctrlPr>
                  <w:rPr>
                    <w:rFonts w:ascii="Cambria Math" w:eastAsia="MS Mincho" w:hAnsi="Cambria Math" w:cs="Arial"/>
                    <w:b/>
                    <w:i/>
                    <w:lang w:val="en-US"/>
                  </w:rPr>
                </m:ctrlPr>
              </m:sSubPr>
              <m:e>
                <m:r>
                  <m:rPr>
                    <m:sty m:val="bi"/>
                  </m:rPr>
                  <w:rPr>
                    <w:rFonts w:ascii="Cambria Math" w:eastAsia="MS Mincho" w:hAnsi="Cambria Math" w:cs="Arial"/>
                    <w:lang w:val="en-US"/>
                  </w:rPr>
                  <m:t>m</m:t>
                </m:r>
              </m:e>
              <m:sub>
                <m:r>
                  <m:rPr>
                    <m:sty m:val="bi"/>
                  </m:rPr>
                  <w:rPr>
                    <w:rFonts w:ascii="Cambria Math" w:eastAsia="MS Mincho" w:hAnsi="Cambria Math" w:cs="Arial"/>
                    <w:lang w:val="en-US"/>
                  </w:rPr>
                  <m:t>i</m:t>
                </m:r>
              </m:sub>
            </m:sSub>
            <m:r>
              <w:rPr>
                <w:rFonts w:ascii="Cambria Math" w:eastAsia="MS Mincho" w:hAnsi="Cambria Math" w:cs="Arial"/>
                <w:lang w:val="en-US"/>
              </w:rPr>
              <m:t>)</m:t>
            </m:r>
          </m:e>
          <m:sup>
            <m:r>
              <w:rPr>
                <w:rFonts w:ascii="Cambria Math" w:eastAsia="MS Mincho" w:hAnsi="Cambria Math" w:cs="Arial"/>
                <w:lang w:val="en-US"/>
              </w:rPr>
              <m:t>⊥</m:t>
            </m:r>
          </m:sup>
        </m:sSup>
      </m:oMath>
      <w:r w:rsidRPr="00AD5B1E">
        <w:rPr>
          <w:rFonts w:ascii="Arial" w:eastAsia="MS Mincho" w:hAnsi="Arial" w:cs="Arial"/>
          <w:lang w:val="en-US"/>
        </w:rPr>
        <w:t xml:space="preserve">, with </w:t>
      </w:r>
      <w:r w:rsidRPr="00AD5B1E">
        <w:rPr>
          <w:rFonts w:ascii="Arial" w:eastAsia="MS Mincho" w:hAnsi="Arial" w:cs="Arial"/>
          <w:i/>
          <w:lang w:val="en-US"/>
        </w:rPr>
        <w:t xml:space="preserve">T </w:t>
      </w:r>
      <w:r w:rsidRPr="00AD5B1E">
        <w:rPr>
          <w:rFonts w:ascii="Arial" w:eastAsia="MS Mincho" w:hAnsi="Arial" w:cs="Arial"/>
          <w:lang w:val="en-US"/>
        </w:rPr>
        <w:t xml:space="preserve">= number of trials). To treat potential estimation errors we replaced the condition-wise covariance matrices with regularized versions of these matrices: </w:t>
      </w:r>
      <m:oMath>
        <m:acc>
          <m:accPr>
            <m:chr m:val="̃"/>
            <m:ctrlPr>
              <w:rPr>
                <w:rFonts w:ascii="Cambria Math" w:eastAsia="MS Mincho" w:hAnsi="Cambria Math" w:cs="Arial"/>
                <w:b/>
                <w:i/>
                <w:lang w:val="en-US"/>
              </w:rPr>
            </m:ctrlPr>
          </m:accPr>
          <m:e>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w:rPr>
                    <w:rFonts w:ascii="Cambria Math" w:eastAsia="MS Mincho" w:hAnsi="Cambria Math" w:cs="Arial"/>
                    <w:lang w:val="en-US"/>
                  </w:rPr>
                  <m:t xml:space="preserve">i </m:t>
                </m:r>
              </m:sub>
            </m:sSub>
          </m:e>
        </m:acc>
        <m:r>
          <m:rPr>
            <m:sty m:val="bi"/>
          </m:rPr>
          <w:rPr>
            <w:rFonts w:ascii="Cambria Math" w:eastAsia="MS Mincho" w:hAnsi="Cambria Math" w:cs="Arial"/>
            <w:lang w:val="en-US"/>
          </w:rPr>
          <m:t>=</m:t>
        </m:r>
        <m:d>
          <m:dPr>
            <m:ctrlPr>
              <w:rPr>
                <w:rFonts w:ascii="Cambria Math" w:eastAsia="MS Mincho" w:hAnsi="Cambria Math" w:cs="Arial"/>
                <w:i/>
                <w:lang w:val="en-US"/>
              </w:rPr>
            </m:ctrlPr>
          </m:dPr>
          <m:e>
            <m:r>
              <w:rPr>
                <w:rFonts w:ascii="Cambria Math" w:eastAsia="MS Mincho" w:hAnsi="Cambria Math" w:cs="Arial"/>
                <w:lang w:val="en-US"/>
              </w:rPr>
              <m:t>1-λ</m:t>
            </m:r>
          </m:e>
        </m:d>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i</m:t>
            </m:r>
          </m:sub>
        </m:sSub>
        <m:r>
          <m:rPr>
            <m:sty m:val="bi"/>
          </m:rPr>
          <w:rPr>
            <w:rFonts w:ascii="Cambria Math" w:eastAsia="MS Mincho" w:hAnsi="Cambria Math" w:cs="Arial"/>
            <w:lang w:val="en-US"/>
          </w:rPr>
          <m:t>+</m:t>
        </m:r>
        <m:r>
          <w:rPr>
            <w:rFonts w:ascii="Cambria Math" w:eastAsia="MS Mincho" w:hAnsi="Cambria Math" w:cs="Arial"/>
            <w:lang w:val="en-US"/>
          </w:rPr>
          <m:t>λν</m:t>
        </m:r>
        <m:r>
          <m:rPr>
            <m:sty m:val="bi"/>
          </m:rPr>
          <w:rPr>
            <w:rFonts w:ascii="Cambria Math" w:eastAsia="MS Mincho" w:hAnsi="Cambria Math" w:cs="Arial"/>
            <w:lang w:val="en-US"/>
          </w:rPr>
          <m:t>I,</m:t>
        </m:r>
      </m:oMath>
      <w:r w:rsidRPr="00AD5B1E">
        <w:rPr>
          <w:rFonts w:ascii="Arial" w:eastAsia="MS Mincho" w:hAnsi="Arial" w:cs="Arial"/>
          <w:b/>
          <w:lang w:val="en-US"/>
        </w:rPr>
        <w:t xml:space="preserve"> </w:t>
      </w:r>
      <w:r w:rsidRPr="00AD5B1E">
        <w:rPr>
          <w:rFonts w:ascii="Arial" w:eastAsia="MS Mincho" w:hAnsi="Arial" w:cs="Arial"/>
          <w:lang w:val="en-US"/>
        </w:rPr>
        <w:t>with</w:t>
      </w:r>
      <w:r w:rsidR="004F4DCB" w:rsidRPr="00AD5B1E">
        <w:rPr>
          <w:rFonts w:ascii="Arial" w:eastAsia="MS Mincho" w:hAnsi="Arial" w:cs="Arial"/>
          <w:lang w:val="en-US"/>
        </w:rPr>
        <w:t xml:space="preserve"> </w:t>
      </w:r>
      <m:oMath>
        <m:r>
          <w:rPr>
            <w:rFonts w:ascii="Cambria Math" w:eastAsia="MS Mincho" w:hAnsi="Cambria Math" w:cs="Arial"/>
            <w:lang w:val="en-US"/>
          </w:rPr>
          <m:t>λ</m:t>
        </m:r>
        <m:r>
          <m:rPr>
            <m:sty m:val="bi"/>
          </m:rPr>
          <w:rPr>
            <w:rFonts w:ascii="Cambria Math" w:eastAsia="MS Mincho" w:hAnsi="Cambria Math" w:cs="Arial"/>
            <w:lang w:val="en-US"/>
          </w:rPr>
          <m:t>∈[</m:t>
        </m:r>
        <m:r>
          <w:rPr>
            <w:rFonts w:ascii="Cambria Math" w:eastAsia="MS Mincho" w:hAnsi="Cambria Math" w:cs="Arial"/>
            <w:lang w:val="en-US"/>
          </w:rPr>
          <m:t>0,1</m:t>
        </m:r>
        <m:r>
          <m:rPr>
            <m:sty m:val="bi"/>
          </m:rPr>
          <w:rPr>
            <w:rFonts w:ascii="Cambria Math" w:eastAsia="MS Mincho" w:hAnsi="Cambria Math" w:cs="Arial"/>
            <w:lang w:val="en-US"/>
          </w:rPr>
          <m:t>]</m:t>
        </m:r>
      </m:oMath>
      <w:r w:rsidR="004F4DCB" w:rsidRPr="00AD5B1E">
        <w:rPr>
          <w:rFonts w:ascii="Arial" w:eastAsia="MS Mincho" w:hAnsi="Arial" w:cs="Arial"/>
          <w:lang w:val="en-US"/>
        </w:rPr>
        <w:t xml:space="preserve"> </w:t>
      </w:r>
      <w:r w:rsidRPr="00AD5B1E">
        <w:rPr>
          <w:rFonts w:ascii="Arial" w:eastAsia="MS Mincho" w:hAnsi="Arial" w:cs="Arial"/>
          <w:lang w:val="en-US"/>
        </w:rPr>
        <w:t xml:space="preserve">being the regularization term and </w:t>
      </w:r>
      <w:r w:rsidRPr="00AD5B1E">
        <w:rPr>
          <w:rFonts w:ascii="Symbol" w:eastAsia="MS Mincho" w:hAnsi="Symbol" w:cs="Arial"/>
          <w:i/>
          <w:lang w:val="en-US"/>
        </w:rPr>
        <w:t></w:t>
      </w:r>
      <w:r w:rsidRPr="00AD5B1E">
        <w:rPr>
          <w:rFonts w:ascii="Arial" w:eastAsia="MS Mincho" w:hAnsi="Arial" w:cs="Arial"/>
          <w:lang w:val="en-US"/>
        </w:rPr>
        <w:t xml:space="preserve"> the average eigenvalue of the original </w:t>
      </w:r>
      <m:oMath>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i</m:t>
            </m:r>
          </m:sub>
        </m:sSub>
      </m:oMath>
      <w:r w:rsidRPr="00AD5B1E">
        <w:rPr>
          <w:rFonts w:ascii="Arial" w:eastAsia="MS Mincho" w:hAnsi="Arial" w:cs="Arial"/>
          <w:lang w:val="en-US"/>
        </w:rPr>
        <w:t xml:space="preserve"> (i.e. trace</w:t>
      </w:r>
      <m:oMath>
        <m:sSub>
          <m:sSubPr>
            <m:ctrlPr>
              <w:rPr>
                <w:rFonts w:ascii="Cambria Math" w:eastAsia="MS Mincho" w:hAnsi="Cambria Math" w:cs="Arial"/>
                <w:b/>
                <w:i/>
                <w:lang w:val="en-US"/>
              </w:rPr>
            </m:ctrlPr>
          </m:sSubPr>
          <m:e>
            <m:r>
              <m:rPr>
                <m:sty m:val="bi"/>
              </m:rPr>
              <w:rPr>
                <w:rFonts w:ascii="Cambria Math" w:eastAsia="MS Mincho" w:hAnsi="Cambria Math" w:cs="Arial"/>
                <w:lang w:val="en-US"/>
              </w:rPr>
              <m:t>(S</m:t>
            </m:r>
          </m:e>
          <m:sub>
            <m:r>
              <m:rPr>
                <m:sty m:val="bi"/>
              </m:rPr>
              <w:rPr>
                <w:rFonts w:ascii="Cambria Math" w:eastAsia="MS Mincho" w:hAnsi="Cambria Math" w:cs="Arial"/>
                <w:lang w:val="en-US"/>
              </w:rPr>
              <m:t>i</m:t>
            </m:r>
          </m:sub>
        </m:sSub>
        <m:r>
          <m:rPr>
            <m:sty m:val="bi"/>
          </m:rPr>
          <w:rPr>
            <w:rFonts w:ascii="Cambria Math" w:eastAsia="MS Mincho" w:hAnsi="Cambria Math" w:cs="Arial"/>
            <w:lang w:val="en-US"/>
          </w:rPr>
          <m:t>)</m:t>
        </m:r>
      </m:oMath>
      <w:r w:rsidRPr="00AD5B1E">
        <w:rPr>
          <w:rFonts w:ascii="Arial" w:eastAsia="MS Mincho" w:hAnsi="Arial" w:cs="Arial"/>
          <w:lang w:val="en-US"/>
        </w:rPr>
        <w:t xml:space="preserve">/64). Note that </w:t>
      </w:r>
      <w:r w:rsidRPr="00AD5B1E">
        <w:rPr>
          <w:rFonts w:ascii="Symbol" w:eastAsia="MS Mincho" w:hAnsi="Symbol" w:cs="Arial"/>
          <w:lang w:val="en-US"/>
        </w:rPr>
        <w:t></w:t>
      </w:r>
      <w:r w:rsidRPr="00AD5B1E">
        <w:rPr>
          <w:rFonts w:ascii="Arial" w:eastAsia="MS Mincho" w:hAnsi="Arial" w:cs="Arial"/>
          <w:lang w:val="en-US"/>
        </w:rPr>
        <w:t xml:space="preserve">=0 yields unregularized estimation and </w:t>
      </w:r>
      <w:r w:rsidRPr="00AD5B1E">
        <w:rPr>
          <w:rFonts w:ascii="Symbol" w:eastAsia="MS Mincho" w:hAnsi="Symbol" w:cs="Arial"/>
          <w:lang w:val="en-US"/>
        </w:rPr>
        <w:t></w:t>
      </w:r>
      <w:r w:rsidRPr="00AD5B1E">
        <w:rPr>
          <w:rFonts w:ascii="Arial" w:eastAsia="MS Mincho" w:hAnsi="Arial" w:cs="Arial"/>
          <w:lang w:val="en-US"/>
        </w:rPr>
        <w:t xml:space="preserve">=1 assumes spherical covariance matrices. Here, we optimized </w:t>
      </w:r>
      <w:r w:rsidRPr="00AD5B1E">
        <w:rPr>
          <w:rFonts w:ascii="Symbol" w:eastAsia="MS Mincho" w:hAnsi="Symbol" w:cs="Arial"/>
          <w:lang w:val="en-US"/>
        </w:rPr>
        <w:t></w:t>
      </w:r>
      <w:r w:rsidRPr="00AD5B1E">
        <w:rPr>
          <w:rFonts w:ascii="Arial" w:eastAsia="MS Mincho" w:hAnsi="Arial" w:cs="Arial"/>
          <w:lang w:val="en-US"/>
        </w:rPr>
        <w:t xml:space="preserve"> for each participant using a leave-one-out trial cross validation procedure (</w:t>
      </w:r>
      <w:r w:rsidRPr="00AD5B1E">
        <w:rPr>
          <w:rFonts w:ascii="Symbol" w:eastAsia="MS Mincho" w:hAnsi="Symbol" w:cs="Arial"/>
          <w:lang w:val="en-US"/>
        </w:rPr>
        <w:t></w:t>
      </w:r>
      <w:r w:rsidRPr="00AD5B1E">
        <w:rPr>
          <w:rFonts w:ascii="Arial" w:eastAsia="MS Mincho" w:hAnsi="Arial" w:cs="Arial"/>
          <w:lang w:val="en-US"/>
        </w:rPr>
        <w:t xml:space="preserve">’s, mean </w:t>
      </w:r>
      <m:oMath>
        <m:r>
          <w:rPr>
            <w:rFonts w:ascii="Cambria Math" w:eastAsia="MS Mincho" w:hAnsi="Cambria Math" w:cs="Arial"/>
            <w:lang w:val="en-US"/>
          </w:rPr>
          <m:t xml:space="preserve">± </m:t>
        </m:r>
      </m:oMath>
      <w:r w:rsidRPr="00AD5B1E">
        <w:rPr>
          <w:rFonts w:ascii="Arial" w:eastAsia="MS Mincho" w:hAnsi="Arial" w:cs="Arial"/>
          <w:lang w:val="en-US"/>
        </w:rPr>
        <w:t xml:space="preserve">se: 0.028 </w:t>
      </w:r>
      <m:oMath>
        <m:r>
          <w:rPr>
            <w:rFonts w:ascii="Cambria Math" w:eastAsia="MS Mincho" w:hAnsi="Cambria Math" w:cs="Arial"/>
            <w:lang w:val="en-US"/>
          </w:rPr>
          <m:t xml:space="preserve">± </m:t>
        </m:r>
      </m:oMath>
      <w:r w:rsidRPr="00AD5B1E">
        <w:rPr>
          <w:rFonts w:ascii="Arial" w:eastAsia="MS Mincho" w:hAnsi="Arial" w:cs="Arial"/>
          <w:lang w:val="en-US"/>
        </w:rPr>
        <w:t>0.05) across the entire post-outcome period.</w:t>
      </w:r>
    </w:p>
    <w:p w14:paraId="46CCDA59"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654864DB" w14:textId="6B0D0E47" w:rsidR="00102DC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We quantified the performance of the discriminator for each time window using the area under a receiver operating characteristic (ROC) curve, referred to as an </w:t>
      </w:r>
      <w:r w:rsidRPr="00AD5B1E">
        <w:rPr>
          <w:rFonts w:ascii="Arial" w:hAnsi="Arial" w:cs="Arial"/>
          <w:i/>
          <w:lang w:val="en-US"/>
        </w:rPr>
        <w:t>Az</w:t>
      </w:r>
      <w:r w:rsidRPr="00AD5B1E">
        <w:rPr>
          <w:rFonts w:ascii="Arial" w:hAnsi="Arial" w:cs="Arial"/>
          <w:lang w:val="en-US"/>
        </w:rPr>
        <w:t xml:space="preserve">-value, using a leave-one-out trial procedure </w:t>
      </w:r>
      <w:r w:rsidRPr="00AD5B1E">
        <w:rPr>
          <w:rFonts w:ascii="Arial" w:hAnsi="Arial" w:cs="Arial"/>
          <w:highlight w:val="yellow"/>
          <w:lang w:val="en-US"/>
        </w:rPr>
        <w:fldChar w:fldCharType="begin"/>
      </w:r>
      <w:r w:rsidR="00FE3D5E" w:rsidRPr="00AD5B1E">
        <w:rPr>
          <w:rFonts w:ascii="Arial" w:hAnsi="Arial" w:cs="Arial"/>
          <w:highlight w:val="yellow"/>
          <w:lang w:val="en-US"/>
        </w:rPr>
        <w:instrText xml:space="preserve"> ADDIN ZOTERO_ITEM CSL_CITATION {"citationID":"22ojquv2l5","properties":{"formattedCitation":"{\\rtf \\super 63\\nosupersub{}}","plainCitation":"63"},"citationItems":[{"id":325,"uris":["http://zotero.org/users/local/QzIWLB9e/items/5VF6CK6U"],"uri":["http://zotero.org/users/local/QzIWLB9e/items/5VF6CK6U"],"itemData":{"id":325,"type":"book","title":"Pattern Classification","publisher":"Wiley-Interscience","publisher-place":"New York","number-of-pages":"680","edition":"2 edition","source":"Amazon.com","event-place":"New York","abstract":"The first edition, published in 1973, has become a classic reference in the field. Now with the second edition, readers will find information on key new topics such as neural networks and statistical pattern recognition, the theory of machine learning, and the theory of invariances. Also included are worked examples, comparisons between different methods, extensive graphics, expanded exercises and computer project topics. An Instructor's Manual presenting detailed solutions to all the problems in the book is available from the Wiley editorial department.","ISBN":"9780471056690","language":"English","author":[{"family":"Duda","given":"Richard O."},{"family":"Hart","given":"Peter E."},{"family":"Stork","given":"David G."}],"issued":{"date-parts":[["2000",11,9]]}}}],"schema":"https://github.com/citation-style-language/schema/raw/master/csl-citation.json"} </w:instrText>
      </w:r>
      <w:r w:rsidRPr="00AD5B1E">
        <w:rPr>
          <w:rFonts w:ascii="Arial" w:hAnsi="Arial" w:cs="Arial"/>
          <w:highlight w:val="yellow"/>
          <w:lang w:val="en-US"/>
        </w:rPr>
        <w:fldChar w:fldCharType="separate"/>
      </w:r>
      <w:r w:rsidR="00FE3D5E" w:rsidRPr="00AD5B1E">
        <w:rPr>
          <w:rFonts w:ascii="Arial" w:hAnsi="Arial" w:cs="Arial"/>
          <w:szCs w:val="24"/>
          <w:vertAlign w:val="superscript"/>
        </w:rPr>
        <w:t>63</w:t>
      </w:r>
      <w:r w:rsidRPr="00AD5B1E">
        <w:rPr>
          <w:rFonts w:ascii="Arial" w:hAnsi="Arial" w:cs="Arial"/>
          <w:highlight w:val="yellow"/>
          <w:lang w:val="en-US"/>
        </w:rPr>
        <w:fldChar w:fldCharType="end"/>
      </w:r>
      <w:r w:rsidRPr="00AD5B1E">
        <w:rPr>
          <w:rFonts w:ascii="Arial" w:hAnsi="Arial" w:cs="Arial"/>
          <w:lang w:val="en-US"/>
        </w:rPr>
        <w:t xml:space="preserve">. To assess the significance of the discriminator we used a bootstrapping technique where we performed the leave-one-out test after randomizing the trial labels. We repeated this randomization procedure 1000 times to produce a probability distribution for </w:t>
      </w:r>
      <w:r w:rsidRPr="00AD5B1E">
        <w:rPr>
          <w:rFonts w:ascii="Arial" w:hAnsi="Arial" w:cs="Arial"/>
          <w:i/>
          <w:lang w:val="en-US"/>
        </w:rPr>
        <w:t>Az</w:t>
      </w:r>
      <w:r w:rsidRPr="00AD5B1E">
        <w:rPr>
          <w:rFonts w:ascii="Arial" w:hAnsi="Arial" w:cs="Arial"/>
          <w:lang w:val="en-US"/>
        </w:rPr>
        <w:t xml:space="preserve">, and estimated the </w:t>
      </w:r>
      <w:r w:rsidRPr="00AD5B1E">
        <w:rPr>
          <w:rFonts w:ascii="Arial" w:hAnsi="Arial" w:cs="Arial"/>
          <w:i/>
          <w:lang w:val="en-US"/>
        </w:rPr>
        <w:t>Az</w:t>
      </w:r>
      <w:r w:rsidRPr="00AD5B1E">
        <w:rPr>
          <w:rFonts w:ascii="Arial" w:hAnsi="Arial" w:cs="Arial"/>
          <w:lang w:val="en-US"/>
        </w:rPr>
        <w:t xml:space="preserve"> leading to a significance level of P &lt; 0.01.</w:t>
      </w:r>
      <w:r w:rsidR="00374E42" w:rsidRPr="00AD5B1E">
        <w:rPr>
          <w:rFonts w:ascii="Arial" w:hAnsi="Arial" w:cs="Arial"/>
          <w:lang w:val="en-US"/>
        </w:rPr>
        <w:t xml:space="preserve"> </w:t>
      </w:r>
      <w:r w:rsidR="00102DCD" w:rsidRPr="00AD5B1E">
        <w:rPr>
          <w:rFonts w:ascii="Arial" w:hAnsi="Arial" w:cs="Arial"/>
          <w:lang w:val="en-US"/>
        </w:rPr>
        <w:t>Additionally, we implemented a separate temporal-clustering procedure using a</w:t>
      </w:r>
      <w:r w:rsidR="004E45D9" w:rsidRPr="00AD5B1E">
        <w:rPr>
          <w:rFonts w:ascii="Arial" w:hAnsi="Arial" w:cs="Arial"/>
          <w:lang w:val="en-US"/>
        </w:rPr>
        <w:t xml:space="preserve"> similar randomization test</w:t>
      </w:r>
      <w:r w:rsidR="00102DCD" w:rsidRPr="00AD5B1E">
        <w:rPr>
          <w:rFonts w:ascii="Arial" w:hAnsi="Arial" w:cs="Arial"/>
          <w:lang w:val="en-US"/>
        </w:rPr>
        <w:t xml:space="preserve">. Specifically, we </w:t>
      </w:r>
      <w:r w:rsidR="00374E42" w:rsidRPr="00AD5B1E">
        <w:rPr>
          <w:rFonts w:ascii="Arial" w:hAnsi="Arial" w:cs="Arial"/>
          <w:lang w:val="en-US"/>
        </w:rPr>
        <w:t>repeated</w:t>
      </w:r>
      <w:r w:rsidR="00102DCD" w:rsidRPr="00AD5B1E">
        <w:rPr>
          <w:rFonts w:ascii="Arial" w:hAnsi="Arial" w:cs="Arial"/>
          <w:lang w:val="en-US"/>
        </w:rPr>
        <w:t xml:space="preserve"> the </w:t>
      </w:r>
      <w:r w:rsidR="004E45D9" w:rsidRPr="00AD5B1E">
        <w:rPr>
          <w:rFonts w:ascii="Arial" w:hAnsi="Arial" w:cs="Arial"/>
          <w:lang w:val="en-US"/>
        </w:rPr>
        <w:t>procedure above</w:t>
      </w:r>
      <w:r w:rsidR="00102DCD" w:rsidRPr="00AD5B1E">
        <w:rPr>
          <w:rFonts w:ascii="Arial" w:hAnsi="Arial" w:cs="Arial"/>
          <w:lang w:val="en-US"/>
        </w:rPr>
        <w:t xml:space="preserve">, each time identifying the maximum number of continuous time </w:t>
      </w:r>
      <w:r w:rsidR="006B5024" w:rsidRPr="00AD5B1E">
        <w:rPr>
          <w:rFonts w:ascii="Arial" w:hAnsi="Arial" w:cs="Arial"/>
          <w:lang w:val="en-US"/>
        </w:rPr>
        <w:t>steps</w:t>
      </w:r>
      <w:r w:rsidR="00102DCD" w:rsidRPr="00AD5B1E">
        <w:rPr>
          <w:rFonts w:ascii="Arial" w:hAnsi="Arial" w:cs="Arial"/>
          <w:lang w:val="en-US"/>
        </w:rPr>
        <w:t xml:space="preserve"> surviving the </w:t>
      </w:r>
      <w:r w:rsidR="00374E42" w:rsidRPr="00AD5B1E">
        <w:rPr>
          <w:rFonts w:ascii="Arial" w:hAnsi="Arial" w:cs="Arial"/>
          <w:i/>
          <w:lang w:val="en-US"/>
        </w:rPr>
        <w:t>Az</w:t>
      </w:r>
      <w:r w:rsidR="00102DCD" w:rsidRPr="00AD5B1E">
        <w:rPr>
          <w:rFonts w:ascii="Arial" w:hAnsi="Arial" w:cs="Arial"/>
          <w:lang w:val="en-US"/>
        </w:rPr>
        <w:t xml:space="preserve"> significance threshold </w:t>
      </w:r>
      <w:r w:rsidR="00374E42" w:rsidRPr="00AD5B1E">
        <w:rPr>
          <w:rFonts w:ascii="Arial" w:hAnsi="Arial" w:cs="Arial"/>
          <w:lang w:val="en-US"/>
        </w:rPr>
        <w:t xml:space="preserve">found with the </w:t>
      </w:r>
      <w:r w:rsidR="004E45D9" w:rsidRPr="00AD5B1E">
        <w:rPr>
          <w:rFonts w:ascii="Arial" w:hAnsi="Arial" w:cs="Arial"/>
          <w:lang w:val="en-US"/>
        </w:rPr>
        <w:t xml:space="preserve">original </w:t>
      </w:r>
      <w:r w:rsidR="00374E42" w:rsidRPr="00AD5B1E">
        <w:rPr>
          <w:rFonts w:ascii="Arial" w:hAnsi="Arial" w:cs="Arial"/>
          <w:lang w:val="en-US"/>
        </w:rPr>
        <w:t xml:space="preserve">bootstrapping </w:t>
      </w:r>
      <w:r w:rsidR="004E45D9" w:rsidRPr="00AD5B1E">
        <w:rPr>
          <w:rFonts w:ascii="Arial" w:hAnsi="Arial" w:cs="Arial"/>
          <w:lang w:val="en-US"/>
        </w:rPr>
        <w:t xml:space="preserve">technique </w:t>
      </w:r>
      <w:r w:rsidR="00374E42" w:rsidRPr="00AD5B1E">
        <w:rPr>
          <w:rFonts w:ascii="Arial" w:hAnsi="Arial" w:cs="Arial"/>
          <w:lang w:val="en-US"/>
        </w:rPr>
        <w:t>described above</w:t>
      </w:r>
      <w:r w:rsidR="00102DCD" w:rsidRPr="00AD5B1E">
        <w:rPr>
          <w:rFonts w:ascii="Arial" w:hAnsi="Arial" w:cs="Arial"/>
          <w:lang w:val="en-US"/>
        </w:rPr>
        <w:t xml:space="preserve">. This in turn enabled us to produce a null distribution for the maximum number of continuous </w:t>
      </w:r>
      <w:r w:rsidR="00457949" w:rsidRPr="00AD5B1E">
        <w:rPr>
          <w:rFonts w:ascii="Arial" w:hAnsi="Arial" w:cs="Arial"/>
          <w:lang w:val="en-US"/>
        </w:rPr>
        <w:t xml:space="preserve">temporal windows </w:t>
      </w:r>
      <w:r w:rsidR="00102DCD" w:rsidRPr="00AD5B1E">
        <w:rPr>
          <w:rFonts w:ascii="Arial" w:hAnsi="Arial" w:cs="Arial"/>
          <w:lang w:val="en-US"/>
        </w:rPr>
        <w:t xml:space="preserve">and estimate </w:t>
      </w:r>
      <w:r w:rsidR="00457949" w:rsidRPr="00AD5B1E">
        <w:rPr>
          <w:rFonts w:ascii="Arial" w:hAnsi="Arial" w:cs="Arial"/>
          <w:lang w:val="en-US"/>
        </w:rPr>
        <w:t xml:space="preserve">a </w:t>
      </w:r>
      <w:r w:rsidR="00102DCD" w:rsidRPr="00AD5B1E">
        <w:rPr>
          <w:rFonts w:ascii="Arial" w:hAnsi="Arial" w:cs="Arial"/>
          <w:lang w:val="en-US"/>
        </w:rPr>
        <w:t xml:space="preserve">temporal cluster size leading to a significance level of P &lt; 0.05 (individually for each participant, average temporal cluster </w:t>
      </w:r>
      <w:r w:rsidR="00B5579C" w:rsidRPr="00AD5B1E">
        <w:rPr>
          <w:rFonts w:ascii="Arial" w:hAnsi="Arial" w:cs="Arial"/>
          <w:lang w:val="en-US"/>
        </w:rPr>
        <w:t>threshold</w:t>
      </w:r>
      <w:r w:rsidR="00102DCD" w:rsidRPr="00AD5B1E">
        <w:rPr>
          <w:rFonts w:ascii="Arial" w:hAnsi="Arial" w:cs="Arial"/>
          <w:lang w:val="en-US"/>
        </w:rPr>
        <w:t xml:space="preserve">: </w:t>
      </w:r>
      <w:r w:rsidR="00724627" w:rsidRPr="00AD5B1E">
        <w:rPr>
          <w:rFonts w:ascii="Arial" w:hAnsi="Arial" w:cs="Arial"/>
          <w:lang w:val="en-US"/>
        </w:rPr>
        <w:t>4.7</w:t>
      </w:r>
      <w:r w:rsidR="00102DCD" w:rsidRPr="00AD5B1E">
        <w:rPr>
          <w:rFonts w:ascii="Arial" w:hAnsi="Arial" w:cs="Arial"/>
          <w:lang w:val="en-US"/>
        </w:rPr>
        <w:t xml:space="preserve"> time </w:t>
      </w:r>
      <w:r w:rsidR="006B5024" w:rsidRPr="00AD5B1E">
        <w:rPr>
          <w:rFonts w:ascii="Arial" w:hAnsi="Arial" w:cs="Arial"/>
          <w:lang w:val="en-US"/>
        </w:rPr>
        <w:t>steps</w:t>
      </w:r>
      <w:r w:rsidR="00724627" w:rsidRPr="00AD5B1E">
        <w:rPr>
          <w:rFonts w:ascii="Arial" w:hAnsi="Arial" w:cs="Arial"/>
          <w:lang w:val="en-US"/>
        </w:rPr>
        <w:t xml:space="preserve"> ± 2.1</w:t>
      </w:r>
      <w:r w:rsidR="00102DCD" w:rsidRPr="00AD5B1E">
        <w:rPr>
          <w:rFonts w:ascii="Arial" w:hAnsi="Arial" w:cs="Arial"/>
          <w:lang w:val="en-US"/>
        </w:rPr>
        <w:t>).</w:t>
      </w:r>
    </w:p>
    <w:p w14:paraId="535A22CE"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43F62DA6" w14:textId="10EDA784"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Given the linearity of our model we also computed scalp topographies of the discriminating components resulting from Eq</w:t>
      </w:r>
      <w:r w:rsidR="00B10668" w:rsidRPr="00AD5B1E">
        <w:rPr>
          <w:rFonts w:ascii="Arial" w:hAnsi="Arial" w:cs="Arial"/>
          <w:lang w:val="en-US"/>
        </w:rPr>
        <w:t>uation (</w:t>
      </w:r>
      <w:r w:rsidRPr="00AD5B1E">
        <w:rPr>
          <w:rFonts w:ascii="Arial" w:hAnsi="Arial" w:cs="Arial"/>
          <w:lang w:val="en-US"/>
        </w:rPr>
        <w:t>1</w:t>
      </w:r>
      <w:r w:rsidR="00B10668" w:rsidRPr="00AD5B1E">
        <w:rPr>
          <w:rFonts w:ascii="Arial" w:hAnsi="Arial" w:cs="Arial"/>
          <w:lang w:val="en-US"/>
        </w:rPr>
        <w:t>)</w:t>
      </w:r>
      <w:r w:rsidRPr="00AD5B1E">
        <w:rPr>
          <w:rFonts w:ascii="Arial" w:hAnsi="Arial" w:cs="Arial"/>
          <w:lang w:val="en-US"/>
        </w:rPr>
        <w:t xml:space="preserve"> by estimating a forward model as:</w:t>
      </w:r>
    </w:p>
    <w:p w14:paraId="564219F6"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40EAD858" w14:textId="77777777" w:rsidR="009E4BAD" w:rsidRPr="00AD5B1E" w:rsidRDefault="009E4BAD" w:rsidP="002B4CD6">
      <w:pPr>
        <w:tabs>
          <w:tab w:val="left" w:pos="3969"/>
        </w:tabs>
        <w:autoSpaceDE w:val="0"/>
        <w:autoSpaceDN w:val="0"/>
        <w:adjustRightInd w:val="0"/>
        <w:spacing w:after="0" w:line="480" w:lineRule="auto"/>
        <w:rPr>
          <w:rFonts w:ascii="Arial" w:eastAsia="Times New Roman" w:hAnsi="Arial" w:cs="Arial"/>
          <w:shd w:val="clear" w:color="auto" w:fill="FFFFFF"/>
          <w:lang w:val="en-US"/>
        </w:rPr>
      </w:pPr>
      <m:oMath>
        <m:r>
          <m:rPr>
            <m:nor/>
          </m:rPr>
          <w:rPr>
            <w:rFonts w:ascii="Arial" w:hAnsi="Arial" w:cs="Arial"/>
            <w:b/>
            <w:lang w:val="en-US"/>
          </w:rPr>
          <m:t>a</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r>
          <m:rPr>
            <m:sty m:val="bi"/>
          </m:rPr>
          <w:rPr>
            <w:rFonts w:ascii="Cambria Math" w:hAnsi="Cambria Math" w:cs="Arial"/>
            <w:lang w:val="en-US"/>
          </w:rPr>
          <m:t xml:space="preserve">= </m:t>
        </m:r>
        <m:f>
          <m:fPr>
            <m:ctrlPr>
              <w:rPr>
                <w:rFonts w:ascii="Cambria Math" w:hAnsi="Cambria Math" w:cs="Arial"/>
                <w:b/>
                <w:i/>
                <w:lang w:val="en-US"/>
              </w:rPr>
            </m:ctrlPr>
          </m:fPr>
          <m:num>
            <m:r>
              <m:rPr>
                <m:sty m:val="bi"/>
              </m:rPr>
              <w:rPr>
                <w:rFonts w:ascii="Cambria Math" w:hAnsi="Cambria Math" w:cs="Arial"/>
                <w:lang w:val="en-US"/>
              </w:rPr>
              <m:t>x</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r>
              <m:rPr>
                <m:sty m:val="bi"/>
              </m:rPr>
              <w:rPr>
                <w:rFonts w:ascii="Cambria Math" w:hAnsi="Cambria Math" w:cs="Arial"/>
                <w:lang w:val="en-US"/>
              </w:rPr>
              <m:t>y</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num>
          <m:den>
            <m:sSup>
              <m:sSupPr>
                <m:ctrlPr>
                  <w:rPr>
                    <w:rFonts w:ascii="Cambria Math" w:hAnsi="Cambria Math" w:cs="Arial"/>
                    <w:b/>
                    <w:i/>
                    <w:lang w:val="en-US"/>
                  </w:rPr>
                </m:ctrlPr>
              </m:sSupPr>
              <m:e>
                <m:r>
                  <m:rPr>
                    <m:sty m:val="bi"/>
                  </m:rPr>
                  <w:rPr>
                    <w:rFonts w:ascii="Cambria Math" w:hAnsi="Cambria Math" w:cs="Arial"/>
                    <w:lang w:val="en-US"/>
                  </w:rPr>
                  <m:t>y</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e>
              <m:sup>
                <m:r>
                  <m:rPr>
                    <m:sty m:val="bi"/>
                  </m:rPr>
                  <w:rPr>
                    <w:rFonts w:ascii="Cambria Math" w:hAnsi="Cambria Math" w:cs="Arial"/>
                    <w:lang w:val="en-US"/>
                  </w:rPr>
                  <m:t>⊥</m:t>
                </m:r>
              </m:sup>
            </m:sSup>
            <m:r>
              <m:rPr>
                <m:sty m:val="bi"/>
              </m:rPr>
              <w:rPr>
                <w:rFonts w:ascii="Cambria Math" w:hAnsi="Cambria Math" w:cs="Arial"/>
                <w:lang w:val="en-US"/>
              </w:rPr>
              <m:t>y</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den>
        </m:f>
      </m:oMath>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b/>
          <w:lang w:val="en-US"/>
        </w:rPr>
        <w:tab/>
      </w:r>
      <w:r w:rsidRPr="00AD5B1E">
        <w:rPr>
          <w:rFonts w:ascii="Arial" w:eastAsia="Times New Roman" w:hAnsi="Arial" w:cs="Arial"/>
          <w:shd w:val="clear" w:color="auto" w:fill="FFFFFF"/>
          <w:lang w:val="en-US"/>
        </w:rPr>
        <w:t>(2)</w:t>
      </w:r>
    </w:p>
    <w:p w14:paraId="0C7A89FA" w14:textId="77777777" w:rsidR="009E4BAD" w:rsidRPr="00AD5B1E" w:rsidRDefault="009E4BAD" w:rsidP="002B4CD6">
      <w:pPr>
        <w:tabs>
          <w:tab w:val="left" w:pos="3969"/>
        </w:tabs>
        <w:autoSpaceDE w:val="0"/>
        <w:autoSpaceDN w:val="0"/>
        <w:adjustRightInd w:val="0"/>
        <w:spacing w:after="0" w:line="480" w:lineRule="auto"/>
        <w:rPr>
          <w:rFonts w:ascii="Cambria Math" w:hAnsi="Cambria Math" w:cs="Arial"/>
          <w:lang w:val="en-US"/>
          <w:oMath/>
        </w:rPr>
      </w:pPr>
    </w:p>
    <w:p w14:paraId="540C05C6" w14:textId="49825958"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eastAsia="Times New Roman" w:hAnsi="Arial" w:cs="Arial"/>
          <w:shd w:val="clear" w:color="auto" w:fill="FFFFFF"/>
          <w:lang w:val="en-US"/>
        </w:rPr>
        <w:t>where </w:t>
      </w:r>
      <m:oMath>
        <m:sSub>
          <m:sSubPr>
            <m:ctrlPr>
              <w:rPr>
                <w:rFonts w:ascii="Cambria Math" w:hAnsi="Cambria Math" w:cs="Arial"/>
                <w:b/>
                <w:i/>
                <w:lang w:val="en-US"/>
              </w:rPr>
            </m:ctrlPr>
          </m:sSubPr>
          <m:e>
            <m:r>
              <m:rPr>
                <m:sty m:val="bi"/>
              </m:rPr>
              <w:rPr>
                <w:rFonts w:ascii="Cambria Math" w:hAnsi="Cambria Math" w:cs="Arial"/>
                <w:lang w:val="en-US"/>
              </w:rPr>
              <m:t>y</m:t>
            </m:r>
          </m:e>
          <m:sub>
            <m:r>
              <m:rPr>
                <m:sty m:val="bi"/>
              </m:rP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oMath>
      <w:r w:rsidRPr="00AD5B1E">
        <w:rPr>
          <w:rFonts w:ascii="Arial" w:eastAsia="Times New Roman" w:hAnsi="Arial" w:cs="Arial"/>
          <w:shd w:val="clear" w:color="auto" w:fill="FFFFFF"/>
          <w:lang w:val="en-US"/>
        </w:rPr>
        <w:t xml:space="preserve"> is now </w:t>
      </w:r>
      <w:r w:rsidR="00B5579C" w:rsidRPr="00AD5B1E">
        <w:rPr>
          <w:rFonts w:ascii="Arial" w:eastAsia="Times New Roman" w:hAnsi="Arial" w:cs="Arial"/>
          <w:shd w:val="clear" w:color="auto" w:fill="FFFFFF"/>
          <w:lang w:val="en-US"/>
        </w:rPr>
        <w:t xml:space="preserve">shown </w:t>
      </w:r>
      <w:r w:rsidRPr="00AD5B1E">
        <w:rPr>
          <w:rFonts w:ascii="Arial" w:eastAsia="Times New Roman" w:hAnsi="Arial" w:cs="Arial"/>
          <w:shd w:val="clear" w:color="auto" w:fill="FFFFFF"/>
          <w:lang w:val="en-US"/>
        </w:rPr>
        <w:t>as a vector </w:t>
      </w:r>
      <m:oMath>
        <m:r>
          <m:rPr>
            <m:sty m:val="bi"/>
          </m:rPr>
          <w:rPr>
            <w:rFonts w:ascii="Cambria Math" w:hAnsi="Cambria Math" w:cs="Arial"/>
            <w:lang w:val="en-US"/>
          </w:rPr>
          <m:t>y</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oMath>
      <w:r w:rsidRPr="00AD5B1E">
        <w:rPr>
          <w:rFonts w:ascii="Arial" w:eastAsia="Times New Roman" w:hAnsi="Arial" w:cs="Arial"/>
          <w:shd w:val="clear" w:color="auto" w:fill="FFFFFF"/>
          <w:lang w:val="en-US"/>
        </w:rPr>
        <w:t>, where each row is from trial </w:t>
      </w:r>
      <w:r w:rsidRPr="00AD5B1E">
        <w:rPr>
          <w:rFonts w:ascii="Arial" w:eastAsia="Times New Roman" w:hAnsi="Arial" w:cs="Arial"/>
          <w:i/>
          <w:iCs/>
          <w:bdr w:val="none" w:sz="0" w:space="0" w:color="auto" w:frame="1"/>
          <w:shd w:val="clear" w:color="auto" w:fill="FFFFFF"/>
          <w:lang w:val="en-US"/>
        </w:rPr>
        <w:t>i</w:t>
      </w:r>
      <w:r w:rsidRPr="00AD5B1E">
        <w:rPr>
          <w:rFonts w:ascii="Arial" w:eastAsia="Times New Roman" w:hAnsi="Arial" w:cs="Arial"/>
          <w:shd w:val="clear" w:color="auto" w:fill="FFFFFF"/>
          <w:lang w:val="en-US"/>
        </w:rPr>
        <w:t>, and </w:t>
      </w:r>
      <m:oMath>
        <m:sSub>
          <m:sSubPr>
            <m:ctrlPr>
              <w:rPr>
                <w:rFonts w:ascii="Cambria Math" w:hAnsi="Cambria Math" w:cs="Arial"/>
                <w:b/>
                <w:i/>
                <w:lang w:val="en-US"/>
              </w:rPr>
            </m:ctrlPr>
          </m:sSubPr>
          <m:e>
            <m:r>
              <m:rPr>
                <m:sty m:val="bi"/>
              </m:rP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oMath>
      <w:r w:rsidRPr="00AD5B1E">
        <w:rPr>
          <w:rFonts w:ascii="Arial" w:eastAsia="Times New Roman" w:hAnsi="Arial" w:cs="Arial"/>
          <w:shd w:val="clear" w:color="auto" w:fill="FFFFFF"/>
          <w:lang w:val="en-US"/>
        </w:rPr>
        <w:t xml:space="preserve"> is organized as a matrix, </w:t>
      </w:r>
      <m:oMath>
        <m:r>
          <m:rPr>
            <m:sty m:val="bi"/>
          </m:rPr>
          <w:rPr>
            <w:rFonts w:ascii="Cambria Math" w:hAnsi="Cambria Math" w:cs="Arial"/>
            <w:lang w:val="en-US"/>
          </w:rPr>
          <m:t>x</m:t>
        </m:r>
        <m:r>
          <m:rPr>
            <m:nor/>
          </m:rPr>
          <w:rPr>
            <w:rFonts w:ascii="Cambria Math" w:hAnsi="Arial" w:cs="Arial"/>
            <w:b/>
            <w:lang w:val="en-US"/>
          </w:rPr>
          <m:t>(</m:t>
        </m:r>
        <m:r>
          <m:rPr>
            <m:sty m:val="b"/>
          </m:rPr>
          <w:rPr>
            <w:rFonts w:ascii="Cambria Math" w:hAnsi="Cambria Math" w:cs="Arial"/>
            <w:lang w:val="en-US"/>
          </w:rPr>
          <m:t>τ</m:t>
        </m:r>
        <m:r>
          <m:rPr>
            <m:sty m:val="bi"/>
          </m:rPr>
          <w:rPr>
            <w:rFonts w:ascii="Cambria Math" w:hAnsi="Arial" w:cs="Arial"/>
            <w:lang w:val="en-US"/>
          </w:rPr>
          <m:t>)</m:t>
        </m:r>
      </m:oMath>
      <w:r w:rsidRPr="00AD5B1E">
        <w:rPr>
          <w:rFonts w:ascii="Arial" w:eastAsia="Times New Roman" w:hAnsi="Arial" w:cs="Arial"/>
          <w:shd w:val="clear" w:color="auto" w:fill="FFFFFF"/>
          <w:lang w:val="en-US"/>
        </w:rPr>
        <w:t xml:space="preserve">, where rows are channels and columns are trials, all for time window </w:t>
      </w:r>
      <w:r w:rsidRPr="00AD5B1E">
        <w:rPr>
          <w:rFonts w:ascii="Symbol" w:eastAsia="Times New Roman" w:hAnsi="Symbol" w:cs="Arial"/>
          <w:shd w:val="clear" w:color="auto" w:fill="FFFFFF"/>
          <w:lang w:val="en-US"/>
        </w:rPr>
        <w:t></w:t>
      </w:r>
      <w:r w:rsidRPr="00AD5B1E">
        <w:rPr>
          <w:rFonts w:ascii="Arial" w:eastAsia="Times New Roman" w:hAnsi="Arial" w:cs="Arial"/>
          <w:shd w:val="clear" w:color="auto" w:fill="FFFFFF"/>
          <w:lang w:val="en-US"/>
        </w:rPr>
        <w:t xml:space="preserve">. These forward models can be viewed as scalp plots and interpreted as the coupling between the discriminating components and the observed EEG </w:t>
      </w:r>
      <w:r w:rsidRPr="00AD5B1E">
        <w:rPr>
          <w:rFonts w:ascii="Arial" w:eastAsia="Times New Roman" w:hAnsi="Arial" w:cs="Arial"/>
          <w:shd w:val="clear" w:color="auto" w:fill="FFFFFF"/>
          <w:lang w:val="en-US"/>
        </w:rPr>
        <w:fldChar w:fldCharType="begin"/>
      </w:r>
      <w:r w:rsidR="00A234DE" w:rsidRPr="00AD5B1E">
        <w:rPr>
          <w:rFonts w:ascii="Arial" w:eastAsia="Times New Roman" w:hAnsi="Arial" w:cs="Arial"/>
          <w:shd w:val="clear" w:color="auto" w:fill="FFFFFF"/>
          <w:lang w:val="en-US"/>
        </w:rPr>
        <w:instrText xml:space="preserve"> ADDIN ZOTERO_ITEM CSL_CITATION {"citationID":"1k638qsigu","properties":{"formattedCitation":"{\\rtf \\super 15,17,59\\nosupersub{}}","plainCitation":"15,17,59"},"citationItems":[{"id":249,"uris":["http://zotero.org/users/local/QzIWLB9e/items/VJ9GD5VZ"],"uri":["http://zotero.org/users/local/QzIWLB9e/items/VJ9GD5VZ"],"itemData":{"id":249,"type":"article-journal","title":"Recipes for the linear analysis of EEG","container-title":"NeuroImage","page":"326-341","volume":"28","issue":"2","source":"NCBI PubMed","abstract":"In this paper, we describe a simple set of \"recipes\" for the analysis of high spatial density EEG. We focus on a linear integration of multiple channels for extracting individual components without making any spatial or anatomical modeling assumptions, instead requiring particular statistical properties such as maximum difference, maximum power, or statistical independence. We demonstrate how corresponding algorithms, for example, linear discriminant analysis, principal component analysis and independent component analysis, can be used to remove eye-motion artifacts, extract strong evoked responses, and decompose temporally overlapping components. The general approach is shown to be consistent with the underlying physics of EEG, which specifies a linear mixing model of the underlying neural and non-neural current sources.","DOI":"10.1016/j.neuroimage.2005.05.032","ISSN":"1053-8119","note":"PMID: 16084117","journalAbbreviation":"Neuroimage","language":"eng","author":[{"family":"Parra","given":"Lucas C."},{"family":"Spence","given":"Clay D."},{"family":"Gerson","given":"Adam D."},{"family":"Sajda","given":"Paul"}],"issued":{"date-parts":[["2005",11,1]]},"PMID":"16084117"}},{"id":392,"uris":["http://zotero.org/users/local/QzIWLB9e/items/U3I7X2GQ"],"uri":["http://zotero.org/users/local/QzIWLB9e/items/U3I7X2GQ"],"itemData":{"id":392,"type":"article-journal","title":"Single-trial discrimination for integrating simultaneous EEG and fMRI: Identifying cortical areas contributing to trial-to-trial variability in the auditory oddball task","container-title":"NeuroImage","page":"136-147","volume":"47","issue":"1","source":"PubMed Central","abstract":"The auditory oddball task is a well-studied stimulus paradigm used to investigate the neural correlates of simple target detection. It elicits several classic event-related potentials (ERPs), the most prominent being the P300 which is seen as a neural correlate of subjects' detection of rare (target) stimuli. Though trial-averaging is typically used to identify and characterize such ERPs, their latency and amplitude can vary on a trial-to-trial basis reflecting variability in the underlying neural information processing. Here we simultaneously recorded EEG and fMRI during an auditory oddball task and identified cortical areas correlated with the trial-to-trial variability of task-discriminating EEG components. Unique to our approach is a linear multivariate method for identifying task-discriminating components within specific stimulus- or response- locked time windows. We find fMRI activations indicative of distinct processes that contribute to the single-trial variability during target detection. These regions are different from those found using standard, including trial-averaged, regressors. Of particular note is strong activation of the lateral occipital complex (LOC). The LOC was not seen when using traditional event-related regressors. Though LOC is typically associated with visual/spatial attention, its activation in an auditory oddball task, where attention can wax and wane from trial-to-trial, indicates it may be part of a more general attention network involved in allocating resources for target detection and decision making. Our results show that trial-to-trial variability in EEG components, acquired simultaneously with fMRI, can yield task-relevant BOLD activations that are otherwise unobservable using traditional fMRI analysis.","DOI":"10.1016/j.neuroimage.2009.03.062","ISSN":"1053-8119","note":"PMID: 19345734\nPMCID: PMC2789455","shortTitle":"Single-trial discrimination for integrating simultaneous EEG and fMRI","journalAbbreviation":"Neuroimage","author":[{"family":"Goldman","given":"Robin I"},{"family":"Wei","given":"Cheng-Yu"},{"family":"Philiastides","given":"Marios G."},{"family":"Gerson","given":"Adam D."},{"family":"Friedman","given":"David"},{"family":"Brown","given":"Truman R."},{"family":"Sajda","given":"Paul"}],"issued":{"date-parts":[["2009",8,1]]},"accessed":{"date-parts":[["2014",12,12]]},"PMID":"19345734","PMCID":"PMC2789455"}},{"id":401,"uris":["http://zotero.org/users/local/QzIWLB9e/items/MSKE2TIA"],"uri":["http://zotero.org/users/local/QzIWLB9e/items/MSKE2TIA"],"itemData":{"id":401,"type":"article-journal","title":"Human Scalp Potentials Reflect a Mixture of Decision-Related Signals during Perceptual Choices","container-title":"The Journal of Neuroscience","page":"16877-16889","volume":"34","issue":"50","source":"www.jneurosci.org","abstract":"Single-unit animal studies have consistently reported decision-related activity mirroring a process of temporal accumulation of sensory evidence to a fixed internal decision boundary. To date, our understanding of how response patterns seen in single-unit data manifest themselves at the macroscopic level of brain activity obtained from human neuroimaging data remains limited. Here, we use single-trial analysis of human electroencephalography data to show that population responses on the scalp can capture choice-predictive activity that builds up gradually over time with a rate proportional to the amount of sensory evidence, consistent with the properties of a drift-diffusion-like process as characterized by computational modeling. Interestingly, at time of choice, scalp potentials continue to appear parametrically modulated by the amount of sensory evidence rather than converging to a fixed decision boundary as predicted by our model. We show that trial-to-trial fluctuations in these response-locked signals exert independent leverage on behavior compared with the rate of evidence accumulation earlier in the trial. These results suggest that in addition to accumulator signals, population responses on the scalp reflect the influence of other decision-related signals that continue to covary with the amount of evidence at time of choice.","DOI":"10.1523/JNEUROSCI.3012-14.2014","ISSN":"0270-6474, 1529-2401","note":"PMID: 25505339","journalAbbreviation":"J. Neurosci.","language":"en","author":[{"family":"Philiastides","given":"Marios G."},{"family":"Heekeren","given":"Hauke R."},{"family":"Sajda","given":"Paul"}],"issued":{"date-parts":[["2014",12,10]]},"accessed":{"date-parts":[["2014",12,17]]},"PMID":"25505339"}}],"schema":"https://github.com/citation-style-language/schema/raw/master/csl-citation.json"} </w:instrText>
      </w:r>
      <w:r w:rsidRPr="00AD5B1E">
        <w:rPr>
          <w:rFonts w:ascii="Arial" w:eastAsia="Times New Roman" w:hAnsi="Arial" w:cs="Arial"/>
          <w:shd w:val="clear" w:color="auto" w:fill="FFFFFF"/>
          <w:lang w:val="en-US"/>
        </w:rPr>
        <w:fldChar w:fldCharType="separate"/>
      </w:r>
      <w:r w:rsidR="00A234DE" w:rsidRPr="00AD5B1E">
        <w:rPr>
          <w:rFonts w:ascii="Arial" w:hAnsi="Arial" w:cs="Arial"/>
          <w:szCs w:val="24"/>
          <w:vertAlign w:val="superscript"/>
        </w:rPr>
        <w:t>15,17,59</w:t>
      </w:r>
      <w:r w:rsidRPr="00AD5B1E">
        <w:rPr>
          <w:rFonts w:ascii="Arial" w:eastAsia="Times New Roman" w:hAnsi="Arial" w:cs="Arial"/>
          <w:shd w:val="clear" w:color="auto" w:fill="FFFFFF"/>
          <w:lang w:val="en-US"/>
        </w:rPr>
        <w:fldChar w:fldCharType="end"/>
      </w:r>
      <w:r w:rsidRPr="00AD5B1E">
        <w:rPr>
          <w:rFonts w:ascii="Arial" w:eastAsia="Times New Roman" w:hAnsi="Arial" w:cs="Arial"/>
          <w:shd w:val="clear" w:color="auto" w:fill="FFFFFF"/>
          <w:lang w:val="en-US"/>
        </w:rPr>
        <w:t xml:space="preserve">. </w:t>
      </w:r>
      <w:r w:rsidRPr="00AD5B1E">
        <w:rPr>
          <w:rFonts w:ascii="Arial" w:hAnsi="Arial" w:cs="Arial"/>
          <w:lang w:val="en-US"/>
        </w:rPr>
        <w:t>Code for the linear discriminant analysis described above is available at: http://liinc.bme.columbia.edu/downloads/lr1.2_plugin.tar.gz</w:t>
      </w:r>
    </w:p>
    <w:p w14:paraId="6C46617B"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6316A2BE" w14:textId="28AA59B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To visualize the temporal profile of the resultant discriminating components across individual trials, we also constructed discriminant component maps (as seen in </w:t>
      </w:r>
      <w:r w:rsidR="00E25ED2" w:rsidRPr="00AD5B1E">
        <w:rPr>
          <w:rFonts w:ascii="Arial" w:hAnsi="Arial" w:cs="Arial"/>
          <w:lang w:val="en-US"/>
        </w:rPr>
        <w:t>Fig. 1</w:t>
      </w:r>
      <w:r w:rsidR="00E33AB5" w:rsidRPr="00AD5B1E">
        <w:rPr>
          <w:rFonts w:ascii="Arial" w:hAnsi="Arial" w:cs="Arial"/>
          <w:lang w:val="en-US"/>
        </w:rPr>
        <w:t>c</w:t>
      </w:r>
      <w:r w:rsidRPr="00AD5B1E">
        <w:rPr>
          <w:rFonts w:ascii="Arial" w:hAnsi="Arial" w:cs="Arial"/>
          <w:lang w:val="en-US"/>
        </w:rPr>
        <w:t xml:space="preserve">). To do so we applied the </w:t>
      </w:r>
      <w:r w:rsidRPr="00AD5B1E">
        <w:rPr>
          <w:rFonts w:ascii="Arial" w:eastAsia="Times New Roman" w:hAnsi="Arial" w:cs="Arial"/>
          <w:shd w:val="clear" w:color="auto" w:fill="FFFFFF"/>
          <w:lang w:val="en-US"/>
        </w:rPr>
        <w:lastRenderedPageBreak/>
        <w:t>spatial weighting vectors, </w:t>
      </w:r>
      <m:oMath>
        <m:r>
          <m:rPr>
            <m:sty m:val="bi"/>
          </m:rPr>
          <w:rPr>
            <w:rFonts w:ascii="Cambria Math" w:hAnsi="Cambria Math" w:cs="Arial"/>
            <w:lang w:val="en-US"/>
          </w:rPr>
          <m:t>w</m:t>
        </m:r>
        <m:r>
          <w:rPr>
            <w:rFonts w:ascii="Cambria Math" w:hAnsi="Cambria Math" w:cs="Arial"/>
            <w:lang w:val="en-US"/>
          </w:rPr>
          <m:t>(τ)</m:t>
        </m:r>
      </m:oMath>
      <w:r w:rsidRPr="00AD5B1E">
        <w:rPr>
          <w:rFonts w:ascii="Arial" w:hAnsi="Arial" w:cs="Arial"/>
          <w:lang w:val="en-US"/>
        </w:rPr>
        <w:t xml:space="preserve"> from </w:t>
      </w:r>
      <w:r w:rsidR="00B5579C" w:rsidRPr="00AD5B1E">
        <w:rPr>
          <w:rFonts w:ascii="Arial" w:hAnsi="Arial" w:cs="Arial"/>
          <w:lang w:val="en-US"/>
        </w:rPr>
        <w:t xml:space="preserve">a </w:t>
      </w:r>
      <w:r w:rsidRPr="00AD5B1E">
        <w:rPr>
          <w:rFonts w:ascii="Arial" w:hAnsi="Arial" w:cs="Arial"/>
          <w:lang w:val="en-US"/>
        </w:rPr>
        <w:t xml:space="preserve">time window, </w:t>
      </w:r>
      <w:r w:rsidRPr="00AD5B1E">
        <w:rPr>
          <w:rFonts w:ascii="Symbol" w:hAnsi="Symbol" w:cs="Arial"/>
          <w:lang w:val="en-US"/>
        </w:rPr>
        <w:t></w:t>
      </w:r>
      <w:r w:rsidRPr="00AD5B1E">
        <w:rPr>
          <w:rFonts w:ascii="Arial" w:hAnsi="Arial" w:cs="Arial"/>
          <w:lang w:val="en-US"/>
        </w:rPr>
        <w:t xml:space="preserve">, </w:t>
      </w:r>
      <w:r w:rsidR="00B5579C" w:rsidRPr="00AD5B1E">
        <w:rPr>
          <w:rFonts w:ascii="Arial" w:hAnsi="Arial" w:cs="Arial"/>
          <w:lang w:val="en-US"/>
        </w:rPr>
        <w:t xml:space="preserve">which led </w:t>
      </w:r>
      <w:r w:rsidRPr="00AD5B1E">
        <w:rPr>
          <w:rFonts w:ascii="Arial" w:hAnsi="Arial" w:cs="Arial"/>
          <w:lang w:val="en-US"/>
        </w:rPr>
        <w:t xml:space="preserve">to significant discrimination performance between positive vs negative outcomes, </w:t>
      </w:r>
      <w:r w:rsidR="00B5579C" w:rsidRPr="00AD5B1E">
        <w:rPr>
          <w:rFonts w:ascii="Arial" w:hAnsi="Arial" w:cs="Arial"/>
          <w:lang w:val="en-US"/>
        </w:rPr>
        <w:t xml:space="preserve">to </w:t>
      </w:r>
      <w:r w:rsidRPr="00AD5B1E">
        <w:rPr>
          <w:rFonts w:ascii="Arial" w:hAnsi="Arial" w:cs="Arial"/>
          <w:lang w:val="en-US"/>
        </w:rPr>
        <w:t>an extended time window (100</w:t>
      </w:r>
      <w:r w:rsidR="0027355F">
        <w:rPr>
          <w:rFonts w:ascii="Arial" w:hAnsi="Arial" w:cs="Arial"/>
          <w:lang w:val="en-US"/>
        </w:rPr>
        <w:t xml:space="preserve"> </w:t>
      </w:r>
      <w:r w:rsidRPr="00AD5B1E">
        <w:rPr>
          <w:rFonts w:ascii="Arial" w:hAnsi="Arial" w:cs="Arial"/>
          <w:lang w:val="en-US"/>
        </w:rPr>
        <w:t>ms before until 600 ms after the outcome). Each row of one such discriminant component map represents a single trial across time</w:t>
      </w:r>
      <w:r w:rsidR="00B5579C" w:rsidRPr="00AD5B1E">
        <w:rPr>
          <w:rFonts w:ascii="Arial" w:hAnsi="Arial" w:cs="Arial"/>
          <w:lang w:val="en-US"/>
        </w:rPr>
        <w:t xml:space="preserve"> (see Fig. 1c for an example)</w:t>
      </w:r>
      <w:r w:rsidRPr="00AD5B1E">
        <w:rPr>
          <w:rFonts w:ascii="Arial" w:hAnsi="Arial" w:cs="Arial"/>
          <w:lang w:val="en-US"/>
        </w:rPr>
        <w:t xml:space="preserve">. </w:t>
      </w:r>
    </w:p>
    <w:p w14:paraId="766E44FD"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7F59824F" w14:textId="3D7F4A3F"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MRI data acquisition</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BOLD datasets were acquired on a 3 Tesla Philips Achieva MRI scanner (Philips, Netherlands). Functional Echo-Planar-Imaging (EPI) data were acquired using an 32-channel SENSE head coil with SENSE factor 2.3 with an anterior–posterior fold over direction, 40 slices of 68×68 voxels with in-plane resolution of 3×3 mm and slice thickness of 3 mm and a flip angle of 80°. Repetition time (TR) was 2.5 s with an echo time (TE) of 40 ms. Slices were acquired in an interleaved order. In total, two separate runs of 468 volumes each were acquired corresponding to the two blocks of trials in the main experimental task. Anatomical images were acquired using a MPRAGE T1-weighted sequence that yielded images with a 1×1×1mm resolution (160 slices of 256×256 voxels; TR: 8.2 ms, TE: 3.7 ms). A B0 map was acquired using a multi-shot gradient echo sequence with TE = 2.3</w:t>
      </w:r>
      <w:r w:rsidR="0027355F">
        <w:rPr>
          <w:rFonts w:ascii="Arial" w:hAnsi="Arial" w:cs="Arial"/>
          <w:lang w:val="en-US"/>
        </w:rPr>
        <w:t xml:space="preserve"> </w:t>
      </w:r>
      <w:r w:rsidRPr="00AD5B1E">
        <w:rPr>
          <w:rFonts w:ascii="Arial" w:hAnsi="Arial" w:cs="Arial"/>
          <w:lang w:val="en-US"/>
        </w:rPr>
        <w:t>ms and delta TE = 5</w:t>
      </w:r>
      <w:r w:rsidR="0027355F">
        <w:rPr>
          <w:rFonts w:ascii="Arial" w:hAnsi="Arial" w:cs="Arial"/>
          <w:lang w:val="en-US"/>
        </w:rPr>
        <w:t xml:space="preserve"> </w:t>
      </w:r>
      <w:r w:rsidRPr="00AD5B1E">
        <w:rPr>
          <w:rFonts w:ascii="Arial" w:hAnsi="Arial" w:cs="Arial"/>
          <w:lang w:val="en-US"/>
        </w:rPr>
        <w:t>ms with 3</w:t>
      </w:r>
      <w:r w:rsidR="0027355F">
        <w:rPr>
          <w:rFonts w:ascii="Arial" w:hAnsi="Arial" w:cs="Arial"/>
          <w:lang w:val="en-US"/>
        </w:rPr>
        <w:t xml:space="preserve"> </w:t>
      </w:r>
      <w:r w:rsidRPr="00AD5B1E">
        <w:rPr>
          <w:rFonts w:ascii="Arial" w:hAnsi="Arial" w:cs="Arial"/>
          <w:lang w:val="en-US"/>
        </w:rPr>
        <w:t>mm isotropic resolution, 68×68×32 matrix, TR 383 ms, flip angle 90°, which was subsequently used to correct for distortion of the EPI data due to B0 inhomogeneities for each participant.</w:t>
      </w:r>
    </w:p>
    <w:p w14:paraId="27E92030" w14:textId="77777777"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p>
    <w:p w14:paraId="3584A549" w14:textId="7AA22D72"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fMRI preprocessing</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The first five volumes from each fMRI run (pre-task period) were discarded to ensure a steady-state MR signal, and the remaining 463 volumes were used for the statistical analysis. Initial fMRI data preprocessing was performed using the FMRIB’s Software Library (Functional MRI of the Brain, Oxford, UK) and included head motion correction, slice-timing correction, high-pass filtering (&gt;100 s), and spatial smoothing (with a Gaussian kernel of 8 mm full-width at half maximum). Registration of EPI images to standard space (Montreal Neurological Institute, MNI) was performed using FMRIB’s Non-linear Image Registration Tool with a 10 mm warp resolution </w:t>
      </w:r>
      <w:r w:rsidRPr="00AD5B1E">
        <w:rPr>
          <w:rFonts w:ascii="Arial" w:hAnsi="Arial" w:cs="Arial"/>
          <w:lang w:val="en-US"/>
        </w:rPr>
        <w:fldChar w:fldCharType="begin"/>
      </w:r>
      <w:r w:rsidR="00FE3D5E" w:rsidRPr="00AD5B1E">
        <w:rPr>
          <w:rFonts w:ascii="Arial" w:hAnsi="Arial" w:cs="Arial"/>
          <w:lang w:val="en-US"/>
        </w:rPr>
        <w:instrText xml:space="preserve"> ADDIN ZOTERO_ITEM CSL_CITATION {"citationID":"1eatsu1itu","properties":{"formattedCitation":"{\\rtf \\super 64\\nosupersub{}}","plainCitation":"64"},"citationItems":[{"id":398,"uris":["http://zotero.org/users/local/QzIWLB9e/items/4BA9W6CP"],"uri":["http://zotero.org/users/local/QzIWLB9e/items/4BA9W6CP"],"itemData":{"id":398,"type":"report","title":"Non-linear registration aka Spatial normalisation","publisher":"FMRIB Centre","publisher-place":"Oxford, United Kingdom","genre":"FMRIB Technial Report","event-place":"Oxford, United Kingdom","abstract":"This document describes the principles behind and the implementation of fnirt, the FMRIB tool\nfor small-displacement non-linear registration. The displacement fields are modelled as linear\ncombinations of basis-functions, which may be the discrete Cosine transform (DCT) or cubic\nB-splines placed on a regular grid. Regularisation of the field is based on membrane energy. At\npresent the registration is based on a weighted sum of scaled sum-of-squared differences and mebrane\nenergy. Great effort has been placed on the optimisation, and on providing computational\ntools to enable robust and rapid convergence even for relatively high resolution of the warps.\nThe results that are presented are based on a multi-scale Levenberg-Marquardt minimisation.\nThe registration is initialised and run to convergence with sub-sampled images, a field of low\nresolution and a high regularisation weight. The images and the fields from the first step are\nthen up-sampled, the regularisation modified and it is again run to convergence. This is repeated\nuntil the required warp-resolution and level of regularisation is achieved. The method has been\ntested with promising results on T1-weighted structural images and on FA-images from DTI\nacqusitions.","URL":"http://www.fmrib.ox.ac.uk/analysis/techrep/tr07ja2/tr07ja2.pdf","number":"TR07JA2","author":[{"family":"Andersson","given":"Jesper L. R."},{"family":"Jenkinson","given":"Mark"},{"family":"Stephen","given":"Smith"}],"issued":{"date-parts":[["2007",6,28]]}}}],"schema":"https://github.com/citation-style-language/schema/raw/master/csl-citation.json"} </w:instrText>
      </w:r>
      <w:r w:rsidRPr="00AD5B1E">
        <w:rPr>
          <w:rFonts w:ascii="Arial" w:hAnsi="Arial" w:cs="Arial"/>
          <w:lang w:val="en-US"/>
        </w:rPr>
        <w:fldChar w:fldCharType="separate"/>
      </w:r>
      <w:r w:rsidR="00FE3D5E" w:rsidRPr="00AD5B1E">
        <w:rPr>
          <w:rFonts w:ascii="Arial" w:hAnsi="Arial" w:cs="Arial"/>
          <w:szCs w:val="24"/>
          <w:vertAlign w:val="superscript"/>
        </w:rPr>
        <w:t>64</w:t>
      </w:r>
      <w:r w:rsidRPr="00AD5B1E">
        <w:rPr>
          <w:rFonts w:ascii="Arial" w:hAnsi="Arial" w:cs="Arial"/>
          <w:lang w:val="en-US"/>
        </w:rPr>
        <w:fldChar w:fldCharType="end"/>
      </w:r>
      <w:r w:rsidRPr="00AD5B1E">
        <w:rPr>
          <w:rFonts w:ascii="Arial" w:hAnsi="Arial" w:cs="Arial"/>
          <w:lang w:val="en-US"/>
        </w:rPr>
        <w:t xml:space="preserve">. The registration procedure involved transforming the EPI images into an individual’s high-resolution space (with a linear six-parameter rigid body transformation) prior to transforming to standard space. Finally, we performed B0 unwarping to correct for signal loss and geometric distortion due to B0 field inhomogeneities in the EPI images </w:t>
      </w:r>
      <w:r w:rsidRPr="00AD5B1E">
        <w:rPr>
          <w:rFonts w:ascii="Arial" w:hAnsi="Arial" w:cs="Arial"/>
          <w:highlight w:val="yellow"/>
          <w:lang w:val="en-US"/>
        </w:rPr>
        <w:fldChar w:fldCharType="begin"/>
      </w:r>
      <w:r w:rsidR="00FE3D5E" w:rsidRPr="00AD5B1E">
        <w:rPr>
          <w:rFonts w:ascii="Arial" w:hAnsi="Arial" w:cs="Arial"/>
          <w:highlight w:val="yellow"/>
          <w:lang w:val="en-US"/>
        </w:rPr>
        <w:instrText xml:space="preserve"> ADDIN ZOTERO_ITEM CSL_CITATION {"citationID":"1q62m8grep","properties":{"formattedCitation":"{\\rtf \\super 65\\nosupersub{}}","plainCitation":"65"},"citationItems":[{"id":323,"uris":["http://zotero.org/users/local/QzIWLB9e/items/HGI5SKWK"],"uri":["http://zotero.org/users/local/QzIWLB9e/items/HGI5SKWK"],"itemData":{"id":323,"type":"article-journal","title":"Fast, automated, N-dimensional phase-unwrapping algorithm","container-title":"Magnetic Resonance in Medicine: Official Journal of the Society of Magnetic Resonance in Medicine / Society of Magnetic Resonance in Medicine","page":"193-197","volume":"49","issue":"1","source":"NCBI PubMed","abstract":"This work investigates the general problem of phase unwrapping for arbitrary N-dimensional phase maps. A cost function-based approach is outlined that leads to an integer programming problem. To solve this problem, a best-pair-first region merging approach is adopted as the optimization method. The algorithm was implemented and tested with 3D MRI medical data for venogram studies, as well as for fMRI applications in EPI unwarping and rapid, automated shimming.","DOI":"10.1002/mrm.10354","ISSN":"0740-3194","note":"PMID: 12509838","journalAbbreviation":"Magn Reson Med","language":"eng","author":[{"family":"Jenkinson","given":"Mark"}],"issued":{"date-parts":[["2003",1]]},"PMID":"12509838"}}],"schema":"https://github.com/citation-style-language/schema/raw/master/csl-citation.json"} </w:instrText>
      </w:r>
      <w:r w:rsidRPr="00AD5B1E">
        <w:rPr>
          <w:rFonts w:ascii="Arial" w:hAnsi="Arial" w:cs="Arial"/>
          <w:highlight w:val="yellow"/>
          <w:lang w:val="en-US"/>
        </w:rPr>
        <w:fldChar w:fldCharType="separate"/>
      </w:r>
      <w:r w:rsidR="00FE3D5E" w:rsidRPr="00AD5B1E">
        <w:rPr>
          <w:rFonts w:ascii="Arial" w:hAnsi="Arial" w:cs="Arial"/>
          <w:szCs w:val="24"/>
          <w:vertAlign w:val="superscript"/>
        </w:rPr>
        <w:t>65</w:t>
      </w:r>
      <w:r w:rsidRPr="00AD5B1E">
        <w:rPr>
          <w:rFonts w:ascii="Arial" w:hAnsi="Arial" w:cs="Arial"/>
          <w:highlight w:val="yellow"/>
          <w:lang w:val="en-US"/>
        </w:rPr>
        <w:fldChar w:fldCharType="end"/>
      </w:r>
      <w:r w:rsidRPr="00AD5B1E">
        <w:rPr>
          <w:rFonts w:ascii="Arial" w:hAnsi="Arial" w:cs="Arial"/>
          <w:lang w:val="en-US"/>
        </w:rPr>
        <w:t>.</w:t>
      </w:r>
    </w:p>
    <w:p w14:paraId="3CC59ED0"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7F3FFBC3" w14:textId="201FEACF"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b/>
          <w:lang w:val="en-US"/>
        </w:rPr>
        <w:t>fMRI analysis</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Whole-brain statistical analyses of functional data were performed using a multilevel approach within the framework of a general linear model (GLM), as implemented in FSL (using the FEAT module </w:t>
      </w:r>
      <w:r w:rsidRPr="00AD5B1E">
        <w:rPr>
          <w:rFonts w:ascii="Arial" w:hAnsi="Arial" w:cs="Arial"/>
          <w:lang w:val="en-US"/>
        </w:rPr>
        <w:fldChar w:fldCharType="begin"/>
      </w:r>
      <w:r w:rsidR="00FE3D5E" w:rsidRPr="00AD5B1E">
        <w:rPr>
          <w:rFonts w:ascii="Arial" w:hAnsi="Arial" w:cs="Arial"/>
          <w:lang w:val="en-US"/>
        </w:rPr>
        <w:instrText xml:space="preserve"> ADDIN ZOTERO_ITEM CSL_CITATION {"citationID":"15p6sm2e4g","properties":{"formattedCitation":"{\\rtf \\super 66\\nosupersub{}}","plainCitation":"66"},"citationItems":[{"id":408,"uris":["http://zotero.org/users/local/QzIWLB9e/items/RES8EQRA"],"uri":["http://zotero.org/users/local/QzIWLB9e/items/RES8EQRA"],"itemData":{"id":408,"type":"article-journal","title":"Advances in functional and structural MR image analysis and implementation as FSL","container-title":"NeuroImage","page":"S208-219","volume":"23 Suppl 1","source":"NCBI PubMed","abstract":"The techniques available for the interrogation and analysis of neuroimaging data have a large influence in determining the flexibility, sensitivity, and scope of neuroimaging experiments. The development of such methodologies has allowed investigators to address scientific questions that could not previously be answered and, as such, has become an important research area in its own right. In this paper, we present a review of the research carried out by the Analysis Group at the Oxford Centre for Functional MRI of the Brain (FMRIB). This research has focussed on the development of new methodologies for the analysis of both structural and functional magnetic resonance imaging data. The majority of the research laid out in this paper has been implemented as freely available software tools within FMRIB's Software Library (FSL).","DOI":"10.1016/j.neuroimage.2004.07.051","ISSN":"1053-8119","note":"PMID: 15501092","journalAbbreviation":"Neuroimage","language":"eng","author":[{"family":"Smith","given":"Stephen M."},{"family":"Jenkinson","given":"Mark"},{"family":"Woolrich","given":"Mark W."},{"family":"Beckmann","given":"Christian F."},{"family":"Behrens","given":"Timothy E. J."},{"family":"Johansen-Berg","given":"Heidi"},{"family":"Bannister","given":"Peter R."},{"family":"De Luca","given":"Marilena"},{"family":"Drobnjak","given":"Ivana"},{"family":"Flitney","given":"David E."},{"family":"Niazy","given":"Rami K."},{"family":"Saunders","given":"James"},{"family":"Vickers","given":"John"},{"family":"Zhang","given":"Yongyue"},{"family":"De Stefano","given":"Nicola"},{"family":"Brady","given":"J. Michael"},{"family":"Matthews","given":"Paul M."}],"issued":{"date-parts":[["2004"]]},"PMID":"15501092"}}],"schema":"https://github.com/citation-style-language/schema/raw/master/csl-citation.json"} </w:instrText>
      </w:r>
      <w:r w:rsidRPr="00AD5B1E">
        <w:rPr>
          <w:rFonts w:ascii="Arial" w:hAnsi="Arial" w:cs="Arial"/>
          <w:lang w:val="en-US"/>
        </w:rPr>
        <w:fldChar w:fldCharType="separate"/>
      </w:r>
      <w:r w:rsidR="00FE3D5E" w:rsidRPr="00AD5B1E">
        <w:rPr>
          <w:rFonts w:ascii="Arial" w:hAnsi="Arial" w:cs="Arial"/>
          <w:szCs w:val="24"/>
          <w:vertAlign w:val="superscript"/>
        </w:rPr>
        <w:t>66</w:t>
      </w:r>
      <w:r w:rsidRPr="00AD5B1E">
        <w:rPr>
          <w:rFonts w:ascii="Arial" w:hAnsi="Arial" w:cs="Arial"/>
          <w:lang w:val="en-US"/>
        </w:rPr>
        <w:fldChar w:fldCharType="end"/>
      </w:r>
      <w:r w:rsidRPr="00AD5B1E">
        <w:rPr>
          <w:rFonts w:ascii="Arial" w:hAnsi="Arial" w:cs="Arial"/>
          <w:lang w:val="en-US"/>
        </w:rPr>
        <w:t>):</w:t>
      </w:r>
    </w:p>
    <w:p w14:paraId="54AA6724"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2843C14C" w14:textId="77777777" w:rsidR="009E4BAD" w:rsidRPr="00AD5B1E" w:rsidRDefault="009E4BAD" w:rsidP="002B4CD6">
      <w:pPr>
        <w:tabs>
          <w:tab w:val="left" w:pos="3969"/>
        </w:tabs>
        <w:autoSpaceDE w:val="0"/>
        <w:autoSpaceDN w:val="0"/>
        <w:adjustRightInd w:val="0"/>
        <w:spacing w:after="0" w:line="480" w:lineRule="auto"/>
        <w:rPr>
          <w:rFonts w:ascii="Cambria Math" w:hAnsi="Cambria Math"/>
          <w:sz w:val="24"/>
          <w:szCs w:val="24"/>
          <w:lang w:val="en-US"/>
          <w:oMath/>
        </w:rPr>
      </w:pPr>
      <m:oMath>
        <m:r>
          <w:rPr>
            <w:rFonts w:ascii="Cambria Math" w:hAnsi="Cambria Math"/>
            <w:sz w:val="24"/>
            <w:szCs w:val="24"/>
            <w:lang w:val="en-US"/>
          </w:rPr>
          <m:t xml:space="preserve">Y=Xβ+ ε= </m:t>
        </m:r>
        <m:sSub>
          <m:sSubPr>
            <m:ctrlPr>
              <w:rPr>
                <w:rFonts w:ascii="Cambria Math" w:hAnsi="Cambria Math"/>
                <w:i/>
                <w:sz w:val="24"/>
                <w:szCs w:val="24"/>
                <w:lang w:val="en-US"/>
              </w:rPr>
            </m:ctrlPr>
          </m:sSub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1</m:t>
                </m:r>
              </m:sub>
            </m:sSub>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2</m:t>
                </m:r>
              </m:sub>
            </m:sSub>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N</m:t>
                </m:r>
              </m:sub>
            </m:sSub>
            <m:r>
              <w:rPr>
                <w:rFonts w:ascii="Cambria Math" w:hAnsi="Cambria Math"/>
                <w:sz w:val="24"/>
                <w:szCs w:val="24"/>
                <w:lang w:val="en-US"/>
              </w:rPr>
              <m:t>X</m:t>
            </m:r>
          </m:e>
          <m:sub>
            <m:r>
              <w:rPr>
                <w:rFonts w:ascii="Cambria Math" w:hAnsi="Cambria Math"/>
                <w:sz w:val="24"/>
                <w:szCs w:val="24"/>
                <w:lang w:val="en-US"/>
              </w:rPr>
              <m:t>N</m:t>
            </m:r>
          </m:sub>
        </m:sSub>
        <m:r>
          <w:rPr>
            <w:rFonts w:ascii="Cambria Math" w:hAnsi="Cambria Math"/>
            <w:sz w:val="24"/>
            <w:szCs w:val="24"/>
            <w:lang w:val="en-US"/>
          </w:rPr>
          <m:t>+ ε</m:t>
        </m:r>
        <m:r>
          <m:rPr>
            <m:sty m:val="p"/>
          </m:rPr>
          <w:rPr>
            <w:rFonts w:ascii="Cambria Math" w:hAnsi="Cambria Math"/>
            <w:sz w:val="24"/>
            <w:szCs w:val="24"/>
            <w:lang w:val="en-US"/>
          </w:rPr>
          <m:t xml:space="preserve"> </m:t>
        </m:r>
      </m:oMath>
      <w:r w:rsidRPr="00AD5B1E">
        <w:rPr>
          <w:rFonts w:ascii="Arial" w:hAnsi="Arial" w:cs="Arial"/>
          <w:sz w:val="24"/>
          <w:szCs w:val="24"/>
          <w:lang w:val="en-US"/>
        </w:rPr>
        <w:tab/>
      </w:r>
      <w:r w:rsidRPr="00AD5B1E">
        <w:rPr>
          <w:rFonts w:ascii="Arial" w:hAnsi="Arial" w:cs="Arial"/>
          <w:sz w:val="24"/>
          <w:szCs w:val="24"/>
          <w:lang w:val="en-US"/>
        </w:rPr>
        <w:tab/>
      </w:r>
      <w:r w:rsidRPr="00AD5B1E">
        <w:rPr>
          <w:rFonts w:ascii="Arial" w:hAnsi="Arial" w:cs="Arial"/>
          <w:sz w:val="24"/>
          <w:szCs w:val="24"/>
          <w:lang w:val="en-US"/>
        </w:rPr>
        <w:tab/>
      </w:r>
      <w:r w:rsidRPr="00AD5B1E">
        <w:rPr>
          <w:rFonts w:ascii="Arial" w:hAnsi="Arial" w:cs="Arial"/>
          <w:sz w:val="24"/>
          <w:szCs w:val="24"/>
          <w:lang w:val="en-US"/>
        </w:rPr>
        <w:tab/>
      </w:r>
      <w:r w:rsidRPr="00AD5B1E">
        <w:rPr>
          <w:rFonts w:ascii="Arial" w:hAnsi="Arial" w:cs="Arial"/>
          <w:sz w:val="24"/>
          <w:szCs w:val="24"/>
          <w:lang w:val="en-US"/>
        </w:rPr>
        <w:tab/>
      </w:r>
      <w:r w:rsidRPr="00AD5B1E">
        <w:rPr>
          <w:rFonts w:ascii="Arial" w:hAnsi="Arial" w:cs="Arial"/>
          <w:sz w:val="24"/>
          <w:szCs w:val="24"/>
          <w:lang w:val="en-US"/>
        </w:rPr>
        <w:tab/>
      </w:r>
      <w:r w:rsidRPr="00AD5B1E">
        <w:rPr>
          <w:rFonts w:ascii="Arial" w:hAnsi="Arial" w:cs="Arial"/>
          <w:lang w:val="en-US"/>
        </w:rPr>
        <w:t>(3)</w:t>
      </w:r>
    </w:p>
    <w:p w14:paraId="4A5B45B1" w14:textId="77777777" w:rsidR="009E4BAD" w:rsidRPr="00AD5B1E" w:rsidRDefault="009E4BAD" w:rsidP="002B4CD6">
      <w:pPr>
        <w:tabs>
          <w:tab w:val="left" w:pos="3969"/>
        </w:tabs>
        <w:autoSpaceDE w:val="0"/>
        <w:autoSpaceDN w:val="0"/>
        <w:adjustRightInd w:val="0"/>
        <w:spacing w:after="0" w:line="480" w:lineRule="auto"/>
        <w:rPr>
          <w:rFonts w:ascii="Arial" w:hAnsi="Arial" w:cs="Arial"/>
          <w:sz w:val="24"/>
          <w:szCs w:val="24"/>
          <w:lang w:val="en-US"/>
        </w:rPr>
      </w:pPr>
    </w:p>
    <w:p w14:paraId="2A8D8346"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r w:rsidRPr="00AD5B1E">
        <w:rPr>
          <w:rFonts w:ascii="Arial" w:hAnsi="Arial" w:cs="Arial"/>
          <w:lang w:val="en-US"/>
        </w:rPr>
        <w:t xml:space="preserve">where </w:t>
      </w:r>
      <w:r w:rsidRPr="00AD5B1E">
        <w:rPr>
          <w:rFonts w:ascii="Times" w:hAnsi="Times" w:cs="Arial"/>
          <w:i/>
          <w:lang w:val="en-US"/>
        </w:rPr>
        <w:t>Y</w:t>
      </w:r>
      <w:r w:rsidRPr="00AD5B1E">
        <w:rPr>
          <w:rFonts w:ascii="Arial" w:hAnsi="Arial" w:cs="Arial"/>
          <w:lang w:val="en-US"/>
        </w:rPr>
        <w:t xml:space="preserve"> is a </w:t>
      </w:r>
      <w:r w:rsidRPr="00AD5B1E">
        <w:rPr>
          <w:rFonts w:ascii="Arial" w:hAnsi="Arial" w:cs="Arial"/>
          <w:i/>
          <w:lang w:val="en-US"/>
        </w:rPr>
        <w:t>T×1</w:t>
      </w:r>
      <w:r w:rsidRPr="00AD5B1E">
        <w:rPr>
          <w:rFonts w:ascii="Arial" w:hAnsi="Arial" w:cs="Arial"/>
          <w:lang w:val="en-US"/>
        </w:rPr>
        <w:t xml:space="preserve"> (</w:t>
      </w:r>
      <w:r w:rsidRPr="00AD5B1E">
        <w:rPr>
          <w:rFonts w:ascii="Arial" w:hAnsi="Arial" w:cs="Arial"/>
          <w:i/>
          <w:lang w:val="en-US"/>
        </w:rPr>
        <w:t>T</w:t>
      </w:r>
      <w:r w:rsidRPr="00AD5B1E">
        <w:rPr>
          <w:rFonts w:ascii="Arial" w:hAnsi="Arial" w:cs="Arial"/>
          <w:lang w:val="en-US"/>
        </w:rPr>
        <w:t xml:space="preserve"> time samples) column vector containing the times series data for a given voxel, and </w:t>
      </w:r>
      <w:r w:rsidRPr="00AD5B1E">
        <w:rPr>
          <w:rFonts w:ascii="Times" w:hAnsi="Times" w:cs="Arial"/>
          <w:i/>
          <w:lang w:val="en-US"/>
        </w:rPr>
        <w:t>X</w:t>
      </w:r>
      <w:r w:rsidRPr="00AD5B1E">
        <w:rPr>
          <w:rFonts w:ascii="Arial" w:hAnsi="Arial" w:cs="Arial"/>
          <w:lang w:val="en-US"/>
        </w:rPr>
        <w:t xml:space="preserve"> is a </w:t>
      </w:r>
      <w:r w:rsidRPr="00AD5B1E">
        <w:rPr>
          <w:rFonts w:ascii="Arial" w:hAnsi="Arial" w:cs="Arial"/>
          <w:i/>
          <w:lang w:val="en-US"/>
        </w:rPr>
        <w:t>T × N</w:t>
      </w:r>
      <w:r w:rsidRPr="00AD5B1E">
        <w:rPr>
          <w:rFonts w:ascii="Arial" w:hAnsi="Arial" w:cs="Arial"/>
          <w:lang w:val="en-US"/>
        </w:rPr>
        <w:t xml:space="preserve"> (</w:t>
      </w:r>
      <w:r w:rsidRPr="00AD5B1E">
        <w:rPr>
          <w:rFonts w:ascii="Arial" w:hAnsi="Arial" w:cs="Arial"/>
          <w:i/>
          <w:lang w:val="en-US"/>
        </w:rPr>
        <w:t>N</w:t>
      </w:r>
      <w:r w:rsidRPr="00AD5B1E">
        <w:rPr>
          <w:rFonts w:ascii="Arial" w:hAnsi="Arial" w:cs="Arial"/>
          <w:lang w:val="en-US"/>
        </w:rPr>
        <w:t xml:space="preserve"> regressors) design matrix with columns representing each of the psychological regressors convolved with a canonical hemodynamic response function (double-γ function). </w:t>
      </w:r>
      <w:r w:rsidRPr="00AD5B1E">
        <w:rPr>
          <w:rFonts w:ascii="Arial" w:hAnsi="Arial" w:cs="Arial"/>
          <w:i/>
          <w:lang w:val="en-US"/>
        </w:rPr>
        <w:t>β</w:t>
      </w:r>
      <w:r w:rsidRPr="00AD5B1E">
        <w:rPr>
          <w:rFonts w:ascii="Arial" w:hAnsi="Arial" w:cs="Arial"/>
          <w:lang w:val="en-US"/>
        </w:rPr>
        <w:t xml:space="preserve"> is a </w:t>
      </w:r>
      <w:r w:rsidRPr="00AD5B1E">
        <w:rPr>
          <w:rFonts w:ascii="Arial" w:hAnsi="Arial" w:cs="Arial"/>
          <w:i/>
          <w:lang w:val="en-US"/>
        </w:rPr>
        <w:t>N × 1</w:t>
      </w:r>
      <w:r w:rsidRPr="00AD5B1E">
        <w:rPr>
          <w:rFonts w:ascii="Arial" w:hAnsi="Arial" w:cs="Arial"/>
          <w:lang w:val="en-US"/>
        </w:rPr>
        <w:t xml:space="preserve"> column vector of regression coefficients (commonly referred to as betas or parameter estimates) and ε a </w:t>
      </w:r>
      <w:r w:rsidRPr="00AD5B1E">
        <w:rPr>
          <w:rFonts w:ascii="Arial" w:hAnsi="Arial" w:cs="Arial"/>
          <w:i/>
          <w:lang w:val="en-US"/>
        </w:rPr>
        <w:t xml:space="preserve">T × 1 </w:t>
      </w:r>
      <w:r w:rsidRPr="00AD5B1E">
        <w:rPr>
          <w:rFonts w:ascii="Arial" w:hAnsi="Arial" w:cs="Arial"/>
          <w:lang w:val="en-US"/>
        </w:rPr>
        <w:t xml:space="preserve">column vector of residual error terms. </w:t>
      </w:r>
    </w:p>
    <w:p w14:paraId="11F1E475"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3A246260" w14:textId="634C3BA8"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r w:rsidRPr="00AD5B1E">
        <w:rPr>
          <w:rFonts w:ascii="Arial" w:hAnsi="Arial" w:cs="Arial"/>
          <w:lang w:val="en-US"/>
        </w:rPr>
        <w:t xml:space="preserve">A first-level analysis was performed to analyze each subject’s individual runs, which were then combined using a second-level analysis (fixed effects). Finally, to combine data across subjects a third-level, mixed-effects model was used (FLAME 1), treating participants as a random effect. Time series statistical analysis was carried out using FMRIB’s improved linear model with local autocorrelation correction </w:t>
      </w:r>
      <w:r w:rsidRPr="00AD5B1E">
        <w:rPr>
          <w:rFonts w:ascii="Arial" w:hAnsi="Arial" w:cs="Arial"/>
          <w:highlight w:val="yellow"/>
          <w:lang w:val="en-US"/>
        </w:rPr>
        <w:fldChar w:fldCharType="begin"/>
      </w:r>
      <w:r w:rsidR="00FE3D5E" w:rsidRPr="00AD5B1E">
        <w:rPr>
          <w:rFonts w:ascii="Arial" w:hAnsi="Arial" w:cs="Arial"/>
          <w:highlight w:val="yellow"/>
          <w:lang w:val="en-US"/>
        </w:rPr>
        <w:instrText xml:space="preserve"> ADDIN ZOTERO_ITEM CSL_CITATION {"citationID":"1k1ima6sko","properties":{"formattedCitation":"{\\rtf \\super 67\\nosupersub{}}","plainCitation":"67"},"citationItems":[{"id":335,"uris":["http://zotero.org/users/local/QzIWLB9e/items/VCV8R64Z"],"uri":["http://zotero.org/users/local/QzIWLB9e/items/VCV8R64Z"],"itemData":{"id":335,"type":"article-journal","title":"Mixture models with adaptive spatial regularization for segmentation with an application to fMRI data","container-title":"Medical Imaging, IEEE Transactions on","page":"1–11","volume":"24","issue":"1","source":"Google Scholar","author":[{"family":"Woolrich","given":"Mark William"},{"family":"Behrens","given":"Timothy Edward John"},{"family":"Beckmann","given":"Christian F."},{"family":"Smith","given":"Stephen M."}],"issued":{"date-parts":[["2005"]]},"accessed":{"date-parts":[["2014",11,21]]}}}],"schema":"https://github.com/citation-style-language/schema/raw/master/csl-citation.json"} </w:instrText>
      </w:r>
      <w:r w:rsidRPr="00AD5B1E">
        <w:rPr>
          <w:rFonts w:ascii="Arial" w:hAnsi="Arial" w:cs="Arial"/>
          <w:highlight w:val="yellow"/>
          <w:lang w:val="en-US"/>
        </w:rPr>
        <w:fldChar w:fldCharType="separate"/>
      </w:r>
      <w:r w:rsidR="00FE3D5E" w:rsidRPr="00AD5B1E">
        <w:rPr>
          <w:rFonts w:ascii="Arial" w:hAnsi="Arial" w:cs="Arial"/>
          <w:szCs w:val="24"/>
          <w:vertAlign w:val="superscript"/>
        </w:rPr>
        <w:t>67</w:t>
      </w:r>
      <w:r w:rsidRPr="00AD5B1E">
        <w:rPr>
          <w:rFonts w:ascii="Arial" w:hAnsi="Arial" w:cs="Arial"/>
          <w:highlight w:val="yellow"/>
          <w:lang w:val="en-US"/>
        </w:rPr>
        <w:fldChar w:fldCharType="end"/>
      </w:r>
      <w:r w:rsidRPr="00AD5B1E">
        <w:rPr>
          <w:rFonts w:ascii="Arial" w:hAnsi="Arial" w:cs="Arial"/>
          <w:lang w:val="en-US"/>
        </w:rPr>
        <w:t xml:space="preserve">. In total, we performed three different GLM analyses using this framework (see below). </w:t>
      </w:r>
    </w:p>
    <w:p w14:paraId="7676353F" w14:textId="77777777" w:rsidR="001F7D5E" w:rsidRPr="00AD5B1E" w:rsidRDefault="001F7D5E" w:rsidP="002B4CD6">
      <w:pPr>
        <w:tabs>
          <w:tab w:val="left" w:pos="3969"/>
        </w:tabs>
        <w:autoSpaceDE w:val="0"/>
        <w:autoSpaceDN w:val="0"/>
        <w:adjustRightInd w:val="0"/>
        <w:spacing w:after="0" w:line="480" w:lineRule="auto"/>
        <w:rPr>
          <w:rFonts w:ascii="Times New Roman" w:hAnsi="Times New Roman"/>
          <w:sz w:val="24"/>
          <w:szCs w:val="24"/>
          <w:lang w:val="en-US"/>
        </w:rPr>
      </w:pPr>
    </w:p>
    <w:p w14:paraId="20DEC063" w14:textId="68359352" w:rsidR="009E4BAD" w:rsidRPr="00AD5B1E" w:rsidRDefault="009E4BAD" w:rsidP="002B4CD6">
      <w:pPr>
        <w:tabs>
          <w:tab w:val="left" w:pos="3969"/>
        </w:tabs>
        <w:autoSpaceDE w:val="0"/>
        <w:autoSpaceDN w:val="0"/>
        <w:adjustRightInd w:val="0"/>
        <w:spacing w:after="0" w:line="480" w:lineRule="auto"/>
        <w:rPr>
          <w:rFonts w:ascii="Arial" w:hAnsi="Arial" w:cs="Arial"/>
          <w:b/>
          <w:i/>
          <w:lang w:val="en-US"/>
        </w:rPr>
      </w:pPr>
      <w:r w:rsidRPr="00AD5B1E">
        <w:rPr>
          <w:rFonts w:ascii="Arial" w:hAnsi="Arial" w:cs="Arial"/>
          <w:b/>
          <w:lang w:val="en-US"/>
        </w:rPr>
        <w:t>Conventional fMRI analysis of outcome value – GLM 1</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We first ran a conventional fMRI analysis designed to identify the brain networks responding differentially to positive and negative outcomes using a simple categorical regressor for outcome valence. Specifically, locking at the time of outcome (i.e. when the tick/cross appeared) we included four boxcar regressor with a duration of 100 ms for each regressor event: 1) an unmodulated regressor (all event amplitudes set to 1), </w:t>
      </w:r>
      <w:r w:rsidR="00102DCD" w:rsidRPr="00AD5B1E">
        <w:rPr>
          <w:rFonts w:ascii="Arial" w:hAnsi="Arial" w:cs="Arial"/>
          <w:lang w:val="en-US"/>
        </w:rPr>
        <w:t xml:space="preserve">2) </w:t>
      </w:r>
      <w:r w:rsidRPr="00AD5B1E">
        <w:rPr>
          <w:rFonts w:ascii="Arial" w:hAnsi="Arial" w:cs="Arial"/>
          <w:lang w:val="en-US"/>
        </w:rPr>
        <w:t xml:space="preserve">a simple categorical regressor for outcome valence (amplitudes set to +1 for positive and -1 for negative outcomes), </w:t>
      </w:r>
      <w:r w:rsidR="00102DCD" w:rsidRPr="00AD5B1E">
        <w:rPr>
          <w:rFonts w:ascii="Arial" w:hAnsi="Arial" w:cs="Arial"/>
          <w:lang w:val="en-US"/>
        </w:rPr>
        <w:t xml:space="preserve">3) </w:t>
      </w:r>
      <w:r w:rsidRPr="00AD5B1E">
        <w:rPr>
          <w:rFonts w:ascii="Arial" w:hAnsi="Arial" w:cs="Arial"/>
          <w:lang w:val="en-US"/>
        </w:rPr>
        <w:t xml:space="preserve">a fully parametric regressor whose event amplitudes were modulated by the unsigned PE estimates from </w:t>
      </w:r>
      <w:r w:rsidR="00C44E9B" w:rsidRPr="00AD5B1E">
        <w:rPr>
          <w:rFonts w:ascii="Arial" w:hAnsi="Arial" w:cs="Arial"/>
          <w:lang w:val="en-US"/>
        </w:rPr>
        <w:t xml:space="preserve">a </w:t>
      </w:r>
      <w:r w:rsidRPr="00AD5B1E">
        <w:rPr>
          <w:rFonts w:ascii="Arial" w:hAnsi="Arial" w:cs="Arial"/>
          <w:lang w:val="en-US"/>
        </w:rPr>
        <w:t xml:space="preserve">RL model (to control for salience effect) and 4) an </w:t>
      </w:r>
      <w:r w:rsidRPr="00AD5B1E">
        <w:rPr>
          <w:rFonts w:ascii="Arial" w:hAnsi="Arial" w:cs="Arial"/>
          <w:lang w:val="en-US"/>
        </w:rPr>
        <w:lastRenderedPageBreak/>
        <w:t xml:space="preserve">unmodulated regressor for all lost trials. In addition we included an unmodulated regressor of no interest at the time of stimulus presentation (i.e. decision phase) and </w:t>
      </w:r>
      <w:r w:rsidRPr="00AD5B1E">
        <w:rPr>
          <w:rFonts w:ascii="Arial" w:hAnsi="Arial" w:cs="Arial"/>
          <w:lang w:val="en-US" w:eastAsia="en-GB"/>
        </w:rPr>
        <w:t xml:space="preserve">six nuisance regressors, one for each of the motion parameters (three rotations and three translations). </w:t>
      </w:r>
    </w:p>
    <w:p w14:paraId="1C8762B2"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5DFD6830" w14:textId="4B5A078E" w:rsidR="00236F05" w:rsidRPr="00AD5B1E" w:rsidRDefault="009E4BAD" w:rsidP="002B4CD6">
      <w:pPr>
        <w:tabs>
          <w:tab w:val="left" w:pos="3969"/>
        </w:tabs>
        <w:autoSpaceDE w:val="0"/>
        <w:autoSpaceDN w:val="0"/>
        <w:adjustRightInd w:val="0"/>
        <w:spacing w:after="0" w:line="480" w:lineRule="auto"/>
        <w:rPr>
          <w:rFonts w:ascii="Arial" w:hAnsi="Arial" w:cs="Arial"/>
        </w:rPr>
      </w:pPr>
      <w:r w:rsidRPr="00AD5B1E">
        <w:rPr>
          <w:rFonts w:ascii="Arial" w:hAnsi="Arial" w:cs="Arial"/>
          <w:b/>
          <w:lang w:val="en-US"/>
        </w:rPr>
        <w:t>EEG-informed fMRI analysis of outcome value – GLM 2</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In this analysis we capitalized on the EEG single trial variability (</w:t>
      </w:r>
      <w:r w:rsidR="00A57F7A" w:rsidRPr="00AD5B1E">
        <w:rPr>
          <w:rFonts w:ascii="Arial" w:hAnsi="Arial" w:cs="Arial"/>
          <w:lang w:val="en-US"/>
        </w:rPr>
        <w:t>EEG STV</w:t>
      </w:r>
      <w:r w:rsidRPr="00AD5B1E">
        <w:rPr>
          <w:rFonts w:ascii="Arial" w:hAnsi="Arial" w:cs="Arial"/>
          <w:lang w:val="en-US"/>
        </w:rPr>
        <w:t>) in two highly discriminating components of outcome value (</w:t>
      </w:r>
      <w:r w:rsidR="00E25ED2" w:rsidRPr="00AD5B1E">
        <w:rPr>
          <w:rFonts w:ascii="Arial" w:hAnsi="Arial" w:cs="Arial"/>
          <w:lang w:val="en-US"/>
        </w:rPr>
        <w:t>Fig. 1b</w:t>
      </w:r>
      <w:r w:rsidRPr="00AD5B1E">
        <w:rPr>
          <w:rFonts w:ascii="Arial" w:hAnsi="Arial" w:cs="Arial"/>
          <w:lang w:val="en-US"/>
        </w:rPr>
        <w:t xml:space="preserve">; Early and Late). Specifically, we used the resulting trial-by-trial amplitude estimates of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oMath>
      <w:r w:rsidRPr="00AD5B1E">
        <w:rPr>
          <w:rFonts w:ascii="Arial" w:hAnsi="Arial" w:cs="Arial"/>
          <w:lang w:val="en-US"/>
        </w:rPr>
        <w:t xml:space="preserve"> (Eq</w:t>
      </w:r>
      <w:r w:rsidR="00B10668" w:rsidRPr="00AD5B1E">
        <w:rPr>
          <w:rFonts w:ascii="Arial" w:hAnsi="Arial" w:cs="Arial"/>
          <w:lang w:val="en-US"/>
        </w:rPr>
        <w:t xml:space="preserve">uation </w:t>
      </w:r>
      <w:r w:rsidRPr="00AD5B1E">
        <w:rPr>
          <w:rFonts w:ascii="Arial" w:hAnsi="Arial" w:cs="Arial"/>
          <w:lang w:val="en-US"/>
        </w:rPr>
        <w:t xml:space="preserve"> </w:t>
      </w:r>
      <w:r w:rsidR="00B10668" w:rsidRPr="00AD5B1E">
        <w:rPr>
          <w:rFonts w:ascii="Arial" w:hAnsi="Arial" w:cs="Arial"/>
          <w:lang w:val="en-US"/>
        </w:rPr>
        <w:t>(</w:t>
      </w:r>
      <w:r w:rsidRPr="00AD5B1E">
        <w:rPr>
          <w:rFonts w:ascii="Arial" w:hAnsi="Arial" w:cs="Arial"/>
          <w:lang w:val="en-US"/>
        </w:rPr>
        <w:t>1</w:t>
      </w:r>
      <w:r w:rsidR="00B10668" w:rsidRPr="00AD5B1E">
        <w:rPr>
          <w:rFonts w:ascii="Arial" w:hAnsi="Arial" w:cs="Arial"/>
          <w:lang w:val="en-US"/>
        </w:rPr>
        <w:t>)</w:t>
      </w:r>
      <w:r w:rsidRPr="00AD5B1E">
        <w:rPr>
          <w:rFonts w:ascii="Arial" w:hAnsi="Arial" w:cs="Arial"/>
          <w:lang w:val="en-US"/>
        </w:rPr>
        <w:t>) for each component to build two separate BOLD predictors (</w:t>
      </w:r>
      <w:r w:rsidR="00E25ED2" w:rsidRPr="00AD5B1E">
        <w:rPr>
          <w:rFonts w:ascii="Arial" w:hAnsi="Arial" w:cs="Arial"/>
          <w:lang w:val="en-US"/>
        </w:rPr>
        <w:t xml:space="preserve">Supplementary Fig. </w:t>
      </w:r>
      <w:r w:rsidR="00627E73" w:rsidRPr="00AD5B1E">
        <w:rPr>
          <w:rFonts w:ascii="Arial" w:hAnsi="Arial" w:cs="Arial"/>
          <w:lang w:val="en-US"/>
        </w:rPr>
        <w:t>1</w:t>
      </w:r>
      <w:r w:rsidRPr="00AD5B1E">
        <w:rPr>
          <w:rFonts w:ascii="Arial" w:hAnsi="Arial" w:cs="Arial"/>
          <w:lang w:val="en-US"/>
        </w:rPr>
        <w:t xml:space="preserve">). Our hypothesis is that the endogenous trial-by-trial variability in these two components carries more information about the internal processing of decision-outcomes than the stable (categorical) representation of the external stimulus valence (in GLM 1). As such this approach could enable both separation of the relevant fMRI activations (as seen in the conventional analysis above), identification of latent brain states (activations unobserved in the conventional analysis) and assignment of temporal order to the underlying networks. We therefore replaced the categorical valence regressor in the conventional analysis above (GLM 1) with two fully parametric regressors modulated by the </w:t>
      </w:r>
      <w:r w:rsidR="00A57F7A" w:rsidRPr="00AD5B1E">
        <w:rPr>
          <w:rFonts w:ascii="Arial" w:hAnsi="Arial" w:cs="Arial"/>
          <w:lang w:val="en-US"/>
        </w:rPr>
        <w:t>EEG STV</w:t>
      </w:r>
      <w:r w:rsidRPr="00AD5B1E">
        <w:rPr>
          <w:rFonts w:ascii="Arial" w:hAnsi="Arial" w:cs="Arial"/>
          <w:lang w:val="en-US"/>
        </w:rPr>
        <w:t xml:space="preserve"> in each of the Early and Late discriminating components of outcome value. We set the onset time of these regressors at the time of outcome. Shifting these to the actual times of the Early and Late components (as seen in the EEG) yielded identical results due to the sluggish nature of the hemodynamic response function. Dissociating the contribution of the two components was driven exclusively by amplitude modulation of our regressor events. The rest of the design was identical to GLM 1. </w:t>
      </w:r>
      <w:r w:rsidR="00236F05" w:rsidRPr="00AD5B1E">
        <w:rPr>
          <w:rFonts w:ascii="Arial" w:hAnsi="Arial" w:cs="Arial"/>
        </w:rPr>
        <w:t>To account for the shared variance between the two EEG-informed regressors, we also performed two supplementary analyses. Specifically, we repeated GLM2 while orthogonalizing the regressor for the Early EEG component with respect to the one for the Late EEG component and vice versa. We found that in both designs the activations correlating with the Early and Late components remained identical to those in the original model</w:t>
      </w:r>
      <w:r w:rsidR="00B94A01">
        <w:rPr>
          <w:rFonts w:ascii="Arial" w:hAnsi="Arial" w:cs="Arial"/>
        </w:rPr>
        <w:t xml:space="preserve"> (See Supplementary Note 9)</w:t>
      </w:r>
      <w:r w:rsidR="00236F05" w:rsidRPr="00AD5B1E">
        <w:rPr>
          <w:rFonts w:ascii="Arial" w:hAnsi="Arial" w:cs="Arial"/>
        </w:rPr>
        <w:t>.</w:t>
      </w:r>
    </w:p>
    <w:p w14:paraId="65CE504E" w14:textId="77777777" w:rsidR="00236F05" w:rsidRPr="00AD5B1E" w:rsidRDefault="00236F05" w:rsidP="002B4CD6">
      <w:pPr>
        <w:tabs>
          <w:tab w:val="left" w:pos="3969"/>
        </w:tabs>
        <w:autoSpaceDE w:val="0"/>
        <w:autoSpaceDN w:val="0"/>
        <w:adjustRightInd w:val="0"/>
        <w:spacing w:after="0" w:line="480" w:lineRule="auto"/>
        <w:rPr>
          <w:rFonts w:ascii="Arial" w:hAnsi="Arial" w:cs="Arial"/>
          <w:lang w:val="en-US"/>
        </w:rPr>
      </w:pPr>
    </w:p>
    <w:p w14:paraId="41CA8724" w14:textId="258B0D8C"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EEG-informed fMRI valence analysis – GLM 3</w:t>
      </w:r>
      <w:r w:rsidR="005B6847" w:rsidRPr="00AD5B1E">
        <w:rPr>
          <w:rFonts w:ascii="Arial" w:hAnsi="Arial" w:cs="Arial"/>
          <w:b/>
          <w:lang w:val="en-US"/>
        </w:rPr>
        <w:t>.</w:t>
      </w:r>
      <w:r w:rsidR="005B6847" w:rsidRPr="00AD5B1E">
        <w:rPr>
          <w:rFonts w:ascii="Arial" w:eastAsiaTheme="minorEastAsia" w:hAnsi="Arial" w:cs="Arial"/>
          <w:bCs/>
          <w:lang w:val="en-US"/>
        </w:rPr>
        <w:t xml:space="preserve"> </w:t>
      </w:r>
      <w:r w:rsidRPr="00AD5B1E">
        <w:rPr>
          <w:rFonts w:ascii="Arial" w:eastAsiaTheme="minorEastAsia" w:hAnsi="Arial" w:cs="Arial"/>
          <w:bCs/>
          <w:lang w:val="en-US"/>
        </w:rPr>
        <w:t>Demeaning the</w:t>
      </w:r>
      <w:r w:rsidRPr="00AD5B1E">
        <w:rPr>
          <w:rFonts w:ascii="Arial" w:eastAsiaTheme="minorEastAsia" w:hAnsi="Arial" w:cs="Arial"/>
          <w:b/>
          <w:bCs/>
          <w:lang w:val="en-US"/>
        </w:rPr>
        <w:t xml:space="preserve"> </w:t>
      </w:r>
      <w:r w:rsidRPr="00AD5B1E">
        <w:rPr>
          <w:rFonts w:ascii="Arial" w:hAnsi="Arial" w:cs="Arial"/>
          <w:lang w:val="en-US"/>
        </w:rPr>
        <w:t>EEG STV for each value system and outcome type separately</w:t>
      </w:r>
      <w:r w:rsidRPr="00AD5B1E">
        <w:rPr>
          <w:rFonts w:ascii="Arial" w:eastAsiaTheme="minorEastAsia" w:hAnsi="Arial" w:cs="Arial"/>
          <w:bCs/>
          <w:lang w:val="en-US"/>
        </w:rPr>
        <w:t xml:space="preserve"> produced </w:t>
      </w:r>
      <w:r w:rsidRPr="00AD5B1E">
        <w:rPr>
          <w:rFonts w:ascii="Arial" w:eastAsia="Times New Roman" w:hAnsi="Arial" w:cs="Arial"/>
          <w:shd w:val="clear" w:color="auto" w:fill="FFFFFF"/>
          <w:lang w:val="en-US"/>
        </w:rPr>
        <w:t xml:space="preserve">trial-to-trial residual fluctuations (EEG rSTV) in which </w:t>
      </w:r>
      <w:r w:rsidRPr="00AD5B1E">
        <w:rPr>
          <w:rFonts w:ascii="Arial" w:hAnsi="Arial" w:cs="Arial"/>
          <w:lang w:val="en-US"/>
        </w:rPr>
        <w:t xml:space="preserve">the </w:t>
      </w:r>
      <w:r w:rsidRPr="00AD5B1E">
        <w:rPr>
          <w:rFonts w:ascii="Arial" w:hAnsi="Arial" w:cs="Arial"/>
          <w:lang w:val="en-US"/>
        </w:rPr>
        <w:lastRenderedPageBreak/>
        <w:t>overall contribution of the categorical value contrast was removed</w:t>
      </w:r>
      <w:r w:rsidR="00BD60F0" w:rsidRPr="00AD5B1E">
        <w:rPr>
          <w:rFonts w:ascii="Arial" w:hAnsi="Arial" w:cs="Arial"/>
          <w:lang w:val="en-US"/>
        </w:rPr>
        <w:t xml:space="preserve"> (Supplementary Fig. 1c)</w:t>
      </w:r>
      <w:r w:rsidRPr="00AD5B1E">
        <w:rPr>
          <w:rFonts w:ascii="Arial" w:hAnsi="Arial" w:cs="Arial"/>
          <w:lang w:val="en-US"/>
        </w:rPr>
        <w:t>. This manipulation introduced</w:t>
      </w:r>
      <w:r w:rsidRPr="00AD5B1E">
        <w:rPr>
          <w:rFonts w:ascii="Arial" w:eastAsia="Times New Roman" w:hAnsi="Arial" w:cs="Arial"/>
          <w:shd w:val="clear" w:color="auto" w:fill="FFFFFF"/>
          <w:lang w:val="en-US"/>
        </w:rPr>
        <w:t xml:space="preserve"> four new fMRI regressors </w:t>
      </w:r>
      <w:r w:rsidRPr="00AD5B1E">
        <w:rPr>
          <w:rFonts w:ascii="Arial" w:hAnsi="Arial" w:cs="Arial"/>
          <w:lang w:val="en-US"/>
        </w:rPr>
        <w:t>(</w:t>
      </w:r>
      <w:r w:rsidR="00E25ED2" w:rsidRPr="00AD5B1E">
        <w:rPr>
          <w:rFonts w:ascii="Arial" w:hAnsi="Arial" w:cs="Arial"/>
          <w:lang w:val="en-US"/>
        </w:rPr>
        <w:t>Fig. 3a</w:t>
      </w:r>
      <w:r w:rsidRPr="00AD5B1E">
        <w:rPr>
          <w:rFonts w:ascii="Arial" w:hAnsi="Arial" w:cs="Arial"/>
          <w:lang w:val="en-US"/>
        </w:rPr>
        <w:t xml:space="preserve">, EarlyNeg, EarlyPos, LateNeg and LatePos) </w:t>
      </w:r>
      <w:r w:rsidRPr="00AD5B1E">
        <w:rPr>
          <w:rFonts w:ascii="Arial" w:eastAsia="Times New Roman" w:hAnsi="Arial" w:cs="Arial"/>
          <w:shd w:val="clear" w:color="auto" w:fill="FFFFFF"/>
          <w:lang w:val="en-US"/>
        </w:rPr>
        <w:t xml:space="preserve">to examine </w:t>
      </w:r>
      <w:r w:rsidRPr="00AD5B1E">
        <w:rPr>
          <w:rFonts w:ascii="Arial" w:hAnsi="Arial" w:cs="Arial"/>
          <w:lang w:val="en-US"/>
        </w:rPr>
        <w:t>the extent to which negative and positive outcomes could explain the BOLD responses associated with each of the Early and Late systems (as identified in GLM 2) separately. The main motivation for this analysis rests with the idea that regions responding to each outcome type separately should continue to covary with the EEG rSTV (i.e. electrophsyiologically derived endogenous variability) in the relevant regressors above. We therefore replaced the categorical valence regressor in the conventional analysis above (GLM 1) with four fully parametric regressors modulated by the EEG-rSTV as described above. The rest of the design was identical to GLM 1/2.</w:t>
      </w:r>
    </w:p>
    <w:p w14:paraId="11AF3E4E"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21CDB927" w14:textId="62936C94" w:rsidR="00A04A7E" w:rsidRPr="00AD5B1E" w:rsidRDefault="00A04A7E" w:rsidP="00A04A7E">
      <w:pPr>
        <w:tabs>
          <w:tab w:val="left" w:pos="3969"/>
        </w:tabs>
        <w:autoSpaceDE w:val="0"/>
        <w:autoSpaceDN w:val="0"/>
        <w:adjustRightInd w:val="0"/>
        <w:spacing w:after="0" w:line="480" w:lineRule="auto"/>
        <w:rPr>
          <w:rFonts w:ascii="Arial" w:hAnsi="Arial" w:cs="Arial"/>
        </w:rPr>
      </w:pPr>
      <w:r w:rsidRPr="00AD5B1E">
        <w:rPr>
          <w:rFonts w:ascii="Arial" w:hAnsi="Arial" w:cs="Arial"/>
        </w:rPr>
        <w:t xml:space="preserve">The </w:t>
      </w:r>
      <w:r w:rsidR="001C5C29" w:rsidRPr="00AD5B1E">
        <w:rPr>
          <w:rFonts w:ascii="Arial" w:hAnsi="Arial" w:cs="Arial"/>
        </w:rPr>
        <w:t>three GLM model highlighted above were selected t</w:t>
      </w:r>
      <w:r w:rsidRPr="00AD5B1E">
        <w:rPr>
          <w:rFonts w:ascii="Arial" w:hAnsi="Arial" w:cs="Arial"/>
        </w:rPr>
        <w:t xml:space="preserve">o offer a hierarchically principled approach to </w:t>
      </w:r>
      <w:r w:rsidR="001C5C29" w:rsidRPr="00AD5B1E">
        <w:rPr>
          <w:rFonts w:ascii="Arial" w:hAnsi="Arial" w:cs="Arial"/>
        </w:rPr>
        <w:t>illustrate what</w:t>
      </w:r>
      <w:r w:rsidRPr="00AD5B1E">
        <w:rPr>
          <w:rFonts w:ascii="Arial" w:hAnsi="Arial" w:cs="Arial"/>
        </w:rPr>
        <w:t xml:space="preserve"> </w:t>
      </w:r>
      <w:r w:rsidR="00BD60F0" w:rsidRPr="00AD5B1E">
        <w:rPr>
          <w:rFonts w:ascii="Arial" w:hAnsi="Arial" w:cs="Arial"/>
        </w:rPr>
        <w:t xml:space="preserve">can </w:t>
      </w:r>
      <w:r w:rsidRPr="00AD5B1E">
        <w:rPr>
          <w:rFonts w:ascii="Arial" w:hAnsi="Arial" w:cs="Arial"/>
        </w:rPr>
        <w:t xml:space="preserve">be gained when </w:t>
      </w:r>
      <w:r w:rsidR="001C5C29" w:rsidRPr="00AD5B1E">
        <w:rPr>
          <w:rFonts w:ascii="Arial" w:hAnsi="Arial" w:cs="Arial"/>
        </w:rPr>
        <w:t>the analysis proceeds from using a</w:t>
      </w:r>
      <w:r w:rsidRPr="00AD5B1E">
        <w:rPr>
          <w:rFonts w:ascii="Arial" w:hAnsi="Arial" w:cs="Arial"/>
        </w:rPr>
        <w:t xml:space="preserve"> conventional (categorical) fMRI contrast</w:t>
      </w:r>
      <w:r w:rsidR="001C5C29" w:rsidRPr="00AD5B1E">
        <w:rPr>
          <w:rFonts w:ascii="Arial" w:hAnsi="Arial" w:cs="Arial"/>
        </w:rPr>
        <w:t xml:space="preserve"> (</w:t>
      </w:r>
      <w:r w:rsidRPr="00AD5B1E">
        <w:rPr>
          <w:rFonts w:ascii="Arial" w:hAnsi="Arial" w:cs="Arial"/>
        </w:rPr>
        <w:t>GLM1</w:t>
      </w:r>
      <w:r w:rsidR="001C5C29" w:rsidRPr="00AD5B1E">
        <w:rPr>
          <w:rFonts w:ascii="Arial" w:hAnsi="Arial" w:cs="Arial"/>
        </w:rPr>
        <w:t>)</w:t>
      </w:r>
      <w:r w:rsidRPr="00AD5B1E">
        <w:rPr>
          <w:rFonts w:ascii="Arial" w:hAnsi="Arial" w:cs="Arial"/>
        </w:rPr>
        <w:t xml:space="preserve">, to using multiple single-trial EEG-informed predictors to </w:t>
      </w:r>
      <w:r w:rsidR="001C5C29" w:rsidRPr="00AD5B1E">
        <w:rPr>
          <w:rFonts w:ascii="Arial" w:hAnsi="Arial" w:cs="Arial"/>
        </w:rPr>
        <w:t>absorb</w:t>
      </w:r>
      <w:r w:rsidRPr="00AD5B1E">
        <w:rPr>
          <w:rFonts w:ascii="Arial" w:hAnsi="Arial" w:cs="Arial"/>
        </w:rPr>
        <w:t xml:space="preserve"> the activations appearing in the conventional analysis</w:t>
      </w:r>
      <w:r w:rsidR="001C5C29" w:rsidRPr="00AD5B1E">
        <w:rPr>
          <w:rFonts w:ascii="Arial" w:hAnsi="Arial" w:cs="Arial"/>
        </w:rPr>
        <w:t xml:space="preserve"> and offer temporal order to the relevant networks (</w:t>
      </w:r>
      <w:r w:rsidRPr="00AD5B1E">
        <w:rPr>
          <w:rFonts w:ascii="Arial" w:hAnsi="Arial" w:cs="Arial"/>
        </w:rPr>
        <w:t>GLM2</w:t>
      </w:r>
      <w:r w:rsidR="001C5C29" w:rsidRPr="00AD5B1E">
        <w:rPr>
          <w:rFonts w:ascii="Arial" w:hAnsi="Arial" w:cs="Arial"/>
        </w:rPr>
        <w:t>)</w:t>
      </w:r>
      <w:r w:rsidRPr="00AD5B1E">
        <w:rPr>
          <w:rFonts w:ascii="Arial" w:hAnsi="Arial" w:cs="Arial"/>
        </w:rPr>
        <w:t xml:space="preserve">, to finally showing how the temporally-specific activations identified in the previous step respond separately to positive and negative outcomes </w:t>
      </w:r>
      <w:r w:rsidR="001C5C29" w:rsidRPr="00AD5B1E">
        <w:rPr>
          <w:rFonts w:ascii="Arial" w:hAnsi="Arial" w:cs="Arial"/>
        </w:rPr>
        <w:t>(</w:t>
      </w:r>
      <w:r w:rsidRPr="00AD5B1E">
        <w:rPr>
          <w:rFonts w:ascii="Arial" w:hAnsi="Arial" w:cs="Arial"/>
        </w:rPr>
        <w:t>GLM3</w:t>
      </w:r>
      <w:r w:rsidR="001C5C29" w:rsidRPr="00AD5B1E">
        <w:rPr>
          <w:rFonts w:ascii="Arial" w:hAnsi="Arial" w:cs="Arial"/>
        </w:rPr>
        <w:t>)</w:t>
      </w:r>
      <w:r w:rsidRPr="00AD5B1E">
        <w:rPr>
          <w:rFonts w:ascii="Arial" w:hAnsi="Arial" w:cs="Arial"/>
        </w:rPr>
        <w:t>.</w:t>
      </w:r>
    </w:p>
    <w:p w14:paraId="432FF4C3" w14:textId="77777777" w:rsidR="00A04A7E" w:rsidRPr="00AD5B1E" w:rsidRDefault="00A04A7E" w:rsidP="002B4CD6">
      <w:pPr>
        <w:tabs>
          <w:tab w:val="left" w:pos="3969"/>
        </w:tabs>
        <w:autoSpaceDE w:val="0"/>
        <w:autoSpaceDN w:val="0"/>
        <w:adjustRightInd w:val="0"/>
        <w:spacing w:after="0" w:line="480" w:lineRule="auto"/>
        <w:rPr>
          <w:rFonts w:ascii="Times New Roman" w:hAnsi="Times New Roman"/>
          <w:sz w:val="24"/>
          <w:szCs w:val="24"/>
          <w:lang w:val="en-US"/>
        </w:rPr>
      </w:pPr>
    </w:p>
    <w:p w14:paraId="0AF60218" w14:textId="597DD618"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Resampling procedure for fMRI thresholding</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In order to properly correct the fMRI statistical maps for multiple comparisons, we used a resampling procedure that took into account the a priori statistics of the trial-to-trial variability in all of our fully parametric regressors (i.e. EEG-derived regressors and model-based unsigned PE regressor) in a way that trades off cluster size and maximum voxel Z-score </w:t>
      </w:r>
      <w:r w:rsidRPr="00AD5B1E">
        <w:rPr>
          <w:rFonts w:ascii="Arial" w:hAnsi="Arial" w:cs="Arial"/>
          <w:lang w:val="en-US"/>
        </w:rPr>
        <w:fldChar w:fldCharType="begin"/>
      </w:r>
      <w:r w:rsidR="00FE3D5E" w:rsidRPr="00AD5B1E">
        <w:rPr>
          <w:rFonts w:ascii="Arial" w:hAnsi="Arial" w:cs="Arial"/>
          <w:lang w:val="en-US"/>
        </w:rPr>
        <w:instrText xml:space="preserve"> ADDIN ZOTERO_ITEM CSL_CITATION {"citationID":"g41gc7mjp","properties":{"formattedCitation":"{\\rtf \\super 68\\nosupersub{}}","plainCitation":"68"},"citationItems":[{"id":412,"uris":["http://zotero.org/users/local/QzIWLB9e/items/ZVXG973N"],"uri":["http://zotero.org/users/local/QzIWLB9e/items/ZVXG973N"],"itemData":{"id":412,"type":"article-journal","title":"Adaptive Thresholding for Improving Sensitivity in Single-Trial Simultaneous EEG/fMRI","container-title":"Frontiers in Psychology","page":"91","volume":"2","source":"NCBI PubMed","abstract":"A common approach used to fuse simultaneously recorded EEG and fMRI is to correlate trial-by-trial variability in the EEG, or variability of components derived therefrom, with the blood oxygenation level dependent response. When this correlation is done using the conventional univariate approach, for example with the general linear model, there is the usual problem of correcting the statistics for multiple comparisons. Cluster thresholding is often used as the correction of choice, though in many cases it is utilized in an ad hoc way, for example by employing the same cluster thresholds for both traditional regressors (stimulus or behaviorally derived) and EEG-derived regressors. In this paper we describe a resampling procedure that takes into account the a priori statistics of the trial-to-trial variability of the EEG-derived regressors in a way that trades off cluster size and maximum voxel Z-score to properly correct for multiple comparisons. We show that this data adaptive procedure improves sensitivity for smaller clusters of activation, without sacrificing the specificity of the results. Our results suggest that extra care is needed in correcting statistics when the regressor model is derived from noisy and/or uncertain measurements, as is the case for regressors constructed from single-trial variations in the EEG.","DOI":"10.3389/fpsyg.2011.00091","ISSN":"1664-1078","note":"PMID: 21779255 \nPMCID: PMC3132672","journalAbbreviation":"Front Psychol","language":"eng","author":[{"family":"Debettencourt","given":"Megan"},{"family":"Goldman","given":"Robin"},{"family":"Brown","given":"Truman"},{"family":"Sajda","given":"Paul"}],"issued":{"date-parts":[["2011"]]},"PMID":"21779255","PMCID":"PMC3132672"}}],"schema":"https://github.com/citation-style-language/schema/raw/master/csl-citation.json"} </w:instrText>
      </w:r>
      <w:r w:rsidRPr="00AD5B1E">
        <w:rPr>
          <w:rFonts w:ascii="Arial" w:hAnsi="Arial" w:cs="Arial"/>
          <w:lang w:val="en-US"/>
        </w:rPr>
        <w:fldChar w:fldCharType="separate"/>
      </w:r>
      <w:r w:rsidR="00FE3D5E" w:rsidRPr="00AD5B1E">
        <w:rPr>
          <w:rFonts w:ascii="Arial" w:hAnsi="Arial" w:cs="Arial"/>
          <w:szCs w:val="24"/>
          <w:vertAlign w:val="superscript"/>
        </w:rPr>
        <w:t>68</w:t>
      </w:r>
      <w:r w:rsidRPr="00AD5B1E">
        <w:rPr>
          <w:rFonts w:ascii="Arial" w:hAnsi="Arial" w:cs="Arial"/>
          <w:lang w:val="en-US"/>
        </w:rPr>
        <w:fldChar w:fldCharType="end"/>
      </w:r>
      <w:r w:rsidRPr="00AD5B1E">
        <w:rPr>
          <w:rFonts w:ascii="Arial" w:hAnsi="Arial" w:cs="Arial"/>
          <w:lang w:val="en-US"/>
        </w:rPr>
        <w:t>. Specifically, we maintained the overall distributions of the EEG discriminating components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d>
          <m:dPr>
            <m:ctrlPr>
              <w:rPr>
                <w:rFonts w:ascii="Cambria Math" w:hAnsi="Cambria Math" w:cs="Arial"/>
                <w:i/>
                <w:lang w:val="en-US"/>
              </w:rPr>
            </m:ctrlPr>
          </m:dPr>
          <m:e>
            <m:r>
              <w:rPr>
                <w:rFonts w:ascii="Cambria Math" w:hAnsi="Cambria Math" w:cs="Arial"/>
                <w:lang w:val="en-US"/>
              </w:rPr>
              <m:t>τ</m:t>
            </m:r>
          </m:e>
        </m:d>
      </m:oMath>
      <w:r w:rsidRPr="00AD5B1E">
        <w:rPr>
          <w:rFonts w:ascii="Arial" w:hAnsi="Arial" w:cs="Arial"/>
          <w:i/>
          <w:lang w:val="en-US"/>
        </w:rPr>
        <w:t xml:space="preserve"> </w:t>
      </w:r>
      <w:r w:rsidRPr="00AD5B1E">
        <w:rPr>
          <w:rFonts w:ascii="Arial" w:hAnsi="Arial" w:cs="Arial"/>
          <w:lang w:val="en-US"/>
        </w:rPr>
        <w:t xml:space="preserve">values for the Early and Late components) as well as the trial-by-trial variability of the unsigned PE regressor from the RL model while removing the specific trial-to-trial correlations in individual experimental runs. Thus for each resampled iteration and each regressor type, all trials were drawn from the original </w:t>
      </w:r>
      <m:oMath>
        <m:r>
          <w:rPr>
            <w:rFonts w:ascii="Cambria Math" w:hAnsi="Cambria Math" w:cs="Arial"/>
            <w:lang w:val="en-US"/>
          </w:rPr>
          <m:t>y</m:t>
        </m:r>
      </m:oMath>
      <w:r w:rsidRPr="00AD5B1E">
        <w:rPr>
          <w:rFonts w:ascii="Arial" w:hAnsi="Arial" w:cs="Arial"/>
          <w:lang w:val="en-US"/>
        </w:rPr>
        <w:t>-value</w:t>
      </w:r>
      <w:r w:rsidR="00BD60F0" w:rsidRPr="00AD5B1E">
        <w:rPr>
          <w:rFonts w:ascii="Arial" w:hAnsi="Arial" w:cs="Arial"/>
          <w:lang w:val="en-US"/>
        </w:rPr>
        <w:t>/|PE|</w:t>
      </w:r>
      <w:r w:rsidRPr="00AD5B1E">
        <w:rPr>
          <w:rFonts w:ascii="Arial" w:hAnsi="Arial" w:cs="Arial"/>
          <w:lang w:val="en-US"/>
        </w:rPr>
        <w:t xml:space="preserve"> distribution, however the specific values were mixed across trials and runs. In other words, each subject had the same resampled run </w:t>
      </w:r>
      <m:oMath>
        <m:r>
          <w:rPr>
            <w:rFonts w:ascii="Cambria Math" w:hAnsi="Cambria Math" w:cs="Arial"/>
            <w:lang w:val="en-US"/>
          </w:rPr>
          <m:t>y</m:t>
        </m:r>
      </m:oMath>
      <w:r w:rsidRPr="00AD5B1E">
        <w:rPr>
          <w:rFonts w:ascii="Arial" w:hAnsi="Arial" w:cs="Arial"/>
          <w:lang w:val="en-US"/>
        </w:rPr>
        <w:t>-values</w:t>
      </w:r>
      <w:r w:rsidR="00BD60F0" w:rsidRPr="00AD5B1E">
        <w:rPr>
          <w:rFonts w:ascii="Arial" w:hAnsi="Arial" w:cs="Arial"/>
          <w:lang w:val="en-US"/>
        </w:rPr>
        <w:t>/|PE’s|</w:t>
      </w:r>
      <w:r w:rsidRPr="00AD5B1E">
        <w:rPr>
          <w:rFonts w:ascii="Arial" w:hAnsi="Arial" w:cs="Arial"/>
          <w:lang w:val="en-US"/>
        </w:rPr>
        <w:t xml:space="preserve"> for a given iteration, though the resulting regressors for each subject were different given that each had a random sequence of regressor amplitude events.</w:t>
      </w:r>
    </w:p>
    <w:p w14:paraId="1ABAF856"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11D5B5C4" w14:textId="77777777" w:rsidR="009E4BAD" w:rsidRPr="00AD5B1E" w:rsidRDefault="009E4BAD" w:rsidP="002B4CD6">
      <w:pPr>
        <w:tabs>
          <w:tab w:val="left" w:pos="3969"/>
        </w:tabs>
        <w:autoSpaceDE w:val="0"/>
        <w:autoSpaceDN w:val="0"/>
        <w:adjustRightInd w:val="0"/>
        <w:spacing w:after="0" w:line="480" w:lineRule="auto"/>
        <w:rPr>
          <w:rStyle w:val="apple-converted-space"/>
          <w:rFonts w:ascii="Arial" w:hAnsi="Arial" w:cs="Arial"/>
          <w:shd w:val="clear" w:color="auto" w:fill="FFFFFF"/>
          <w:lang w:val="en-US"/>
        </w:rPr>
      </w:pPr>
      <w:r w:rsidRPr="00AD5B1E">
        <w:rPr>
          <w:rFonts w:ascii="Arial" w:hAnsi="Arial" w:cs="Arial"/>
          <w:lang w:val="en-US"/>
        </w:rPr>
        <w:t xml:space="preserve">This procedure was repeated 100 times. For each of the 100 resampled iterations, a full three-level analysis (run, subject, and group) was performed. Our design matrix included the same regressors of non-interest used in all our GLM analyses. In turn this allowed us to construct the null hypothesis H0, and establish a joint threshold on cluster size and Z-score based on the cluster outputs from the permutated parametric regressors. Specifically, we extracted cluster sizes from all activations exceeding a minimal cluster size (10 voxels) and Z-score (2.57 per voxel) for both positive and negative correlations with the permuted parametric regressors. Finally, we examined the distribution of cluster sizes (number of voxels) for the permuted data and found that the largest 5% of cluster sizes exceeded 76 voxels. We therefore used these results to derive a corrected threshold for our statistical maps, which we then applied to the clusters observed in the original data (i.e. </w:t>
      </w:r>
      <w:r w:rsidRPr="00AD5B1E">
        <w:rPr>
          <w:rFonts w:ascii="Arial" w:hAnsi="Arial" w:cs="Arial"/>
          <w:i/>
          <w:lang w:val="en-US"/>
        </w:rPr>
        <w:t>Z</w:t>
      </w:r>
      <w:r w:rsidRPr="00AD5B1E">
        <w:rPr>
          <w:rFonts w:ascii="Arial" w:hAnsi="Arial" w:cs="Arial"/>
          <w:lang w:val="en-US"/>
        </w:rPr>
        <w:t xml:space="preserve"> = 2.57, minimum cluster size of 76 voxels, corrected at </w:t>
      </w:r>
      <w:r w:rsidRPr="00AD5B1E">
        <w:rPr>
          <w:rFonts w:ascii="Arial" w:hAnsi="Arial" w:cs="Arial"/>
          <w:i/>
          <w:lang w:val="en-US"/>
        </w:rPr>
        <w:t>P</w:t>
      </w:r>
      <w:r w:rsidRPr="00AD5B1E">
        <w:rPr>
          <w:rFonts w:ascii="Arial" w:hAnsi="Arial" w:cs="Arial"/>
          <w:lang w:val="en-US"/>
        </w:rPr>
        <w:t xml:space="preserve"> = 0.05).</w:t>
      </w:r>
      <w:r w:rsidRPr="00AD5B1E">
        <w:rPr>
          <w:rStyle w:val="apple-converted-space"/>
          <w:rFonts w:ascii="Arial" w:hAnsi="Arial" w:cs="Arial"/>
          <w:shd w:val="clear" w:color="auto" w:fill="FFFFFF"/>
          <w:lang w:val="en-US"/>
        </w:rPr>
        <w:t> </w:t>
      </w:r>
    </w:p>
    <w:p w14:paraId="4EAACE5C" w14:textId="77777777" w:rsidR="009E4BAD" w:rsidRPr="00AD5B1E" w:rsidRDefault="009E4BAD" w:rsidP="002B4CD6">
      <w:pPr>
        <w:tabs>
          <w:tab w:val="left" w:pos="3969"/>
        </w:tabs>
        <w:autoSpaceDE w:val="0"/>
        <w:autoSpaceDN w:val="0"/>
        <w:adjustRightInd w:val="0"/>
        <w:spacing w:after="0" w:line="480" w:lineRule="auto"/>
        <w:rPr>
          <w:rFonts w:ascii="Times New Roman" w:hAnsi="Times New Roman"/>
          <w:sz w:val="24"/>
          <w:szCs w:val="24"/>
          <w:lang w:val="en-US"/>
        </w:rPr>
      </w:pPr>
    </w:p>
    <w:p w14:paraId="09BB7512" w14:textId="25C7FB77" w:rsidR="009E4BAD" w:rsidRPr="00AD5B1E" w:rsidRDefault="00B8758F"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 xml:space="preserve">Extracting </w:t>
      </w:r>
      <w:r w:rsidR="0083508C" w:rsidRPr="00AD5B1E">
        <w:rPr>
          <w:rFonts w:ascii="Arial" w:hAnsi="Arial" w:cs="Arial"/>
          <w:b/>
          <w:lang w:val="en-US"/>
        </w:rPr>
        <w:t>time-series data</w:t>
      </w:r>
      <w:r w:rsidR="005B6847" w:rsidRPr="00AD5B1E">
        <w:rPr>
          <w:rFonts w:ascii="Arial" w:hAnsi="Arial" w:cs="Arial"/>
          <w:b/>
          <w:lang w:val="en-US"/>
        </w:rPr>
        <w:t>.</w:t>
      </w:r>
      <w:r w:rsidR="005B6847" w:rsidRPr="00AD5B1E">
        <w:rPr>
          <w:rFonts w:ascii="Arial" w:hAnsi="Arial" w:cs="Arial"/>
          <w:lang w:val="en-US"/>
        </w:rPr>
        <w:t xml:space="preserve"> </w:t>
      </w:r>
      <w:r w:rsidR="0083508C" w:rsidRPr="00AD5B1E">
        <w:rPr>
          <w:rFonts w:ascii="Arial" w:hAnsi="Arial" w:cs="Arial"/>
          <w:lang w:val="en-US"/>
        </w:rPr>
        <w:t>T</w:t>
      </w:r>
      <w:r w:rsidR="009E4BAD" w:rsidRPr="00AD5B1E">
        <w:rPr>
          <w:rFonts w:ascii="Arial" w:hAnsi="Arial" w:cs="Arial"/>
          <w:lang w:val="en-US"/>
        </w:rPr>
        <w:t xml:space="preserve">ime-series data </w:t>
      </w:r>
      <w:r w:rsidR="0083508C" w:rsidRPr="00AD5B1E">
        <w:rPr>
          <w:rFonts w:ascii="Arial" w:hAnsi="Arial" w:cs="Arial"/>
          <w:lang w:val="en-US"/>
        </w:rPr>
        <w:t xml:space="preserve">from subject-specific clusters of interest were extracted </w:t>
      </w:r>
      <w:r w:rsidR="009E4BAD" w:rsidRPr="00AD5B1E">
        <w:rPr>
          <w:rFonts w:ascii="Arial" w:hAnsi="Arial" w:cs="Arial"/>
          <w:lang w:val="en-US"/>
        </w:rPr>
        <w:t xml:space="preserve">for a psychophysiological interaction analysis (see below). Specifically, </w:t>
      </w:r>
      <w:r w:rsidR="0083508C" w:rsidRPr="00AD5B1E">
        <w:rPr>
          <w:rFonts w:ascii="Arial" w:hAnsi="Arial" w:cs="Arial"/>
          <w:lang w:val="en-US"/>
        </w:rPr>
        <w:t xml:space="preserve">we first identified </w:t>
      </w:r>
      <w:r w:rsidRPr="00AD5B1E">
        <w:rPr>
          <w:rFonts w:ascii="Arial" w:hAnsi="Arial" w:cs="Arial"/>
          <w:lang w:val="en-US"/>
        </w:rPr>
        <w:t>clusters</w:t>
      </w:r>
      <w:r w:rsidR="009E4BAD" w:rsidRPr="00AD5B1E">
        <w:rPr>
          <w:rFonts w:ascii="Arial" w:hAnsi="Arial" w:cs="Arial"/>
          <w:lang w:val="en-US"/>
        </w:rPr>
        <w:t xml:space="preserve"> </w:t>
      </w:r>
      <w:r w:rsidR="0083508C" w:rsidRPr="00AD5B1E">
        <w:rPr>
          <w:rFonts w:ascii="Arial" w:hAnsi="Arial" w:cs="Arial"/>
          <w:lang w:val="en-US"/>
        </w:rPr>
        <w:t xml:space="preserve">of interest </w:t>
      </w:r>
      <w:r w:rsidR="009E4BAD" w:rsidRPr="00AD5B1E">
        <w:rPr>
          <w:rFonts w:ascii="Arial" w:hAnsi="Arial" w:cs="Arial"/>
          <w:lang w:val="en-US"/>
        </w:rPr>
        <w:t xml:space="preserve">at the group level (i.e. in standard space) by applying the cluster correction procedure described above. We subsequently back-projected these </w:t>
      </w:r>
      <w:r w:rsidRPr="00AD5B1E">
        <w:rPr>
          <w:rFonts w:ascii="Arial" w:hAnsi="Arial" w:cs="Arial"/>
          <w:lang w:val="en-US"/>
        </w:rPr>
        <w:t xml:space="preserve">clusters </w:t>
      </w:r>
      <w:r w:rsidR="009E4BAD" w:rsidRPr="00AD5B1E">
        <w:rPr>
          <w:rFonts w:ascii="Arial" w:hAnsi="Arial" w:cs="Arial"/>
          <w:lang w:val="en-US"/>
        </w:rPr>
        <w:t xml:space="preserve">from standard space into each individual’s EPI (functional) space by applying the inverse transformations as estimated during registration (see fMRI preprocessing section). Each </w:t>
      </w:r>
      <w:r w:rsidRPr="00AD5B1E">
        <w:rPr>
          <w:rFonts w:ascii="Arial" w:hAnsi="Arial" w:cs="Arial"/>
          <w:lang w:val="en-US"/>
        </w:rPr>
        <w:t xml:space="preserve">clusters </w:t>
      </w:r>
      <w:r w:rsidR="009E4BAD" w:rsidRPr="00AD5B1E">
        <w:rPr>
          <w:rFonts w:ascii="Arial" w:hAnsi="Arial" w:cs="Arial"/>
          <w:lang w:val="en-US"/>
        </w:rPr>
        <w:t xml:space="preserve">was then checked against the relevant (regressor-specific) statistical maps in the individual brains [at a slightly more lenient threshold of </w:t>
      </w:r>
      <w:r w:rsidR="009E4BAD" w:rsidRPr="00AD5B1E">
        <w:rPr>
          <w:rFonts w:ascii="Arial" w:hAnsi="Arial" w:cs="Arial"/>
          <w:i/>
          <w:lang w:val="en-US"/>
        </w:rPr>
        <w:t>P</w:t>
      </w:r>
      <w:r w:rsidR="009E4BAD" w:rsidRPr="00AD5B1E">
        <w:rPr>
          <w:rFonts w:ascii="Arial" w:hAnsi="Arial" w:cs="Arial"/>
          <w:lang w:val="en-US"/>
        </w:rPr>
        <w:t xml:space="preserve"> &lt; 0.01 uncorrected, cluster size &gt; 10 voxels (90 mm</w:t>
      </w:r>
      <w:r w:rsidR="009E4BAD" w:rsidRPr="00AD5B1E">
        <w:rPr>
          <w:rFonts w:ascii="Arial" w:hAnsi="Arial" w:cs="Arial"/>
          <w:vertAlign w:val="superscript"/>
          <w:lang w:val="en-US"/>
        </w:rPr>
        <w:t>3</w:t>
      </w:r>
      <w:r w:rsidR="009E4BAD" w:rsidRPr="00AD5B1E">
        <w:rPr>
          <w:rFonts w:ascii="Arial" w:hAnsi="Arial" w:cs="Arial"/>
          <w:lang w:val="en-US"/>
        </w:rPr>
        <w:t>)] to ensure that the inverse-transformation was performed properly. Finally, average regression coefficient or time-series data from all voxels in the back-projected clusters in each subject were computed and normalized for each of the positive and negative regressors.</w:t>
      </w:r>
    </w:p>
    <w:p w14:paraId="7786D840"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0B230F9B" w14:textId="61AC6D56" w:rsidR="009E4BAD" w:rsidRPr="00AD5B1E" w:rsidRDefault="009E4BAD" w:rsidP="002B4CD6">
      <w:pPr>
        <w:tabs>
          <w:tab w:val="left" w:pos="3969"/>
        </w:tabs>
        <w:autoSpaceDE w:val="0"/>
        <w:autoSpaceDN w:val="0"/>
        <w:adjustRightInd w:val="0"/>
        <w:spacing w:after="0" w:line="480" w:lineRule="auto"/>
        <w:rPr>
          <w:rFonts w:ascii="Arial" w:hAnsi="Arial" w:cs="Arial"/>
          <w:i/>
          <w:lang w:val="en-US"/>
        </w:rPr>
      </w:pPr>
      <w:r w:rsidRPr="00AD5B1E">
        <w:rPr>
          <w:rFonts w:ascii="Arial" w:hAnsi="Arial" w:cs="Arial"/>
          <w:b/>
          <w:lang w:val="en-US"/>
        </w:rPr>
        <w:t>PPI analysis</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Using the </w:t>
      </w:r>
      <w:r w:rsidR="00B8758F" w:rsidRPr="00AD5B1E">
        <w:rPr>
          <w:rFonts w:ascii="Arial" w:hAnsi="Arial" w:cs="Arial"/>
          <w:lang w:val="en-US"/>
        </w:rPr>
        <w:t>procedure</w:t>
      </w:r>
      <w:r w:rsidRPr="00AD5B1E">
        <w:rPr>
          <w:rFonts w:ascii="Arial" w:hAnsi="Arial" w:cs="Arial"/>
          <w:lang w:val="en-US"/>
        </w:rPr>
        <w:t xml:space="preserve"> described above we extracted time series data from individual clusters in the CM-THAL (bilaterally) of the Early value system, which served as a seed region (i.e. physiological regressor – PHY) for a psycho-physiological interaction (PPI) analysis </w:t>
      </w:r>
      <w:r w:rsidRPr="00AD5B1E">
        <w:rPr>
          <w:rFonts w:ascii="Arial" w:hAnsi="Arial" w:cs="Arial"/>
          <w:highlight w:val="yellow"/>
          <w:lang w:val="en-US"/>
        </w:rPr>
        <w:fldChar w:fldCharType="begin"/>
      </w:r>
      <w:r w:rsidR="00A234DE" w:rsidRPr="00AD5B1E">
        <w:rPr>
          <w:rFonts w:ascii="Arial" w:hAnsi="Arial" w:cs="Arial"/>
          <w:highlight w:val="yellow"/>
          <w:lang w:val="en-US"/>
        </w:rPr>
        <w:instrText xml:space="preserve"> ADDIN ZOTERO_ITEM CSL_CITATION {"citationID":"2qquqekfok","properties":{"formattedCitation":"{\\rtf \\super 28,69\\nosupersub{}}","plainCitation":"28,69"},"citationItems":[{"id":286,"uris":["http://zotero.org/users/local/QzIWLB9e/items/R23UACCN"],"uri":["http://zotero.org/users/local/QzIWLB9e/items/R23UACCN"],"itemData":{"id":286,"type":"article-journal","title":"Psychophysiological and modulatory interactions in neuroimaging","container-title":"NeuroImage","page":"218-229","volume":"6","issue":"3","source":"NCBI PubMed","abstract":"In this paper we introduce the idea of explaining responses, in one cortical area, in terms of an interaction between the influence of another area and some experimental (sensory or task-related) parameter. We refer to these effects as psychophysiological interactions and relate them to interactions based solely on experimental factors (i.e., psychological interactions), in factorial designs, and interactions among neurophysiological measurements (i.e., physiological interactions). We have framed psychophysiological interactions in terms of functional integration by noting that the degree to which the activity in one area can be predicted, on the basis of activity in another, corresponds to the contribution of the second to the first, where this contribution can be related to effective connectivity. A psychophysiological interaction means that the contribution of one area to another changes significantly with the experimental or psychological context. Alternatively these interactions can be thought of as a contribution-dependent change in regional responses to an experimental or psychological factor. In other words the contribution can be thought of as modulating the responses elicited by a particular stimulus or psychological process. The potential importance of this approach lies in (i) conferring a degree of functional specificity on this aspect of effective connectivity and (ii) providing a model of modulation, where the contribution from a distal area can be considered to modulate responses to the psychological or stimulus-specific factor defining the interaction. Although distinct in neurobiological terms, these are equivalent perspectives on the same underlying interaction. We illustrate these points using a functional magnetic resonance imaging study of attention to visual motion and a position emission tomography study of visual priming. We focus on interactions among extrastriate, inferotemporal, and posterior parietal regions during visual processing, under different attentional and perceptual conditions.","DOI":"10.1006/nimg.1997.0291","ISSN":"1053-8119","note":"PMID: 9344826","journalAbbreviation":"Neuroimage","language":"eng","author":[{"family":"Friston","given":"K. J."},{"family":"Buechel","given":"C."},{"family":"Fink","given":"G. R."},{"family":"Morris","given":"J."},{"family":"Rolls","given":"E."},{"family":"Dolan","given":"R. J."}],"issued":{"date-parts":[["1997",10]]},"PMID":"9344826"}},{"id":338,"uris":["http://zotero.org/users/local/QzIWLB9e/items/9G5UBTG8"],"uri":["http://zotero.org/users/local/QzIWLB9e/items/9G5UBTG8"],"itemData":{"id":338,"type":"article-journal","title":"Modeling regional and psychophysiologic interactions in fMRI: the importance of hemodynamic deconvolution","container-title":"NeuroImage","page":"200-207","volume":"19","issue":"1","source":"NCBI PubMed","abstract":"The analysis of functional magnetic resonance imaging (fMRI) time-series data can provide information not only about task-related activity, but also about the connectivity (functional or effective) among regions and the influences of behavioral or physiologic states on that connectivity. Similar analyses have been performed in other imaging modalities, such as positron emission tomography. However, fMRI is unique because the information about the underlying neuronal activity is filtered or convolved with a hemodynamic response function. Previous studies of regional connectivity in fMRI have overlooked this convolution and have assumed that the observed hemodynamic response approximates the neuronal response. In this article, this assumption is revisited using estimates of underlying neuronal activity. These estimates use a parametric empirical Bayes formulation for hemodynamic deconvolution.","ISSN":"1053-8119","note":"PMID: 12781739","shortTitle":"Modeling regional and psychophysiologic interactions in fMRI","journalAbbreviation":"Neuroimage","language":"eng","author":[{"family":"Gitelman","given":"Darren R."},{"family":"Penny","given":"William D."},{"family":"Ashburner","given":"John"},{"family":"Friston","given":"Karl J."}],"issued":{"date-parts":[["2003",5]]},"PMID":"12781739"}}],"schema":"https://github.com/citation-style-language/schema/raw/master/csl-citation.json"} </w:instrText>
      </w:r>
      <w:r w:rsidRPr="00AD5B1E">
        <w:rPr>
          <w:rFonts w:ascii="Arial" w:hAnsi="Arial" w:cs="Arial"/>
          <w:highlight w:val="yellow"/>
          <w:lang w:val="en-US"/>
        </w:rPr>
        <w:fldChar w:fldCharType="separate"/>
      </w:r>
      <w:r w:rsidR="00A234DE" w:rsidRPr="00AD5B1E">
        <w:rPr>
          <w:rFonts w:ascii="Arial" w:hAnsi="Arial" w:cs="Arial"/>
          <w:szCs w:val="24"/>
          <w:vertAlign w:val="superscript"/>
        </w:rPr>
        <w:t>28,69</w:t>
      </w:r>
      <w:r w:rsidRPr="00AD5B1E">
        <w:rPr>
          <w:rFonts w:ascii="Arial" w:hAnsi="Arial" w:cs="Arial"/>
          <w:highlight w:val="yellow"/>
          <w:lang w:val="en-US"/>
        </w:rPr>
        <w:fldChar w:fldCharType="end"/>
      </w:r>
      <w:r w:rsidRPr="00AD5B1E">
        <w:rPr>
          <w:rFonts w:ascii="Arial" w:hAnsi="Arial" w:cs="Arial"/>
          <w:lang w:val="en-US"/>
        </w:rPr>
        <w:t xml:space="preserve">. This analysis was </w:t>
      </w:r>
      <w:r w:rsidR="00180AE7" w:rsidRPr="00AD5B1E">
        <w:rPr>
          <w:rFonts w:ascii="Arial" w:hAnsi="Arial" w:cs="Arial"/>
          <w:lang w:val="en-US"/>
        </w:rPr>
        <w:t xml:space="preserve">primarily </w:t>
      </w:r>
      <w:r w:rsidRPr="00AD5B1E">
        <w:rPr>
          <w:rFonts w:ascii="Arial" w:hAnsi="Arial" w:cs="Arial"/>
          <w:lang w:val="en-US"/>
        </w:rPr>
        <w:t xml:space="preserve">designed to investigate the potential interaction of the Early and Late </w:t>
      </w:r>
      <w:r w:rsidRPr="00AD5B1E">
        <w:rPr>
          <w:rFonts w:ascii="Arial" w:hAnsi="Arial" w:cs="Arial"/>
          <w:lang w:val="en-US"/>
        </w:rPr>
        <w:lastRenderedPageBreak/>
        <w:t>systems following negative outcomes. As such, the increase in correlation between the CM-THAL and potential regions of the Late system should be specific for the task in which this coupling is relevant; that is, it should be greater during processing of negative compared to positive outcomes (since the Early system engages only after negative outcomes). Therefore our psychological (PSY) task regressor was constructed such that negative outcomes were weighted +1 and positive outcomes were weighted -1</w:t>
      </w:r>
      <w:r w:rsidR="00AE1D51" w:rsidRPr="00AD5B1E">
        <w:rPr>
          <w:rFonts w:ascii="Arial" w:hAnsi="Arial" w:cs="Arial"/>
          <w:lang w:val="en-US"/>
        </w:rPr>
        <w:t xml:space="preserve"> (using the </w:t>
      </w:r>
      <w:r w:rsidR="00A57F7A" w:rsidRPr="00AD5B1E">
        <w:rPr>
          <w:rFonts w:ascii="Arial" w:hAnsi="Arial" w:cs="Arial"/>
          <w:lang w:val="en-US"/>
        </w:rPr>
        <w:t>EEG STV</w:t>
      </w:r>
      <w:r w:rsidR="00AE1D51" w:rsidRPr="00AD5B1E">
        <w:rPr>
          <w:rFonts w:ascii="Arial" w:hAnsi="Arial" w:cs="Arial"/>
          <w:lang w:val="en-US"/>
        </w:rPr>
        <w:t xml:space="preserve"> in the Early system instead yielded identical results</w:t>
      </w:r>
      <w:r w:rsidR="00B94A01">
        <w:rPr>
          <w:rFonts w:ascii="Arial" w:hAnsi="Arial" w:cs="Arial"/>
          <w:lang w:val="en-US"/>
        </w:rPr>
        <w:t>, see Supplementary Note 10</w:t>
      </w:r>
      <w:r w:rsidR="00AE1D51" w:rsidRPr="00AD5B1E">
        <w:rPr>
          <w:rFonts w:ascii="Arial" w:hAnsi="Arial" w:cs="Arial"/>
          <w:lang w:val="en-US"/>
        </w:rPr>
        <w:t>)</w:t>
      </w:r>
      <w:r w:rsidRPr="00AD5B1E">
        <w:rPr>
          <w:rFonts w:ascii="Arial" w:hAnsi="Arial" w:cs="Arial"/>
          <w:lang w:val="en-US"/>
        </w:rPr>
        <w:t>. The PPI analysis thus included the following regressor</w:t>
      </w:r>
      <w:r w:rsidR="00BD60F0" w:rsidRPr="00AD5B1E">
        <w:rPr>
          <w:rFonts w:ascii="Arial" w:hAnsi="Arial" w:cs="Arial"/>
          <w:lang w:val="en-US"/>
        </w:rPr>
        <w:t>s</w:t>
      </w:r>
      <w:r w:rsidRPr="00AD5B1E">
        <w:rPr>
          <w:rFonts w:ascii="Arial" w:hAnsi="Arial" w:cs="Arial"/>
          <w:lang w:val="en-US"/>
        </w:rPr>
        <w:t xml:space="preserve"> during the outcome phase: 1) an unmodulated regressor (all event amplitudes set to 1), 2) the PHY regressor, 3) the PSY regressor and 4) the interaction regressor (PHY.*PSY). The rest of the design was identical to GLM 1/2</w:t>
      </w:r>
      <w:r w:rsidR="00BD60F0" w:rsidRPr="00AD5B1E">
        <w:rPr>
          <w:rFonts w:ascii="Arial" w:hAnsi="Arial" w:cs="Arial"/>
          <w:lang w:val="en-US"/>
        </w:rPr>
        <w:t>/3</w:t>
      </w:r>
      <w:r w:rsidR="00A72288" w:rsidRPr="00AD5B1E">
        <w:rPr>
          <w:rFonts w:ascii="Arial" w:hAnsi="Arial" w:cs="Arial"/>
          <w:lang w:val="en-US"/>
        </w:rPr>
        <w:t xml:space="preserve">. </w:t>
      </w:r>
      <w:r w:rsidRPr="00AD5B1E">
        <w:rPr>
          <w:rFonts w:ascii="Arial" w:hAnsi="Arial" w:cs="Arial"/>
          <w:lang w:val="en-US"/>
        </w:rPr>
        <w:t>Correction for multiple comparisons was performed on the whole brain using the outcome of the resampling procedure as described earlier.</w:t>
      </w:r>
      <w:r w:rsidR="00180AE7" w:rsidRPr="00AD5B1E">
        <w:rPr>
          <w:rFonts w:ascii="Arial" w:hAnsi="Arial" w:cs="Arial"/>
          <w:lang w:val="en-US"/>
        </w:rPr>
        <w:t xml:space="preserve"> Finally</w:t>
      </w:r>
      <w:r w:rsidR="000A5607" w:rsidRPr="00AD5B1E">
        <w:rPr>
          <w:rFonts w:ascii="Arial" w:hAnsi="Arial" w:cs="Arial"/>
          <w:lang w:val="en-US"/>
        </w:rPr>
        <w:t>,</w:t>
      </w:r>
      <w:r w:rsidR="00180AE7" w:rsidRPr="00AD5B1E">
        <w:rPr>
          <w:rFonts w:ascii="Arial" w:hAnsi="Arial" w:cs="Arial"/>
          <w:lang w:val="en-US"/>
        </w:rPr>
        <w:t xml:space="preserve"> we </w:t>
      </w:r>
      <w:r w:rsidR="000A5607" w:rsidRPr="00AD5B1E">
        <w:rPr>
          <w:rFonts w:ascii="Arial" w:hAnsi="Arial" w:cs="Arial"/>
          <w:lang w:val="en-US"/>
        </w:rPr>
        <w:t>note that we used this analysis to also search</w:t>
      </w:r>
      <w:r w:rsidR="00180AE7" w:rsidRPr="00AD5B1E">
        <w:rPr>
          <w:rFonts w:ascii="Arial" w:hAnsi="Arial" w:cs="Arial"/>
          <w:lang w:val="en-US"/>
        </w:rPr>
        <w:t xml:space="preserve"> for </w:t>
      </w:r>
      <w:r w:rsidR="000A5607" w:rsidRPr="00AD5B1E">
        <w:rPr>
          <w:rFonts w:ascii="Arial" w:hAnsi="Arial" w:cs="Arial"/>
          <w:lang w:val="en-US"/>
        </w:rPr>
        <w:t xml:space="preserve">increased </w:t>
      </w:r>
      <w:r w:rsidR="00180AE7" w:rsidRPr="00AD5B1E">
        <w:rPr>
          <w:rFonts w:ascii="Arial" w:hAnsi="Arial" w:cs="Arial"/>
          <w:lang w:val="en-US"/>
        </w:rPr>
        <w:t xml:space="preserve">coupling </w:t>
      </w:r>
      <w:r w:rsidR="00180AE7" w:rsidRPr="00AD5B1E">
        <w:rPr>
          <w:rFonts w:ascii="Arial" w:hAnsi="Arial" w:cs="Arial"/>
          <w:i/>
          <w:lang w:val="en-US"/>
        </w:rPr>
        <w:t>within</w:t>
      </w:r>
      <w:r w:rsidR="00180AE7" w:rsidRPr="00AD5B1E">
        <w:rPr>
          <w:rFonts w:ascii="Arial" w:hAnsi="Arial" w:cs="Arial"/>
          <w:lang w:val="en-US"/>
        </w:rPr>
        <w:t xml:space="preserve"> the Early system </w:t>
      </w:r>
      <w:r w:rsidR="000A5607" w:rsidRPr="00AD5B1E">
        <w:rPr>
          <w:rFonts w:ascii="Arial" w:hAnsi="Arial" w:cs="Arial"/>
          <w:lang w:val="en-US"/>
        </w:rPr>
        <w:t xml:space="preserve">itself following negative outcomes. </w:t>
      </w:r>
    </w:p>
    <w:p w14:paraId="5B1A66A1" w14:textId="77777777" w:rsidR="009E4BAD" w:rsidRPr="00AD5B1E" w:rsidRDefault="009E4BAD" w:rsidP="002B4CD6">
      <w:pPr>
        <w:tabs>
          <w:tab w:val="left" w:pos="3969"/>
        </w:tabs>
        <w:autoSpaceDE w:val="0"/>
        <w:autoSpaceDN w:val="0"/>
        <w:adjustRightInd w:val="0"/>
        <w:spacing w:after="0" w:line="480" w:lineRule="auto"/>
        <w:rPr>
          <w:rFonts w:ascii="Arial" w:hAnsi="Arial" w:cs="Arial"/>
          <w:lang w:val="en-US"/>
        </w:rPr>
      </w:pPr>
    </w:p>
    <w:p w14:paraId="46E811FC" w14:textId="5F258E38" w:rsidR="004609E8" w:rsidRPr="00AD5B1E" w:rsidRDefault="009E4BAD" w:rsidP="002B4CD6">
      <w:pPr>
        <w:widowControl w:val="0"/>
        <w:suppressAutoHyphens w:val="0"/>
        <w:autoSpaceDE w:val="0"/>
        <w:autoSpaceDN w:val="0"/>
        <w:adjustRightInd w:val="0"/>
        <w:spacing w:after="0" w:line="480" w:lineRule="auto"/>
        <w:rPr>
          <w:rFonts w:ascii="Arial" w:eastAsiaTheme="minorHAnsi" w:hAnsi="Arial" w:cs="Arial"/>
          <w:kern w:val="0"/>
          <w:lang w:val="en-US"/>
        </w:rPr>
      </w:pPr>
      <w:r w:rsidRPr="00AD5B1E">
        <w:rPr>
          <w:rFonts w:ascii="Arial" w:hAnsi="Arial" w:cs="Arial"/>
          <w:b/>
          <w:lang w:val="en-US"/>
        </w:rPr>
        <w:t>Thalamostriatal connectivity predicting behavior</w:t>
      </w:r>
      <w:r w:rsidR="005B6847" w:rsidRPr="00AD5B1E">
        <w:rPr>
          <w:rFonts w:ascii="Arial" w:hAnsi="Arial" w:cs="Arial"/>
          <w:b/>
          <w:lang w:val="en-US"/>
        </w:rPr>
        <w:t>.</w:t>
      </w:r>
      <w:r w:rsidR="005B6847" w:rsidRPr="00AD5B1E">
        <w:rPr>
          <w:rFonts w:ascii="Arial" w:hAnsi="Arial" w:cs="Arial"/>
          <w:lang w:val="en-US"/>
        </w:rPr>
        <w:t xml:space="preserve"> </w:t>
      </w:r>
      <w:r w:rsidRPr="00AD5B1E">
        <w:rPr>
          <w:rFonts w:ascii="Arial" w:hAnsi="Arial" w:cs="Arial"/>
          <w:lang w:val="en-US"/>
        </w:rPr>
        <w:t xml:space="preserve">To test whether the strength of the connectivity between the CM-THAL and NAcc as identified in our PPI analysis (see PPI analysis section; </w:t>
      </w:r>
      <w:r w:rsidR="00E25ED2" w:rsidRPr="00AD5B1E">
        <w:rPr>
          <w:rFonts w:ascii="Arial" w:hAnsi="Arial" w:cs="Arial"/>
          <w:lang w:val="en-US"/>
        </w:rPr>
        <w:t>Fig. 3c</w:t>
      </w:r>
      <w:r w:rsidRPr="00AD5B1E">
        <w:rPr>
          <w:rFonts w:ascii="Arial" w:hAnsi="Arial" w:cs="Arial"/>
          <w:lang w:val="en-US"/>
        </w:rPr>
        <w:t xml:space="preserve">) predicted participants’ choice behavior we performed the following between-subject correlation analyses: we correlated the individual PPI regression coefficients from subject-specific NAcc </w:t>
      </w:r>
      <w:r w:rsidR="00B8758F" w:rsidRPr="00AD5B1E">
        <w:rPr>
          <w:rFonts w:ascii="Arial" w:hAnsi="Arial" w:cs="Arial"/>
          <w:lang w:val="en-US"/>
        </w:rPr>
        <w:t>clusters</w:t>
      </w:r>
      <w:r w:rsidRPr="00AD5B1E">
        <w:rPr>
          <w:rFonts w:ascii="Arial" w:hAnsi="Arial" w:cs="Arial"/>
          <w:lang w:val="en-US"/>
        </w:rPr>
        <w:t xml:space="preserve"> with 1) the fraction of switch choices away from the symbol that led to a negative outcome (the next time that symbol was offered) and 2) the individual negative learning rates from the RL model (representing individual tendencies to weigh recent negative outcomes more strongly). </w:t>
      </w:r>
      <w:r w:rsidR="00615DFE" w:rsidRPr="00AD5B1E">
        <w:rPr>
          <w:rFonts w:ascii="Arial" w:hAnsi="Arial" w:cs="Arial"/>
          <w:lang w:val="en-US"/>
        </w:rPr>
        <w:t xml:space="preserve">Additionally, to confirm that it was not the activity of the individual regions </w:t>
      </w:r>
      <w:r w:rsidR="00D1253C" w:rsidRPr="00AD5B1E">
        <w:rPr>
          <w:rFonts w:ascii="Arial" w:hAnsi="Arial" w:cs="Arial"/>
          <w:lang w:val="en-US"/>
        </w:rPr>
        <w:t xml:space="preserve">(CM-THAL and NAcc </w:t>
      </w:r>
      <w:r w:rsidR="00615DFE" w:rsidRPr="00AD5B1E">
        <w:rPr>
          <w:rFonts w:ascii="Arial" w:hAnsi="Arial" w:cs="Arial"/>
          <w:lang w:val="en-US"/>
        </w:rPr>
        <w:t>driving th</w:t>
      </w:r>
      <w:r w:rsidR="007E5899" w:rsidRPr="00AD5B1E">
        <w:rPr>
          <w:rFonts w:ascii="Arial" w:hAnsi="Arial" w:cs="Arial"/>
          <w:lang w:val="en-US"/>
        </w:rPr>
        <w:t>e correlations above</w:t>
      </w:r>
      <w:r w:rsidR="00A316BD" w:rsidRPr="00AD5B1E">
        <w:rPr>
          <w:rFonts w:ascii="Arial" w:hAnsi="Arial" w:cs="Arial"/>
          <w:lang w:val="en-US"/>
        </w:rPr>
        <w:t>)</w:t>
      </w:r>
      <w:r w:rsidR="007E5899" w:rsidRPr="00AD5B1E">
        <w:rPr>
          <w:rFonts w:ascii="Arial" w:hAnsi="Arial" w:cs="Arial"/>
          <w:lang w:val="en-US"/>
        </w:rPr>
        <w:t xml:space="preserve"> </w:t>
      </w:r>
      <w:r w:rsidR="00615DFE" w:rsidRPr="00AD5B1E">
        <w:rPr>
          <w:rFonts w:ascii="Arial" w:hAnsi="Arial" w:cs="Arial"/>
          <w:lang w:val="en-US"/>
        </w:rPr>
        <w:t xml:space="preserve">we performed </w:t>
      </w:r>
      <w:r w:rsidR="007E5899" w:rsidRPr="00AD5B1E">
        <w:rPr>
          <w:rFonts w:ascii="Arial" w:hAnsi="Arial" w:cs="Arial"/>
          <w:lang w:val="en-US"/>
        </w:rPr>
        <w:t>a separate</w:t>
      </w:r>
      <w:r w:rsidR="00615DFE" w:rsidRPr="00AD5B1E">
        <w:rPr>
          <w:rFonts w:ascii="Arial" w:hAnsi="Arial" w:cs="Arial"/>
          <w:lang w:val="en-US"/>
        </w:rPr>
        <w:t xml:space="preserve"> regression analysis. Specifically, in addition to the strength of the thalamostriatal coupling (PPI coefficients) we also included the activity of the CM-THAL and NAcc as separate predictors of switches and </w:t>
      </w:r>
      <w:r w:rsidR="007E5899" w:rsidRPr="00AD5B1E">
        <w:rPr>
          <w:rFonts w:ascii="Arial" w:hAnsi="Arial" w:cs="Arial"/>
          <w:lang w:val="en-US"/>
        </w:rPr>
        <w:t xml:space="preserve">negative </w:t>
      </w:r>
      <w:r w:rsidR="00615DFE" w:rsidRPr="00AD5B1E">
        <w:rPr>
          <w:rFonts w:ascii="Arial" w:hAnsi="Arial" w:cs="Arial"/>
          <w:lang w:val="en-US"/>
        </w:rPr>
        <w:t>learning rates. The results of these analyses are depicted in Fig. 3d in the main text.</w:t>
      </w:r>
    </w:p>
    <w:p w14:paraId="14074D87" w14:textId="77777777" w:rsidR="00513BA6" w:rsidRPr="00AD5B1E" w:rsidRDefault="00513BA6" w:rsidP="002B4CD6">
      <w:pPr>
        <w:widowControl w:val="0"/>
        <w:autoSpaceDE w:val="0"/>
        <w:autoSpaceDN w:val="0"/>
        <w:adjustRightInd w:val="0"/>
        <w:spacing w:after="0" w:line="480" w:lineRule="auto"/>
        <w:rPr>
          <w:rFonts w:ascii="Arial" w:hAnsi="Arial" w:cs="Arial"/>
          <w:b/>
          <w:shd w:val="clear" w:color="auto" w:fill="FFFFFF"/>
          <w:lang w:val="en-US"/>
        </w:rPr>
      </w:pPr>
    </w:p>
    <w:p w14:paraId="52A4D8B7" w14:textId="1D8F6E9C" w:rsidR="00D15871" w:rsidRPr="00AD5B1E" w:rsidRDefault="00D83561" w:rsidP="002B4CD6">
      <w:pPr>
        <w:widowControl w:val="0"/>
        <w:autoSpaceDE w:val="0"/>
        <w:autoSpaceDN w:val="0"/>
        <w:adjustRightInd w:val="0"/>
        <w:spacing w:after="0" w:line="480" w:lineRule="auto"/>
        <w:rPr>
          <w:rFonts w:ascii="Arial" w:hAnsi="Arial" w:cs="Arial"/>
          <w:b/>
          <w:shd w:val="clear" w:color="auto" w:fill="FFFFFF"/>
          <w:lang w:val="en-US"/>
        </w:rPr>
      </w:pPr>
      <w:r>
        <w:rPr>
          <w:rFonts w:ascii="Arial" w:hAnsi="Arial" w:cs="Arial"/>
          <w:b/>
          <w:shd w:val="clear" w:color="auto" w:fill="FFFFFF"/>
          <w:lang w:val="en-US"/>
        </w:rPr>
        <w:t>END NOTES</w:t>
      </w:r>
    </w:p>
    <w:p w14:paraId="3B58F7BC" w14:textId="675BD068" w:rsidR="009B2DC6" w:rsidRPr="00AD0AA3" w:rsidRDefault="00240677" w:rsidP="002B4CD6">
      <w:pPr>
        <w:pStyle w:val="Heading3"/>
        <w:shd w:val="clear" w:color="auto" w:fill="FFFFFF"/>
        <w:spacing w:before="0" w:beforeAutospacing="0" w:after="0" w:afterAutospacing="0" w:line="480" w:lineRule="auto"/>
        <w:rPr>
          <w:rFonts w:ascii="Arial" w:hAnsi="Arial" w:cs="Arial"/>
          <w:b w:val="0"/>
          <w:sz w:val="22"/>
          <w:szCs w:val="22"/>
        </w:rPr>
      </w:pPr>
      <w:r>
        <w:rPr>
          <w:rFonts w:ascii="Arial" w:hAnsi="Arial" w:cs="Arial"/>
          <w:sz w:val="22"/>
          <w:szCs w:val="22"/>
          <w:lang w:val="en-US"/>
        </w:rPr>
        <w:lastRenderedPageBreak/>
        <w:t xml:space="preserve">Acknowledgement. </w:t>
      </w:r>
      <w:r w:rsidR="00513BA6" w:rsidRPr="00AD5B1E">
        <w:rPr>
          <w:rFonts w:ascii="Arial" w:hAnsi="Arial" w:cs="Arial"/>
          <w:b w:val="0"/>
          <w:sz w:val="22"/>
          <w:szCs w:val="22"/>
          <w:lang w:val="en-US"/>
        </w:rPr>
        <w:t xml:space="preserve">Funding for this work was provided by the </w:t>
      </w:r>
      <w:r w:rsidR="00513BA6" w:rsidRPr="00AD5B1E">
        <w:rPr>
          <w:rFonts w:ascii="Arial" w:eastAsia="Times New Roman" w:hAnsi="Arial" w:cs="Arial"/>
          <w:b w:val="0"/>
          <w:bCs w:val="0"/>
          <w:sz w:val="22"/>
          <w:szCs w:val="22"/>
          <w:lang w:val="en-US"/>
        </w:rPr>
        <w:t>Biotechnology and Biological Sciences Research Council (</w:t>
      </w:r>
      <w:r w:rsidR="0002007A" w:rsidRPr="00AD5B1E">
        <w:rPr>
          <w:rFonts w:ascii="Arial" w:eastAsia="Times New Roman" w:hAnsi="Arial" w:cs="Arial"/>
          <w:b w:val="0"/>
          <w:bCs w:val="0"/>
          <w:sz w:val="22"/>
          <w:szCs w:val="22"/>
          <w:lang w:val="en-US"/>
        </w:rPr>
        <w:t xml:space="preserve">BBSRC; </w:t>
      </w:r>
      <w:r w:rsidR="00513BA6" w:rsidRPr="00AD5B1E">
        <w:rPr>
          <w:rFonts w:ascii="Arial" w:eastAsia="Times New Roman" w:hAnsi="Arial" w:cs="Arial"/>
          <w:b w:val="0"/>
          <w:bCs w:val="0"/>
          <w:sz w:val="22"/>
          <w:szCs w:val="22"/>
          <w:lang w:val="en-US"/>
        </w:rPr>
        <w:t xml:space="preserve">grants </w:t>
      </w:r>
      <w:r w:rsidR="00513BA6" w:rsidRPr="00AD5B1E">
        <w:rPr>
          <w:rFonts w:ascii="Arial" w:hAnsi="Arial" w:cs="Arial"/>
          <w:b w:val="0"/>
          <w:sz w:val="22"/>
          <w:szCs w:val="22"/>
          <w:lang w:val="en-US"/>
        </w:rPr>
        <w:t>BB/J015393/1-2 to M.G.P.</w:t>
      </w:r>
      <w:r w:rsidR="00513BA6" w:rsidRPr="00AD5B1E">
        <w:rPr>
          <w:rFonts w:ascii="Arial" w:eastAsia="Times New Roman" w:hAnsi="Arial" w:cs="Arial"/>
          <w:b w:val="0"/>
          <w:bCs w:val="0"/>
          <w:sz w:val="22"/>
          <w:szCs w:val="22"/>
          <w:lang w:val="en-US"/>
        </w:rPr>
        <w:t>).</w:t>
      </w:r>
      <w:r w:rsidR="009B2DC6">
        <w:rPr>
          <w:rFonts w:ascii="Arial" w:eastAsia="Times New Roman" w:hAnsi="Arial" w:cs="Arial"/>
          <w:b w:val="0"/>
          <w:bCs w:val="0"/>
          <w:sz w:val="22"/>
          <w:szCs w:val="22"/>
          <w:lang w:val="en-US"/>
        </w:rPr>
        <w:t xml:space="preserve"> </w:t>
      </w:r>
      <w:r w:rsidR="00AD0AA3">
        <w:rPr>
          <w:rFonts w:ascii="Arial" w:hAnsi="Arial" w:cs="Arial"/>
          <w:b w:val="0"/>
          <w:sz w:val="22"/>
          <w:szCs w:val="22"/>
          <w:lang w:val="en-US"/>
        </w:rPr>
        <w:t>The authors</w:t>
      </w:r>
      <w:r w:rsidR="00AD0AA3" w:rsidRPr="009B2DC6">
        <w:rPr>
          <w:rFonts w:ascii="Arial" w:hAnsi="Arial" w:cs="Arial"/>
          <w:b w:val="0"/>
          <w:sz w:val="22"/>
          <w:szCs w:val="22"/>
          <w:lang w:val="en-US"/>
        </w:rPr>
        <w:t xml:space="preserve"> </w:t>
      </w:r>
      <w:r w:rsidR="00AD0AA3">
        <w:rPr>
          <w:rFonts w:ascii="Arial" w:hAnsi="Arial" w:cs="Arial"/>
          <w:b w:val="0"/>
          <w:sz w:val="22"/>
          <w:szCs w:val="22"/>
          <w:lang w:val="en-US"/>
        </w:rPr>
        <w:t xml:space="preserve">also </w:t>
      </w:r>
      <w:r w:rsidR="00AD0AA3" w:rsidRPr="009B2DC6">
        <w:rPr>
          <w:rFonts w:ascii="Arial" w:hAnsi="Arial" w:cs="Arial"/>
          <w:b w:val="0"/>
          <w:sz w:val="22"/>
          <w:szCs w:val="22"/>
          <w:lang w:val="en-US"/>
        </w:rPr>
        <w:t xml:space="preserve">thank </w:t>
      </w:r>
      <w:r w:rsidR="00AD0AA3">
        <w:rPr>
          <w:rFonts w:ascii="Arial" w:hAnsi="Arial" w:cs="Arial"/>
          <w:b w:val="0"/>
          <w:sz w:val="22"/>
          <w:szCs w:val="22"/>
          <w:lang w:val="en-US"/>
        </w:rPr>
        <w:t xml:space="preserve">Philippe Schyns, Giorgio Coricelli, Sebastien Bouret, Douglas Steele, Robin Ince and Ioannis Delis </w:t>
      </w:r>
      <w:r w:rsidR="00AD0AA3" w:rsidRPr="009B2DC6">
        <w:rPr>
          <w:rFonts w:ascii="Arial" w:hAnsi="Arial" w:cs="Arial"/>
          <w:b w:val="0"/>
          <w:sz w:val="22"/>
          <w:szCs w:val="22"/>
          <w:lang w:val="en-US"/>
        </w:rPr>
        <w:t xml:space="preserve">for </w:t>
      </w:r>
      <w:r w:rsidR="00AD0AA3">
        <w:rPr>
          <w:rFonts w:ascii="Arial" w:hAnsi="Arial" w:cs="Arial"/>
          <w:b w:val="0"/>
          <w:sz w:val="22"/>
          <w:szCs w:val="22"/>
          <w:lang w:val="en-US"/>
        </w:rPr>
        <w:t xml:space="preserve">helpful </w:t>
      </w:r>
      <w:r w:rsidR="00AD0AA3" w:rsidRPr="009B2DC6">
        <w:rPr>
          <w:rFonts w:ascii="Arial" w:hAnsi="Arial" w:cs="Arial"/>
          <w:b w:val="0"/>
          <w:sz w:val="22"/>
          <w:szCs w:val="22"/>
          <w:lang w:val="en-US"/>
        </w:rPr>
        <w:t xml:space="preserve">comments on </w:t>
      </w:r>
      <w:r w:rsidR="00AD0AA3">
        <w:rPr>
          <w:rFonts w:ascii="Arial" w:hAnsi="Arial" w:cs="Arial"/>
          <w:b w:val="0"/>
          <w:sz w:val="22"/>
          <w:szCs w:val="22"/>
          <w:lang w:val="en-US"/>
        </w:rPr>
        <w:t xml:space="preserve">earlier versions of </w:t>
      </w:r>
      <w:r w:rsidR="00AD0AA3" w:rsidRPr="009B2DC6">
        <w:rPr>
          <w:rFonts w:ascii="Arial" w:hAnsi="Arial" w:cs="Arial"/>
          <w:b w:val="0"/>
          <w:sz w:val="22"/>
          <w:szCs w:val="22"/>
          <w:lang w:val="en-US"/>
        </w:rPr>
        <w:t>the manuscript.</w:t>
      </w:r>
    </w:p>
    <w:p w14:paraId="382178ED" w14:textId="41902349" w:rsidR="00513BA6" w:rsidRPr="00AD5B1E" w:rsidRDefault="00513BA6" w:rsidP="002B4CD6">
      <w:pPr>
        <w:widowControl w:val="0"/>
        <w:autoSpaceDE w:val="0"/>
        <w:autoSpaceDN w:val="0"/>
        <w:adjustRightInd w:val="0"/>
        <w:spacing w:after="0" w:line="480" w:lineRule="auto"/>
        <w:rPr>
          <w:rFonts w:ascii="Arial" w:hAnsi="Arial" w:cs="Arial"/>
          <w:b/>
          <w:shd w:val="clear" w:color="auto" w:fill="FFFFFF"/>
          <w:lang w:val="en-US"/>
        </w:rPr>
      </w:pPr>
    </w:p>
    <w:p w14:paraId="6C48606F" w14:textId="7419E428" w:rsidR="00513BA6" w:rsidRDefault="00240677" w:rsidP="002B4CD6">
      <w:pPr>
        <w:widowControl w:val="0"/>
        <w:suppressAutoHyphens w:val="0"/>
        <w:autoSpaceDE w:val="0"/>
        <w:autoSpaceDN w:val="0"/>
        <w:adjustRightInd w:val="0"/>
        <w:spacing w:after="0" w:line="480" w:lineRule="auto"/>
        <w:rPr>
          <w:rFonts w:ascii="Arial" w:eastAsiaTheme="minorHAnsi" w:hAnsi="Arial" w:cs="Arial"/>
          <w:kern w:val="0"/>
          <w:lang w:val="en-US"/>
        </w:rPr>
      </w:pPr>
      <w:r>
        <w:rPr>
          <w:rFonts w:ascii="Arial" w:eastAsiaTheme="minorHAnsi" w:hAnsi="Arial" w:cs="Arial"/>
          <w:b/>
          <w:bCs/>
          <w:kern w:val="0"/>
          <w:lang w:val="en-US"/>
        </w:rPr>
        <w:t xml:space="preserve">Author contributions. </w:t>
      </w:r>
      <w:r w:rsidR="00513BA6" w:rsidRPr="00AD5B1E">
        <w:rPr>
          <w:rFonts w:ascii="Arial" w:eastAsiaTheme="minorHAnsi" w:hAnsi="Arial" w:cs="Arial"/>
          <w:kern w:val="0"/>
          <w:lang w:val="en-US"/>
        </w:rPr>
        <w:t>E.F. and M.G.P. designed the experiments. E.F., C.R. and K.M. performed the experiments. E.F. and M.G.P. analyzed the data. E.F. and M.G.P. wrote the paper.  All authors discussed the results and implications and commented on the manuscript at all stages.</w:t>
      </w:r>
    </w:p>
    <w:p w14:paraId="139E04FF" w14:textId="2FC5515F" w:rsidR="00AD5B1E" w:rsidRDefault="00AD5B1E" w:rsidP="002B4CD6">
      <w:pPr>
        <w:widowControl w:val="0"/>
        <w:suppressAutoHyphens w:val="0"/>
        <w:autoSpaceDE w:val="0"/>
        <w:autoSpaceDN w:val="0"/>
        <w:adjustRightInd w:val="0"/>
        <w:spacing w:after="0" w:line="480" w:lineRule="auto"/>
        <w:rPr>
          <w:rFonts w:ascii="Arial" w:eastAsiaTheme="minorHAnsi" w:hAnsi="Arial" w:cs="Arial"/>
          <w:kern w:val="0"/>
          <w:lang w:val="en-US"/>
        </w:rPr>
      </w:pPr>
    </w:p>
    <w:p w14:paraId="4FE4CFA0" w14:textId="48994DE3" w:rsidR="00295454" w:rsidRDefault="00AD5B1E" w:rsidP="002B4CD6">
      <w:pPr>
        <w:widowControl w:val="0"/>
        <w:suppressAutoHyphens w:val="0"/>
        <w:autoSpaceDE w:val="0"/>
        <w:autoSpaceDN w:val="0"/>
        <w:adjustRightInd w:val="0"/>
        <w:spacing w:after="0" w:line="480" w:lineRule="auto"/>
        <w:rPr>
          <w:rFonts w:ascii="Arial" w:eastAsiaTheme="minorHAnsi" w:hAnsi="Arial" w:cs="Arial"/>
          <w:kern w:val="0"/>
          <w:lang w:val="en-US"/>
        </w:rPr>
      </w:pPr>
      <w:r w:rsidRPr="00240677">
        <w:rPr>
          <w:rFonts w:ascii="Arial" w:eastAsiaTheme="minorHAnsi" w:hAnsi="Arial" w:cs="Arial"/>
          <w:b/>
          <w:kern w:val="0"/>
          <w:lang w:val="en-US"/>
        </w:rPr>
        <w:t>Competing Financial Interests</w:t>
      </w:r>
      <w:r w:rsidR="00240677" w:rsidRPr="00240677">
        <w:rPr>
          <w:rFonts w:ascii="Arial" w:eastAsiaTheme="minorHAnsi" w:hAnsi="Arial" w:cs="Arial"/>
          <w:b/>
          <w:kern w:val="0"/>
          <w:lang w:val="en-US"/>
        </w:rPr>
        <w:t>.</w:t>
      </w:r>
      <w:r w:rsidR="00240677">
        <w:rPr>
          <w:rFonts w:ascii="Arial" w:eastAsiaTheme="minorHAnsi" w:hAnsi="Arial" w:cs="Arial"/>
          <w:kern w:val="0"/>
          <w:lang w:val="en-US"/>
        </w:rPr>
        <w:t xml:space="preserve"> </w:t>
      </w:r>
      <w:r w:rsidR="00872470" w:rsidRPr="00872470">
        <w:rPr>
          <w:rFonts w:ascii="Arial" w:eastAsiaTheme="minorHAnsi" w:hAnsi="Arial" w:cs="Arial"/>
          <w:kern w:val="0"/>
          <w:lang w:val="en-US"/>
        </w:rPr>
        <w:t>The authors declare no competing financial interests.</w:t>
      </w:r>
    </w:p>
    <w:p w14:paraId="7F63E478" w14:textId="77777777" w:rsidR="00872470" w:rsidRPr="00AD5B1E" w:rsidRDefault="00872470" w:rsidP="002B4CD6">
      <w:pPr>
        <w:widowControl w:val="0"/>
        <w:suppressAutoHyphens w:val="0"/>
        <w:autoSpaceDE w:val="0"/>
        <w:autoSpaceDN w:val="0"/>
        <w:adjustRightInd w:val="0"/>
        <w:spacing w:after="0" w:line="480" w:lineRule="auto"/>
        <w:rPr>
          <w:rFonts w:ascii="Arial" w:eastAsiaTheme="minorHAnsi" w:hAnsi="Arial" w:cs="Arial"/>
          <w:kern w:val="0"/>
          <w:lang w:val="en-US"/>
        </w:rPr>
      </w:pPr>
    </w:p>
    <w:p w14:paraId="3C2FD153" w14:textId="5C47121B" w:rsidR="007D0B50" w:rsidRPr="00AD5B1E" w:rsidRDefault="00E5620D" w:rsidP="00560578">
      <w:pPr>
        <w:suppressAutoHyphens w:val="0"/>
        <w:rPr>
          <w:rFonts w:ascii="Arial" w:hAnsi="Arial" w:cs="Arial"/>
          <w:b/>
          <w:shd w:val="clear" w:color="auto" w:fill="FFFFFF"/>
          <w:lang w:val="en-US"/>
        </w:rPr>
      </w:pPr>
      <w:r w:rsidRPr="00AD5B1E">
        <w:rPr>
          <w:rFonts w:ascii="Arial" w:hAnsi="Arial" w:cs="Arial"/>
          <w:b/>
          <w:shd w:val="clear" w:color="auto" w:fill="FFFFFF"/>
          <w:lang w:val="en-US"/>
        </w:rPr>
        <w:t>REFERENCES</w:t>
      </w:r>
    </w:p>
    <w:p w14:paraId="2B9D1232" w14:textId="77777777" w:rsidR="00A234DE" w:rsidRPr="00AD5B1E" w:rsidRDefault="00323F44" w:rsidP="00A234DE">
      <w:pPr>
        <w:pStyle w:val="Bibliography"/>
      </w:pPr>
      <w:r w:rsidRPr="00AD5B1E">
        <w:rPr>
          <w:rFonts w:ascii="Arial" w:eastAsiaTheme="minorHAnsi" w:hAnsi="Arial" w:cs="Arial"/>
          <w:kern w:val="0"/>
          <w:sz w:val="20"/>
          <w:szCs w:val="20"/>
          <w:lang w:val="en-US"/>
        </w:rPr>
        <w:fldChar w:fldCharType="begin"/>
      </w:r>
      <w:r w:rsidR="00560578" w:rsidRPr="00AD5B1E">
        <w:rPr>
          <w:rFonts w:ascii="Arial" w:eastAsiaTheme="minorHAnsi" w:hAnsi="Arial" w:cs="Arial"/>
          <w:kern w:val="0"/>
          <w:sz w:val="20"/>
          <w:szCs w:val="20"/>
          <w:lang w:val="en-US"/>
        </w:rPr>
        <w:instrText xml:space="preserve"> ADDIN ZOTERO_BIBL {"custom":[]} CSL_BIBLIOGRAPHY </w:instrText>
      </w:r>
      <w:r w:rsidRPr="00AD5B1E">
        <w:rPr>
          <w:rFonts w:ascii="Arial" w:eastAsiaTheme="minorHAnsi" w:hAnsi="Arial" w:cs="Arial"/>
          <w:kern w:val="0"/>
          <w:sz w:val="20"/>
          <w:szCs w:val="20"/>
          <w:lang w:val="en-US"/>
        </w:rPr>
        <w:fldChar w:fldCharType="separate"/>
      </w:r>
      <w:r w:rsidR="00A234DE" w:rsidRPr="00AD5B1E">
        <w:t>1.</w:t>
      </w:r>
      <w:r w:rsidR="00A234DE" w:rsidRPr="00AD5B1E">
        <w:tab/>
        <w:t xml:space="preserve">Gray, J. A. </w:t>
      </w:r>
      <w:r w:rsidR="00A234DE" w:rsidRPr="00AD5B1E">
        <w:rPr>
          <w:i/>
          <w:iCs/>
        </w:rPr>
        <w:t>Elements of a two-process theory of learning</w:t>
      </w:r>
      <w:r w:rsidR="00A234DE" w:rsidRPr="00AD5B1E">
        <w:t>. (Academic Press, 1975).</w:t>
      </w:r>
    </w:p>
    <w:p w14:paraId="43CFD8A3" w14:textId="77777777" w:rsidR="00A234DE" w:rsidRPr="00AD5B1E" w:rsidRDefault="00A234DE" w:rsidP="00A234DE">
      <w:pPr>
        <w:pStyle w:val="Bibliography"/>
      </w:pPr>
      <w:r w:rsidRPr="00AD5B1E">
        <w:t>2.</w:t>
      </w:r>
      <w:r w:rsidRPr="00AD5B1E">
        <w:tab/>
        <w:t xml:space="preserve">Frank, M. J., Woroch, B. S. &amp; Curran, T. Error-related negativity predicts reinforcement learning and conflict biases. </w:t>
      </w:r>
      <w:r w:rsidRPr="00AD5B1E">
        <w:rPr>
          <w:i/>
          <w:iCs/>
        </w:rPr>
        <w:t>Neuron</w:t>
      </w:r>
      <w:r w:rsidRPr="00AD5B1E">
        <w:t xml:space="preserve"> </w:t>
      </w:r>
      <w:r w:rsidRPr="00AD5B1E">
        <w:rPr>
          <w:b/>
          <w:bCs/>
        </w:rPr>
        <w:t>47,</w:t>
      </w:r>
      <w:r w:rsidRPr="00AD5B1E">
        <w:t xml:space="preserve"> 495–501 (2005).</w:t>
      </w:r>
    </w:p>
    <w:p w14:paraId="17B6C234" w14:textId="77777777" w:rsidR="00A234DE" w:rsidRPr="00AD5B1E" w:rsidRDefault="00A234DE" w:rsidP="00A234DE">
      <w:pPr>
        <w:pStyle w:val="Bibliography"/>
      </w:pPr>
      <w:r w:rsidRPr="00AD5B1E">
        <w:t>3.</w:t>
      </w:r>
      <w:r w:rsidRPr="00AD5B1E">
        <w:tab/>
        <w:t xml:space="preserve">Philiastides, M. G., Biele, G., Vavatzanidis, N., Kazzer, P. &amp; Heekeren, H. R. Temporal dynamics of prediction error processing during reward-based decision making. </w:t>
      </w:r>
      <w:r w:rsidRPr="00AD5B1E">
        <w:rPr>
          <w:i/>
          <w:iCs/>
        </w:rPr>
        <w:t>NeuroImage</w:t>
      </w:r>
      <w:r w:rsidRPr="00AD5B1E">
        <w:t xml:space="preserve"> </w:t>
      </w:r>
      <w:r w:rsidRPr="00AD5B1E">
        <w:rPr>
          <w:b/>
          <w:bCs/>
        </w:rPr>
        <w:t>53,</w:t>
      </w:r>
      <w:r w:rsidRPr="00AD5B1E">
        <w:t xml:space="preserve"> 221–232 (2010).</w:t>
      </w:r>
    </w:p>
    <w:p w14:paraId="59450853" w14:textId="77777777" w:rsidR="00A234DE" w:rsidRPr="00AD5B1E" w:rsidRDefault="00A234DE" w:rsidP="00A234DE">
      <w:pPr>
        <w:pStyle w:val="Bibliography"/>
      </w:pPr>
      <w:r w:rsidRPr="00AD5B1E">
        <w:t>4.</w:t>
      </w:r>
      <w:r w:rsidRPr="00AD5B1E">
        <w:tab/>
        <w:t xml:space="preserve">Yeung, N. &amp; Sanfey, A. G. Independent coding of reward magnitude and valence in the human brain. </w:t>
      </w:r>
      <w:r w:rsidRPr="00AD5B1E">
        <w:rPr>
          <w:i/>
          <w:iCs/>
        </w:rPr>
        <w:t>J. Neurosci. Off. J. Soc. Neurosci.</w:t>
      </w:r>
      <w:r w:rsidRPr="00AD5B1E">
        <w:t xml:space="preserve"> </w:t>
      </w:r>
      <w:r w:rsidRPr="00AD5B1E">
        <w:rPr>
          <w:b/>
          <w:bCs/>
        </w:rPr>
        <w:t>24,</w:t>
      </w:r>
      <w:r w:rsidRPr="00AD5B1E">
        <w:t xml:space="preserve"> 6258–6264 (2004).</w:t>
      </w:r>
    </w:p>
    <w:p w14:paraId="485D4446" w14:textId="77777777" w:rsidR="00A234DE" w:rsidRPr="00AD5B1E" w:rsidRDefault="00A234DE" w:rsidP="00A234DE">
      <w:pPr>
        <w:pStyle w:val="Bibliography"/>
      </w:pPr>
      <w:r w:rsidRPr="00AD5B1E">
        <w:t>5.</w:t>
      </w:r>
      <w:r w:rsidRPr="00AD5B1E">
        <w:tab/>
        <w:t xml:space="preserve">Knutson, B., Fong, G. W., Adams, C. M., Varner, J. L. &amp; Hommer, D. Dissociation of reward anticipation and outcome with event-related fMRI. </w:t>
      </w:r>
      <w:r w:rsidRPr="00AD5B1E">
        <w:rPr>
          <w:i/>
          <w:iCs/>
        </w:rPr>
        <w:t>Neuroreport</w:t>
      </w:r>
      <w:r w:rsidRPr="00AD5B1E">
        <w:t xml:space="preserve"> </w:t>
      </w:r>
      <w:r w:rsidRPr="00AD5B1E">
        <w:rPr>
          <w:b/>
          <w:bCs/>
        </w:rPr>
        <w:t>12,</w:t>
      </w:r>
      <w:r w:rsidRPr="00AD5B1E">
        <w:t xml:space="preserve"> 3683–3687 (2001).</w:t>
      </w:r>
    </w:p>
    <w:p w14:paraId="3D110F64" w14:textId="77777777" w:rsidR="00A234DE" w:rsidRPr="00AD5B1E" w:rsidRDefault="00A234DE" w:rsidP="00A234DE">
      <w:pPr>
        <w:pStyle w:val="Bibliography"/>
      </w:pPr>
      <w:r w:rsidRPr="00AD5B1E">
        <w:t>6.</w:t>
      </w:r>
      <w:r w:rsidRPr="00AD5B1E">
        <w:tab/>
        <w:t xml:space="preserve">Elliott, R., Friston, K. J. &amp; Dolan, R. J. Dissociable Neural Responses in Human Reward Systems. </w:t>
      </w:r>
      <w:r w:rsidRPr="00AD5B1E">
        <w:rPr>
          <w:i/>
          <w:iCs/>
        </w:rPr>
        <w:t>J. Neurosci.</w:t>
      </w:r>
      <w:r w:rsidRPr="00AD5B1E">
        <w:t xml:space="preserve"> </w:t>
      </w:r>
      <w:r w:rsidRPr="00AD5B1E">
        <w:rPr>
          <w:b/>
          <w:bCs/>
        </w:rPr>
        <w:t>20,</w:t>
      </w:r>
      <w:r w:rsidRPr="00AD5B1E">
        <w:t xml:space="preserve"> 6159–6165 (2000).</w:t>
      </w:r>
    </w:p>
    <w:p w14:paraId="528840A0" w14:textId="77777777" w:rsidR="00A234DE" w:rsidRPr="00AD5B1E" w:rsidRDefault="00A234DE" w:rsidP="00A234DE">
      <w:pPr>
        <w:pStyle w:val="Bibliography"/>
      </w:pPr>
      <w:r w:rsidRPr="00AD5B1E">
        <w:t>7.</w:t>
      </w:r>
      <w:r w:rsidRPr="00AD5B1E">
        <w:tab/>
        <w:t xml:space="preserve">Spicer, J. </w:t>
      </w:r>
      <w:r w:rsidRPr="00AD5B1E">
        <w:rPr>
          <w:i/>
          <w:iCs/>
        </w:rPr>
        <w:t>et al.</w:t>
      </w:r>
      <w:r w:rsidRPr="00AD5B1E">
        <w:t xml:space="preserve"> Sensitivity of the nucleus accumbens to violations in expectation of reward. </w:t>
      </w:r>
      <w:r w:rsidRPr="00AD5B1E">
        <w:rPr>
          <w:i/>
          <w:iCs/>
        </w:rPr>
        <w:t>NeuroImage</w:t>
      </w:r>
      <w:r w:rsidRPr="00AD5B1E">
        <w:t xml:space="preserve"> </w:t>
      </w:r>
      <w:r w:rsidRPr="00AD5B1E">
        <w:rPr>
          <w:b/>
          <w:bCs/>
        </w:rPr>
        <w:t>34,</w:t>
      </w:r>
      <w:r w:rsidRPr="00AD5B1E">
        <w:t xml:space="preserve"> 455–461 (2007).</w:t>
      </w:r>
    </w:p>
    <w:p w14:paraId="50241709" w14:textId="77777777" w:rsidR="00A234DE" w:rsidRPr="00AD5B1E" w:rsidRDefault="00A234DE" w:rsidP="00A234DE">
      <w:pPr>
        <w:pStyle w:val="Bibliography"/>
      </w:pPr>
      <w:r w:rsidRPr="00AD5B1E">
        <w:t>8.</w:t>
      </w:r>
      <w:r w:rsidRPr="00AD5B1E">
        <w:tab/>
        <w:t xml:space="preserve">O’Doherty, J., Kringelbach, M. L., Rolls, E. T., Hornak, J. &amp; Andrews, C. Abstract reward and punishment representations in the human orbitofrontal cortex. </w:t>
      </w:r>
      <w:r w:rsidRPr="00AD5B1E">
        <w:rPr>
          <w:i/>
          <w:iCs/>
        </w:rPr>
        <w:t>Nat. Neurosci.</w:t>
      </w:r>
      <w:r w:rsidRPr="00AD5B1E">
        <w:t xml:space="preserve"> </w:t>
      </w:r>
      <w:r w:rsidRPr="00AD5B1E">
        <w:rPr>
          <w:b/>
          <w:bCs/>
        </w:rPr>
        <w:t>4,</w:t>
      </w:r>
      <w:r w:rsidRPr="00AD5B1E">
        <w:t xml:space="preserve"> 95–102 (2001).</w:t>
      </w:r>
    </w:p>
    <w:p w14:paraId="1394971A" w14:textId="77777777" w:rsidR="00A234DE" w:rsidRPr="00AD5B1E" w:rsidRDefault="00A234DE" w:rsidP="00A234DE">
      <w:pPr>
        <w:pStyle w:val="Bibliography"/>
      </w:pPr>
      <w:r w:rsidRPr="00AD5B1E">
        <w:lastRenderedPageBreak/>
        <w:t>9.</w:t>
      </w:r>
      <w:r w:rsidRPr="00AD5B1E">
        <w:tab/>
        <w:t xml:space="preserve">Liu, X., Hairston, J., Schrier, M. &amp; Fan, J. Common and distinct networks underlying reward valence and processing stages: A meta-analysis of functional neuroimaging studies. </w:t>
      </w:r>
      <w:r w:rsidRPr="00AD5B1E">
        <w:rPr>
          <w:i/>
          <w:iCs/>
        </w:rPr>
        <w:t>Neurosci. Biobehav. Rev.</w:t>
      </w:r>
      <w:r w:rsidRPr="00AD5B1E">
        <w:t xml:space="preserve"> </w:t>
      </w:r>
      <w:r w:rsidRPr="00AD5B1E">
        <w:rPr>
          <w:b/>
          <w:bCs/>
        </w:rPr>
        <w:t>35,</w:t>
      </w:r>
      <w:r w:rsidRPr="00AD5B1E">
        <w:t xml:space="preserve"> 1219–1236 (2011).</w:t>
      </w:r>
    </w:p>
    <w:p w14:paraId="46758A53" w14:textId="77777777" w:rsidR="00A234DE" w:rsidRPr="00AD5B1E" w:rsidRDefault="00A234DE" w:rsidP="00A234DE">
      <w:pPr>
        <w:pStyle w:val="Bibliography"/>
      </w:pPr>
      <w:r w:rsidRPr="00AD5B1E">
        <w:t>10.</w:t>
      </w:r>
      <w:r w:rsidRPr="00AD5B1E">
        <w:tab/>
        <w:t xml:space="preserve">Seymour, B., Daw, N., Dayan, P., Singer, T. &amp; Dolan, R. Differential Encoding of Losses and Gains in the Human Striatum. </w:t>
      </w:r>
      <w:r w:rsidRPr="00AD5B1E">
        <w:rPr>
          <w:i/>
          <w:iCs/>
        </w:rPr>
        <w:t>J. Neurosci.</w:t>
      </w:r>
      <w:r w:rsidRPr="00AD5B1E">
        <w:t xml:space="preserve"> </w:t>
      </w:r>
      <w:r w:rsidRPr="00AD5B1E">
        <w:rPr>
          <w:b/>
          <w:bCs/>
        </w:rPr>
        <w:t>27,</w:t>
      </w:r>
      <w:r w:rsidRPr="00AD5B1E">
        <w:t xml:space="preserve"> 4826–4831 (2007).</w:t>
      </w:r>
    </w:p>
    <w:p w14:paraId="26486FBD" w14:textId="77777777" w:rsidR="00A234DE" w:rsidRPr="00AD5B1E" w:rsidRDefault="00A234DE" w:rsidP="00A234DE">
      <w:pPr>
        <w:pStyle w:val="Bibliography"/>
      </w:pPr>
      <w:r w:rsidRPr="00AD5B1E">
        <w:t>11.</w:t>
      </w:r>
      <w:r w:rsidRPr="00AD5B1E">
        <w:tab/>
        <w:t xml:space="preserve">Ellender, T. J., Harwood, J., Kosillo, P., Capogna, M. &amp; Bolam, J. P. Heterogeneous properties of central lateral and parafascicular thalamic synapses in the striatum. </w:t>
      </w:r>
      <w:r w:rsidRPr="00AD5B1E">
        <w:rPr>
          <w:i/>
          <w:iCs/>
        </w:rPr>
        <w:t>J. Physiol.</w:t>
      </w:r>
      <w:r w:rsidRPr="00AD5B1E">
        <w:t xml:space="preserve"> </w:t>
      </w:r>
      <w:r w:rsidRPr="00AD5B1E">
        <w:rPr>
          <w:b/>
          <w:bCs/>
        </w:rPr>
        <w:t>591,</w:t>
      </w:r>
      <w:r w:rsidRPr="00AD5B1E">
        <w:t xml:space="preserve"> 257–272 (2013).</w:t>
      </w:r>
    </w:p>
    <w:p w14:paraId="43F37A7B" w14:textId="77777777" w:rsidR="00A234DE" w:rsidRPr="00AD5B1E" w:rsidRDefault="00A234DE" w:rsidP="00A234DE">
      <w:pPr>
        <w:pStyle w:val="Bibliography"/>
      </w:pPr>
      <w:r w:rsidRPr="00AD5B1E">
        <w:t>12.</w:t>
      </w:r>
      <w:r w:rsidRPr="00AD5B1E">
        <w:tab/>
        <w:t xml:space="preserve">Smith, Y. </w:t>
      </w:r>
      <w:r w:rsidRPr="00AD5B1E">
        <w:rPr>
          <w:i/>
          <w:iCs/>
        </w:rPr>
        <w:t>et al.</w:t>
      </w:r>
      <w:r w:rsidRPr="00AD5B1E">
        <w:t xml:space="preserve"> The thalamostriatal system in normal and diseased states. </w:t>
      </w:r>
      <w:r w:rsidRPr="00AD5B1E">
        <w:rPr>
          <w:i/>
          <w:iCs/>
        </w:rPr>
        <w:t>Front. Syst. Neurosci.</w:t>
      </w:r>
      <w:r w:rsidRPr="00AD5B1E">
        <w:t xml:space="preserve"> </w:t>
      </w:r>
      <w:r w:rsidRPr="00AD5B1E">
        <w:rPr>
          <w:b/>
          <w:bCs/>
        </w:rPr>
        <w:t>8,</w:t>
      </w:r>
      <w:r w:rsidRPr="00AD5B1E">
        <w:t xml:space="preserve"> (2014).</w:t>
      </w:r>
    </w:p>
    <w:p w14:paraId="6EAE8BD6" w14:textId="77777777" w:rsidR="00A234DE" w:rsidRPr="00AD5B1E" w:rsidRDefault="00A234DE" w:rsidP="00A234DE">
      <w:pPr>
        <w:pStyle w:val="Bibliography"/>
      </w:pPr>
      <w:r w:rsidRPr="00AD5B1E">
        <w:t>13.</w:t>
      </w:r>
      <w:r w:rsidRPr="00AD5B1E">
        <w:tab/>
        <w:t xml:space="preserve">Schultz, W. The Reward Signal of Midbrain Dopamine Neurons. </w:t>
      </w:r>
      <w:r w:rsidRPr="00AD5B1E">
        <w:rPr>
          <w:i/>
          <w:iCs/>
        </w:rPr>
        <w:t>Physiology</w:t>
      </w:r>
      <w:r w:rsidRPr="00AD5B1E">
        <w:t xml:space="preserve"> </w:t>
      </w:r>
      <w:r w:rsidRPr="00AD5B1E">
        <w:rPr>
          <w:b/>
          <w:bCs/>
        </w:rPr>
        <w:t>14,</w:t>
      </w:r>
      <w:r w:rsidRPr="00AD5B1E">
        <w:t xml:space="preserve"> 249–255 (1999).</w:t>
      </w:r>
    </w:p>
    <w:p w14:paraId="393771B3" w14:textId="77777777" w:rsidR="00A234DE" w:rsidRPr="00AD5B1E" w:rsidRDefault="00A234DE" w:rsidP="00A234DE">
      <w:pPr>
        <w:pStyle w:val="Bibliography"/>
      </w:pPr>
      <w:r w:rsidRPr="00AD5B1E">
        <w:t>14.</w:t>
      </w:r>
      <w:r w:rsidRPr="00AD5B1E">
        <w:tab/>
        <w:t xml:space="preserve">Wise, R. A. Dopamine, learning and motivation. </w:t>
      </w:r>
      <w:r w:rsidRPr="00AD5B1E">
        <w:rPr>
          <w:i/>
          <w:iCs/>
        </w:rPr>
        <w:t>Nat. Rev. Neurosci.</w:t>
      </w:r>
      <w:r w:rsidRPr="00AD5B1E">
        <w:t xml:space="preserve"> </w:t>
      </w:r>
      <w:r w:rsidRPr="00AD5B1E">
        <w:rPr>
          <w:b/>
          <w:bCs/>
        </w:rPr>
        <w:t>5,</w:t>
      </w:r>
      <w:r w:rsidRPr="00AD5B1E">
        <w:t xml:space="preserve"> 483–494 (2004).</w:t>
      </w:r>
    </w:p>
    <w:p w14:paraId="1F11BB84" w14:textId="77777777" w:rsidR="00A234DE" w:rsidRPr="00AD5B1E" w:rsidRDefault="00A234DE" w:rsidP="00A234DE">
      <w:pPr>
        <w:pStyle w:val="Bibliography"/>
      </w:pPr>
      <w:r w:rsidRPr="00AD5B1E">
        <w:t>15.</w:t>
      </w:r>
      <w:r w:rsidRPr="00AD5B1E">
        <w:tab/>
        <w:t xml:space="preserve">Parra, L. C., Spence, C. D., Gerson, A. D. &amp; Sajda, P. Recipes for the linear analysis of EEG. </w:t>
      </w:r>
      <w:r w:rsidRPr="00AD5B1E">
        <w:rPr>
          <w:i/>
          <w:iCs/>
        </w:rPr>
        <w:t>NeuroImage</w:t>
      </w:r>
      <w:r w:rsidRPr="00AD5B1E">
        <w:t xml:space="preserve"> </w:t>
      </w:r>
      <w:r w:rsidRPr="00AD5B1E">
        <w:rPr>
          <w:b/>
          <w:bCs/>
        </w:rPr>
        <w:t>28,</w:t>
      </w:r>
      <w:r w:rsidRPr="00AD5B1E">
        <w:t xml:space="preserve"> 326–341 (2005).</w:t>
      </w:r>
    </w:p>
    <w:p w14:paraId="0653887B" w14:textId="77777777" w:rsidR="00A234DE" w:rsidRPr="00AD5B1E" w:rsidRDefault="00A234DE" w:rsidP="00A234DE">
      <w:pPr>
        <w:pStyle w:val="Bibliography"/>
      </w:pPr>
      <w:r w:rsidRPr="00AD5B1E">
        <w:t>16.</w:t>
      </w:r>
      <w:r w:rsidRPr="00AD5B1E">
        <w:tab/>
        <w:t xml:space="preserve">Sajda, P., Philiastides, M. G. &amp; Parra, L. C. Single-Trial Analysis of Neuroimaging Data: Inferring Neural Networks Underlying Perceptual Decision-Making in the Human Brain. </w:t>
      </w:r>
      <w:r w:rsidRPr="00AD5B1E">
        <w:rPr>
          <w:i/>
          <w:iCs/>
        </w:rPr>
        <w:t>Biomed. Eng. IEEE Rev. In</w:t>
      </w:r>
      <w:r w:rsidRPr="00AD5B1E">
        <w:t xml:space="preserve"> </w:t>
      </w:r>
      <w:r w:rsidRPr="00AD5B1E">
        <w:rPr>
          <w:b/>
          <w:bCs/>
        </w:rPr>
        <w:t>2,</w:t>
      </w:r>
      <w:r w:rsidRPr="00AD5B1E">
        <w:t xml:space="preserve"> 97–109 (2009).</w:t>
      </w:r>
    </w:p>
    <w:p w14:paraId="4DA77BC6" w14:textId="77777777" w:rsidR="00A234DE" w:rsidRPr="00AD5B1E" w:rsidRDefault="00A234DE" w:rsidP="00A234DE">
      <w:pPr>
        <w:pStyle w:val="Bibliography"/>
      </w:pPr>
      <w:r w:rsidRPr="00AD5B1E">
        <w:t>17.</w:t>
      </w:r>
      <w:r w:rsidRPr="00AD5B1E">
        <w:tab/>
        <w:t xml:space="preserve">Philiastides, M. G., Heekeren, H. R. &amp; Sajda, P. Human Scalp Potentials Reflect a Mixture of Decision-Related Signals during Perceptual Choices. </w:t>
      </w:r>
      <w:r w:rsidRPr="00AD5B1E">
        <w:rPr>
          <w:i/>
          <w:iCs/>
        </w:rPr>
        <w:t>J. Neurosci.</w:t>
      </w:r>
      <w:r w:rsidRPr="00AD5B1E">
        <w:t xml:space="preserve"> </w:t>
      </w:r>
      <w:r w:rsidRPr="00AD5B1E">
        <w:rPr>
          <w:b/>
          <w:bCs/>
        </w:rPr>
        <w:t>34,</w:t>
      </w:r>
      <w:r w:rsidRPr="00AD5B1E">
        <w:t xml:space="preserve"> 16877–16889 (2014).</w:t>
      </w:r>
    </w:p>
    <w:p w14:paraId="2D443166" w14:textId="77777777" w:rsidR="00A234DE" w:rsidRPr="00AD5B1E" w:rsidRDefault="00A234DE" w:rsidP="00A234DE">
      <w:pPr>
        <w:pStyle w:val="Bibliography"/>
      </w:pPr>
      <w:r w:rsidRPr="00AD5B1E">
        <w:t>18.</w:t>
      </w:r>
      <w:r w:rsidRPr="00AD5B1E">
        <w:tab/>
        <w:t xml:space="preserve">Gherman, S. &amp; Philiastides, M. G. Neural representations of confidence emerge from the process of decision formation during perceptual choices. </w:t>
      </w:r>
      <w:r w:rsidRPr="00AD5B1E">
        <w:rPr>
          <w:i/>
          <w:iCs/>
        </w:rPr>
        <w:t>NeuroImage</w:t>
      </w:r>
      <w:r w:rsidRPr="00AD5B1E">
        <w:t xml:space="preserve"> </w:t>
      </w:r>
      <w:r w:rsidRPr="00AD5B1E">
        <w:rPr>
          <w:b/>
          <w:bCs/>
        </w:rPr>
        <w:t>106,</w:t>
      </w:r>
      <w:r w:rsidRPr="00AD5B1E">
        <w:t xml:space="preserve"> 134–143 (2015).</w:t>
      </w:r>
    </w:p>
    <w:p w14:paraId="2C27E10F" w14:textId="77777777" w:rsidR="00A234DE" w:rsidRPr="00AD5B1E" w:rsidRDefault="00A234DE" w:rsidP="00A234DE">
      <w:pPr>
        <w:pStyle w:val="Bibliography"/>
      </w:pPr>
      <w:r w:rsidRPr="00AD5B1E">
        <w:t>19.</w:t>
      </w:r>
      <w:r w:rsidRPr="00AD5B1E">
        <w:tab/>
        <w:t xml:space="preserve">Tobler, P. N., Fiorillo, C. D. &amp; Schultz, W. Adaptive Coding of Reward Value by Dopamine Neurons. </w:t>
      </w:r>
      <w:r w:rsidRPr="00AD5B1E">
        <w:rPr>
          <w:i/>
          <w:iCs/>
        </w:rPr>
        <w:t>Science</w:t>
      </w:r>
      <w:r w:rsidRPr="00AD5B1E">
        <w:t xml:space="preserve"> </w:t>
      </w:r>
      <w:r w:rsidRPr="00AD5B1E">
        <w:rPr>
          <w:b/>
          <w:bCs/>
        </w:rPr>
        <w:t>307,</w:t>
      </w:r>
      <w:r w:rsidRPr="00AD5B1E">
        <w:t xml:space="preserve"> 1642–1645 (2005).</w:t>
      </w:r>
    </w:p>
    <w:p w14:paraId="10F1CF79" w14:textId="77777777" w:rsidR="00A234DE" w:rsidRPr="00AD5B1E" w:rsidRDefault="00A234DE" w:rsidP="00A234DE">
      <w:pPr>
        <w:pStyle w:val="Bibliography"/>
      </w:pPr>
      <w:r w:rsidRPr="00AD5B1E">
        <w:t>20.</w:t>
      </w:r>
      <w:r w:rsidRPr="00AD5B1E">
        <w:tab/>
        <w:t xml:space="preserve">Kobayashi, S. &amp; Schultz, W. Reward contexts extend dopamine signals to unrewarded stimuli. </w:t>
      </w:r>
      <w:r w:rsidRPr="00AD5B1E">
        <w:rPr>
          <w:i/>
          <w:iCs/>
        </w:rPr>
        <w:t>Curr. Biol. CB</w:t>
      </w:r>
      <w:r w:rsidRPr="00AD5B1E">
        <w:t xml:space="preserve"> </w:t>
      </w:r>
      <w:r w:rsidRPr="00AD5B1E">
        <w:rPr>
          <w:b/>
          <w:bCs/>
        </w:rPr>
        <w:t>24,</w:t>
      </w:r>
      <w:r w:rsidRPr="00AD5B1E">
        <w:t xml:space="preserve"> 56–62 (2014).</w:t>
      </w:r>
    </w:p>
    <w:p w14:paraId="27B11253" w14:textId="77777777" w:rsidR="00A234DE" w:rsidRPr="00AD5B1E" w:rsidRDefault="00A234DE" w:rsidP="00A234DE">
      <w:pPr>
        <w:pStyle w:val="Bibliography"/>
      </w:pPr>
      <w:r w:rsidRPr="00AD5B1E">
        <w:t>21.</w:t>
      </w:r>
      <w:r w:rsidRPr="00AD5B1E">
        <w:tab/>
        <w:t xml:space="preserve">Clithero, J. A. &amp; Rangel, A. Informatic parcellation of the network involved in the computation of subjective value. </w:t>
      </w:r>
      <w:r w:rsidRPr="00AD5B1E">
        <w:rPr>
          <w:i/>
          <w:iCs/>
        </w:rPr>
        <w:t>Soc. Cogn. Affect. Neurosci.</w:t>
      </w:r>
      <w:r w:rsidRPr="00AD5B1E">
        <w:t xml:space="preserve"> </w:t>
      </w:r>
      <w:r w:rsidRPr="00AD5B1E">
        <w:rPr>
          <w:b/>
          <w:bCs/>
        </w:rPr>
        <w:t>9,</w:t>
      </w:r>
      <w:r w:rsidRPr="00AD5B1E">
        <w:t xml:space="preserve"> 1289–1302 (2014).</w:t>
      </w:r>
    </w:p>
    <w:p w14:paraId="4F18CAED" w14:textId="77777777" w:rsidR="00A234DE" w:rsidRPr="00AD5B1E" w:rsidRDefault="00A234DE" w:rsidP="00A234DE">
      <w:pPr>
        <w:pStyle w:val="Bibliography"/>
      </w:pPr>
      <w:r w:rsidRPr="00AD5B1E">
        <w:lastRenderedPageBreak/>
        <w:t>22.</w:t>
      </w:r>
      <w:r w:rsidRPr="00AD5B1E">
        <w:tab/>
        <w:t xml:space="preserve">Critchley, H. D. </w:t>
      </w:r>
      <w:r w:rsidRPr="00AD5B1E">
        <w:rPr>
          <w:i/>
          <w:iCs/>
        </w:rPr>
        <w:t>et al.</w:t>
      </w:r>
      <w:r w:rsidRPr="00AD5B1E">
        <w:t xml:space="preserve"> Human cingulate cortex and autonomic control: converging neuroimaging and clinical evidence. </w:t>
      </w:r>
      <w:r w:rsidRPr="00AD5B1E">
        <w:rPr>
          <w:i/>
          <w:iCs/>
        </w:rPr>
        <w:t>Brain</w:t>
      </w:r>
      <w:r w:rsidRPr="00AD5B1E">
        <w:t xml:space="preserve"> </w:t>
      </w:r>
      <w:r w:rsidRPr="00AD5B1E">
        <w:rPr>
          <w:b/>
          <w:bCs/>
        </w:rPr>
        <w:t>126,</w:t>
      </w:r>
      <w:r w:rsidRPr="00AD5B1E">
        <w:t xml:space="preserve"> 2139–2152 (2003).</w:t>
      </w:r>
    </w:p>
    <w:p w14:paraId="052DB899" w14:textId="77777777" w:rsidR="00A234DE" w:rsidRPr="00AD5B1E" w:rsidRDefault="00A234DE" w:rsidP="00A234DE">
      <w:pPr>
        <w:pStyle w:val="Bibliography"/>
      </w:pPr>
      <w:r w:rsidRPr="00AD5B1E">
        <w:t>23.</w:t>
      </w:r>
      <w:r w:rsidRPr="00AD5B1E">
        <w:tab/>
        <w:t xml:space="preserve">Kerns, J. G. </w:t>
      </w:r>
      <w:r w:rsidRPr="00AD5B1E">
        <w:rPr>
          <w:i/>
          <w:iCs/>
        </w:rPr>
        <w:t>et al.</w:t>
      </w:r>
      <w:r w:rsidRPr="00AD5B1E">
        <w:t xml:space="preserve"> Anterior Cingulate Conflict Monitoring and Adjustments in Control. </w:t>
      </w:r>
      <w:r w:rsidRPr="00AD5B1E">
        <w:rPr>
          <w:i/>
          <w:iCs/>
        </w:rPr>
        <w:t>Science</w:t>
      </w:r>
      <w:r w:rsidRPr="00AD5B1E">
        <w:t xml:space="preserve"> </w:t>
      </w:r>
      <w:r w:rsidRPr="00AD5B1E">
        <w:rPr>
          <w:b/>
          <w:bCs/>
        </w:rPr>
        <w:t>303,</w:t>
      </w:r>
      <w:r w:rsidRPr="00AD5B1E">
        <w:t xml:space="preserve"> 1023–1026 (2004).</w:t>
      </w:r>
    </w:p>
    <w:p w14:paraId="460F7889" w14:textId="77777777" w:rsidR="00A234DE" w:rsidRPr="00AD5B1E" w:rsidRDefault="00A234DE" w:rsidP="00A234DE">
      <w:pPr>
        <w:pStyle w:val="Bibliography"/>
      </w:pPr>
      <w:r w:rsidRPr="00AD5B1E">
        <w:t>24.</w:t>
      </w:r>
      <w:r w:rsidRPr="00AD5B1E">
        <w:tab/>
        <w:t xml:space="preserve">Gray, J. A. &amp; McNaughton, N. </w:t>
      </w:r>
      <w:r w:rsidRPr="00AD5B1E">
        <w:rPr>
          <w:i/>
          <w:iCs/>
        </w:rPr>
        <w:t>The Neuropsychology of Anxiety: An Enquiry Into the Function of the Septo-hippocampal System</w:t>
      </w:r>
      <w:r w:rsidRPr="00AD5B1E">
        <w:t>. (Oxford University Press, 2003).</w:t>
      </w:r>
    </w:p>
    <w:p w14:paraId="5A8FE706" w14:textId="77777777" w:rsidR="00A234DE" w:rsidRPr="00AD5B1E" w:rsidRDefault="00A234DE" w:rsidP="00A234DE">
      <w:pPr>
        <w:pStyle w:val="Bibliography"/>
      </w:pPr>
      <w:r w:rsidRPr="00AD5B1E">
        <w:t>25.</w:t>
      </w:r>
      <w:r w:rsidRPr="00AD5B1E">
        <w:tab/>
        <w:t xml:space="preserve">Philiastides, M. G., Biele, G. &amp; Heekeren, H. R. A mechanistic account of value computation in the human brain. </w:t>
      </w:r>
      <w:r w:rsidRPr="00AD5B1E">
        <w:rPr>
          <w:i/>
          <w:iCs/>
        </w:rPr>
        <w:t>Proc. Natl. Acad. Sci.</w:t>
      </w:r>
      <w:r w:rsidRPr="00AD5B1E">
        <w:t xml:space="preserve"> </w:t>
      </w:r>
      <w:r w:rsidRPr="00AD5B1E">
        <w:rPr>
          <w:b/>
          <w:bCs/>
        </w:rPr>
        <w:t>107,</w:t>
      </w:r>
      <w:r w:rsidRPr="00AD5B1E">
        <w:t xml:space="preserve"> 9430–9435 (2010).</w:t>
      </w:r>
    </w:p>
    <w:p w14:paraId="5D9EC76A" w14:textId="77777777" w:rsidR="00A234DE" w:rsidRPr="00AD5B1E" w:rsidRDefault="00A234DE" w:rsidP="00A234DE">
      <w:pPr>
        <w:pStyle w:val="Bibliography"/>
      </w:pPr>
      <w:r w:rsidRPr="00AD5B1E">
        <w:t>26.</w:t>
      </w:r>
      <w:r w:rsidRPr="00AD5B1E">
        <w:tab/>
        <w:t xml:space="preserve">Seifert, S., von Cramon, D. Y., Imperati, D., Tittgemeyer, M. &amp; Ullsperger, M. Thalamocingulate interactions in performance monitoring. </w:t>
      </w:r>
      <w:r w:rsidRPr="00AD5B1E">
        <w:rPr>
          <w:i/>
          <w:iCs/>
        </w:rPr>
        <w:t>J. Neurosci. Off. J. Soc. Neurosci.</w:t>
      </w:r>
      <w:r w:rsidRPr="00AD5B1E">
        <w:t xml:space="preserve"> </w:t>
      </w:r>
      <w:r w:rsidRPr="00AD5B1E">
        <w:rPr>
          <w:b/>
          <w:bCs/>
        </w:rPr>
        <w:t>31,</w:t>
      </w:r>
      <w:r w:rsidRPr="00AD5B1E">
        <w:t xml:space="preserve"> 3375–3383 (2011).</w:t>
      </w:r>
    </w:p>
    <w:p w14:paraId="2F551F7A" w14:textId="77777777" w:rsidR="00A234DE" w:rsidRPr="00AD5B1E" w:rsidRDefault="00A234DE" w:rsidP="00A234DE">
      <w:pPr>
        <w:pStyle w:val="Bibliography"/>
      </w:pPr>
      <w:r w:rsidRPr="00AD5B1E">
        <w:t>27.</w:t>
      </w:r>
      <w:r w:rsidRPr="00AD5B1E">
        <w:tab/>
        <w:t xml:space="preserve">Minamimoto, T., Hori, Y. &amp; Kimura, M. Complementary Process to Response Bias in the Centromedian Nucleus of the Thalamus. </w:t>
      </w:r>
      <w:r w:rsidRPr="00AD5B1E">
        <w:rPr>
          <w:i/>
          <w:iCs/>
        </w:rPr>
        <w:t>Science</w:t>
      </w:r>
      <w:r w:rsidRPr="00AD5B1E">
        <w:t xml:space="preserve"> </w:t>
      </w:r>
      <w:r w:rsidRPr="00AD5B1E">
        <w:rPr>
          <w:b/>
          <w:bCs/>
        </w:rPr>
        <w:t>308,</w:t>
      </w:r>
      <w:r w:rsidRPr="00AD5B1E">
        <w:t xml:space="preserve"> 1798–1801 (2005).</w:t>
      </w:r>
    </w:p>
    <w:p w14:paraId="6FA5495C" w14:textId="77777777" w:rsidR="00A234DE" w:rsidRPr="00AD5B1E" w:rsidRDefault="00A234DE" w:rsidP="00A234DE">
      <w:pPr>
        <w:pStyle w:val="Bibliography"/>
      </w:pPr>
      <w:r w:rsidRPr="00AD5B1E">
        <w:t>28.</w:t>
      </w:r>
      <w:r w:rsidRPr="00AD5B1E">
        <w:tab/>
        <w:t xml:space="preserve">Friston, K. J. </w:t>
      </w:r>
      <w:r w:rsidRPr="00AD5B1E">
        <w:rPr>
          <w:i/>
          <w:iCs/>
        </w:rPr>
        <w:t>et al.</w:t>
      </w:r>
      <w:r w:rsidRPr="00AD5B1E">
        <w:t xml:space="preserve"> Psychophysiological and modulatory interactions in neuroimaging. </w:t>
      </w:r>
      <w:r w:rsidRPr="00AD5B1E">
        <w:rPr>
          <w:i/>
          <w:iCs/>
        </w:rPr>
        <w:t>NeuroImage</w:t>
      </w:r>
      <w:r w:rsidRPr="00AD5B1E">
        <w:t xml:space="preserve"> </w:t>
      </w:r>
      <w:r w:rsidRPr="00AD5B1E">
        <w:rPr>
          <w:b/>
          <w:bCs/>
        </w:rPr>
        <w:t>6,</w:t>
      </w:r>
      <w:r w:rsidRPr="00AD5B1E">
        <w:t xml:space="preserve"> 218–229 (1997).</w:t>
      </w:r>
    </w:p>
    <w:p w14:paraId="32FC378C" w14:textId="77777777" w:rsidR="00A234DE" w:rsidRPr="00AD5B1E" w:rsidRDefault="00A234DE" w:rsidP="00A234DE">
      <w:pPr>
        <w:pStyle w:val="Bibliography"/>
      </w:pPr>
      <w:r w:rsidRPr="00AD5B1E">
        <w:t>29.</w:t>
      </w:r>
      <w:r w:rsidRPr="00AD5B1E">
        <w:tab/>
        <w:t xml:space="preserve">Ridderinkhof, K. R., van den Wildenberg, W. P. M., Segalowitz, S. J. &amp; Carter, C. S. Neurocognitive mechanisms of cognitive control: The role of prefrontal cortex in action selection, response inhibition, performance monitoring, and reward-based learning. </w:t>
      </w:r>
      <w:r w:rsidRPr="00AD5B1E">
        <w:rPr>
          <w:i/>
          <w:iCs/>
        </w:rPr>
        <w:t>Brain Cogn.</w:t>
      </w:r>
      <w:r w:rsidRPr="00AD5B1E">
        <w:t xml:space="preserve"> </w:t>
      </w:r>
      <w:r w:rsidRPr="00AD5B1E">
        <w:rPr>
          <w:b/>
          <w:bCs/>
        </w:rPr>
        <w:t>56,</w:t>
      </w:r>
      <w:r w:rsidRPr="00AD5B1E">
        <w:t xml:space="preserve"> 129–140 (2004).</w:t>
      </w:r>
    </w:p>
    <w:p w14:paraId="10EBC9B5" w14:textId="77777777" w:rsidR="00A234DE" w:rsidRPr="00AD5B1E" w:rsidRDefault="00A234DE" w:rsidP="00A234DE">
      <w:pPr>
        <w:pStyle w:val="Bibliography"/>
      </w:pPr>
      <w:r w:rsidRPr="00AD5B1E">
        <w:t>30.</w:t>
      </w:r>
      <w:r w:rsidRPr="00AD5B1E">
        <w:tab/>
        <w:t xml:space="preserve">Friston, K. J., Harrison, L. &amp; Penny, W. Dynamic causal modelling. </w:t>
      </w:r>
      <w:r w:rsidRPr="00AD5B1E">
        <w:rPr>
          <w:i/>
          <w:iCs/>
        </w:rPr>
        <w:t>NeuroImage</w:t>
      </w:r>
      <w:r w:rsidRPr="00AD5B1E">
        <w:t xml:space="preserve"> </w:t>
      </w:r>
      <w:r w:rsidRPr="00AD5B1E">
        <w:rPr>
          <w:b/>
          <w:bCs/>
        </w:rPr>
        <w:t>19,</w:t>
      </w:r>
      <w:r w:rsidRPr="00AD5B1E">
        <w:t xml:space="preserve"> 1273–1302 (2003).</w:t>
      </w:r>
    </w:p>
    <w:p w14:paraId="40A5E20C" w14:textId="77777777" w:rsidR="00A234DE" w:rsidRPr="00AD5B1E" w:rsidRDefault="00A234DE" w:rsidP="00A234DE">
      <w:pPr>
        <w:pStyle w:val="Bibliography"/>
      </w:pPr>
      <w:r w:rsidRPr="00AD5B1E">
        <w:t>31.</w:t>
      </w:r>
      <w:r w:rsidRPr="00AD5B1E">
        <w:tab/>
        <w:t xml:space="preserve">Stephan, K. E. </w:t>
      </w:r>
      <w:r w:rsidRPr="00AD5B1E">
        <w:rPr>
          <w:i/>
          <w:iCs/>
        </w:rPr>
        <w:t>et al.</w:t>
      </w:r>
      <w:r w:rsidRPr="00AD5B1E">
        <w:t xml:space="preserve"> Dynamic causal models of neural system dynamics:current state and future extensions. </w:t>
      </w:r>
      <w:r w:rsidRPr="00AD5B1E">
        <w:rPr>
          <w:i/>
          <w:iCs/>
        </w:rPr>
        <w:t>J. Biosci.</w:t>
      </w:r>
      <w:r w:rsidRPr="00AD5B1E">
        <w:t xml:space="preserve"> </w:t>
      </w:r>
      <w:r w:rsidRPr="00AD5B1E">
        <w:rPr>
          <w:b/>
          <w:bCs/>
        </w:rPr>
        <w:t>32,</w:t>
      </w:r>
      <w:r w:rsidRPr="00AD5B1E">
        <w:t xml:space="preserve"> 129–144 (2007).</w:t>
      </w:r>
    </w:p>
    <w:p w14:paraId="36DDB02A" w14:textId="77777777" w:rsidR="00A234DE" w:rsidRPr="00AD5B1E" w:rsidRDefault="00A234DE" w:rsidP="00A234DE">
      <w:pPr>
        <w:pStyle w:val="Bibliography"/>
      </w:pPr>
      <w:r w:rsidRPr="00AD5B1E">
        <w:t>32.</w:t>
      </w:r>
      <w:r w:rsidRPr="00AD5B1E">
        <w:tab/>
        <w:t xml:space="preserve">Bouret, S. &amp; Sara, S. J. Network reset: a simplified overarching theory of locus coeruleus noradrenaline function. </w:t>
      </w:r>
      <w:r w:rsidRPr="00AD5B1E">
        <w:rPr>
          <w:i/>
          <w:iCs/>
        </w:rPr>
        <w:t>Trends Neurosci.</w:t>
      </w:r>
      <w:r w:rsidRPr="00AD5B1E">
        <w:t xml:space="preserve"> </w:t>
      </w:r>
      <w:r w:rsidRPr="00AD5B1E">
        <w:rPr>
          <w:b/>
          <w:bCs/>
        </w:rPr>
        <w:t>28,</w:t>
      </w:r>
      <w:r w:rsidRPr="00AD5B1E">
        <w:t xml:space="preserve"> 574–582 (2005).</w:t>
      </w:r>
    </w:p>
    <w:p w14:paraId="71BC11DF" w14:textId="77777777" w:rsidR="00A234DE" w:rsidRPr="00AD5B1E" w:rsidRDefault="00A234DE" w:rsidP="00A234DE">
      <w:pPr>
        <w:pStyle w:val="Bibliography"/>
      </w:pPr>
      <w:r w:rsidRPr="00AD5B1E">
        <w:t>33.</w:t>
      </w:r>
      <w:r w:rsidRPr="00AD5B1E">
        <w:tab/>
        <w:t xml:space="preserve">Frank, M. J., Moustafa, A. A., Haughey, H. M., Curran, T. &amp; Hutchison, K. E. Genetic triple dissociation reveals multiple roles for dopamine in reinforcement learning. </w:t>
      </w:r>
      <w:r w:rsidRPr="00AD5B1E">
        <w:rPr>
          <w:i/>
          <w:iCs/>
        </w:rPr>
        <w:t>Proc. Natl. Acad. Sci.</w:t>
      </w:r>
      <w:r w:rsidRPr="00AD5B1E">
        <w:t xml:space="preserve"> </w:t>
      </w:r>
      <w:r w:rsidRPr="00AD5B1E">
        <w:rPr>
          <w:b/>
          <w:bCs/>
        </w:rPr>
        <w:t>104,</w:t>
      </w:r>
      <w:r w:rsidRPr="00AD5B1E">
        <w:t xml:space="preserve"> 16311–16316 (2007).</w:t>
      </w:r>
    </w:p>
    <w:p w14:paraId="57069750" w14:textId="77777777" w:rsidR="00A234DE" w:rsidRPr="00AD5B1E" w:rsidRDefault="00A234DE" w:rsidP="00A234DE">
      <w:pPr>
        <w:pStyle w:val="Bibliography"/>
      </w:pPr>
      <w:r w:rsidRPr="00AD5B1E">
        <w:t>34.</w:t>
      </w:r>
      <w:r w:rsidRPr="00AD5B1E">
        <w:tab/>
        <w:t xml:space="preserve">Cohen, M. X. </w:t>
      </w:r>
      <w:r w:rsidRPr="00AD5B1E">
        <w:rPr>
          <w:i/>
          <w:iCs/>
        </w:rPr>
        <w:t>et al.</w:t>
      </w:r>
      <w:r w:rsidRPr="00AD5B1E">
        <w:t xml:space="preserve"> Nuclei Accumbens Phase Synchrony Predicts Decision-Making Reversals Following Negative Feedback. </w:t>
      </w:r>
      <w:r w:rsidRPr="00AD5B1E">
        <w:rPr>
          <w:i/>
          <w:iCs/>
        </w:rPr>
        <w:t>J. Neurosci.</w:t>
      </w:r>
      <w:r w:rsidRPr="00AD5B1E">
        <w:t xml:space="preserve"> </w:t>
      </w:r>
      <w:r w:rsidRPr="00AD5B1E">
        <w:rPr>
          <w:b/>
          <w:bCs/>
        </w:rPr>
        <w:t>29,</w:t>
      </w:r>
      <w:r w:rsidRPr="00AD5B1E">
        <w:t xml:space="preserve"> 7591–7598 (2009).</w:t>
      </w:r>
    </w:p>
    <w:p w14:paraId="32E7C948" w14:textId="77777777" w:rsidR="00A234DE" w:rsidRPr="00AD5B1E" w:rsidRDefault="00A234DE" w:rsidP="00A234DE">
      <w:pPr>
        <w:pStyle w:val="Bibliography"/>
      </w:pPr>
      <w:r w:rsidRPr="00AD5B1E">
        <w:lastRenderedPageBreak/>
        <w:t>35.</w:t>
      </w:r>
      <w:r w:rsidRPr="00AD5B1E">
        <w:tab/>
        <w:t xml:space="preserve">Sara, S. J. &amp; Bouret, S. Orienting and Reorienting: The Locus Coeruleus Mediates Cognition through Arousal. </w:t>
      </w:r>
      <w:r w:rsidRPr="00AD5B1E">
        <w:rPr>
          <w:i/>
          <w:iCs/>
        </w:rPr>
        <w:t>Neuron</w:t>
      </w:r>
      <w:r w:rsidRPr="00AD5B1E">
        <w:t xml:space="preserve"> </w:t>
      </w:r>
      <w:r w:rsidRPr="00AD5B1E">
        <w:rPr>
          <w:b/>
          <w:bCs/>
        </w:rPr>
        <w:t>76,</w:t>
      </w:r>
      <w:r w:rsidRPr="00AD5B1E">
        <w:t xml:space="preserve"> 130–141 (2012).</w:t>
      </w:r>
    </w:p>
    <w:p w14:paraId="0121943F" w14:textId="77777777" w:rsidR="00A234DE" w:rsidRPr="00AD5B1E" w:rsidRDefault="00A234DE" w:rsidP="00A234DE">
      <w:pPr>
        <w:pStyle w:val="Bibliography"/>
      </w:pPr>
      <w:r w:rsidRPr="00AD5B1E">
        <w:t>36.</w:t>
      </w:r>
      <w:r w:rsidRPr="00AD5B1E">
        <w:tab/>
        <w:t xml:space="preserve">Bradfield, L. A., Bertran-Gonzalez, J., Chieng, B. &amp; Balleine, B. W. The thalamostriatal pathway and cholinergic control of goal-directed action: interlacing new with existing learning in the striatum. </w:t>
      </w:r>
      <w:r w:rsidRPr="00AD5B1E">
        <w:rPr>
          <w:i/>
          <w:iCs/>
        </w:rPr>
        <w:t>Neuron</w:t>
      </w:r>
      <w:r w:rsidRPr="00AD5B1E">
        <w:t xml:space="preserve"> </w:t>
      </w:r>
      <w:r w:rsidRPr="00AD5B1E">
        <w:rPr>
          <w:b/>
          <w:bCs/>
        </w:rPr>
        <w:t>79,</w:t>
      </w:r>
      <w:r w:rsidRPr="00AD5B1E">
        <w:t xml:space="preserve"> 153–166 (2013).</w:t>
      </w:r>
    </w:p>
    <w:p w14:paraId="0040D423" w14:textId="77777777" w:rsidR="00A234DE" w:rsidRPr="00AD5B1E" w:rsidRDefault="00A234DE" w:rsidP="00A234DE">
      <w:pPr>
        <w:pStyle w:val="Bibliography"/>
      </w:pPr>
      <w:r w:rsidRPr="00AD5B1E">
        <w:t>37.</w:t>
      </w:r>
      <w:r w:rsidRPr="00AD5B1E">
        <w:tab/>
        <w:t xml:space="preserve">Cauda, F. </w:t>
      </w:r>
      <w:r w:rsidRPr="00AD5B1E">
        <w:rPr>
          <w:i/>
          <w:iCs/>
        </w:rPr>
        <w:t>et al.</w:t>
      </w:r>
      <w:r w:rsidRPr="00AD5B1E">
        <w:t xml:space="preserve"> Functional connectivity of the insula in the resting brain. </w:t>
      </w:r>
      <w:r w:rsidRPr="00AD5B1E">
        <w:rPr>
          <w:i/>
          <w:iCs/>
        </w:rPr>
        <w:t>NeuroImage</w:t>
      </w:r>
      <w:r w:rsidRPr="00AD5B1E">
        <w:t xml:space="preserve"> </w:t>
      </w:r>
      <w:r w:rsidRPr="00AD5B1E">
        <w:rPr>
          <w:b/>
          <w:bCs/>
        </w:rPr>
        <w:t>55,</w:t>
      </w:r>
      <w:r w:rsidRPr="00AD5B1E">
        <w:t xml:space="preserve"> 8–23 (2011).</w:t>
      </w:r>
    </w:p>
    <w:p w14:paraId="5216EC60" w14:textId="77777777" w:rsidR="00A234DE" w:rsidRPr="00AD5B1E" w:rsidRDefault="00A234DE" w:rsidP="00A234DE">
      <w:pPr>
        <w:pStyle w:val="Bibliography"/>
      </w:pPr>
      <w:r w:rsidRPr="00AD5B1E">
        <w:t>38.</w:t>
      </w:r>
      <w:r w:rsidRPr="00AD5B1E">
        <w:tab/>
        <w:t xml:space="preserve">Taylor, K. S., Seminowicz, D. A. &amp; Davis, K. D. Two systems of resting state connectivity between the insula and cingulate cortex. </w:t>
      </w:r>
      <w:r w:rsidRPr="00AD5B1E">
        <w:rPr>
          <w:i/>
          <w:iCs/>
        </w:rPr>
        <w:t>Hum. Brain Mapp.</w:t>
      </w:r>
      <w:r w:rsidRPr="00AD5B1E">
        <w:t xml:space="preserve"> </w:t>
      </w:r>
      <w:r w:rsidRPr="00AD5B1E">
        <w:rPr>
          <w:b/>
          <w:bCs/>
        </w:rPr>
        <w:t>30,</w:t>
      </w:r>
      <w:r w:rsidRPr="00AD5B1E">
        <w:t xml:space="preserve"> 2731–2745 (2009).</w:t>
      </w:r>
    </w:p>
    <w:p w14:paraId="547703EA" w14:textId="77777777" w:rsidR="00A234DE" w:rsidRPr="00AD5B1E" w:rsidRDefault="00A234DE" w:rsidP="00A234DE">
      <w:pPr>
        <w:pStyle w:val="Bibliography"/>
      </w:pPr>
      <w:r w:rsidRPr="00AD5B1E">
        <w:t>39.</w:t>
      </w:r>
      <w:r w:rsidRPr="00AD5B1E">
        <w:tab/>
        <w:t xml:space="preserve">Moore, R. Y., Halaris, A. E. &amp; Jones, B. E. Serotonin neurons of the midbrain raphe: ascending projections. </w:t>
      </w:r>
      <w:r w:rsidRPr="00AD5B1E">
        <w:rPr>
          <w:i/>
          <w:iCs/>
        </w:rPr>
        <w:t>J. Comp. Neurol.</w:t>
      </w:r>
      <w:r w:rsidRPr="00AD5B1E">
        <w:t xml:space="preserve"> </w:t>
      </w:r>
      <w:r w:rsidRPr="00AD5B1E">
        <w:rPr>
          <w:b/>
          <w:bCs/>
        </w:rPr>
        <w:t>180,</w:t>
      </w:r>
      <w:r w:rsidRPr="00AD5B1E">
        <w:t xml:space="preserve"> 417–438 (1978).</w:t>
      </w:r>
    </w:p>
    <w:p w14:paraId="74DDFEB2" w14:textId="77777777" w:rsidR="00A234DE" w:rsidRPr="00AD5B1E" w:rsidRDefault="00A234DE" w:rsidP="00A234DE">
      <w:pPr>
        <w:pStyle w:val="Bibliography"/>
      </w:pPr>
      <w:r w:rsidRPr="00AD5B1E">
        <w:t>40.</w:t>
      </w:r>
      <w:r w:rsidRPr="00AD5B1E">
        <w:tab/>
        <w:t xml:space="preserve">Hajcak, G., Moser, J. S., Holroyd, C. B. &amp; Simons, R. F. The feedback-related negativity reflects the binary evaluation of good versus bad outcomes. </w:t>
      </w:r>
      <w:r w:rsidRPr="00AD5B1E">
        <w:rPr>
          <w:i/>
          <w:iCs/>
        </w:rPr>
        <w:t>Biol. Psychol.</w:t>
      </w:r>
      <w:r w:rsidRPr="00AD5B1E">
        <w:t xml:space="preserve"> </w:t>
      </w:r>
      <w:r w:rsidRPr="00AD5B1E">
        <w:rPr>
          <w:b/>
          <w:bCs/>
        </w:rPr>
        <w:t>71,</w:t>
      </w:r>
      <w:r w:rsidRPr="00AD5B1E">
        <w:t xml:space="preserve"> 148–154 (2006).</w:t>
      </w:r>
    </w:p>
    <w:p w14:paraId="0380F8F1" w14:textId="77777777" w:rsidR="00A234DE" w:rsidRPr="00AD5B1E" w:rsidRDefault="00A234DE" w:rsidP="00A234DE">
      <w:pPr>
        <w:pStyle w:val="Bibliography"/>
      </w:pPr>
      <w:r w:rsidRPr="00AD5B1E">
        <w:t>41.</w:t>
      </w:r>
      <w:r w:rsidRPr="00AD5B1E">
        <w:tab/>
        <w:t xml:space="preserve">Amiez, C. </w:t>
      </w:r>
      <w:r w:rsidRPr="00AD5B1E">
        <w:rPr>
          <w:i/>
          <w:iCs/>
        </w:rPr>
        <w:t>et al.</w:t>
      </w:r>
      <w:r w:rsidRPr="00AD5B1E">
        <w:t xml:space="preserve"> The Location of Feedback-Related Activity in the Midcingulate Cortex Is Predicted by Local Morphology. </w:t>
      </w:r>
      <w:r w:rsidRPr="00AD5B1E">
        <w:rPr>
          <w:i/>
          <w:iCs/>
        </w:rPr>
        <w:t>J. Neurosci.</w:t>
      </w:r>
      <w:r w:rsidRPr="00AD5B1E">
        <w:t xml:space="preserve"> </w:t>
      </w:r>
      <w:r w:rsidRPr="00AD5B1E">
        <w:rPr>
          <w:b/>
          <w:bCs/>
        </w:rPr>
        <w:t>33,</w:t>
      </w:r>
      <w:r w:rsidRPr="00AD5B1E">
        <w:t xml:space="preserve"> 2217–2228 (2013).</w:t>
      </w:r>
    </w:p>
    <w:p w14:paraId="05DAD5D9" w14:textId="77777777" w:rsidR="00A234DE" w:rsidRPr="00AD5B1E" w:rsidRDefault="00A234DE" w:rsidP="00A234DE">
      <w:pPr>
        <w:pStyle w:val="Bibliography"/>
      </w:pPr>
      <w:r w:rsidRPr="00AD5B1E">
        <w:t>42.</w:t>
      </w:r>
      <w:r w:rsidRPr="00AD5B1E">
        <w:tab/>
        <w:t xml:space="preserve">Heitland, I. </w:t>
      </w:r>
      <w:r w:rsidRPr="00AD5B1E">
        <w:rPr>
          <w:i/>
          <w:iCs/>
        </w:rPr>
        <w:t>et al.</w:t>
      </w:r>
      <w:r w:rsidRPr="00AD5B1E">
        <w:t xml:space="preserve"> Genetic polymorphisms of the dopamine and serotonin systems modulate the neurophysiological response to feedback and risk taking in healthy humans. </w:t>
      </w:r>
      <w:r w:rsidRPr="00AD5B1E">
        <w:rPr>
          <w:i/>
          <w:iCs/>
        </w:rPr>
        <w:t>Cogn. Affect. Behav. Neurosci.</w:t>
      </w:r>
      <w:r w:rsidRPr="00AD5B1E">
        <w:t xml:space="preserve"> </w:t>
      </w:r>
      <w:r w:rsidRPr="00AD5B1E">
        <w:rPr>
          <w:b/>
          <w:bCs/>
        </w:rPr>
        <w:t>12,</w:t>
      </w:r>
      <w:r w:rsidRPr="00AD5B1E">
        <w:t xml:space="preserve"> 678–691 (2012).</w:t>
      </w:r>
    </w:p>
    <w:p w14:paraId="374AA453" w14:textId="77777777" w:rsidR="00A234DE" w:rsidRPr="00AD5B1E" w:rsidRDefault="00A234DE" w:rsidP="00A234DE">
      <w:pPr>
        <w:pStyle w:val="Bibliography"/>
      </w:pPr>
      <w:r w:rsidRPr="00AD5B1E">
        <w:t>43.</w:t>
      </w:r>
      <w:r w:rsidRPr="00AD5B1E">
        <w:tab/>
        <w:t xml:space="preserve">Boureau, Y.-L. &amp; Dayan, P. Opponency Revisited: Competition and Cooperation Between Dopamine and Serotonin. </w:t>
      </w:r>
      <w:r w:rsidRPr="00AD5B1E">
        <w:rPr>
          <w:i/>
          <w:iCs/>
        </w:rPr>
        <w:t>Neuropsychopharmacology</w:t>
      </w:r>
      <w:r w:rsidRPr="00AD5B1E">
        <w:t xml:space="preserve"> </w:t>
      </w:r>
      <w:r w:rsidRPr="00AD5B1E">
        <w:rPr>
          <w:b/>
          <w:bCs/>
        </w:rPr>
        <w:t>36,</w:t>
      </w:r>
      <w:r w:rsidRPr="00AD5B1E">
        <w:t xml:space="preserve"> 74–97 (2011).</w:t>
      </w:r>
    </w:p>
    <w:p w14:paraId="458ECA5C" w14:textId="77777777" w:rsidR="00A234DE" w:rsidRPr="00AD5B1E" w:rsidRDefault="00A234DE" w:rsidP="00A234DE">
      <w:pPr>
        <w:pStyle w:val="Bibliography"/>
      </w:pPr>
      <w:r w:rsidRPr="00AD5B1E">
        <w:t>44.</w:t>
      </w:r>
      <w:r w:rsidRPr="00AD5B1E">
        <w:tab/>
        <w:t xml:space="preserve">Bromberg-Martin, E. S., Matsumoto, M. &amp; Hikosaka, O. Dopamine in Motivational Control: Rewarding, Aversive, and Alerting. </w:t>
      </w:r>
      <w:r w:rsidRPr="00AD5B1E">
        <w:rPr>
          <w:i/>
          <w:iCs/>
        </w:rPr>
        <w:t>Neuron</w:t>
      </w:r>
      <w:r w:rsidRPr="00AD5B1E">
        <w:t xml:space="preserve"> </w:t>
      </w:r>
      <w:r w:rsidRPr="00AD5B1E">
        <w:rPr>
          <w:b/>
          <w:bCs/>
        </w:rPr>
        <w:t>68,</w:t>
      </w:r>
      <w:r w:rsidRPr="00AD5B1E">
        <w:t xml:space="preserve"> 815–834 (2010).</w:t>
      </w:r>
    </w:p>
    <w:p w14:paraId="11F60CD5" w14:textId="77777777" w:rsidR="00A234DE" w:rsidRPr="00AD5B1E" w:rsidRDefault="00A234DE" w:rsidP="00A234DE">
      <w:pPr>
        <w:pStyle w:val="Bibliography"/>
      </w:pPr>
      <w:r w:rsidRPr="00AD5B1E">
        <w:t>45.</w:t>
      </w:r>
      <w:r w:rsidRPr="00AD5B1E">
        <w:tab/>
        <w:t xml:space="preserve">Dayan, P., Kakade, S. &amp; Montague, P. R. Learning and selective attention. </w:t>
      </w:r>
      <w:r w:rsidRPr="00AD5B1E">
        <w:rPr>
          <w:i/>
          <w:iCs/>
        </w:rPr>
        <w:t>Nat. Neurosci.</w:t>
      </w:r>
      <w:r w:rsidRPr="00AD5B1E">
        <w:t xml:space="preserve"> </w:t>
      </w:r>
      <w:r w:rsidRPr="00AD5B1E">
        <w:rPr>
          <w:b/>
          <w:bCs/>
        </w:rPr>
        <w:t>3,</w:t>
      </w:r>
      <w:r w:rsidRPr="00AD5B1E">
        <w:t xml:space="preserve"> 1218–1223 (2000).</w:t>
      </w:r>
    </w:p>
    <w:p w14:paraId="2756FFF4" w14:textId="77777777" w:rsidR="00A234DE" w:rsidRPr="00AD5B1E" w:rsidRDefault="00A234DE" w:rsidP="00A234DE">
      <w:pPr>
        <w:pStyle w:val="Bibliography"/>
      </w:pPr>
      <w:r w:rsidRPr="00AD5B1E">
        <w:t>46.</w:t>
      </w:r>
      <w:r w:rsidRPr="00AD5B1E">
        <w:tab/>
        <w:t xml:space="preserve">Cohen, M. X., Elger, C. E. &amp; Ranganath, C. Reward Expectation Modulates Feedback-Related Negativity and EEG Spectra. </w:t>
      </w:r>
      <w:r w:rsidRPr="00AD5B1E">
        <w:rPr>
          <w:i/>
          <w:iCs/>
        </w:rPr>
        <w:t>NeuroImage</w:t>
      </w:r>
      <w:r w:rsidRPr="00AD5B1E">
        <w:t xml:space="preserve"> </w:t>
      </w:r>
      <w:r w:rsidRPr="00AD5B1E">
        <w:rPr>
          <w:b/>
          <w:bCs/>
        </w:rPr>
        <w:t>35,</w:t>
      </w:r>
      <w:r w:rsidRPr="00AD5B1E">
        <w:t xml:space="preserve"> 968–978 (2007).</w:t>
      </w:r>
    </w:p>
    <w:p w14:paraId="4FA5EC70" w14:textId="77777777" w:rsidR="00A234DE" w:rsidRPr="00AD5B1E" w:rsidRDefault="00A234DE" w:rsidP="00A234DE">
      <w:pPr>
        <w:pStyle w:val="Bibliography"/>
      </w:pPr>
      <w:r w:rsidRPr="00AD5B1E">
        <w:t>47.</w:t>
      </w:r>
      <w:r w:rsidRPr="00AD5B1E">
        <w:tab/>
        <w:t xml:space="preserve">Wu, Y. &amp; Zhou, X. The P300 and reward valence, magnitude, and expectancy in outcome evaluation. </w:t>
      </w:r>
      <w:r w:rsidRPr="00AD5B1E">
        <w:rPr>
          <w:i/>
          <w:iCs/>
        </w:rPr>
        <w:t>Brain Res.</w:t>
      </w:r>
      <w:r w:rsidRPr="00AD5B1E">
        <w:t xml:space="preserve"> </w:t>
      </w:r>
      <w:r w:rsidRPr="00AD5B1E">
        <w:rPr>
          <w:b/>
          <w:bCs/>
        </w:rPr>
        <w:t>1286,</w:t>
      </w:r>
      <w:r w:rsidRPr="00AD5B1E">
        <w:t xml:space="preserve"> 114–122 (2009).</w:t>
      </w:r>
    </w:p>
    <w:p w14:paraId="2B6C5264" w14:textId="77777777" w:rsidR="00A234DE" w:rsidRPr="00AD5B1E" w:rsidRDefault="00A234DE" w:rsidP="00A234DE">
      <w:pPr>
        <w:pStyle w:val="Bibliography"/>
      </w:pPr>
      <w:r w:rsidRPr="00AD5B1E">
        <w:lastRenderedPageBreak/>
        <w:t>48.</w:t>
      </w:r>
      <w:r w:rsidRPr="00AD5B1E">
        <w:tab/>
        <w:t xml:space="preserve">Fiorillo, C. D. Two Dimensions of Value: Dopamine Neurons Represent Reward But Not Aversiveness. </w:t>
      </w:r>
      <w:r w:rsidRPr="00AD5B1E">
        <w:rPr>
          <w:i/>
          <w:iCs/>
        </w:rPr>
        <w:t>Science</w:t>
      </w:r>
      <w:r w:rsidRPr="00AD5B1E">
        <w:t xml:space="preserve"> </w:t>
      </w:r>
      <w:r w:rsidRPr="00AD5B1E">
        <w:rPr>
          <w:b/>
          <w:bCs/>
        </w:rPr>
        <w:t>341,</w:t>
      </w:r>
      <w:r w:rsidRPr="00AD5B1E">
        <w:t xml:space="preserve"> 546–549 (2013).</w:t>
      </w:r>
    </w:p>
    <w:p w14:paraId="75A187AA" w14:textId="77777777" w:rsidR="00A234DE" w:rsidRPr="00AD5B1E" w:rsidRDefault="00A234DE" w:rsidP="00A234DE">
      <w:pPr>
        <w:pStyle w:val="Bibliography"/>
      </w:pPr>
      <w:r w:rsidRPr="00AD5B1E">
        <w:t>49.</w:t>
      </w:r>
      <w:r w:rsidRPr="00AD5B1E">
        <w:tab/>
        <w:t xml:space="preserve">Fiorillo, C. D., Yun, S. R. &amp; Song, M. R. Diversity and Homogeneity in Responses of Midbrain Dopamine Neurons. </w:t>
      </w:r>
      <w:r w:rsidRPr="00AD5B1E">
        <w:rPr>
          <w:i/>
          <w:iCs/>
        </w:rPr>
        <w:t>J. Neurosci. Off. J. Soc. Neurosci.</w:t>
      </w:r>
      <w:r w:rsidRPr="00AD5B1E">
        <w:t xml:space="preserve"> </w:t>
      </w:r>
      <w:r w:rsidRPr="00AD5B1E">
        <w:rPr>
          <w:b/>
          <w:bCs/>
        </w:rPr>
        <w:t>33,</w:t>
      </w:r>
      <w:r w:rsidRPr="00AD5B1E">
        <w:t xml:space="preserve"> (2013).</w:t>
      </w:r>
    </w:p>
    <w:p w14:paraId="50DE6D95" w14:textId="77777777" w:rsidR="00A234DE" w:rsidRPr="00AD5B1E" w:rsidRDefault="00A234DE" w:rsidP="00A234DE">
      <w:pPr>
        <w:pStyle w:val="Bibliography"/>
      </w:pPr>
      <w:r w:rsidRPr="00AD5B1E">
        <w:t>50.</w:t>
      </w:r>
      <w:r w:rsidRPr="00AD5B1E">
        <w:tab/>
        <w:t xml:space="preserve">Cowan, W. M. &amp; Powell, T. P. A study of thalamo-striate relations in the monkey. </w:t>
      </w:r>
      <w:r w:rsidRPr="00AD5B1E">
        <w:rPr>
          <w:i/>
          <w:iCs/>
        </w:rPr>
        <w:t>Brain J. Neurol.</w:t>
      </w:r>
      <w:r w:rsidRPr="00AD5B1E">
        <w:t xml:space="preserve"> </w:t>
      </w:r>
      <w:r w:rsidRPr="00AD5B1E">
        <w:rPr>
          <w:b/>
          <w:bCs/>
        </w:rPr>
        <w:t>79,</w:t>
      </w:r>
      <w:r w:rsidRPr="00AD5B1E">
        <w:t xml:space="preserve"> 364–390 (1956).</w:t>
      </w:r>
    </w:p>
    <w:p w14:paraId="001ECB78" w14:textId="77777777" w:rsidR="00A234DE" w:rsidRPr="00AD5B1E" w:rsidRDefault="00A234DE" w:rsidP="00A234DE">
      <w:pPr>
        <w:pStyle w:val="Bibliography"/>
      </w:pPr>
      <w:r w:rsidRPr="00AD5B1E">
        <w:t>51.</w:t>
      </w:r>
      <w:r w:rsidRPr="00AD5B1E">
        <w:tab/>
        <w:t xml:space="preserve">Zackheim, J. &amp; Abercrombie, E. D. Thalamic regulation of striatal acetylcholine efflux is both direct and indirect and qualitatively altered in the dopamine-depleted striatum. </w:t>
      </w:r>
      <w:r w:rsidRPr="00AD5B1E">
        <w:rPr>
          <w:i/>
          <w:iCs/>
        </w:rPr>
        <w:t>Neuroscience</w:t>
      </w:r>
      <w:r w:rsidRPr="00AD5B1E">
        <w:t xml:space="preserve"> </w:t>
      </w:r>
      <w:r w:rsidRPr="00AD5B1E">
        <w:rPr>
          <w:b/>
          <w:bCs/>
        </w:rPr>
        <w:t>131,</w:t>
      </w:r>
      <w:r w:rsidRPr="00AD5B1E">
        <w:t xml:space="preserve"> 423–436 (2005).</w:t>
      </w:r>
    </w:p>
    <w:p w14:paraId="38706202" w14:textId="77777777" w:rsidR="00A234DE" w:rsidRPr="00AD5B1E" w:rsidRDefault="00A234DE" w:rsidP="00A234DE">
      <w:pPr>
        <w:pStyle w:val="Bibliography"/>
      </w:pPr>
      <w:r w:rsidRPr="00AD5B1E">
        <w:t>52.</w:t>
      </w:r>
      <w:r w:rsidRPr="00AD5B1E">
        <w:tab/>
        <w:t xml:space="preserve">Hikida, T., Kimura, K., Wada, N., Funabiki, K. &amp; Nakanishi, S. Distinct Roles of Synaptic Transmission in Direct and Indirect Striatal Pathways to Reward and Aversive Behavior. </w:t>
      </w:r>
      <w:r w:rsidRPr="00AD5B1E">
        <w:rPr>
          <w:i/>
          <w:iCs/>
        </w:rPr>
        <w:t>Neuron</w:t>
      </w:r>
      <w:r w:rsidRPr="00AD5B1E">
        <w:t xml:space="preserve"> </w:t>
      </w:r>
      <w:r w:rsidRPr="00AD5B1E">
        <w:rPr>
          <w:b/>
          <w:bCs/>
        </w:rPr>
        <w:t>66,</w:t>
      </w:r>
      <w:r w:rsidRPr="00AD5B1E">
        <w:t xml:space="preserve"> 896–907 (2010).</w:t>
      </w:r>
    </w:p>
    <w:p w14:paraId="4A6CAF09" w14:textId="77777777" w:rsidR="00A234DE" w:rsidRPr="00AD5B1E" w:rsidRDefault="00A234DE" w:rsidP="00A234DE">
      <w:pPr>
        <w:pStyle w:val="Bibliography"/>
      </w:pPr>
      <w:r w:rsidRPr="00AD5B1E">
        <w:t>53.</w:t>
      </w:r>
      <w:r w:rsidRPr="00AD5B1E">
        <w:tab/>
        <w:t xml:space="preserve">Ding, J. B., Guzman, J. N., Peterson, J. D., Goldberg, J. A. &amp; Surmeier, D. J. Thalamic gating of corticostriatal signaling by cholinergic interneurons. </w:t>
      </w:r>
      <w:r w:rsidRPr="00AD5B1E">
        <w:rPr>
          <w:i/>
          <w:iCs/>
        </w:rPr>
        <w:t>Neuron</w:t>
      </w:r>
      <w:r w:rsidRPr="00AD5B1E">
        <w:t xml:space="preserve"> </w:t>
      </w:r>
      <w:r w:rsidRPr="00AD5B1E">
        <w:rPr>
          <w:b/>
          <w:bCs/>
        </w:rPr>
        <w:t>67,</w:t>
      </w:r>
      <w:r w:rsidRPr="00AD5B1E">
        <w:t xml:space="preserve"> 294–307 (2010).</w:t>
      </w:r>
    </w:p>
    <w:p w14:paraId="4683B8FF" w14:textId="77777777" w:rsidR="00A234DE" w:rsidRPr="00AD5B1E" w:rsidRDefault="00A234DE" w:rsidP="00A234DE">
      <w:pPr>
        <w:pStyle w:val="Bibliography"/>
      </w:pPr>
      <w:r w:rsidRPr="00AD5B1E">
        <w:t>54.</w:t>
      </w:r>
      <w:r w:rsidRPr="00AD5B1E">
        <w:tab/>
        <w:t xml:space="preserve">Payzan-LeNestour, E., Dunne, S., Bossaerts, P. &amp; O’Doherty, J. P. The neural representation of unexpected uncertainty during value-based decision making. </w:t>
      </w:r>
      <w:r w:rsidRPr="00AD5B1E">
        <w:rPr>
          <w:i/>
          <w:iCs/>
        </w:rPr>
        <w:t>Neuron</w:t>
      </w:r>
      <w:r w:rsidRPr="00AD5B1E">
        <w:t xml:space="preserve"> </w:t>
      </w:r>
      <w:r w:rsidRPr="00AD5B1E">
        <w:rPr>
          <w:b/>
          <w:bCs/>
        </w:rPr>
        <w:t>79,</w:t>
      </w:r>
      <w:r w:rsidRPr="00AD5B1E">
        <w:t xml:space="preserve"> 191–201 (2013).</w:t>
      </w:r>
    </w:p>
    <w:p w14:paraId="465CE87A" w14:textId="77777777" w:rsidR="00A234DE" w:rsidRPr="00AD5B1E" w:rsidRDefault="00A234DE" w:rsidP="00A234DE">
      <w:pPr>
        <w:pStyle w:val="Bibliography"/>
      </w:pPr>
      <w:r w:rsidRPr="00AD5B1E">
        <w:t>55.</w:t>
      </w:r>
      <w:r w:rsidRPr="00AD5B1E">
        <w:tab/>
        <w:t xml:space="preserve">Friston, K. J., Zarahn, E., Josephs, O., Henson, R. N. &amp; Dale, A. M. Stochastic designs in event-related fMRI. </w:t>
      </w:r>
      <w:r w:rsidRPr="00AD5B1E">
        <w:rPr>
          <w:i/>
          <w:iCs/>
        </w:rPr>
        <w:t>NeuroImage</w:t>
      </w:r>
      <w:r w:rsidRPr="00AD5B1E">
        <w:t xml:space="preserve"> </w:t>
      </w:r>
      <w:r w:rsidRPr="00AD5B1E">
        <w:rPr>
          <w:b/>
          <w:bCs/>
        </w:rPr>
        <w:t>10,</w:t>
      </w:r>
      <w:r w:rsidRPr="00AD5B1E">
        <w:t xml:space="preserve"> 607–619 (1999).</w:t>
      </w:r>
    </w:p>
    <w:p w14:paraId="754F61FD" w14:textId="77777777" w:rsidR="00A234DE" w:rsidRPr="00AD5B1E" w:rsidRDefault="00A234DE" w:rsidP="00A234DE">
      <w:pPr>
        <w:pStyle w:val="Bibliography"/>
      </w:pPr>
      <w:r w:rsidRPr="00AD5B1E">
        <w:t>56.</w:t>
      </w:r>
      <w:r w:rsidRPr="00AD5B1E">
        <w:tab/>
        <w:t xml:space="preserve">Wager, T. D. &amp; Nichols, T. E. </w:t>
      </w:r>
      <w:r w:rsidRPr="00AD5B1E">
        <w:rPr>
          <w:i/>
          <w:iCs/>
        </w:rPr>
        <w:t>Optimization of experimental design in fMRI: a general framework using a genetic algorithm</w:t>
      </w:r>
      <w:r w:rsidRPr="00AD5B1E">
        <w:t>. (2003).</w:t>
      </w:r>
    </w:p>
    <w:p w14:paraId="016F26AB" w14:textId="77777777" w:rsidR="00A234DE" w:rsidRPr="00AD5B1E" w:rsidRDefault="00A234DE" w:rsidP="00A234DE">
      <w:pPr>
        <w:pStyle w:val="Bibliography"/>
      </w:pPr>
      <w:r w:rsidRPr="00AD5B1E">
        <w:t>57.</w:t>
      </w:r>
      <w:r w:rsidRPr="00AD5B1E">
        <w:tab/>
        <w:t xml:space="preserve">Mullinger, K. J., Yan, W. X. &amp; Bowtell, R. Reducing the gradient artefact in simultaneous EEG-fMRI by adjusting the subject’s axial position. </w:t>
      </w:r>
      <w:r w:rsidRPr="00AD5B1E">
        <w:rPr>
          <w:i/>
          <w:iCs/>
        </w:rPr>
        <w:t>NeuroImage</w:t>
      </w:r>
      <w:r w:rsidRPr="00AD5B1E">
        <w:t xml:space="preserve"> </w:t>
      </w:r>
      <w:r w:rsidRPr="00AD5B1E">
        <w:rPr>
          <w:b/>
          <w:bCs/>
        </w:rPr>
        <w:t>54,</w:t>
      </w:r>
      <w:r w:rsidRPr="00AD5B1E">
        <w:t xml:space="preserve"> 1942–1950 (2011).</w:t>
      </w:r>
    </w:p>
    <w:p w14:paraId="202B160F" w14:textId="77777777" w:rsidR="00A234DE" w:rsidRPr="00AD5B1E" w:rsidRDefault="00A234DE" w:rsidP="00A234DE">
      <w:pPr>
        <w:pStyle w:val="Bibliography"/>
        <w:rPr>
          <w:lang w:val="fr-FR"/>
        </w:rPr>
      </w:pPr>
      <w:r w:rsidRPr="00AD5B1E">
        <w:t>58.</w:t>
      </w:r>
      <w:r w:rsidRPr="00AD5B1E">
        <w:tab/>
        <w:t xml:space="preserve">Mullinger, K. J., Castellone, P. &amp; Bowtell, R. Best Current Practice for Obtaining High Quality EEG Data During Simultaneous fMRI. </w:t>
      </w:r>
      <w:r w:rsidRPr="00AD5B1E">
        <w:rPr>
          <w:i/>
          <w:iCs/>
          <w:lang w:val="fr-FR"/>
        </w:rPr>
        <w:t>J. Vis. Exp. JoVE</w:t>
      </w:r>
      <w:r w:rsidRPr="00AD5B1E">
        <w:rPr>
          <w:lang w:val="fr-FR"/>
        </w:rPr>
        <w:t xml:space="preserve"> (2013). doi:10.3791/50283</w:t>
      </w:r>
    </w:p>
    <w:p w14:paraId="2FFA102C" w14:textId="77777777" w:rsidR="00A234DE" w:rsidRPr="00AD5B1E" w:rsidRDefault="00A234DE" w:rsidP="00A234DE">
      <w:pPr>
        <w:pStyle w:val="Bibliography"/>
      </w:pPr>
      <w:r w:rsidRPr="00AD5B1E">
        <w:rPr>
          <w:lang w:val="fr-FR"/>
        </w:rPr>
        <w:t>59.</w:t>
      </w:r>
      <w:r w:rsidRPr="00AD5B1E">
        <w:rPr>
          <w:lang w:val="fr-FR"/>
        </w:rPr>
        <w:tab/>
        <w:t xml:space="preserve">Goldman, R. I. </w:t>
      </w:r>
      <w:r w:rsidRPr="00AD5B1E">
        <w:rPr>
          <w:i/>
          <w:iCs/>
          <w:lang w:val="fr-FR"/>
        </w:rPr>
        <w:t>et al.</w:t>
      </w:r>
      <w:r w:rsidRPr="00AD5B1E">
        <w:rPr>
          <w:lang w:val="fr-FR"/>
        </w:rPr>
        <w:t xml:space="preserve"> </w:t>
      </w:r>
      <w:r w:rsidRPr="00AD5B1E">
        <w:t xml:space="preserve">Single-trial discrimination for integrating simultaneous EEG and fMRI: Identifying cortical areas contributing to trial-to-trial variability in the auditory oddball task. </w:t>
      </w:r>
      <w:r w:rsidRPr="00AD5B1E">
        <w:rPr>
          <w:i/>
          <w:iCs/>
        </w:rPr>
        <w:t>NeuroImage</w:t>
      </w:r>
      <w:r w:rsidRPr="00AD5B1E">
        <w:t xml:space="preserve"> </w:t>
      </w:r>
      <w:r w:rsidRPr="00AD5B1E">
        <w:rPr>
          <w:b/>
          <w:bCs/>
        </w:rPr>
        <w:t>47,</w:t>
      </w:r>
      <w:r w:rsidRPr="00AD5B1E">
        <w:t xml:space="preserve"> 136–147 (2009).</w:t>
      </w:r>
    </w:p>
    <w:p w14:paraId="274B3B58" w14:textId="77777777" w:rsidR="00A234DE" w:rsidRPr="00AD5B1E" w:rsidRDefault="00A234DE" w:rsidP="00A234DE">
      <w:pPr>
        <w:pStyle w:val="Bibliography"/>
      </w:pPr>
      <w:r w:rsidRPr="00AD5B1E">
        <w:lastRenderedPageBreak/>
        <w:t>60.</w:t>
      </w:r>
      <w:r w:rsidRPr="00AD5B1E">
        <w:tab/>
        <w:t xml:space="preserve">Walz, J. M. </w:t>
      </w:r>
      <w:r w:rsidRPr="00AD5B1E">
        <w:rPr>
          <w:i/>
          <w:iCs/>
        </w:rPr>
        <w:t>et al.</w:t>
      </w:r>
      <w:r w:rsidRPr="00AD5B1E">
        <w:t xml:space="preserve"> Simultaneous EEG-fMRI Reveals Temporal Evolution of Coupling between Supramodal Cortical Attention Networks and the Brainstem. </w:t>
      </w:r>
      <w:r w:rsidRPr="00AD5B1E">
        <w:rPr>
          <w:i/>
          <w:iCs/>
        </w:rPr>
        <w:t>J. Neurosci.</w:t>
      </w:r>
      <w:r w:rsidRPr="00AD5B1E">
        <w:t xml:space="preserve"> </w:t>
      </w:r>
      <w:r w:rsidRPr="00AD5B1E">
        <w:rPr>
          <w:b/>
          <w:bCs/>
        </w:rPr>
        <w:t>33,</w:t>
      </w:r>
      <w:r w:rsidRPr="00AD5B1E">
        <w:t xml:space="preserve"> 19212–19222 (2013).</w:t>
      </w:r>
    </w:p>
    <w:p w14:paraId="0C306884" w14:textId="77777777" w:rsidR="00A234DE" w:rsidRPr="00AD5B1E" w:rsidRDefault="00A234DE" w:rsidP="00A234DE">
      <w:pPr>
        <w:pStyle w:val="Bibliography"/>
      </w:pPr>
      <w:r w:rsidRPr="00AD5B1E">
        <w:t>61.</w:t>
      </w:r>
      <w:r w:rsidRPr="00AD5B1E">
        <w:tab/>
        <w:t xml:space="preserve">Parra, L. </w:t>
      </w:r>
      <w:r w:rsidRPr="00AD5B1E">
        <w:rPr>
          <w:i/>
          <w:iCs/>
        </w:rPr>
        <w:t>et al.</w:t>
      </w:r>
      <w:r w:rsidRPr="00AD5B1E">
        <w:t xml:space="preserve"> Linear spatial integration for single-trial detection in encephalography. </w:t>
      </w:r>
      <w:r w:rsidRPr="00AD5B1E">
        <w:rPr>
          <w:i/>
          <w:iCs/>
        </w:rPr>
        <w:t>NeuroImage</w:t>
      </w:r>
      <w:r w:rsidRPr="00AD5B1E">
        <w:t xml:space="preserve"> </w:t>
      </w:r>
      <w:r w:rsidRPr="00AD5B1E">
        <w:rPr>
          <w:b/>
          <w:bCs/>
        </w:rPr>
        <w:t>17,</w:t>
      </w:r>
      <w:r w:rsidRPr="00AD5B1E">
        <w:t xml:space="preserve"> 223–230 (2002).</w:t>
      </w:r>
    </w:p>
    <w:p w14:paraId="38263B00" w14:textId="77777777" w:rsidR="00A234DE" w:rsidRPr="00AD5B1E" w:rsidRDefault="00A234DE" w:rsidP="00A234DE">
      <w:pPr>
        <w:pStyle w:val="Bibliography"/>
      </w:pPr>
      <w:r w:rsidRPr="00AD5B1E">
        <w:t>62.</w:t>
      </w:r>
      <w:r w:rsidRPr="00AD5B1E">
        <w:tab/>
        <w:t xml:space="preserve">Blankertz, B., Lemm, S., Treder, M., Haufe, S. &amp; Müller, K.-R. Single-trial analysis and classification of ERP components — A tutorial. </w:t>
      </w:r>
      <w:r w:rsidRPr="00AD5B1E">
        <w:rPr>
          <w:i/>
          <w:iCs/>
        </w:rPr>
        <w:t>NeuroImage</w:t>
      </w:r>
      <w:r w:rsidRPr="00AD5B1E">
        <w:t xml:space="preserve"> </w:t>
      </w:r>
      <w:r w:rsidRPr="00AD5B1E">
        <w:rPr>
          <w:b/>
          <w:bCs/>
        </w:rPr>
        <w:t>56,</w:t>
      </w:r>
      <w:r w:rsidRPr="00AD5B1E">
        <w:t xml:space="preserve"> 814–825 (2011).</w:t>
      </w:r>
    </w:p>
    <w:p w14:paraId="2DB2432F" w14:textId="77777777" w:rsidR="00A234DE" w:rsidRPr="00AD5B1E" w:rsidRDefault="00A234DE" w:rsidP="00A234DE">
      <w:pPr>
        <w:pStyle w:val="Bibliography"/>
      </w:pPr>
      <w:r w:rsidRPr="00AD5B1E">
        <w:t>63.</w:t>
      </w:r>
      <w:r w:rsidRPr="00AD5B1E">
        <w:tab/>
        <w:t xml:space="preserve">Duda, R. O., Hart, P. E. &amp; Stork, D. G. </w:t>
      </w:r>
      <w:r w:rsidRPr="00AD5B1E">
        <w:rPr>
          <w:i/>
          <w:iCs/>
        </w:rPr>
        <w:t>Pattern Classification</w:t>
      </w:r>
      <w:r w:rsidRPr="00AD5B1E">
        <w:t>. (Wiley-Interscience, 2000).</w:t>
      </w:r>
    </w:p>
    <w:p w14:paraId="2AC82B95" w14:textId="77777777" w:rsidR="00A234DE" w:rsidRPr="00AD5B1E" w:rsidRDefault="00A234DE" w:rsidP="00A234DE">
      <w:pPr>
        <w:pStyle w:val="Bibliography"/>
      </w:pPr>
      <w:r w:rsidRPr="00AD5B1E">
        <w:t>64.</w:t>
      </w:r>
      <w:r w:rsidRPr="00AD5B1E">
        <w:tab/>
        <w:t xml:space="preserve">Andersson, J. L. R., Jenkinson, M. &amp; Stephen, S. </w:t>
      </w:r>
      <w:r w:rsidRPr="00AD5B1E">
        <w:rPr>
          <w:i/>
          <w:iCs/>
        </w:rPr>
        <w:t>Non-linear registration aka Spatial normalisation</w:t>
      </w:r>
      <w:r w:rsidRPr="00AD5B1E">
        <w:t>. (FMRIB Centre, 2007). at &lt;http://www.fmrib.ox.ac.uk/analysis/techrep/tr07ja2/tr07ja2.pdf&gt;</w:t>
      </w:r>
    </w:p>
    <w:p w14:paraId="5C3CADDF" w14:textId="77777777" w:rsidR="00A234DE" w:rsidRPr="00AD5B1E" w:rsidRDefault="00A234DE" w:rsidP="00A234DE">
      <w:pPr>
        <w:pStyle w:val="Bibliography"/>
      </w:pPr>
      <w:r w:rsidRPr="00AD5B1E">
        <w:t>65.</w:t>
      </w:r>
      <w:r w:rsidRPr="00AD5B1E">
        <w:tab/>
        <w:t xml:space="preserve">Jenkinson, M. Fast, automated, N-dimensional phase-unwrapping algorithm. </w:t>
      </w:r>
      <w:r w:rsidRPr="00AD5B1E">
        <w:rPr>
          <w:i/>
          <w:iCs/>
        </w:rPr>
        <w:t>Magn. Reson. Med. Off. J. Soc. Magn. Reson. Med. Soc. Magn. Reson. Med.</w:t>
      </w:r>
      <w:r w:rsidRPr="00AD5B1E">
        <w:t xml:space="preserve"> </w:t>
      </w:r>
      <w:r w:rsidRPr="00AD5B1E">
        <w:rPr>
          <w:b/>
          <w:bCs/>
        </w:rPr>
        <w:t>49,</w:t>
      </w:r>
      <w:r w:rsidRPr="00AD5B1E">
        <w:t xml:space="preserve"> 193–197 (2003).</w:t>
      </w:r>
    </w:p>
    <w:p w14:paraId="1EE72D70" w14:textId="77777777" w:rsidR="00A234DE" w:rsidRPr="00AD5B1E" w:rsidRDefault="00A234DE" w:rsidP="00A234DE">
      <w:pPr>
        <w:pStyle w:val="Bibliography"/>
      </w:pPr>
      <w:r w:rsidRPr="00AD5B1E">
        <w:t>66.</w:t>
      </w:r>
      <w:r w:rsidRPr="00AD5B1E">
        <w:tab/>
        <w:t xml:space="preserve">Smith, S. M. </w:t>
      </w:r>
      <w:r w:rsidRPr="00AD5B1E">
        <w:rPr>
          <w:i/>
          <w:iCs/>
        </w:rPr>
        <w:t>et al.</w:t>
      </w:r>
      <w:r w:rsidRPr="00AD5B1E">
        <w:t xml:space="preserve"> Advances in functional and structural MR image analysis and implementation as FSL. </w:t>
      </w:r>
      <w:r w:rsidRPr="00AD5B1E">
        <w:rPr>
          <w:i/>
          <w:iCs/>
        </w:rPr>
        <w:t>NeuroImage</w:t>
      </w:r>
      <w:r w:rsidRPr="00AD5B1E">
        <w:t xml:space="preserve"> </w:t>
      </w:r>
      <w:r w:rsidRPr="00AD5B1E">
        <w:rPr>
          <w:b/>
          <w:bCs/>
        </w:rPr>
        <w:t>23 Suppl 1,</w:t>
      </w:r>
      <w:r w:rsidRPr="00AD5B1E">
        <w:t xml:space="preserve"> S208–219 (2004).</w:t>
      </w:r>
    </w:p>
    <w:p w14:paraId="25C6EAF8" w14:textId="77777777" w:rsidR="00A234DE" w:rsidRPr="00AD5B1E" w:rsidRDefault="00A234DE" w:rsidP="00A234DE">
      <w:pPr>
        <w:pStyle w:val="Bibliography"/>
      </w:pPr>
      <w:r w:rsidRPr="00AD5B1E">
        <w:t>67.</w:t>
      </w:r>
      <w:r w:rsidRPr="00AD5B1E">
        <w:tab/>
        <w:t xml:space="preserve">Woolrich, M. W., Behrens, T. E. J., Beckmann, C. F. &amp; Smith, S. M. Mixture models with adaptive spatial regularization for segmentation with an application to fMRI data. </w:t>
      </w:r>
      <w:r w:rsidRPr="00AD5B1E">
        <w:rPr>
          <w:i/>
          <w:iCs/>
        </w:rPr>
        <w:t>Med. Imaging IEEE Trans. On</w:t>
      </w:r>
      <w:r w:rsidRPr="00AD5B1E">
        <w:t xml:space="preserve"> </w:t>
      </w:r>
      <w:r w:rsidRPr="00AD5B1E">
        <w:rPr>
          <w:b/>
          <w:bCs/>
        </w:rPr>
        <w:t>24,</w:t>
      </w:r>
      <w:r w:rsidRPr="00AD5B1E">
        <w:t xml:space="preserve"> 1–11 (2005).</w:t>
      </w:r>
    </w:p>
    <w:p w14:paraId="5B30F84B" w14:textId="77777777" w:rsidR="00A234DE" w:rsidRPr="00AD5B1E" w:rsidRDefault="00A234DE" w:rsidP="00A234DE">
      <w:pPr>
        <w:pStyle w:val="Bibliography"/>
      </w:pPr>
      <w:r w:rsidRPr="00AD5B1E">
        <w:t>68.</w:t>
      </w:r>
      <w:r w:rsidRPr="00AD5B1E">
        <w:tab/>
        <w:t xml:space="preserve">Debettencourt, M., Goldman, R., Brown, T. &amp; Sajda, P. Adaptive Thresholding for Improving Sensitivity in Single-Trial Simultaneous EEG/fMRI. </w:t>
      </w:r>
      <w:r w:rsidRPr="00AD5B1E">
        <w:rPr>
          <w:i/>
          <w:iCs/>
        </w:rPr>
        <w:t>Front. Psychol.</w:t>
      </w:r>
      <w:r w:rsidRPr="00AD5B1E">
        <w:t xml:space="preserve"> </w:t>
      </w:r>
      <w:r w:rsidRPr="00AD5B1E">
        <w:rPr>
          <w:b/>
          <w:bCs/>
        </w:rPr>
        <w:t>2,</w:t>
      </w:r>
      <w:r w:rsidRPr="00AD5B1E">
        <w:t xml:space="preserve"> 91 (2011).</w:t>
      </w:r>
    </w:p>
    <w:p w14:paraId="00B24B0A" w14:textId="77777777" w:rsidR="00A234DE" w:rsidRPr="00AD5B1E" w:rsidRDefault="00A234DE" w:rsidP="00A234DE">
      <w:pPr>
        <w:pStyle w:val="Bibliography"/>
      </w:pPr>
      <w:r w:rsidRPr="00AD5B1E">
        <w:t>69.</w:t>
      </w:r>
      <w:r w:rsidRPr="00AD5B1E">
        <w:tab/>
        <w:t xml:space="preserve">Gitelman, D. R., Penny, W. D., Ashburner, J. &amp; Friston, K. J. Modeling regional and psychophysiologic interactions in fMRI: the importance of hemodynamic deconvolution. </w:t>
      </w:r>
      <w:r w:rsidRPr="00AD5B1E">
        <w:rPr>
          <w:i/>
          <w:iCs/>
        </w:rPr>
        <w:t>NeuroImage</w:t>
      </w:r>
      <w:r w:rsidRPr="00AD5B1E">
        <w:t xml:space="preserve"> </w:t>
      </w:r>
      <w:r w:rsidRPr="00AD5B1E">
        <w:rPr>
          <w:b/>
          <w:bCs/>
        </w:rPr>
        <w:t>19,</w:t>
      </w:r>
      <w:r w:rsidRPr="00AD5B1E">
        <w:t xml:space="preserve"> 200–207 (2003).</w:t>
      </w:r>
    </w:p>
    <w:p w14:paraId="4A17EBBB" w14:textId="250D4F70" w:rsidR="00F74B31" w:rsidRPr="00AD5B1E" w:rsidRDefault="00323F44" w:rsidP="00560578">
      <w:pPr>
        <w:widowControl w:val="0"/>
        <w:suppressAutoHyphens w:val="0"/>
        <w:autoSpaceDE w:val="0"/>
        <w:autoSpaceDN w:val="0"/>
        <w:adjustRightInd w:val="0"/>
        <w:spacing w:after="0" w:line="360" w:lineRule="auto"/>
        <w:rPr>
          <w:szCs w:val="24"/>
          <w:lang w:val="en-US"/>
        </w:rPr>
      </w:pPr>
      <w:r w:rsidRPr="00AD5B1E">
        <w:rPr>
          <w:rFonts w:ascii="Arial" w:eastAsiaTheme="minorHAnsi" w:hAnsi="Arial" w:cs="Arial"/>
          <w:kern w:val="0"/>
          <w:sz w:val="20"/>
          <w:szCs w:val="20"/>
          <w:lang w:val="en-US"/>
        </w:rPr>
        <w:fldChar w:fldCharType="end"/>
      </w:r>
    </w:p>
    <w:p w14:paraId="3466E379" w14:textId="77777777" w:rsidR="00F74B31" w:rsidRPr="00AD5B1E" w:rsidRDefault="00F74B31">
      <w:pPr>
        <w:suppressAutoHyphens w:val="0"/>
        <w:rPr>
          <w:rFonts w:ascii="Arial" w:hAnsi="Arial" w:cs="Arial"/>
          <w:szCs w:val="24"/>
          <w:lang w:val="en-US"/>
        </w:rPr>
      </w:pPr>
      <w:r w:rsidRPr="00AD5B1E">
        <w:rPr>
          <w:rFonts w:ascii="Arial" w:hAnsi="Arial" w:cs="Arial"/>
          <w:szCs w:val="24"/>
          <w:lang w:val="en-US"/>
        </w:rPr>
        <w:br w:type="page"/>
      </w:r>
    </w:p>
    <w:p w14:paraId="3F537992" w14:textId="28E61F84" w:rsidR="00295454" w:rsidRPr="00AD5B1E" w:rsidRDefault="00C740A2" w:rsidP="00613D80">
      <w:pPr>
        <w:suppressAutoHyphens w:val="0"/>
        <w:spacing w:line="480" w:lineRule="auto"/>
        <w:rPr>
          <w:rFonts w:ascii="Arial" w:eastAsiaTheme="minorEastAsia" w:hAnsi="Arial" w:cs="Arial"/>
          <w:b/>
          <w:bCs/>
          <w:lang w:val="en-US"/>
        </w:rPr>
      </w:pPr>
      <w:r>
        <w:rPr>
          <w:rFonts w:ascii="Arial" w:eastAsiaTheme="minorEastAsia" w:hAnsi="Arial" w:cs="Arial"/>
          <w:b/>
          <w:bCs/>
          <w:lang w:val="en-US"/>
        </w:rPr>
        <w:lastRenderedPageBreak/>
        <w:t>FIGURES</w:t>
      </w:r>
      <w:bookmarkStart w:id="4" w:name="_GoBack"/>
      <w:bookmarkEnd w:id="4"/>
    </w:p>
    <w:p w14:paraId="4F5E9EBE" w14:textId="44832257" w:rsidR="004C138D" w:rsidRPr="00AD5B1E" w:rsidRDefault="004C138D" w:rsidP="002B4CD6">
      <w:pPr>
        <w:widowControl w:val="0"/>
        <w:autoSpaceDE w:val="0"/>
        <w:autoSpaceDN w:val="0"/>
        <w:adjustRightInd w:val="0"/>
        <w:spacing w:after="0" w:line="480" w:lineRule="auto"/>
        <w:ind w:right="-23"/>
        <w:rPr>
          <w:rFonts w:ascii="Arial" w:eastAsiaTheme="minorEastAsia" w:hAnsi="Arial" w:cs="Arial"/>
          <w:b/>
          <w:bCs/>
          <w:lang w:val="en-US"/>
        </w:rPr>
      </w:pPr>
    </w:p>
    <w:p w14:paraId="6A7D2D44" w14:textId="77777777" w:rsidR="00A75993" w:rsidRDefault="00A75993" w:rsidP="002B4CD6">
      <w:pPr>
        <w:widowControl w:val="0"/>
        <w:autoSpaceDE w:val="0"/>
        <w:autoSpaceDN w:val="0"/>
        <w:adjustRightInd w:val="0"/>
        <w:spacing w:after="0" w:line="480" w:lineRule="auto"/>
        <w:ind w:right="-23"/>
        <w:rPr>
          <w:rFonts w:ascii="Arial" w:eastAsiaTheme="minorEastAsia" w:hAnsi="Arial" w:cs="Arial"/>
          <w:b/>
          <w:bCs/>
          <w:lang w:val="en-US"/>
        </w:rPr>
      </w:pPr>
      <w:r>
        <w:rPr>
          <w:rFonts w:ascii="Arial" w:eastAsiaTheme="minorEastAsia" w:hAnsi="Arial" w:cs="Arial"/>
          <w:b/>
          <w:bCs/>
          <w:noProof/>
          <w:lang w:eastAsia="en-GB"/>
        </w:rPr>
        <w:drawing>
          <wp:inline distT="0" distB="0" distL="0" distR="0" wp14:anchorId="60D03178" wp14:editId="45D30A17">
            <wp:extent cx="6120130" cy="4528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hiliastides)_EF.png"/>
                    <pic:cNvPicPr/>
                  </pic:nvPicPr>
                  <pic:blipFill>
                    <a:blip r:embed="rId9">
                      <a:extLst>
                        <a:ext uri="{28A0092B-C50C-407E-A947-70E740481C1C}">
                          <a14:useLocalDpi xmlns:a14="http://schemas.microsoft.com/office/drawing/2010/main" val="0"/>
                        </a:ext>
                      </a:extLst>
                    </a:blip>
                    <a:stretch>
                      <a:fillRect/>
                    </a:stretch>
                  </pic:blipFill>
                  <pic:spPr>
                    <a:xfrm>
                      <a:off x="0" y="0"/>
                      <a:ext cx="6120130" cy="4528820"/>
                    </a:xfrm>
                    <a:prstGeom prst="rect">
                      <a:avLst/>
                    </a:prstGeom>
                  </pic:spPr>
                </pic:pic>
              </a:graphicData>
            </a:graphic>
          </wp:inline>
        </w:drawing>
      </w:r>
    </w:p>
    <w:p w14:paraId="788EB0E1" w14:textId="77777777" w:rsidR="00A75993" w:rsidRDefault="00A75993" w:rsidP="002B4CD6">
      <w:pPr>
        <w:widowControl w:val="0"/>
        <w:autoSpaceDE w:val="0"/>
        <w:autoSpaceDN w:val="0"/>
        <w:adjustRightInd w:val="0"/>
        <w:spacing w:after="0" w:line="480" w:lineRule="auto"/>
        <w:ind w:right="-23"/>
        <w:rPr>
          <w:rFonts w:ascii="Arial" w:eastAsiaTheme="minorEastAsia" w:hAnsi="Arial" w:cs="Arial"/>
          <w:b/>
          <w:bCs/>
          <w:lang w:val="en-US"/>
        </w:rPr>
      </w:pPr>
    </w:p>
    <w:p w14:paraId="3E865991" w14:textId="5F3E6AA9" w:rsidR="00295454" w:rsidRPr="00AD5B1E" w:rsidRDefault="00295454" w:rsidP="002B4CD6">
      <w:pPr>
        <w:widowControl w:val="0"/>
        <w:autoSpaceDE w:val="0"/>
        <w:autoSpaceDN w:val="0"/>
        <w:adjustRightInd w:val="0"/>
        <w:spacing w:after="0" w:line="480" w:lineRule="auto"/>
        <w:ind w:right="-23"/>
        <w:rPr>
          <w:rFonts w:ascii="Arial" w:hAnsi="Arial" w:cs="Arial"/>
          <w:lang w:val="en-US"/>
        </w:rPr>
      </w:pPr>
      <w:r w:rsidRPr="00AD5B1E">
        <w:rPr>
          <w:rFonts w:ascii="Arial" w:eastAsiaTheme="minorEastAsia" w:hAnsi="Arial" w:cs="Arial"/>
          <w:b/>
          <w:bCs/>
          <w:lang w:val="en-US"/>
        </w:rPr>
        <w:t xml:space="preserve">Figure 1. </w:t>
      </w:r>
      <w:r w:rsidRPr="00AD5B1E">
        <w:rPr>
          <w:rFonts w:ascii="Arial" w:eastAsiaTheme="minorEastAsia" w:hAnsi="Arial" w:cs="Arial"/>
          <w:b/>
          <w:lang w:val="en-US"/>
        </w:rPr>
        <w:t>Experimental design and temporal characterization of separate outcome value systems.</w:t>
      </w:r>
      <w:r w:rsidRPr="00AD5B1E">
        <w:rPr>
          <w:rFonts w:ascii="Arial" w:eastAsiaTheme="minorEastAsia" w:hAnsi="Arial" w:cs="Arial"/>
          <w:lang w:val="en-US"/>
        </w:rPr>
        <w:t xml:space="preserve"> </w:t>
      </w:r>
      <w:r w:rsidRPr="00AD5B1E">
        <w:rPr>
          <w:rFonts w:ascii="Arial" w:eastAsiaTheme="minorEastAsia" w:hAnsi="Arial" w:cs="Arial"/>
          <w:b/>
          <w:lang w:val="en-US"/>
        </w:rPr>
        <w:t>(</w:t>
      </w:r>
      <w:r w:rsidR="00E25ED2" w:rsidRPr="00AD5B1E">
        <w:rPr>
          <w:rFonts w:ascii="Arial" w:eastAsiaTheme="minorEastAsia" w:hAnsi="Arial" w:cs="Arial"/>
          <w:b/>
          <w:bCs/>
          <w:lang w:val="en-US"/>
        </w:rPr>
        <w:t>a</w:t>
      </w:r>
      <w:r w:rsidRPr="00AD5B1E">
        <w:rPr>
          <w:rFonts w:ascii="Arial" w:eastAsiaTheme="minorEastAsia" w:hAnsi="Arial" w:cs="Arial"/>
          <w:b/>
          <w:bCs/>
          <w:lang w:val="en-US"/>
        </w:rPr>
        <w:t xml:space="preserve">) </w:t>
      </w:r>
      <w:r w:rsidRPr="00AD5B1E">
        <w:rPr>
          <w:rFonts w:ascii="Arial" w:eastAsiaTheme="minorEastAsia" w:hAnsi="Arial" w:cs="Arial"/>
          <w:bCs/>
          <w:lang w:val="en-US"/>
        </w:rPr>
        <w:t>S</w:t>
      </w:r>
      <w:r w:rsidRPr="00AD5B1E">
        <w:rPr>
          <w:rFonts w:ascii="Arial" w:eastAsiaTheme="minorEastAsia" w:hAnsi="Arial" w:cs="Arial"/>
          <w:lang w:val="en-US"/>
        </w:rPr>
        <w:t xml:space="preserve">chematic representation of the experimental paradigm. </w:t>
      </w:r>
      <w:r w:rsidRPr="00AD5B1E">
        <w:rPr>
          <w:rFonts w:ascii="Arial" w:hAnsi="Arial" w:cs="Arial"/>
          <w:lang w:val="en-US"/>
        </w:rPr>
        <w:t xml:space="preserve">On each trial two abstract symbols (selected from a larger set of three symbols) were presented for maximum of 1.25 s. During this time subjects had to select, by pressing one of two buttons, the symbol that was most likely to lead to a reward. </w:t>
      </w:r>
      <w:r w:rsidRPr="00AD5B1E">
        <w:rPr>
          <w:rFonts w:ascii="Arial" w:eastAsiaTheme="minorEastAsia" w:hAnsi="Arial" w:cs="Arial"/>
          <w:lang w:val="en-US"/>
        </w:rPr>
        <w:t xml:space="preserve">Once a decision was made, a random delay was presented before the outcome was revealed. A tick and a cross were used to inform the participants of a positive (constant reward) and a negative (non-rewarding) outcome, respectively. </w:t>
      </w:r>
      <w:r w:rsidR="00872470">
        <w:rPr>
          <w:rFonts w:ascii="Arial" w:eastAsiaTheme="minorEastAsia" w:hAnsi="Arial" w:cs="Arial"/>
          <w:lang w:val="en-US"/>
        </w:rPr>
        <w:t xml:space="preserve">Participants </w:t>
      </w:r>
      <w:r w:rsidR="00AF14BD">
        <w:rPr>
          <w:rFonts w:ascii="Arial" w:eastAsiaTheme="minorEastAsia" w:hAnsi="Arial" w:cs="Arial"/>
          <w:lang w:val="en-US"/>
        </w:rPr>
        <w:t>(</w:t>
      </w:r>
      <w:r w:rsidR="00EB67DE" w:rsidRPr="00EB67DE">
        <w:rPr>
          <w:rFonts w:ascii="Arial" w:eastAsiaTheme="minorEastAsia" w:hAnsi="Arial" w:cs="Arial"/>
          <w:i/>
          <w:lang w:val="en-US"/>
        </w:rPr>
        <w:t>n</w:t>
      </w:r>
      <w:r w:rsidR="00AF14BD">
        <w:rPr>
          <w:rFonts w:ascii="Arial" w:eastAsiaTheme="minorEastAsia" w:hAnsi="Arial" w:cs="Arial"/>
          <w:lang w:val="en-US"/>
        </w:rPr>
        <w:t xml:space="preserve"> = 20) </w:t>
      </w:r>
      <w:r w:rsidR="00872470">
        <w:rPr>
          <w:rFonts w:ascii="Arial" w:eastAsiaTheme="minorEastAsia" w:hAnsi="Arial" w:cs="Arial"/>
          <w:lang w:val="en-US"/>
        </w:rPr>
        <w:t>performed two blocks of 170</w:t>
      </w:r>
      <w:r w:rsidR="00AF14BD">
        <w:rPr>
          <w:rFonts w:ascii="Arial" w:eastAsiaTheme="minorEastAsia" w:hAnsi="Arial" w:cs="Arial"/>
          <w:lang w:val="en-US"/>
        </w:rPr>
        <w:t xml:space="preserve"> trials each</w:t>
      </w:r>
      <w:r w:rsidR="00872470">
        <w:rPr>
          <w:rFonts w:ascii="Arial" w:eastAsiaTheme="minorEastAsia" w:hAnsi="Arial" w:cs="Arial"/>
          <w:lang w:val="en-US"/>
        </w:rPr>
        <w:t xml:space="preserve">. </w:t>
      </w:r>
      <w:r w:rsidRPr="00AD5B1E">
        <w:rPr>
          <w:rFonts w:ascii="Arial" w:hAnsi="Arial" w:cs="Arial"/>
          <w:b/>
          <w:bCs/>
          <w:lang w:val="en-US"/>
        </w:rPr>
        <w:t>(</w:t>
      </w:r>
      <w:r w:rsidR="00E25ED2" w:rsidRPr="00AD5B1E">
        <w:rPr>
          <w:rFonts w:ascii="Arial" w:hAnsi="Arial" w:cs="Arial"/>
          <w:b/>
          <w:bCs/>
          <w:lang w:val="en-US"/>
        </w:rPr>
        <w:t>b</w:t>
      </w:r>
      <w:r w:rsidRPr="00AD5B1E">
        <w:rPr>
          <w:rFonts w:ascii="Arial" w:hAnsi="Arial" w:cs="Arial"/>
          <w:b/>
          <w:bCs/>
          <w:lang w:val="en-US"/>
        </w:rPr>
        <w:t xml:space="preserve">) </w:t>
      </w:r>
      <w:r w:rsidRPr="00AD5B1E">
        <w:rPr>
          <w:rFonts w:ascii="Arial" w:hAnsi="Arial" w:cs="Arial"/>
          <w:bCs/>
          <w:lang w:val="en-US"/>
        </w:rPr>
        <w:t xml:space="preserve">Multivariate </w:t>
      </w:r>
      <w:r w:rsidRPr="00AD5B1E">
        <w:rPr>
          <w:rFonts w:ascii="Arial" w:hAnsi="Arial" w:cs="Arial"/>
          <w:lang w:val="en-US"/>
        </w:rPr>
        <w:t>discriminator performance (</w:t>
      </w:r>
      <w:r w:rsidRPr="00AD5B1E">
        <w:rPr>
          <w:rFonts w:ascii="Arial" w:hAnsi="Arial" w:cs="Arial"/>
          <w:i/>
          <w:lang w:val="en-US"/>
        </w:rPr>
        <w:t>A</w:t>
      </w:r>
      <w:r w:rsidRPr="00AD5B1E">
        <w:rPr>
          <w:rFonts w:ascii="Arial" w:hAnsi="Arial" w:cs="Arial"/>
          <w:i/>
          <w:vertAlign w:val="subscript"/>
          <w:lang w:val="en-US"/>
        </w:rPr>
        <w:t>z</w:t>
      </w:r>
      <w:r w:rsidRPr="00AD5B1E">
        <w:rPr>
          <w:rFonts w:ascii="Arial" w:hAnsi="Arial" w:cs="Arial"/>
          <w:lang w:val="en-US"/>
        </w:rPr>
        <w:t>) during positive-vs-negative outcome discrimination of outcome-locked EEG responses, averaged across subjects.</w:t>
      </w:r>
      <w:r w:rsidR="00AD0AA3">
        <w:rPr>
          <w:rFonts w:ascii="Arial" w:hAnsi="Arial" w:cs="Arial"/>
          <w:lang w:val="en-US"/>
        </w:rPr>
        <w:t xml:space="preserve"> Shaded e</w:t>
      </w:r>
      <w:r w:rsidR="00AD0AA3" w:rsidRPr="00AD5B1E">
        <w:rPr>
          <w:rFonts w:ascii="Arial" w:hAnsi="Arial" w:cs="Arial"/>
          <w:lang w:val="en-US"/>
        </w:rPr>
        <w:t>rror bars represent standard errors across subjects.</w:t>
      </w:r>
      <w:r w:rsidRPr="00AD5B1E">
        <w:rPr>
          <w:rFonts w:ascii="Arial" w:hAnsi="Arial" w:cs="Arial"/>
          <w:lang w:val="en-US"/>
        </w:rPr>
        <w:t xml:space="preserve"> The dotted line represents the average </w:t>
      </w:r>
      <w:r w:rsidRPr="00AF14BD">
        <w:rPr>
          <w:rFonts w:ascii="Arial" w:hAnsi="Arial" w:cs="Arial"/>
          <w:i/>
          <w:lang w:val="en-US"/>
        </w:rPr>
        <w:t>A</w:t>
      </w:r>
      <w:r w:rsidRPr="00AF14BD">
        <w:rPr>
          <w:rFonts w:ascii="Arial" w:hAnsi="Arial" w:cs="Arial"/>
          <w:i/>
          <w:vertAlign w:val="subscript"/>
          <w:lang w:val="en-US"/>
        </w:rPr>
        <w:t>z</w:t>
      </w:r>
      <w:r w:rsidRPr="00AD5B1E">
        <w:rPr>
          <w:rFonts w:ascii="Arial" w:hAnsi="Arial" w:cs="Arial"/>
          <w:lang w:val="en-US"/>
        </w:rPr>
        <w:t xml:space="preserve"> value leading to a significance level of </w:t>
      </w:r>
      <w:r w:rsidRPr="00AD5B1E">
        <w:rPr>
          <w:rFonts w:ascii="Arial" w:hAnsi="Arial" w:cs="Arial"/>
          <w:i/>
          <w:lang w:val="en-US"/>
        </w:rPr>
        <w:t>P</w:t>
      </w:r>
      <w:r w:rsidRPr="00AD5B1E">
        <w:rPr>
          <w:rFonts w:ascii="Arial" w:hAnsi="Arial" w:cs="Arial"/>
          <w:lang w:val="en-US"/>
        </w:rPr>
        <w:t xml:space="preserve"> = 0.01, estimated using a bootstrap test. </w:t>
      </w:r>
      <w:r w:rsidRPr="00AD5B1E">
        <w:rPr>
          <w:rFonts w:ascii="Arial" w:hAnsi="Arial" w:cs="Arial"/>
          <w:lang w:val="en-US"/>
        </w:rPr>
        <w:lastRenderedPageBreak/>
        <w:t xml:space="preserve">Two outcome value components (Early and Late) were revealed, with spatially distinct scalp topographies as estimated at time of maximum discrimination. </w:t>
      </w:r>
      <w:r w:rsidRPr="00AD5B1E">
        <w:rPr>
          <w:rFonts w:ascii="Arial" w:hAnsi="Arial" w:cs="Arial"/>
          <w:b/>
          <w:bCs/>
          <w:lang w:val="en-US"/>
        </w:rPr>
        <w:t>(</w:t>
      </w:r>
      <w:r w:rsidR="00E25ED2" w:rsidRPr="00AD5B1E">
        <w:rPr>
          <w:rFonts w:ascii="Arial" w:hAnsi="Arial" w:cs="Arial"/>
          <w:b/>
          <w:bCs/>
          <w:lang w:val="en-US"/>
        </w:rPr>
        <w:t>c</w:t>
      </w:r>
      <w:r w:rsidRPr="00AD5B1E">
        <w:rPr>
          <w:rFonts w:ascii="Arial" w:hAnsi="Arial" w:cs="Arial"/>
          <w:b/>
          <w:bCs/>
          <w:lang w:val="en-US"/>
        </w:rPr>
        <w:t xml:space="preserve">) </w:t>
      </w:r>
      <w:r w:rsidRPr="00AD5B1E">
        <w:rPr>
          <w:rFonts w:ascii="Arial" w:hAnsi="Arial" w:cs="Arial"/>
          <w:lang w:val="en-US"/>
        </w:rPr>
        <w:t xml:space="preserve">Single-trial discriminant component maps, for a representative subject. The four panels represent the discriminator amplitudes for the Early and Late components for positive and negative outcome trials using the training windows shown by the vertical white bars (solid: Early, dashed: Late). </w:t>
      </w:r>
      <w:r w:rsidRPr="00AD5B1E">
        <w:rPr>
          <w:rFonts w:ascii="Arial" w:hAnsi="Arial" w:cs="Arial"/>
          <w:b/>
          <w:bCs/>
          <w:lang w:val="en-US"/>
        </w:rPr>
        <w:t>(</w:t>
      </w:r>
      <w:r w:rsidR="00E25ED2" w:rsidRPr="00AD5B1E">
        <w:rPr>
          <w:rFonts w:ascii="Arial" w:hAnsi="Arial" w:cs="Arial"/>
          <w:b/>
          <w:bCs/>
          <w:lang w:val="en-US"/>
        </w:rPr>
        <w:t>d</w:t>
      </w:r>
      <w:r w:rsidRPr="00AD5B1E">
        <w:rPr>
          <w:rFonts w:ascii="Arial" w:hAnsi="Arial" w:cs="Arial"/>
          <w:b/>
          <w:bCs/>
          <w:lang w:val="en-US"/>
        </w:rPr>
        <w:t>)</w:t>
      </w:r>
      <w:r w:rsidRPr="00AD5B1E">
        <w:rPr>
          <w:rFonts w:ascii="Arial" w:hAnsi="Arial" w:cs="Arial"/>
          <w:bCs/>
          <w:lang w:val="en-US"/>
        </w:rPr>
        <w:t xml:space="preserve"> Hypothetical </w:t>
      </w:r>
      <w:r w:rsidRPr="00AD5B1E">
        <w:rPr>
          <w:rFonts w:ascii="Arial" w:hAnsi="Arial" w:cs="Arial"/>
          <w:lang w:val="en-US"/>
        </w:rPr>
        <w:t xml:space="preserve">value-related BOLD effects showing either greater overall BOLD signal for positive than negative outcomes and vice versa (red and blue curves, respectively). Three different BOLD predictors were used to model these effects: a conventional categorical regressor for positive-vs-negative outcomes and two parametric regressors modulated by the single-trial variability (STV) in the discriminator amplitudes of positive and negative outcomes in each of the Early and Late </w:t>
      </w:r>
      <w:r w:rsidR="00BD60F0" w:rsidRPr="00AD5B1E">
        <w:rPr>
          <w:rFonts w:ascii="Arial" w:hAnsi="Arial" w:cs="Arial"/>
          <w:lang w:val="en-US"/>
        </w:rPr>
        <w:t xml:space="preserve">EEG </w:t>
      </w:r>
      <w:r w:rsidRPr="00AD5B1E">
        <w:rPr>
          <w:rFonts w:ascii="Arial" w:hAnsi="Arial" w:cs="Arial"/>
          <w:lang w:val="en-US"/>
        </w:rPr>
        <w:t xml:space="preserve">components (extracted from subject-specific windows corresponding to the two components – solid and dashed windows, as seen in </w:t>
      </w:r>
      <w:r w:rsidRPr="00AD5B1E">
        <w:rPr>
          <w:rFonts w:ascii="Arial" w:hAnsi="Arial" w:cs="Arial"/>
          <w:b/>
          <w:lang w:val="en-US"/>
        </w:rPr>
        <w:t>(</w:t>
      </w:r>
      <w:r w:rsidR="00E25ED2" w:rsidRPr="00AD5B1E">
        <w:rPr>
          <w:rFonts w:ascii="Arial" w:hAnsi="Arial" w:cs="Arial"/>
          <w:b/>
          <w:lang w:val="en-US"/>
        </w:rPr>
        <w:t>c</w:t>
      </w:r>
      <w:r w:rsidRPr="00AD5B1E">
        <w:rPr>
          <w:rFonts w:ascii="Arial" w:hAnsi="Arial" w:cs="Arial"/>
          <w:b/>
          <w:lang w:val="en-US"/>
        </w:rPr>
        <w:t>)</w:t>
      </w:r>
      <w:r w:rsidRPr="00AD5B1E">
        <w:rPr>
          <w:rFonts w:ascii="Arial" w:hAnsi="Arial" w:cs="Arial"/>
          <w:lang w:val="en-US"/>
        </w:rPr>
        <w:t xml:space="preserve">). </w:t>
      </w:r>
    </w:p>
    <w:p w14:paraId="4326DB21" w14:textId="77777777" w:rsidR="00295454" w:rsidRPr="00AD5B1E" w:rsidRDefault="00295454" w:rsidP="002B4CD6">
      <w:pPr>
        <w:widowControl w:val="0"/>
        <w:autoSpaceDE w:val="0"/>
        <w:autoSpaceDN w:val="0"/>
        <w:adjustRightInd w:val="0"/>
        <w:spacing w:after="0" w:line="480" w:lineRule="auto"/>
        <w:ind w:right="-23"/>
        <w:rPr>
          <w:rFonts w:ascii="Arial" w:hAnsi="Arial" w:cs="Arial"/>
          <w:lang w:val="en-US"/>
        </w:rPr>
      </w:pPr>
    </w:p>
    <w:p w14:paraId="427E04A6" w14:textId="77777777" w:rsidR="00844BE5" w:rsidRPr="00AD5B1E" w:rsidRDefault="00844BE5" w:rsidP="002B4CD6">
      <w:pPr>
        <w:suppressAutoHyphens w:val="0"/>
        <w:spacing w:line="480" w:lineRule="auto"/>
        <w:rPr>
          <w:rFonts w:ascii="Arial" w:eastAsiaTheme="minorEastAsia" w:hAnsi="Arial" w:cs="Arial"/>
          <w:b/>
          <w:bCs/>
          <w:lang w:val="en-US"/>
        </w:rPr>
      </w:pPr>
      <w:r w:rsidRPr="00AD5B1E">
        <w:rPr>
          <w:rFonts w:ascii="Arial" w:eastAsiaTheme="minorEastAsia" w:hAnsi="Arial" w:cs="Arial"/>
          <w:b/>
          <w:bCs/>
          <w:lang w:val="en-US"/>
        </w:rPr>
        <w:br w:type="page"/>
      </w:r>
    </w:p>
    <w:p w14:paraId="2373076A" w14:textId="77777777" w:rsidR="00A75993" w:rsidRDefault="00A75993" w:rsidP="002B4CD6">
      <w:pPr>
        <w:suppressAutoHyphens w:val="0"/>
        <w:spacing w:after="0" w:line="480" w:lineRule="auto"/>
        <w:rPr>
          <w:rFonts w:ascii="Arial" w:eastAsiaTheme="minorEastAsia" w:hAnsi="Arial" w:cs="Arial"/>
          <w:b/>
          <w:bCs/>
          <w:lang w:val="en-US"/>
        </w:rPr>
      </w:pPr>
      <w:r>
        <w:rPr>
          <w:rFonts w:ascii="Arial" w:eastAsiaTheme="minorEastAsia" w:hAnsi="Arial" w:cs="Arial"/>
          <w:b/>
          <w:bCs/>
          <w:noProof/>
          <w:lang w:eastAsia="en-GB"/>
        </w:rPr>
        <w:lastRenderedPageBreak/>
        <w:drawing>
          <wp:inline distT="0" distB="0" distL="0" distR="0" wp14:anchorId="2B694451" wp14:editId="6E46ED08">
            <wp:extent cx="6120130" cy="5233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hiliastides)_EF.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5233035"/>
                    </a:xfrm>
                    <a:prstGeom prst="rect">
                      <a:avLst/>
                    </a:prstGeom>
                  </pic:spPr>
                </pic:pic>
              </a:graphicData>
            </a:graphic>
          </wp:inline>
        </w:drawing>
      </w:r>
    </w:p>
    <w:p w14:paraId="2DBDEEC1" w14:textId="77777777" w:rsidR="00A75993" w:rsidRDefault="00A75993" w:rsidP="002B4CD6">
      <w:pPr>
        <w:suppressAutoHyphens w:val="0"/>
        <w:spacing w:after="0" w:line="480" w:lineRule="auto"/>
        <w:rPr>
          <w:rFonts w:ascii="Arial" w:eastAsiaTheme="minorEastAsia" w:hAnsi="Arial" w:cs="Arial"/>
          <w:b/>
          <w:bCs/>
          <w:lang w:val="en-US"/>
        </w:rPr>
      </w:pPr>
    </w:p>
    <w:p w14:paraId="44B162EB" w14:textId="0EF024BC" w:rsidR="00295454" w:rsidRPr="00AD5B1E" w:rsidRDefault="00295454" w:rsidP="002B4CD6">
      <w:pPr>
        <w:suppressAutoHyphens w:val="0"/>
        <w:spacing w:after="0" w:line="480" w:lineRule="auto"/>
        <w:rPr>
          <w:rFonts w:ascii="Arial" w:eastAsiaTheme="minorEastAsia" w:hAnsi="Arial" w:cs="Arial"/>
          <w:lang w:val="en-US"/>
        </w:rPr>
      </w:pPr>
      <w:r w:rsidRPr="00AD5B1E">
        <w:rPr>
          <w:rFonts w:ascii="Arial" w:eastAsiaTheme="minorEastAsia" w:hAnsi="Arial" w:cs="Arial"/>
          <w:b/>
          <w:bCs/>
          <w:lang w:val="en-US"/>
        </w:rPr>
        <w:t>Figure 2. Spatiotemporal characterization of the Early and Late value systems.</w:t>
      </w:r>
      <w:r w:rsidRPr="00AD5B1E">
        <w:rPr>
          <w:rFonts w:ascii="Arial" w:eastAsiaTheme="minorEastAsia" w:hAnsi="Arial" w:cs="Arial"/>
          <w:bCs/>
          <w:lang w:val="en-US"/>
        </w:rPr>
        <w:t xml:space="preserve"> </w:t>
      </w:r>
      <w:r w:rsidRPr="00AD5B1E">
        <w:rPr>
          <w:rFonts w:ascii="Arial" w:eastAsiaTheme="minorEastAsia" w:hAnsi="Arial" w:cs="Arial"/>
          <w:b/>
          <w:bCs/>
          <w:lang w:val="en-US"/>
        </w:rPr>
        <w:t>(</w:t>
      </w:r>
      <w:r w:rsidR="00E25ED2" w:rsidRPr="00AD5B1E">
        <w:rPr>
          <w:rFonts w:ascii="Arial" w:eastAsiaTheme="minorEastAsia" w:hAnsi="Arial" w:cs="Arial"/>
          <w:b/>
          <w:bCs/>
          <w:lang w:val="en-US"/>
        </w:rPr>
        <w:t>a</w:t>
      </w:r>
      <w:r w:rsidRPr="00AD5B1E">
        <w:rPr>
          <w:rFonts w:ascii="Arial" w:eastAsiaTheme="minorEastAsia" w:hAnsi="Arial" w:cs="Arial"/>
          <w:b/>
          <w:bCs/>
          <w:lang w:val="en-US"/>
        </w:rPr>
        <w:t xml:space="preserve">) </w:t>
      </w:r>
      <w:r w:rsidRPr="00AD5B1E">
        <w:rPr>
          <w:rFonts w:ascii="Arial" w:hAnsi="Arial" w:cs="Arial"/>
          <w:lang w:val="en-US"/>
        </w:rPr>
        <w:t>A distributed network of activations including areas showing greater BOLD response for positive than negative outcomes (red clusters, mixed-effects</w:t>
      </w:r>
      <w:r w:rsidR="00EB67DE">
        <w:rPr>
          <w:rFonts w:ascii="Arial" w:hAnsi="Arial" w:cs="Arial"/>
          <w:lang w:val="en-US"/>
        </w:rPr>
        <w:t xml:space="preserve"> (</w:t>
      </w:r>
      <w:r w:rsidR="00EB67DE" w:rsidRPr="00EB67DE">
        <w:rPr>
          <w:rFonts w:ascii="Arial" w:hAnsi="Arial" w:cs="Arial"/>
          <w:i/>
          <w:lang w:val="en-US"/>
        </w:rPr>
        <w:t>n</w:t>
      </w:r>
      <w:r w:rsidR="00EB67DE">
        <w:rPr>
          <w:rFonts w:ascii="Arial" w:hAnsi="Arial" w:cs="Arial"/>
          <w:lang w:val="en-US"/>
        </w:rPr>
        <w:t xml:space="preserve"> = 20)</w:t>
      </w:r>
      <w:r w:rsidRPr="00AD5B1E">
        <w:rPr>
          <w:rFonts w:ascii="Arial" w:hAnsi="Arial" w:cs="Arial"/>
          <w:lang w:val="en-US"/>
        </w:rPr>
        <w:t xml:space="preserve">, </w:t>
      </w:r>
      <w:r w:rsidRPr="00AD5B1E">
        <w:rPr>
          <w:rStyle w:val="Emphasis"/>
          <w:rFonts w:ascii="Arial" w:eastAsia="Times New Roman" w:hAnsi="Arial" w:cs="Arial"/>
          <w:bdr w:val="none" w:sz="0" w:space="0" w:color="auto" w:frame="1"/>
          <w:shd w:val="clear" w:color="auto" w:fill="FFFFFF"/>
          <w:lang w:val="en-US"/>
        </w:rPr>
        <w:t>Z</w:t>
      </w:r>
      <w:r w:rsidRPr="00AD5B1E">
        <w:rPr>
          <w:rStyle w:val="apple-converted-space"/>
          <w:rFonts w:ascii="Arial" w:eastAsia="Times New Roman" w:hAnsi="Arial" w:cs="Arial"/>
          <w:shd w:val="clear" w:color="auto" w:fill="FFFFFF"/>
          <w:lang w:val="en-US"/>
        </w:rPr>
        <w:t> </w:t>
      </w:r>
      <w:r w:rsidRPr="00AD5B1E">
        <w:rPr>
          <w:rFonts w:ascii="Arial" w:eastAsia="Times New Roman" w:hAnsi="Arial" w:cs="Arial"/>
          <w:i/>
          <w:shd w:val="clear" w:color="auto" w:fill="FFFFFF"/>
          <w:lang w:val="en-US"/>
        </w:rPr>
        <w:t>&gt; 2.57</w:t>
      </w:r>
      <w:r w:rsidRPr="00AD5B1E">
        <w:rPr>
          <w:rFonts w:ascii="Arial" w:eastAsia="Times New Roman" w:hAnsi="Arial" w:cs="Arial"/>
          <w:shd w:val="clear" w:color="auto" w:fill="FFFFFF"/>
          <w:lang w:val="en-US"/>
        </w:rPr>
        <w:t>, corrected</w:t>
      </w:r>
      <w:r w:rsidRPr="00AD5B1E">
        <w:rPr>
          <w:rFonts w:ascii="Arial" w:hAnsi="Arial" w:cs="Arial"/>
          <w:lang w:val="en-US"/>
        </w:rPr>
        <w:t>) and areas showing greater BOLD response for negative than positive outcomes, albeit at a more lenient threshold (blue clusters, mixed-effects</w:t>
      </w:r>
      <w:r w:rsidR="00EB67DE">
        <w:rPr>
          <w:rFonts w:ascii="Arial" w:hAnsi="Arial" w:cs="Arial"/>
          <w:lang w:val="en-US"/>
        </w:rPr>
        <w:t xml:space="preserve"> (</w:t>
      </w:r>
      <w:r w:rsidR="00EB67DE" w:rsidRPr="00EB67DE">
        <w:rPr>
          <w:rFonts w:ascii="Arial" w:hAnsi="Arial" w:cs="Arial"/>
          <w:i/>
          <w:lang w:val="en-US"/>
        </w:rPr>
        <w:t>n</w:t>
      </w:r>
      <w:r w:rsidR="00EB67DE">
        <w:rPr>
          <w:rFonts w:ascii="Arial" w:hAnsi="Arial" w:cs="Arial"/>
          <w:lang w:val="en-US"/>
        </w:rPr>
        <w:t xml:space="preserve"> = 20)</w:t>
      </w:r>
      <w:r w:rsidRPr="00AD5B1E">
        <w:rPr>
          <w:rFonts w:ascii="Arial" w:hAnsi="Arial" w:cs="Arial"/>
          <w:lang w:val="en-US"/>
        </w:rPr>
        <w:t xml:space="preserve">, </w:t>
      </w:r>
      <w:r w:rsidRPr="00AD5B1E">
        <w:rPr>
          <w:rFonts w:ascii="Arial" w:eastAsiaTheme="minorEastAsia" w:hAnsi="Arial" w:cs="Arial"/>
          <w:bCs/>
          <w:i/>
          <w:lang w:val="en-US"/>
        </w:rPr>
        <w:t>Z &gt; 1.67</w:t>
      </w:r>
      <w:r w:rsidRPr="00AD5B1E">
        <w:rPr>
          <w:rFonts w:ascii="Arial" w:eastAsiaTheme="minorEastAsia" w:hAnsi="Arial" w:cs="Arial"/>
          <w:bCs/>
          <w:lang w:val="en-US"/>
        </w:rPr>
        <w:t xml:space="preserve"> uncorrected</w:t>
      </w:r>
      <w:r w:rsidRPr="00AD5B1E">
        <w:rPr>
          <w:rFonts w:ascii="Arial" w:hAnsi="Arial" w:cs="Arial"/>
          <w:lang w:val="en-US"/>
        </w:rPr>
        <w:t>) using a conventional categorical outcome regressor (</w:t>
      </w:r>
      <w:r w:rsidR="00E25ED2" w:rsidRPr="00AD5B1E">
        <w:rPr>
          <w:rFonts w:ascii="Arial" w:hAnsi="Arial" w:cs="Arial"/>
          <w:lang w:val="en-US"/>
        </w:rPr>
        <w:t xml:space="preserve">Supplementary </w:t>
      </w:r>
      <w:r w:rsidRPr="00AD5B1E">
        <w:rPr>
          <w:rFonts w:ascii="Arial" w:hAnsi="Arial" w:cs="Arial"/>
          <w:lang w:val="en-US"/>
        </w:rPr>
        <w:t xml:space="preserve">Table 1). </w:t>
      </w:r>
      <w:r w:rsidRPr="00AD5B1E">
        <w:rPr>
          <w:rFonts w:ascii="Arial" w:eastAsiaTheme="minorEastAsia" w:hAnsi="Arial" w:cs="Arial"/>
          <w:b/>
          <w:bCs/>
          <w:lang w:val="en-US"/>
        </w:rPr>
        <w:t>(</w:t>
      </w:r>
      <w:r w:rsidR="00E25ED2" w:rsidRPr="00AD5B1E">
        <w:rPr>
          <w:rFonts w:ascii="Arial" w:eastAsiaTheme="minorEastAsia" w:hAnsi="Arial" w:cs="Arial"/>
          <w:b/>
          <w:bCs/>
          <w:lang w:val="en-US"/>
        </w:rPr>
        <w:t>b</w:t>
      </w:r>
      <w:r w:rsidRPr="00AD5B1E">
        <w:rPr>
          <w:rFonts w:ascii="Arial" w:eastAsiaTheme="minorEastAsia" w:hAnsi="Arial" w:cs="Arial"/>
          <w:b/>
          <w:bCs/>
          <w:lang w:val="en-US"/>
        </w:rPr>
        <w:t xml:space="preserve">) </w:t>
      </w:r>
      <w:r w:rsidRPr="00AD5B1E">
        <w:rPr>
          <w:rFonts w:ascii="Arial" w:eastAsiaTheme="minorEastAsia" w:hAnsi="Arial" w:cs="Arial"/>
          <w:bCs/>
          <w:lang w:val="en-US"/>
        </w:rPr>
        <w:t>A parametric</w:t>
      </w:r>
      <w:r w:rsidRPr="00AD5B1E">
        <w:rPr>
          <w:rFonts w:ascii="Arial" w:eastAsiaTheme="minorEastAsia" w:hAnsi="Arial" w:cs="Arial"/>
          <w:b/>
          <w:bCs/>
          <w:lang w:val="en-US"/>
        </w:rPr>
        <w:t xml:space="preserve"> </w:t>
      </w:r>
      <w:r w:rsidRPr="00AD5B1E">
        <w:rPr>
          <w:rFonts w:ascii="Arial" w:eastAsiaTheme="minorEastAsia" w:hAnsi="Arial" w:cs="Arial"/>
          <w:bCs/>
          <w:lang w:val="en-US"/>
        </w:rPr>
        <w:t xml:space="preserve">regressor based on the </w:t>
      </w:r>
      <w:r w:rsidR="00A57F7A" w:rsidRPr="00AD5B1E">
        <w:rPr>
          <w:rFonts w:ascii="Arial" w:eastAsiaTheme="minorEastAsia" w:hAnsi="Arial" w:cs="Arial"/>
          <w:bCs/>
          <w:lang w:val="en-US"/>
        </w:rPr>
        <w:t>EEG STV</w:t>
      </w:r>
      <w:r w:rsidRPr="00AD5B1E">
        <w:rPr>
          <w:rFonts w:ascii="Arial" w:eastAsiaTheme="minorEastAsia" w:hAnsi="Arial" w:cs="Arial"/>
          <w:bCs/>
          <w:lang w:val="en-US"/>
        </w:rPr>
        <w:t xml:space="preserve"> in the Early </w:t>
      </w:r>
      <w:r w:rsidRPr="00AD5B1E">
        <w:rPr>
          <w:rFonts w:ascii="Arial" w:hAnsi="Arial" w:cs="Arial"/>
          <w:lang w:val="en-US"/>
        </w:rPr>
        <w:t xml:space="preserve">value component, absorbed all activations that appeared in the conventional analysis in </w:t>
      </w:r>
      <w:r w:rsidRPr="00AD5B1E">
        <w:rPr>
          <w:rFonts w:ascii="Arial" w:hAnsi="Arial" w:cs="Arial"/>
          <w:b/>
          <w:lang w:val="en-US"/>
        </w:rPr>
        <w:t>(</w:t>
      </w:r>
      <w:r w:rsidR="00E25ED2" w:rsidRPr="00AD5B1E">
        <w:rPr>
          <w:rFonts w:ascii="Arial" w:hAnsi="Arial" w:cs="Arial"/>
          <w:b/>
          <w:lang w:val="en-US"/>
        </w:rPr>
        <w:t>a</w:t>
      </w:r>
      <w:r w:rsidRPr="00AD5B1E">
        <w:rPr>
          <w:rFonts w:ascii="Arial" w:hAnsi="Arial" w:cs="Arial"/>
          <w:b/>
          <w:lang w:val="en-US"/>
        </w:rPr>
        <w:t>)</w:t>
      </w:r>
      <w:r w:rsidRPr="00AD5B1E">
        <w:rPr>
          <w:rFonts w:ascii="Arial" w:hAnsi="Arial" w:cs="Arial"/>
          <w:lang w:val="en-US"/>
        </w:rPr>
        <w:t xml:space="preserve"> exhibiting greater response for negative compared to positive outcomes </w:t>
      </w:r>
      <w:r w:rsidRPr="00AD5B1E">
        <w:rPr>
          <w:rFonts w:ascii="Arial" w:eastAsiaTheme="minorEastAsia" w:hAnsi="Arial" w:cs="Arial"/>
          <w:bCs/>
          <w:lang w:val="en-US"/>
        </w:rPr>
        <w:t>(blue clusters</w:t>
      </w:r>
      <w:r w:rsidRPr="00AD5B1E">
        <w:rPr>
          <w:rFonts w:ascii="Arial" w:eastAsiaTheme="minorEastAsia" w:hAnsi="Arial" w:cs="Arial"/>
          <w:lang w:val="en-US"/>
        </w:rPr>
        <w:t>) and additional</w:t>
      </w:r>
      <w:r w:rsidRPr="00AD5B1E">
        <w:rPr>
          <w:rFonts w:ascii="Arial" w:eastAsiaTheme="minorEastAsia" w:hAnsi="Arial" w:cs="Arial"/>
          <w:bCs/>
          <w:lang w:val="en-US"/>
        </w:rPr>
        <w:t xml:space="preserve"> unique activation clusters showing the same overall response profile </w:t>
      </w:r>
      <w:r w:rsidRPr="00AD5B1E">
        <w:rPr>
          <w:rFonts w:ascii="Arial" w:hAnsi="Arial" w:cs="Arial"/>
          <w:lang w:val="en-US"/>
        </w:rPr>
        <w:t xml:space="preserve">(Neg &gt; Pos; </w:t>
      </w:r>
      <w:r w:rsidR="00E25ED2" w:rsidRPr="00AD5B1E">
        <w:rPr>
          <w:rFonts w:ascii="Arial" w:hAnsi="Arial" w:cs="Arial"/>
          <w:lang w:val="en-US"/>
        </w:rPr>
        <w:t xml:space="preserve">Supplementary </w:t>
      </w:r>
      <w:r w:rsidRPr="00AD5B1E">
        <w:rPr>
          <w:rFonts w:ascii="Arial" w:hAnsi="Arial" w:cs="Arial"/>
          <w:lang w:val="en-US"/>
        </w:rPr>
        <w:t>Table 2)</w:t>
      </w:r>
      <w:r w:rsidRPr="00AD5B1E">
        <w:rPr>
          <w:rFonts w:ascii="Arial" w:eastAsiaTheme="minorEastAsia" w:hAnsi="Arial" w:cs="Arial"/>
          <w:bCs/>
          <w:lang w:val="en-US"/>
        </w:rPr>
        <w:t>. A parametric</w:t>
      </w:r>
      <w:r w:rsidRPr="00AD5B1E">
        <w:rPr>
          <w:rFonts w:ascii="Arial" w:eastAsiaTheme="minorEastAsia" w:hAnsi="Arial" w:cs="Arial"/>
          <w:b/>
          <w:bCs/>
          <w:lang w:val="en-US"/>
        </w:rPr>
        <w:t xml:space="preserve"> </w:t>
      </w:r>
      <w:r w:rsidRPr="00AD5B1E">
        <w:rPr>
          <w:rFonts w:ascii="Arial" w:eastAsiaTheme="minorEastAsia" w:hAnsi="Arial" w:cs="Arial"/>
          <w:bCs/>
          <w:lang w:val="en-US"/>
        </w:rPr>
        <w:t xml:space="preserve">regressor based on the </w:t>
      </w:r>
      <w:r w:rsidR="00A57F7A" w:rsidRPr="00AD5B1E">
        <w:rPr>
          <w:rFonts w:ascii="Arial" w:eastAsiaTheme="minorEastAsia" w:hAnsi="Arial" w:cs="Arial"/>
          <w:bCs/>
          <w:lang w:val="en-US"/>
        </w:rPr>
        <w:t>EEG STV</w:t>
      </w:r>
      <w:r w:rsidRPr="00AD5B1E">
        <w:rPr>
          <w:rFonts w:ascii="Arial" w:eastAsiaTheme="minorEastAsia" w:hAnsi="Arial" w:cs="Arial"/>
          <w:bCs/>
          <w:lang w:val="en-US"/>
        </w:rPr>
        <w:t xml:space="preserve"> in the Late </w:t>
      </w:r>
      <w:r w:rsidRPr="00AD5B1E">
        <w:rPr>
          <w:rFonts w:ascii="Arial" w:hAnsi="Arial" w:cs="Arial"/>
          <w:lang w:val="en-US"/>
        </w:rPr>
        <w:t xml:space="preserve">value component, absorbed exclusively the activations that exhibited greater response for positive </w:t>
      </w:r>
      <w:r w:rsidRPr="00AD5B1E">
        <w:rPr>
          <w:rFonts w:ascii="Arial" w:hAnsi="Arial" w:cs="Arial"/>
          <w:lang w:val="en-US"/>
        </w:rPr>
        <w:lastRenderedPageBreak/>
        <w:t>compared to negative outcomes in the conventional analysis</w:t>
      </w:r>
      <w:r w:rsidRPr="00AD5B1E">
        <w:rPr>
          <w:rFonts w:ascii="Arial" w:eastAsiaTheme="minorEastAsia" w:hAnsi="Arial" w:cs="Arial"/>
          <w:bCs/>
          <w:lang w:val="en-US"/>
        </w:rPr>
        <w:t xml:space="preserve"> in </w:t>
      </w:r>
      <w:r w:rsidRPr="00AD5B1E">
        <w:rPr>
          <w:rFonts w:ascii="Arial" w:eastAsiaTheme="minorEastAsia" w:hAnsi="Arial" w:cs="Arial"/>
          <w:b/>
          <w:bCs/>
          <w:lang w:val="en-US"/>
        </w:rPr>
        <w:t>(</w:t>
      </w:r>
      <w:r w:rsidR="00E140E6" w:rsidRPr="00AD5B1E">
        <w:rPr>
          <w:rFonts w:ascii="Arial" w:hAnsi="Arial" w:cs="Arial"/>
          <w:b/>
          <w:lang w:val="en-US"/>
        </w:rPr>
        <w:t>a</w:t>
      </w:r>
      <w:r w:rsidRPr="00AD5B1E">
        <w:rPr>
          <w:rFonts w:ascii="Arial" w:eastAsiaTheme="minorEastAsia" w:hAnsi="Arial" w:cs="Arial"/>
          <w:b/>
          <w:bCs/>
          <w:lang w:val="en-US"/>
        </w:rPr>
        <w:t xml:space="preserve">) </w:t>
      </w:r>
      <w:r w:rsidRPr="00AD5B1E">
        <w:rPr>
          <w:rFonts w:ascii="Arial" w:eastAsiaTheme="minorEastAsia" w:hAnsi="Arial" w:cs="Arial"/>
          <w:bCs/>
          <w:lang w:val="en-US"/>
        </w:rPr>
        <w:t>(red clusters</w:t>
      </w:r>
      <w:r w:rsidRPr="00AD5B1E">
        <w:rPr>
          <w:rFonts w:ascii="Arial" w:eastAsiaTheme="minorEastAsia" w:hAnsi="Arial" w:cs="Arial"/>
          <w:lang w:val="en-US"/>
        </w:rPr>
        <w:t>)</w:t>
      </w:r>
      <w:r w:rsidRPr="00AD5B1E">
        <w:rPr>
          <w:rFonts w:ascii="Arial" w:eastAsiaTheme="minorEastAsia" w:hAnsi="Arial" w:cs="Arial"/>
          <w:bCs/>
          <w:lang w:val="en-US"/>
        </w:rPr>
        <w:t xml:space="preserve">, including additional unique clusters showing the same overall response profile </w:t>
      </w:r>
      <w:r w:rsidRPr="00AD5B1E">
        <w:rPr>
          <w:rFonts w:ascii="Arial" w:hAnsi="Arial" w:cs="Arial"/>
          <w:lang w:val="en-US"/>
        </w:rPr>
        <w:t xml:space="preserve">(Pos &gt; Neg; </w:t>
      </w:r>
      <w:r w:rsidR="00E25ED2" w:rsidRPr="00AD5B1E">
        <w:rPr>
          <w:rFonts w:ascii="Arial" w:hAnsi="Arial" w:cs="Arial"/>
          <w:lang w:val="en-US"/>
        </w:rPr>
        <w:t xml:space="preserve">Supplementary </w:t>
      </w:r>
      <w:r w:rsidRPr="00AD5B1E">
        <w:rPr>
          <w:rFonts w:ascii="Arial" w:hAnsi="Arial" w:cs="Arial"/>
          <w:lang w:val="en-US"/>
        </w:rPr>
        <w:t>Table 2)</w:t>
      </w:r>
      <w:r w:rsidRPr="00AD5B1E">
        <w:rPr>
          <w:rFonts w:ascii="Arial" w:eastAsiaTheme="minorEastAsia" w:hAnsi="Arial" w:cs="Arial"/>
          <w:bCs/>
          <w:lang w:val="en-US"/>
        </w:rPr>
        <w:t xml:space="preserve">. All </w:t>
      </w:r>
      <w:r w:rsidRPr="00AD5B1E">
        <w:rPr>
          <w:rFonts w:ascii="Arial" w:eastAsiaTheme="minorEastAsia" w:hAnsi="Arial" w:cs="Arial"/>
          <w:lang w:val="en-US"/>
        </w:rPr>
        <w:t xml:space="preserve">activations represent mixed-effects </w:t>
      </w:r>
      <w:r w:rsidR="00EB67DE">
        <w:rPr>
          <w:rFonts w:ascii="Arial" w:hAnsi="Arial" w:cs="Arial"/>
          <w:lang w:val="en-US"/>
        </w:rPr>
        <w:t>(</w:t>
      </w:r>
      <w:r w:rsidR="00EB67DE" w:rsidRPr="00EB67DE">
        <w:rPr>
          <w:rFonts w:ascii="Arial" w:hAnsi="Arial" w:cs="Arial"/>
          <w:i/>
          <w:lang w:val="en-US"/>
        </w:rPr>
        <w:t>n</w:t>
      </w:r>
      <w:r w:rsidR="00EB67DE">
        <w:rPr>
          <w:rFonts w:ascii="Arial" w:hAnsi="Arial" w:cs="Arial"/>
          <w:lang w:val="en-US"/>
        </w:rPr>
        <w:t xml:space="preserve"> = 20) </w:t>
      </w:r>
      <w:r w:rsidR="00BD60F0" w:rsidRPr="00AD5B1E">
        <w:rPr>
          <w:rFonts w:ascii="Arial" w:eastAsia="Times New Roman" w:hAnsi="Arial" w:cs="Arial"/>
          <w:shd w:val="clear" w:color="auto" w:fill="FFFFFF"/>
          <w:lang w:val="en-US"/>
        </w:rPr>
        <w:t>and</w:t>
      </w:r>
      <w:r w:rsidR="00204812" w:rsidRPr="00AD5B1E">
        <w:rPr>
          <w:rFonts w:ascii="Arial" w:eastAsia="Times New Roman" w:hAnsi="Arial" w:cs="Arial"/>
          <w:shd w:val="clear" w:color="auto" w:fill="FFFFFF"/>
          <w:lang w:val="en-US"/>
        </w:rPr>
        <w:t xml:space="preserve"> </w:t>
      </w:r>
      <w:r w:rsidRPr="00AD5B1E">
        <w:rPr>
          <w:rFonts w:ascii="Arial" w:eastAsiaTheme="minorEastAsia" w:hAnsi="Arial" w:cs="Arial"/>
          <w:lang w:val="en-US"/>
        </w:rPr>
        <w:t xml:space="preserve">are rendered on the standard MNI brain at </w:t>
      </w:r>
      <w:r w:rsidRPr="00AD5B1E">
        <w:rPr>
          <w:rStyle w:val="Emphasis"/>
          <w:rFonts w:ascii="Arial" w:eastAsia="Times New Roman" w:hAnsi="Arial" w:cs="Arial"/>
          <w:bdr w:val="none" w:sz="0" w:space="0" w:color="auto" w:frame="1"/>
          <w:shd w:val="clear" w:color="auto" w:fill="FFFFFF"/>
          <w:lang w:val="en-US"/>
        </w:rPr>
        <w:t>Z</w:t>
      </w:r>
      <w:r w:rsidRPr="00AD5B1E">
        <w:rPr>
          <w:rStyle w:val="apple-converted-space"/>
          <w:rFonts w:ascii="Arial" w:eastAsia="Times New Roman" w:hAnsi="Arial" w:cs="Arial"/>
          <w:shd w:val="clear" w:color="auto" w:fill="FFFFFF"/>
          <w:lang w:val="en-US"/>
        </w:rPr>
        <w:t> </w:t>
      </w:r>
      <w:r w:rsidRPr="00AD5B1E">
        <w:rPr>
          <w:rFonts w:ascii="Arial" w:eastAsia="Times New Roman" w:hAnsi="Arial" w:cs="Arial"/>
          <w:i/>
          <w:shd w:val="clear" w:color="auto" w:fill="FFFFFF"/>
          <w:lang w:val="en-US"/>
        </w:rPr>
        <w:t>&gt; 2.57</w:t>
      </w:r>
      <w:r w:rsidRPr="00AD5B1E">
        <w:rPr>
          <w:rFonts w:ascii="Arial" w:eastAsia="Times New Roman" w:hAnsi="Arial" w:cs="Arial"/>
          <w:shd w:val="clear" w:color="auto" w:fill="FFFFFF"/>
          <w:lang w:val="en-US"/>
        </w:rPr>
        <w:t>, corrected</w:t>
      </w:r>
      <w:r w:rsidRPr="00AD5B1E">
        <w:rPr>
          <w:rFonts w:ascii="Arial" w:eastAsiaTheme="minorEastAsia" w:hAnsi="Arial" w:cs="Arial"/>
          <w:lang w:val="en-US"/>
        </w:rPr>
        <w:t xml:space="preserve"> using a resampling procedure (</w:t>
      </w:r>
      <w:r w:rsidRPr="00AD5B1E">
        <w:rPr>
          <w:rFonts w:ascii="Arial" w:eastAsia="Times New Roman" w:hAnsi="Arial" w:cs="Arial"/>
          <w:shd w:val="clear" w:color="auto" w:fill="FFFFFF"/>
          <w:lang w:val="en-US"/>
        </w:rPr>
        <w:t xml:space="preserve">minimum cluster size </w:t>
      </w:r>
      <w:r w:rsidRPr="00AD5B1E">
        <w:rPr>
          <w:rFonts w:ascii="Arial" w:eastAsia="Times New Roman" w:hAnsi="Arial" w:cs="Arial"/>
          <w:i/>
          <w:shd w:val="clear" w:color="auto" w:fill="FFFFFF"/>
          <w:lang w:val="en-US"/>
        </w:rPr>
        <w:t xml:space="preserve">= </w:t>
      </w:r>
      <w:r w:rsidRPr="00AD5B1E">
        <w:rPr>
          <w:rFonts w:ascii="Arial" w:eastAsia="Times New Roman" w:hAnsi="Arial" w:cs="Arial"/>
          <w:shd w:val="clear" w:color="auto" w:fill="FFFFFF"/>
          <w:lang w:val="en-US"/>
        </w:rPr>
        <w:t xml:space="preserve">76 voxels; see </w:t>
      </w:r>
      <w:r w:rsidR="00B54231" w:rsidRPr="00AD5B1E">
        <w:rPr>
          <w:rFonts w:ascii="Arial" w:eastAsia="Times New Roman" w:hAnsi="Arial" w:cs="Arial"/>
          <w:shd w:val="clear" w:color="auto" w:fill="FFFFFF"/>
          <w:lang w:val="en-US"/>
        </w:rPr>
        <w:t>Methods</w:t>
      </w:r>
      <w:r w:rsidRPr="00AD5B1E">
        <w:rPr>
          <w:rFonts w:ascii="Arial" w:eastAsia="Times New Roman" w:hAnsi="Arial" w:cs="Arial"/>
          <w:shd w:val="clear" w:color="auto" w:fill="FFFFFF"/>
          <w:lang w:val="en-US"/>
        </w:rPr>
        <w:t>)</w:t>
      </w:r>
      <w:r w:rsidRPr="00AD5B1E">
        <w:rPr>
          <w:rFonts w:ascii="Arial" w:eastAsiaTheme="minorEastAsia" w:hAnsi="Arial" w:cs="Arial"/>
          <w:lang w:val="en-US"/>
        </w:rPr>
        <w:t>.</w:t>
      </w:r>
    </w:p>
    <w:p w14:paraId="67D2D196" w14:textId="2C61728B" w:rsidR="004C138D" w:rsidRPr="00AD5B1E" w:rsidRDefault="00295454" w:rsidP="002B4CD6">
      <w:pPr>
        <w:pStyle w:val="ListParagraph"/>
        <w:spacing w:after="0" w:line="480" w:lineRule="auto"/>
        <w:ind w:left="0" w:right="-22"/>
        <w:rPr>
          <w:lang w:val="en-US"/>
        </w:rPr>
      </w:pPr>
      <w:r w:rsidRPr="00AD5B1E">
        <w:rPr>
          <w:lang w:val="en-US"/>
        </w:rPr>
        <w:t xml:space="preserve"> </w:t>
      </w:r>
    </w:p>
    <w:p w14:paraId="4BAF8E75" w14:textId="77777777" w:rsidR="00844BE5" w:rsidRPr="00AD5B1E" w:rsidRDefault="00844BE5" w:rsidP="002B4CD6">
      <w:pPr>
        <w:suppressAutoHyphens w:val="0"/>
        <w:spacing w:line="480" w:lineRule="auto"/>
        <w:rPr>
          <w:rFonts w:ascii="Arial" w:eastAsiaTheme="minorEastAsia" w:hAnsi="Arial" w:cs="Arial"/>
          <w:b/>
          <w:bCs/>
          <w:lang w:val="en-US"/>
        </w:rPr>
      </w:pPr>
      <w:r w:rsidRPr="00AD5B1E">
        <w:rPr>
          <w:rFonts w:ascii="Arial" w:eastAsiaTheme="minorEastAsia" w:hAnsi="Arial" w:cs="Arial"/>
          <w:b/>
          <w:bCs/>
          <w:lang w:val="en-US"/>
        </w:rPr>
        <w:br w:type="page"/>
      </w:r>
    </w:p>
    <w:p w14:paraId="07E0433F" w14:textId="77777777" w:rsidR="00A75993" w:rsidRDefault="00A75993" w:rsidP="002B4CD6">
      <w:pPr>
        <w:pStyle w:val="Bibliography"/>
        <w:tabs>
          <w:tab w:val="clear" w:pos="384"/>
          <w:tab w:val="left" w:pos="0"/>
        </w:tabs>
        <w:ind w:left="0" w:firstLine="0"/>
        <w:rPr>
          <w:rFonts w:ascii="Arial" w:eastAsiaTheme="minorEastAsia" w:hAnsi="Arial" w:cs="Arial"/>
          <w:b/>
          <w:bCs/>
          <w:lang w:val="en-US"/>
        </w:rPr>
      </w:pPr>
      <w:r>
        <w:rPr>
          <w:rFonts w:ascii="Arial" w:eastAsiaTheme="minorEastAsia" w:hAnsi="Arial" w:cs="Arial"/>
          <w:b/>
          <w:bCs/>
          <w:noProof/>
          <w:lang w:eastAsia="en-GB"/>
        </w:rPr>
        <w:lastRenderedPageBreak/>
        <w:drawing>
          <wp:inline distT="0" distB="0" distL="0" distR="0" wp14:anchorId="64DE18D9" wp14:editId="4B6BF69A">
            <wp:extent cx="6120130" cy="5702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hiliastides)_EF.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5702935"/>
                    </a:xfrm>
                    <a:prstGeom prst="rect">
                      <a:avLst/>
                    </a:prstGeom>
                  </pic:spPr>
                </pic:pic>
              </a:graphicData>
            </a:graphic>
          </wp:inline>
        </w:drawing>
      </w:r>
    </w:p>
    <w:p w14:paraId="797F4B27" w14:textId="77777777" w:rsidR="00A75993" w:rsidRDefault="00A75993" w:rsidP="002B4CD6">
      <w:pPr>
        <w:pStyle w:val="Bibliography"/>
        <w:tabs>
          <w:tab w:val="clear" w:pos="384"/>
          <w:tab w:val="left" w:pos="0"/>
        </w:tabs>
        <w:ind w:left="0" w:firstLine="0"/>
        <w:rPr>
          <w:rFonts w:ascii="Arial" w:eastAsiaTheme="minorEastAsia" w:hAnsi="Arial" w:cs="Arial"/>
          <w:b/>
          <w:bCs/>
          <w:lang w:val="en-US"/>
        </w:rPr>
      </w:pPr>
    </w:p>
    <w:p w14:paraId="24607950" w14:textId="41807E6F" w:rsidR="00984914" w:rsidRPr="00AD5B1E" w:rsidRDefault="00295454" w:rsidP="002B4CD6">
      <w:pPr>
        <w:pStyle w:val="Bibliography"/>
        <w:tabs>
          <w:tab w:val="clear" w:pos="384"/>
          <w:tab w:val="left" w:pos="0"/>
        </w:tabs>
        <w:ind w:left="0" w:firstLine="0"/>
        <w:rPr>
          <w:rFonts w:ascii="Arial" w:hAnsi="Arial" w:cs="Arial"/>
          <w:szCs w:val="24"/>
          <w:lang w:val="en-US"/>
        </w:rPr>
      </w:pPr>
      <w:r w:rsidRPr="00AD5B1E">
        <w:rPr>
          <w:rFonts w:ascii="Arial" w:eastAsiaTheme="minorEastAsia" w:hAnsi="Arial" w:cs="Arial"/>
          <w:b/>
          <w:bCs/>
          <w:lang w:val="en-US"/>
        </w:rPr>
        <w:t>Figure 3. Separate responses of the Early and Late systems to negative and positive outcomes and their interaction. (</w:t>
      </w:r>
      <w:r w:rsidR="00E140E6" w:rsidRPr="00AD5B1E">
        <w:rPr>
          <w:rFonts w:ascii="Arial" w:eastAsiaTheme="minorEastAsia" w:hAnsi="Arial" w:cs="Arial"/>
          <w:b/>
          <w:bCs/>
          <w:lang w:val="en-US"/>
        </w:rPr>
        <w:t>a</w:t>
      </w:r>
      <w:r w:rsidRPr="00AD5B1E">
        <w:rPr>
          <w:rFonts w:ascii="Arial" w:eastAsiaTheme="minorEastAsia" w:hAnsi="Arial" w:cs="Arial"/>
          <w:b/>
          <w:bCs/>
          <w:lang w:val="en-US"/>
        </w:rPr>
        <w:t xml:space="preserve">) </w:t>
      </w:r>
      <w:r w:rsidRPr="00AD5B1E">
        <w:rPr>
          <w:rFonts w:ascii="Arial" w:eastAsiaTheme="minorEastAsia" w:hAnsi="Arial" w:cs="Arial"/>
          <w:bCs/>
          <w:lang w:val="en-US"/>
        </w:rPr>
        <w:t>Demeaning the</w:t>
      </w:r>
      <w:r w:rsidRPr="00AD5B1E">
        <w:rPr>
          <w:rFonts w:ascii="Arial" w:eastAsiaTheme="minorEastAsia" w:hAnsi="Arial" w:cs="Arial"/>
          <w:b/>
          <w:bCs/>
          <w:lang w:val="en-US"/>
        </w:rPr>
        <w:t xml:space="preserve"> </w:t>
      </w:r>
      <w:r w:rsidRPr="00AD5B1E">
        <w:rPr>
          <w:rFonts w:ascii="Arial" w:hAnsi="Arial" w:cs="Arial"/>
          <w:lang w:val="en-US"/>
        </w:rPr>
        <w:t>EEG STV for each value system and outcome type separately</w:t>
      </w:r>
      <w:r w:rsidRPr="00AD5B1E">
        <w:rPr>
          <w:rFonts w:ascii="Arial" w:eastAsiaTheme="minorEastAsia" w:hAnsi="Arial" w:cs="Arial"/>
          <w:bCs/>
          <w:lang w:val="en-US"/>
        </w:rPr>
        <w:t xml:space="preserve"> </w:t>
      </w:r>
      <w:r w:rsidR="00BD60F0" w:rsidRPr="00AD5B1E">
        <w:rPr>
          <w:rFonts w:ascii="Arial" w:eastAsiaTheme="minorEastAsia" w:hAnsi="Arial" w:cs="Arial"/>
          <w:bCs/>
          <w:lang w:val="en-US"/>
        </w:rPr>
        <w:t xml:space="preserve">(top panels) </w:t>
      </w:r>
      <w:r w:rsidRPr="00AD5B1E">
        <w:rPr>
          <w:rFonts w:ascii="Arial" w:eastAsiaTheme="minorEastAsia" w:hAnsi="Arial" w:cs="Arial"/>
          <w:bCs/>
          <w:lang w:val="en-US"/>
        </w:rPr>
        <w:t xml:space="preserve">produced </w:t>
      </w:r>
      <w:r w:rsidRPr="00AD5B1E">
        <w:rPr>
          <w:rFonts w:ascii="Arial" w:eastAsia="Times New Roman" w:hAnsi="Arial" w:cs="Arial"/>
          <w:shd w:val="clear" w:color="auto" w:fill="FFFFFF"/>
          <w:lang w:val="en-US"/>
        </w:rPr>
        <w:t xml:space="preserve">trial-to-trial residual fluctuations (EEG rSTV) in which </w:t>
      </w:r>
      <w:r w:rsidRPr="00AD5B1E">
        <w:rPr>
          <w:rFonts w:ascii="Arial" w:hAnsi="Arial" w:cs="Arial"/>
          <w:lang w:val="en-US"/>
        </w:rPr>
        <w:t>the overall contribution of the categorical value contrast was removed</w:t>
      </w:r>
      <w:r w:rsidR="00BD60F0" w:rsidRPr="00AD5B1E">
        <w:rPr>
          <w:rFonts w:ascii="Arial" w:hAnsi="Arial" w:cs="Arial"/>
          <w:lang w:val="en-US"/>
        </w:rPr>
        <w:t xml:space="preserve"> (bottom panels)</w:t>
      </w:r>
      <w:r w:rsidRPr="00AD5B1E">
        <w:rPr>
          <w:rFonts w:ascii="Arial" w:hAnsi="Arial" w:cs="Arial"/>
          <w:lang w:val="en-US"/>
        </w:rPr>
        <w:t>. This manipulation introduced</w:t>
      </w:r>
      <w:r w:rsidRPr="00AD5B1E">
        <w:rPr>
          <w:rFonts w:ascii="Arial" w:eastAsia="Times New Roman" w:hAnsi="Arial" w:cs="Arial"/>
          <w:shd w:val="clear" w:color="auto" w:fill="FFFFFF"/>
          <w:lang w:val="en-US"/>
        </w:rPr>
        <w:t xml:space="preserve"> four new fMRI regressors to examine </w:t>
      </w:r>
      <w:r w:rsidRPr="00AD5B1E">
        <w:rPr>
          <w:rFonts w:ascii="Arial" w:hAnsi="Arial" w:cs="Arial"/>
          <w:lang w:val="en-US"/>
        </w:rPr>
        <w:t xml:space="preserve">the extent to which negative and positive outcomes could explain the BOLD responses associated with each of the Early and Late systems separately. </w:t>
      </w:r>
      <w:r w:rsidRPr="00AD5B1E">
        <w:rPr>
          <w:rFonts w:ascii="Arial" w:eastAsia="Times New Roman" w:hAnsi="Arial" w:cs="Arial"/>
          <w:b/>
          <w:shd w:val="clear" w:color="auto" w:fill="FFFFFF"/>
          <w:lang w:val="en-US"/>
        </w:rPr>
        <w:t>(</w:t>
      </w:r>
      <w:r w:rsidR="00E140E6" w:rsidRPr="00AD5B1E">
        <w:rPr>
          <w:rFonts w:ascii="Arial" w:eastAsia="Times New Roman" w:hAnsi="Arial" w:cs="Arial"/>
          <w:b/>
          <w:shd w:val="clear" w:color="auto" w:fill="FFFFFF"/>
          <w:lang w:val="en-US"/>
        </w:rPr>
        <w:t>b</w:t>
      </w:r>
      <w:r w:rsidRPr="00AD5B1E">
        <w:rPr>
          <w:rFonts w:ascii="Arial" w:eastAsia="Times New Roman" w:hAnsi="Arial" w:cs="Arial"/>
          <w:b/>
          <w:shd w:val="clear" w:color="auto" w:fill="FFFFFF"/>
          <w:lang w:val="en-US"/>
        </w:rPr>
        <w:t xml:space="preserve">) </w:t>
      </w:r>
      <w:r w:rsidRPr="00AD5B1E">
        <w:rPr>
          <w:rFonts w:ascii="Arial" w:eastAsia="Times New Roman" w:hAnsi="Arial" w:cs="Arial"/>
          <w:shd w:val="clear" w:color="auto" w:fill="FFFFFF"/>
          <w:lang w:val="en-US"/>
        </w:rPr>
        <w:t>The regions of the Early system correlated with the residual fluctuations related to negative outcomes only (i.e. higher EEG rSTV leading to higher BOLD). Group regression coefficients from the CM-THAL and aMCC are shown for illustration (</w:t>
      </w:r>
      <w:r w:rsidR="00E25ED2" w:rsidRPr="00AD5B1E">
        <w:rPr>
          <w:rFonts w:ascii="Arial" w:hAnsi="Arial" w:cs="Arial"/>
          <w:lang w:val="en-US"/>
        </w:rPr>
        <w:t xml:space="preserve">Supplementary </w:t>
      </w:r>
      <w:r w:rsidRPr="00AD5B1E">
        <w:rPr>
          <w:rFonts w:ascii="Arial" w:eastAsia="Times New Roman" w:hAnsi="Arial" w:cs="Arial"/>
          <w:shd w:val="clear" w:color="auto" w:fill="FFFFFF"/>
          <w:lang w:val="en-US"/>
        </w:rPr>
        <w:t xml:space="preserve">Tables 3 and 4). </w:t>
      </w:r>
      <w:r w:rsidR="00F74B31" w:rsidRPr="00AD5B1E">
        <w:rPr>
          <w:rFonts w:ascii="Arial" w:eastAsia="Times New Roman" w:hAnsi="Arial" w:cs="Arial"/>
          <w:shd w:val="clear" w:color="auto" w:fill="FFFFFF"/>
          <w:lang w:val="en-US"/>
        </w:rPr>
        <w:t xml:space="preserve">Direct comparisons revealed significant differences in the response profile </w:t>
      </w:r>
      <w:r w:rsidR="00F74B31" w:rsidRPr="00AD5B1E">
        <w:rPr>
          <w:rFonts w:ascii="Arial" w:eastAsia="Times New Roman" w:hAnsi="Arial" w:cs="Arial"/>
          <w:shd w:val="clear" w:color="auto" w:fill="FFFFFF"/>
          <w:lang w:val="en-US"/>
        </w:rPr>
        <w:lastRenderedPageBreak/>
        <w:t xml:space="preserve">between </w:t>
      </w:r>
      <w:r w:rsidR="009A3132" w:rsidRPr="00AD5B1E">
        <w:rPr>
          <w:rFonts w:ascii="Arial" w:eastAsia="Times New Roman" w:hAnsi="Arial" w:cs="Arial"/>
          <w:shd w:val="clear" w:color="auto" w:fill="FFFFFF"/>
          <w:lang w:val="en-US"/>
        </w:rPr>
        <w:t>positive</w:t>
      </w:r>
      <w:r w:rsidR="00F74B31" w:rsidRPr="00AD5B1E">
        <w:rPr>
          <w:rFonts w:ascii="Arial" w:eastAsia="Times New Roman" w:hAnsi="Arial" w:cs="Arial"/>
          <w:shd w:val="clear" w:color="auto" w:fill="FFFFFF"/>
          <w:lang w:val="en-US"/>
        </w:rPr>
        <w:t xml:space="preserve"> and </w:t>
      </w:r>
      <w:r w:rsidR="009A3132" w:rsidRPr="00AD5B1E">
        <w:rPr>
          <w:rFonts w:ascii="Arial" w:eastAsia="Times New Roman" w:hAnsi="Arial" w:cs="Arial"/>
          <w:shd w:val="clear" w:color="auto" w:fill="FFFFFF"/>
          <w:lang w:val="en-US"/>
        </w:rPr>
        <w:t>negative</w:t>
      </w:r>
      <w:r w:rsidR="00F74B31" w:rsidRPr="00AD5B1E">
        <w:rPr>
          <w:rFonts w:ascii="Arial" w:eastAsia="Times New Roman" w:hAnsi="Arial" w:cs="Arial"/>
          <w:shd w:val="clear" w:color="auto" w:fill="FFFFFF"/>
          <w:lang w:val="en-US"/>
        </w:rPr>
        <w:t xml:space="preserve"> outcomes. </w:t>
      </w:r>
      <w:r w:rsidRPr="00AD5B1E">
        <w:rPr>
          <w:rFonts w:ascii="Arial" w:eastAsia="Times New Roman" w:hAnsi="Arial" w:cs="Arial"/>
          <w:shd w:val="clear" w:color="auto" w:fill="FFFFFF"/>
          <w:lang w:val="en-US"/>
        </w:rPr>
        <w:t>In contrast, regions of the Late system correlated with the residual fluctuations in both negative and positive outcomes. Group regression coefficients from the STR and vmPFC are shown for illustration (</w:t>
      </w:r>
      <w:r w:rsidR="00E25ED2" w:rsidRPr="00AD5B1E">
        <w:rPr>
          <w:rFonts w:ascii="Arial" w:hAnsi="Arial" w:cs="Arial"/>
          <w:lang w:val="en-US"/>
        </w:rPr>
        <w:t xml:space="preserve">Supplementary </w:t>
      </w:r>
      <w:r w:rsidRPr="00AD5B1E">
        <w:rPr>
          <w:rFonts w:ascii="Arial" w:eastAsia="Times New Roman" w:hAnsi="Arial" w:cs="Arial"/>
          <w:shd w:val="clear" w:color="auto" w:fill="FFFFFF"/>
          <w:lang w:val="en-US"/>
        </w:rPr>
        <w:t xml:space="preserve">Tables 3 and 4). </w:t>
      </w:r>
      <w:r w:rsidRPr="00AD5B1E">
        <w:rPr>
          <w:rFonts w:ascii="Arial" w:hAnsi="Arial" w:cs="Arial"/>
          <w:lang w:val="en-US"/>
        </w:rPr>
        <w:t>Error bars represent standard errors across subjects.</w:t>
      </w:r>
      <w:r w:rsidRPr="00AD5B1E">
        <w:rPr>
          <w:rFonts w:ascii="Arial" w:eastAsia="Times New Roman" w:hAnsi="Arial" w:cs="Arial"/>
          <w:shd w:val="clear" w:color="auto" w:fill="FFFFFF"/>
          <w:lang w:val="en-US"/>
        </w:rPr>
        <w:t xml:space="preserve"> </w:t>
      </w:r>
      <w:r w:rsidRPr="00AD5B1E">
        <w:rPr>
          <w:rFonts w:ascii="Arial" w:eastAsia="Times New Roman" w:hAnsi="Arial" w:cs="Arial"/>
          <w:b/>
          <w:shd w:val="clear" w:color="auto" w:fill="FFFFFF"/>
          <w:lang w:val="en-US"/>
        </w:rPr>
        <w:t>(</w:t>
      </w:r>
      <w:r w:rsidR="00E140E6" w:rsidRPr="00AD5B1E">
        <w:rPr>
          <w:rFonts w:ascii="Arial" w:eastAsia="Times New Roman" w:hAnsi="Arial" w:cs="Arial"/>
          <w:b/>
          <w:shd w:val="clear" w:color="auto" w:fill="FFFFFF"/>
          <w:lang w:val="en-US"/>
        </w:rPr>
        <w:t>c</w:t>
      </w:r>
      <w:r w:rsidRPr="00AD5B1E">
        <w:rPr>
          <w:rFonts w:ascii="Arial" w:eastAsia="Times New Roman" w:hAnsi="Arial" w:cs="Arial"/>
          <w:b/>
          <w:shd w:val="clear" w:color="auto" w:fill="FFFFFF"/>
          <w:lang w:val="en-US"/>
        </w:rPr>
        <w:t>)</w:t>
      </w:r>
      <w:r w:rsidRPr="00AD5B1E">
        <w:rPr>
          <w:rFonts w:ascii="Arial" w:eastAsia="Times New Roman" w:hAnsi="Arial" w:cs="Arial"/>
          <w:shd w:val="clear" w:color="auto" w:fill="FFFFFF"/>
          <w:lang w:val="en-US"/>
        </w:rPr>
        <w:t xml:space="preserve"> The </w:t>
      </w:r>
      <w:r w:rsidRPr="00AD5B1E">
        <w:rPr>
          <w:rFonts w:ascii="Arial" w:hAnsi="Arial" w:cs="Arial"/>
          <w:lang w:val="en-US"/>
        </w:rPr>
        <w:t>CM-THAL of the Early system exhibited a strong inverse coupling with a striatal cluster in the NAcc belonging to the Late system, following negative outcomes</w:t>
      </w:r>
      <w:r w:rsidR="00EB67DE">
        <w:rPr>
          <w:rFonts w:ascii="Arial" w:hAnsi="Arial" w:cs="Arial"/>
          <w:lang w:val="en-US"/>
        </w:rPr>
        <w:t xml:space="preserve"> (</w:t>
      </w:r>
      <w:r w:rsidR="00EB67DE" w:rsidRPr="00EB67DE">
        <w:rPr>
          <w:rFonts w:ascii="Arial" w:hAnsi="Arial" w:cs="Arial"/>
          <w:i/>
          <w:lang w:val="en-US"/>
        </w:rPr>
        <w:t>n</w:t>
      </w:r>
      <w:r w:rsidR="00EB67DE">
        <w:rPr>
          <w:rFonts w:ascii="Arial" w:hAnsi="Arial" w:cs="Arial"/>
          <w:lang w:val="en-US"/>
        </w:rPr>
        <w:t xml:space="preserve"> = 20)</w:t>
      </w:r>
      <w:r w:rsidRPr="00AD5B1E">
        <w:rPr>
          <w:rFonts w:ascii="Arial" w:hAnsi="Arial" w:cs="Arial"/>
          <w:lang w:val="en-US"/>
        </w:rPr>
        <w:t>.</w:t>
      </w:r>
      <w:r w:rsidRPr="00AD5B1E">
        <w:rPr>
          <w:rFonts w:ascii="Arial" w:eastAsia="Times New Roman" w:hAnsi="Arial" w:cs="Arial"/>
          <w:shd w:val="clear" w:color="auto" w:fill="FFFFFF"/>
          <w:lang w:val="en-US"/>
        </w:rPr>
        <w:t xml:space="preserve"> The NAcc activation is shown at </w:t>
      </w:r>
      <w:r w:rsidRPr="00AD5B1E">
        <w:rPr>
          <w:rStyle w:val="Emphasis"/>
          <w:rFonts w:ascii="Arial" w:eastAsia="Times New Roman" w:hAnsi="Arial" w:cs="Arial"/>
          <w:bdr w:val="none" w:sz="0" w:space="0" w:color="auto" w:frame="1"/>
          <w:shd w:val="clear" w:color="auto" w:fill="FFFFFF"/>
          <w:lang w:val="en-US"/>
        </w:rPr>
        <w:t>Z</w:t>
      </w:r>
      <w:r w:rsidRPr="00AD5B1E">
        <w:rPr>
          <w:rStyle w:val="apple-converted-space"/>
          <w:rFonts w:ascii="Arial" w:eastAsia="Times New Roman" w:hAnsi="Arial" w:cs="Arial"/>
          <w:shd w:val="clear" w:color="auto" w:fill="FFFFFF"/>
          <w:lang w:val="en-US"/>
        </w:rPr>
        <w:t> </w:t>
      </w:r>
      <w:r w:rsidRPr="00AD5B1E">
        <w:rPr>
          <w:rFonts w:ascii="Arial" w:eastAsia="Times New Roman" w:hAnsi="Arial" w:cs="Arial"/>
          <w:i/>
          <w:shd w:val="clear" w:color="auto" w:fill="FFFFFF"/>
          <w:lang w:val="en-US"/>
        </w:rPr>
        <w:t>&gt; 2.57</w:t>
      </w:r>
      <w:r w:rsidRPr="00AD5B1E">
        <w:rPr>
          <w:rFonts w:ascii="Arial" w:eastAsia="Times New Roman" w:hAnsi="Arial" w:cs="Arial"/>
          <w:shd w:val="clear" w:color="auto" w:fill="FFFFFF"/>
          <w:lang w:val="en-US"/>
        </w:rPr>
        <w:t xml:space="preserve">, </w:t>
      </w:r>
      <w:r w:rsidRPr="00AD5B1E">
        <w:rPr>
          <w:rStyle w:val="Emphasis"/>
          <w:rFonts w:ascii="Arial" w:eastAsia="Times New Roman" w:hAnsi="Arial" w:cs="Arial"/>
          <w:bdr w:val="none" w:sz="0" w:space="0" w:color="auto" w:frame="1"/>
          <w:shd w:val="clear" w:color="auto" w:fill="FFFFFF"/>
          <w:lang w:val="en-US"/>
        </w:rPr>
        <w:t>P</w:t>
      </w:r>
      <w:r w:rsidRPr="00AD5B1E">
        <w:rPr>
          <w:rStyle w:val="apple-converted-space"/>
          <w:rFonts w:ascii="Arial" w:eastAsia="Times New Roman" w:hAnsi="Arial" w:cs="Arial"/>
          <w:shd w:val="clear" w:color="auto" w:fill="FFFFFF"/>
          <w:lang w:val="en-US"/>
        </w:rPr>
        <w:t> </w:t>
      </w:r>
      <w:r w:rsidRPr="00AD5B1E">
        <w:rPr>
          <w:rFonts w:ascii="Arial" w:eastAsia="Times New Roman" w:hAnsi="Arial" w:cs="Arial"/>
          <w:i/>
          <w:shd w:val="clear" w:color="auto" w:fill="FFFFFF"/>
          <w:lang w:val="en-US"/>
        </w:rPr>
        <w:t>&lt; 0.05</w:t>
      </w:r>
      <w:r w:rsidRPr="00AD5B1E">
        <w:rPr>
          <w:rFonts w:ascii="Arial" w:eastAsia="Times New Roman" w:hAnsi="Arial" w:cs="Arial"/>
          <w:shd w:val="clear" w:color="auto" w:fill="FFFFFF"/>
          <w:lang w:val="en-US"/>
        </w:rPr>
        <w:t xml:space="preserve"> corrected, on the standard MNI template. </w:t>
      </w:r>
      <w:r w:rsidRPr="00AD5B1E">
        <w:rPr>
          <w:rFonts w:ascii="Arial" w:eastAsia="Times New Roman" w:hAnsi="Arial" w:cs="Arial"/>
          <w:b/>
          <w:shd w:val="clear" w:color="auto" w:fill="FFFFFF"/>
          <w:lang w:val="en-US"/>
        </w:rPr>
        <w:t>(</w:t>
      </w:r>
      <w:r w:rsidR="00E140E6" w:rsidRPr="00AD5B1E">
        <w:rPr>
          <w:rFonts w:ascii="Arial" w:eastAsia="Times New Roman" w:hAnsi="Arial" w:cs="Arial"/>
          <w:b/>
          <w:shd w:val="clear" w:color="auto" w:fill="FFFFFF"/>
          <w:lang w:val="en-US"/>
        </w:rPr>
        <w:t>d</w:t>
      </w:r>
      <w:r w:rsidRPr="00AD5B1E">
        <w:rPr>
          <w:rFonts w:ascii="Arial" w:eastAsia="Times New Roman" w:hAnsi="Arial" w:cs="Arial"/>
          <w:b/>
          <w:shd w:val="clear" w:color="auto" w:fill="FFFFFF"/>
          <w:lang w:val="en-US"/>
        </w:rPr>
        <w:t>)</w:t>
      </w:r>
      <w:r w:rsidRPr="00AD5B1E">
        <w:rPr>
          <w:rFonts w:ascii="Arial" w:eastAsia="Times New Roman" w:hAnsi="Arial" w:cs="Arial"/>
          <w:shd w:val="clear" w:color="auto" w:fill="FFFFFF"/>
          <w:lang w:val="en-US"/>
        </w:rPr>
        <w:t xml:space="preserve"> </w:t>
      </w:r>
      <w:bookmarkStart w:id="5" w:name="article1.body1.sec3.sec3.fig1.caption1.p"/>
      <w:bookmarkEnd w:id="5"/>
      <w:r w:rsidRPr="00AD5B1E">
        <w:rPr>
          <w:rFonts w:ascii="Arial" w:eastAsia="Times New Roman" w:hAnsi="Arial" w:cs="Arial"/>
          <w:shd w:val="clear" w:color="auto" w:fill="FFFFFF"/>
          <w:lang w:val="en-US"/>
        </w:rPr>
        <w:t xml:space="preserve">Participants that exhibited stronger (more negative) thalamostriatal coupling and hence stronger down-regulation of the NAcc </w:t>
      </w:r>
      <w:r w:rsidRPr="00AD5B1E">
        <w:rPr>
          <w:rFonts w:ascii="Arial" w:hAnsi="Arial" w:cs="Arial"/>
          <w:lang w:val="en-US"/>
        </w:rPr>
        <w:t>showed a higher rate of switching behavior following negative outcomes (</w:t>
      </w:r>
      <w:r w:rsidRPr="00AD5B1E">
        <w:rPr>
          <w:rFonts w:ascii="Arial" w:hAnsi="Arial" w:cs="Arial"/>
          <w:i/>
          <w:lang w:val="en-US"/>
        </w:rPr>
        <w:t>r = 0.73; P &lt; 0.001</w:t>
      </w:r>
      <w:r w:rsidRPr="00AD5B1E">
        <w:rPr>
          <w:rFonts w:ascii="Arial" w:hAnsi="Arial" w:cs="Arial"/>
          <w:lang w:val="en-US"/>
        </w:rPr>
        <w:t>) and higher negative learning rates (</w:t>
      </w:r>
      <w:r w:rsidRPr="00AD5B1E">
        <w:rPr>
          <w:rFonts w:ascii="Arial" w:hAnsi="Arial" w:cs="Arial"/>
          <w:i/>
          <w:lang w:val="en-US"/>
        </w:rPr>
        <w:t>r = 0.77; P &lt; 0.001</w:t>
      </w:r>
      <w:r w:rsidRPr="00AD5B1E">
        <w:rPr>
          <w:rFonts w:ascii="Arial" w:hAnsi="Arial" w:cs="Arial"/>
          <w:lang w:val="en-US"/>
        </w:rPr>
        <w:t>), estimated using a classical reinforcement learning model.</w:t>
      </w:r>
      <w:r w:rsidRPr="00AD5B1E">
        <w:rPr>
          <w:rFonts w:ascii="Arial" w:eastAsia="Times New Roman" w:hAnsi="Arial" w:cs="Arial"/>
          <w:shd w:val="clear" w:color="auto" w:fill="FFFFFF"/>
          <w:lang w:val="en-US"/>
        </w:rPr>
        <w:t xml:space="preserve"> </w:t>
      </w:r>
      <w:r w:rsidRPr="00AD5B1E">
        <w:rPr>
          <w:rFonts w:ascii="Arial" w:eastAsia="Times New Roman" w:hAnsi="Arial" w:cs="Arial"/>
          <w:b/>
          <w:shd w:val="clear" w:color="auto" w:fill="FFFFFF"/>
          <w:lang w:val="en-US"/>
        </w:rPr>
        <w:t>(</w:t>
      </w:r>
      <w:r w:rsidR="00E140E6" w:rsidRPr="00AD5B1E">
        <w:rPr>
          <w:rFonts w:ascii="Arial" w:eastAsia="Times New Roman" w:hAnsi="Arial" w:cs="Arial"/>
          <w:b/>
          <w:shd w:val="clear" w:color="auto" w:fill="FFFFFF"/>
          <w:lang w:val="en-US"/>
        </w:rPr>
        <w:t>e</w:t>
      </w:r>
      <w:r w:rsidRPr="00AD5B1E">
        <w:rPr>
          <w:rFonts w:ascii="Arial" w:eastAsia="Times New Roman" w:hAnsi="Arial" w:cs="Arial"/>
          <w:b/>
          <w:shd w:val="clear" w:color="auto" w:fill="FFFFFF"/>
          <w:lang w:val="en-US"/>
        </w:rPr>
        <w:t xml:space="preserve">) </w:t>
      </w:r>
      <w:r w:rsidRPr="00AD5B1E">
        <w:rPr>
          <w:rFonts w:ascii="Arial" w:eastAsia="Times New Roman" w:hAnsi="Arial" w:cs="Arial"/>
          <w:shd w:val="clear" w:color="auto" w:fill="FFFFFF"/>
          <w:lang w:val="en-US"/>
        </w:rPr>
        <w:t xml:space="preserve">Graphical illustration of the two outcome value systems. </w:t>
      </w:r>
      <w:r w:rsidRPr="00AD5B1E">
        <w:rPr>
          <w:rFonts w:ascii="Arial" w:hAnsi="Arial" w:cs="Arial"/>
          <w:shd w:val="clear" w:color="auto" w:fill="FFFFFF"/>
          <w:lang w:val="en-US"/>
        </w:rPr>
        <w:t xml:space="preserve">Our data suggests that </w:t>
      </w:r>
      <w:r w:rsidRPr="00AD5B1E">
        <w:rPr>
          <w:rFonts w:ascii="Arial" w:eastAsia="Times New Roman" w:hAnsi="Arial" w:cs="Arial"/>
          <w:lang w:val="en-US" w:eastAsia="en-GB"/>
        </w:rPr>
        <w:t xml:space="preserve">controlling reward learning might extend beyond the direct influence of the dopaminergic system, though </w:t>
      </w:r>
      <w:r w:rsidRPr="00AD5B1E">
        <w:rPr>
          <w:rFonts w:ascii="Arial" w:hAnsi="Arial" w:cs="Arial"/>
          <w:shd w:val="clear" w:color="auto" w:fill="FFFFFF"/>
          <w:lang w:val="en-US"/>
        </w:rPr>
        <w:t>future work would be required to elucidate the specific neuromodulatory pathways driving the two systems and their interactions.</w:t>
      </w:r>
    </w:p>
    <w:p w14:paraId="77CEF395" w14:textId="77777777" w:rsidR="0037722B" w:rsidRPr="00AD5B1E" w:rsidRDefault="0037722B" w:rsidP="002B4CD6">
      <w:pPr>
        <w:pStyle w:val="Bibliographie1"/>
        <w:spacing w:line="480" w:lineRule="auto"/>
        <w:ind w:left="0" w:firstLine="0"/>
        <w:rPr>
          <w:rFonts w:ascii="Arial" w:hAnsi="Arial" w:cs="Arial"/>
          <w:b/>
          <w:lang w:val="en-US"/>
        </w:rPr>
      </w:pPr>
    </w:p>
    <w:p w14:paraId="76C72580" w14:textId="7C52FF0F" w:rsidR="00B1370B" w:rsidRPr="00AD5B1E" w:rsidRDefault="00B1370B" w:rsidP="002B4CD6">
      <w:pPr>
        <w:pStyle w:val="Bibliographie1"/>
        <w:spacing w:line="480" w:lineRule="auto"/>
        <w:ind w:left="0" w:firstLine="0"/>
        <w:rPr>
          <w:lang w:val="en-US"/>
        </w:rPr>
      </w:pPr>
    </w:p>
    <w:sectPr w:rsidR="00B1370B" w:rsidRPr="00AD5B1E" w:rsidSect="00EA3E02">
      <w:footerReference w:type="even"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8F882" w14:textId="77777777" w:rsidR="00336307" w:rsidRDefault="00336307" w:rsidP="004542DD">
      <w:pPr>
        <w:spacing w:after="0" w:line="240" w:lineRule="auto"/>
      </w:pPr>
      <w:r>
        <w:separator/>
      </w:r>
    </w:p>
  </w:endnote>
  <w:endnote w:type="continuationSeparator" w:id="0">
    <w:p w14:paraId="1172C967" w14:textId="77777777" w:rsidR="00336307" w:rsidRDefault="00336307" w:rsidP="0045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jaVu Sans">
    <w:altName w:val="Times New Roman"/>
    <w:charset w:val="00"/>
    <w:family w:val="swiss"/>
    <w:pitch w:val="variable"/>
    <w:sig w:usb0="00000000" w:usb1="D200FDFF" w:usb2="0A042029" w:usb3="00000000" w:csb0="8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28B6C" w14:textId="77777777" w:rsidR="00B9253A" w:rsidRDefault="00B9253A" w:rsidP="004542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B7F62" w14:textId="77777777" w:rsidR="00B9253A" w:rsidRDefault="00B9253A" w:rsidP="00E22E5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6F79" w14:textId="77777777" w:rsidR="00B9253A" w:rsidRDefault="00B9253A" w:rsidP="004542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40A2">
      <w:rPr>
        <w:rStyle w:val="PageNumber"/>
        <w:noProof/>
      </w:rPr>
      <w:t>34</w:t>
    </w:r>
    <w:r>
      <w:rPr>
        <w:rStyle w:val="PageNumber"/>
      </w:rPr>
      <w:fldChar w:fldCharType="end"/>
    </w:r>
  </w:p>
  <w:p w14:paraId="77DA6472" w14:textId="77777777" w:rsidR="00B9253A" w:rsidRDefault="00B9253A" w:rsidP="00000F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BFA47" w14:textId="77777777" w:rsidR="00336307" w:rsidRDefault="00336307" w:rsidP="004542DD">
      <w:pPr>
        <w:spacing w:after="0" w:line="240" w:lineRule="auto"/>
      </w:pPr>
      <w:r>
        <w:separator/>
      </w:r>
    </w:p>
  </w:footnote>
  <w:footnote w:type="continuationSeparator" w:id="0">
    <w:p w14:paraId="698D60BB" w14:textId="77777777" w:rsidR="00336307" w:rsidRDefault="00336307" w:rsidP="004542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57"/>
    <w:rsid w:val="00000F5F"/>
    <w:rsid w:val="00003FCD"/>
    <w:rsid w:val="0000639E"/>
    <w:rsid w:val="0002007A"/>
    <w:rsid w:val="00022F2D"/>
    <w:rsid w:val="000241F4"/>
    <w:rsid w:val="000260D7"/>
    <w:rsid w:val="000263ED"/>
    <w:rsid w:val="00027FCD"/>
    <w:rsid w:val="0003130F"/>
    <w:rsid w:val="000332B6"/>
    <w:rsid w:val="00035FB5"/>
    <w:rsid w:val="00036473"/>
    <w:rsid w:val="00040FE7"/>
    <w:rsid w:val="000417FC"/>
    <w:rsid w:val="0004247E"/>
    <w:rsid w:val="000441FA"/>
    <w:rsid w:val="00045E95"/>
    <w:rsid w:val="00046620"/>
    <w:rsid w:val="000535C8"/>
    <w:rsid w:val="0005602A"/>
    <w:rsid w:val="000566C8"/>
    <w:rsid w:val="000568BA"/>
    <w:rsid w:val="00061651"/>
    <w:rsid w:val="00061BD4"/>
    <w:rsid w:val="00064352"/>
    <w:rsid w:val="00073A94"/>
    <w:rsid w:val="00074878"/>
    <w:rsid w:val="00087219"/>
    <w:rsid w:val="00091B8C"/>
    <w:rsid w:val="00093B3C"/>
    <w:rsid w:val="00094A29"/>
    <w:rsid w:val="00095B4C"/>
    <w:rsid w:val="000A030B"/>
    <w:rsid w:val="000A4AF1"/>
    <w:rsid w:val="000A4D73"/>
    <w:rsid w:val="000A4FDC"/>
    <w:rsid w:val="000A5607"/>
    <w:rsid w:val="000A6834"/>
    <w:rsid w:val="000A7631"/>
    <w:rsid w:val="000B53D4"/>
    <w:rsid w:val="000B561A"/>
    <w:rsid w:val="000C22F2"/>
    <w:rsid w:val="000C39E1"/>
    <w:rsid w:val="000C4922"/>
    <w:rsid w:val="000C5FB4"/>
    <w:rsid w:val="000C7662"/>
    <w:rsid w:val="000D1E0A"/>
    <w:rsid w:val="000D2E37"/>
    <w:rsid w:val="000D3AAA"/>
    <w:rsid w:val="000D3E8E"/>
    <w:rsid w:val="000D4840"/>
    <w:rsid w:val="000D548E"/>
    <w:rsid w:val="000E2F34"/>
    <w:rsid w:val="000E5F8C"/>
    <w:rsid w:val="000F1B7E"/>
    <w:rsid w:val="000F2DF5"/>
    <w:rsid w:val="000F3336"/>
    <w:rsid w:val="000F45AE"/>
    <w:rsid w:val="000F5F80"/>
    <w:rsid w:val="000F6EA7"/>
    <w:rsid w:val="00101A9F"/>
    <w:rsid w:val="00102DCD"/>
    <w:rsid w:val="0010569F"/>
    <w:rsid w:val="00112EE7"/>
    <w:rsid w:val="00114C28"/>
    <w:rsid w:val="001166E5"/>
    <w:rsid w:val="00123973"/>
    <w:rsid w:val="0012546D"/>
    <w:rsid w:val="00127CA0"/>
    <w:rsid w:val="00130A5F"/>
    <w:rsid w:val="00131E5E"/>
    <w:rsid w:val="00132216"/>
    <w:rsid w:val="001335FC"/>
    <w:rsid w:val="0013772A"/>
    <w:rsid w:val="00137EFE"/>
    <w:rsid w:val="001403EA"/>
    <w:rsid w:val="0014263D"/>
    <w:rsid w:val="0014421F"/>
    <w:rsid w:val="00144D1A"/>
    <w:rsid w:val="001466E1"/>
    <w:rsid w:val="00146E91"/>
    <w:rsid w:val="00147C4B"/>
    <w:rsid w:val="00150D25"/>
    <w:rsid w:val="00151700"/>
    <w:rsid w:val="00152F2B"/>
    <w:rsid w:val="0015493A"/>
    <w:rsid w:val="00155599"/>
    <w:rsid w:val="00156A3C"/>
    <w:rsid w:val="0016142A"/>
    <w:rsid w:val="001631A0"/>
    <w:rsid w:val="0016602E"/>
    <w:rsid w:val="00166EA1"/>
    <w:rsid w:val="00167CD2"/>
    <w:rsid w:val="00176FFE"/>
    <w:rsid w:val="00180AE7"/>
    <w:rsid w:val="00181085"/>
    <w:rsid w:val="0018131D"/>
    <w:rsid w:val="0018642D"/>
    <w:rsid w:val="0018667D"/>
    <w:rsid w:val="001868C9"/>
    <w:rsid w:val="00187AD4"/>
    <w:rsid w:val="00192802"/>
    <w:rsid w:val="00196736"/>
    <w:rsid w:val="00197A7F"/>
    <w:rsid w:val="001A0586"/>
    <w:rsid w:val="001A64A2"/>
    <w:rsid w:val="001A6638"/>
    <w:rsid w:val="001A7586"/>
    <w:rsid w:val="001B356C"/>
    <w:rsid w:val="001B47D3"/>
    <w:rsid w:val="001B5505"/>
    <w:rsid w:val="001B5A9C"/>
    <w:rsid w:val="001C291A"/>
    <w:rsid w:val="001C5775"/>
    <w:rsid w:val="001C5C29"/>
    <w:rsid w:val="001D2D4C"/>
    <w:rsid w:val="001D2D5E"/>
    <w:rsid w:val="001D586F"/>
    <w:rsid w:val="001F0CE4"/>
    <w:rsid w:val="001F0D09"/>
    <w:rsid w:val="001F2DD0"/>
    <w:rsid w:val="001F410D"/>
    <w:rsid w:val="001F7D5E"/>
    <w:rsid w:val="0020041E"/>
    <w:rsid w:val="0020132B"/>
    <w:rsid w:val="00204812"/>
    <w:rsid w:val="002111C6"/>
    <w:rsid w:val="00212449"/>
    <w:rsid w:val="00212EE7"/>
    <w:rsid w:val="002140B0"/>
    <w:rsid w:val="0022062C"/>
    <w:rsid w:val="00220C6D"/>
    <w:rsid w:val="00223B28"/>
    <w:rsid w:val="00225946"/>
    <w:rsid w:val="00226614"/>
    <w:rsid w:val="00231164"/>
    <w:rsid w:val="0023118B"/>
    <w:rsid w:val="002321ED"/>
    <w:rsid w:val="00233A5D"/>
    <w:rsid w:val="00235CB9"/>
    <w:rsid w:val="00236F05"/>
    <w:rsid w:val="00237101"/>
    <w:rsid w:val="00240677"/>
    <w:rsid w:val="0024406F"/>
    <w:rsid w:val="0024430E"/>
    <w:rsid w:val="00244771"/>
    <w:rsid w:val="0025068C"/>
    <w:rsid w:val="00256CFB"/>
    <w:rsid w:val="002578F9"/>
    <w:rsid w:val="00257F5B"/>
    <w:rsid w:val="00261031"/>
    <w:rsid w:val="002647F9"/>
    <w:rsid w:val="0027355F"/>
    <w:rsid w:val="00274EC9"/>
    <w:rsid w:val="002760CF"/>
    <w:rsid w:val="00277B35"/>
    <w:rsid w:val="00281EE4"/>
    <w:rsid w:val="0028361E"/>
    <w:rsid w:val="00283F27"/>
    <w:rsid w:val="002855D0"/>
    <w:rsid w:val="00290322"/>
    <w:rsid w:val="00291867"/>
    <w:rsid w:val="00292D85"/>
    <w:rsid w:val="00294D7D"/>
    <w:rsid w:val="00295454"/>
    <w:rsid w:val="002A1D50"/>
    <w:rsid w:val="002A4D3F"/>
    <w:rsid w:val="002A5221"/>
    <w:rsid w:val="002A5ECF"/>
    <w:rsid w:val="002A6BAB"/>
    <w:rsid w:val="002B023E"/>
    <w:rsid w:val="002B0311"/>
    <w:rsid w:val="002B168D"/>
    <w:rsid w:val="002B2A57"/>
    <w:rsid w:val="002B3044"/>
    <w:rsid w:val="002B3580"/>
    <w:rsid w:val="002B36F1"/>
    <w:rsid w:val="002B44AD"/>
    <w:rsid w:val="002B4CD6"/>
    <w:rsid w:val="002B518B"/>
    <w:rsid w:val="002C011E"/>
    <w:rsid w:val="002C1A95"/>
    <w:rsid w:val="002C5556"/>
    <w:rsid w:val="002C72DC"/>
    <w:rsid w:val="002C779B"/>
    <w:rsid w:val="002D2C31"/>
    <w:rsid w:val="002D5E20"/>
    <w:rsid w:val="002D6F54"/>
    <w:rsid w:val="002D79CC"/>
    <w:rsid w:val="002E5A52"/>
    <w:rsid w:val="002E65C4"/>
    <w:rsid w:val="002E6D6F"/>
    <w:rsid w:val="002F3659"/>
    <w:rsid w:val="002F68EE"/>
    <w:rsid w:val="002F6981"/>
    <w:rsid w:val="0030065D"/>
    <w:rsid w:val="00302814"/>
    <w:rsid w:val="00305D25"/>
    <w:rsid w:val="003069A8"/>
    <w:rsid w:val="0031141A"/>
    <w:rsid w:val="00315F2E"/>
    <w:rsid w:val="00320566"/>
    <w:rsid w:val="00323F44"/>
    <w:rsid w:val="003264B3"/>
    <w:rsid w:val="003277EA"/>
    <w:rsid w:val="00327D3E"/>
    <w:rsid w:val="00330170"/>
    <w:rsid w:val="00330307"/>
    <w:rsid w:val="003310CF"/>
    <w:rsid w:val="003326BA"/>
    <w:rsid w:val="00336307"/>
    <w:rsid w:val="00337279"/>
    <w:rsid w:val="0034130D"/>
    <w:rsid w:val="0034439D"/>
    <w:rsid w:val="00351532"/>
    <w:rsid w:val="003522D7"/>
    <w:rsid w:val="00352EB7"/>
    <w:rsid w:val="00357D95"/>
    <w:rsid w:val="00360FCC"/>
    <w:rsid w:val="00362324"/>
    <w:rsid w:val="00363A0C"/>
    <w:rsid w:val="00364497"/>
    <w:rsid w:val="00364F95"/>
    <w:rsid w:val="00364FC3"/>
    <w:rsid w:val="00365A34"/>
    <w:rsid w:val="00370760"/>
    <w:rsid w:val="0037187F"/>
    <w:rsid w:val="00374E42"/>
    <w:rsid w:val="00375F53"/>
    <w:rsid w:val="0037722B"/>
    <w:rsid w:val="00386EB8"/>
    <w:rsid w:val="0039065D"/>
    <w:rsid w:val="00391353"/>
    <w:rsid w:val="00391C71"/>
    <w:rsid w:val="00395704"/>
    <w:rsid w:val="00396F0A"/>
    <w:rsid w:val="00396F6C"/>
    <w:rsid w:val="003A02F3"/>
    <w:rsid w:val="003A5658"/>
    <w:rsid w:val="003A63CF"/>
    <w:rsid w:val="003A6599"/>
    <w:rsid w:val="003A7EED"/>
    <w:rsid w:val="003B4BC8"/>
    <w:rsid w:val="003C649D"/>
    <w:rsid w:val="003C7E57"/>
    <w:rsid w:val="003D54D6"/>
    <w:rsid w:val="003D7858"/>
    <w:rsid w:val="003E1D88"/>
    <w:rsid w:val="003F37D5"/>
    <w:rsid w:val="003F3C39"/>
    <w:rsid w:val="003F3E97"/>
    <w:rsid w:val="003F48BD"/>
    <w:rsid w:val="003F6B79"/>
    <w:rsid w:val="00400258"/>
    <w:rsid w:val="00400C75"/>
    <w:rsid w:val="00407A65"/>
    <w:rsid w:val="00410EF6"/>
    <w:rsid w:val="004153DF"/>
    <w:rsid w:val="0041643D"/>
    <w:rsid w:val="004202B9"/>
    <w:rsid w:val="00426BE6"/>
    <w:rsid w:val="00426F65"/>
    <w:rsid w:val="004272CB"/>
    <w:rsid w:val="00427F58"/>
    <w:rsid w:val="004336B0"/>
    <w:rsid w:val="00435A8B"/>
    <w:rsid w:val="00440617"/>
    <w:rsid w:val="00440815"/>
    <w:rsid w:val="00442F76"/>
    <w:rsid w:val="0045427B"/>
    <w:rsid w:val="004542DD"/>
    <w:rsid w:val="00456EC9"/>
    <w:rsid w:val="00457949"/>
    <w:rsid w:val="004609E8"/>
    <w:rsid w:val="00461A60"/>
    <w:rsid w:val="00461D4A"/>
    <w:rsid w:val="004651E2"/>
    <w:rsid w:val="0047085D"/>
    <w:rsid w:val="00471248"/>
    <w:rsid w:val="004721C9"/>
    <w:rsid w:val="00473D80"/>
    <w:rsid w:val="00473DA7"/>
    <w:rsid w:val="00474651"/>
    <w:rsid w:val="00474653"/>
    <w:rsid w:val="00475ADD"/>
    <w:rsid w:val="004803F0"/>
    <w:rsid w:val="004806D0"/>
    <w:rsid w:val="004819E0"/>
    <w:rsid w:val="004828A6"/>
    <w:rsid w:val="00487C27"/>
    <w:rsid w:val="00490099"/>
    <w:rsid w:val="0049171C"/>
    <w:rsid w:val="00494AF2"/>
    <w:rsid w:val="0049565D"/>
    <w:rsid w:val="004978CC"/>
    <w:rsid w:val="00497EB9"/>
    <w:rsid w:val="004B00B9"/>
    <w:rsid w:val="004B177A"/>
    <w:rsid w:val="004B5A16"/>
    <w:rsid w:val="004B64B0"/>
    <w:rsid w:val="004B6CD1"/>
    <w:rsid w:val="004C138D"/>
    <w:rsid w:val="004C4EBB"/>
    <w:rsid w:val="004C5F9A"/>
    <w:rsid w:val="004C611A"/>
    <w:rsid w:val="004C668B"/>
    <w:rsid w:val="004C6CC0"/>
    <w:rsid w:val="004C739C"/>
    <w:rsid w:val="004D5F6B"/>
    <w:rsid w:val="004D72EC"/>
    <w:rsid w:val="004E193E"/>
    <w:rsid w:val="004E45D9"/>
    <w:rsid w:val="004F24A4"/>
    <w:rsid w:val="004F2F38"/>
    <w:rsid w:val="004F4DCB"/>
    <w:rsid w:val="004F6158"/>
    <w:rsid w:val="004F7AB0"/>
    <w:rsid w:val="00500C4B"/>
    <w:rsid w:val="00502CCF"/>
    <w:rsid w:val="00504AF3"/>
    <w:rsid w:val="00505E4A"/>
    <w:rsid w:val="005066BE"/>
    <w:rsid w:val="00507775"/>
    <w:rsid w:val="00510F7C"/>
    <w:rsid w:val="00513BA6"/>
    <w:rsid w:val="00517390"/>
    <w:rsid w:val="00521068"/>
    <w:rsid w:val="00523153"/>
    <w:rsid w:val="00523528"/>
    <w:rsid w:val="00525997"/>
    <w:rsid w:val="005373CD"/>
    <w:rsid w:val="0054011D"/>
    <w:rsid w:val="0054030A"/>
    <w:rsid w:val="00540855"/>
    <w:rsid w:val="00541412"/>
    <w:rsid w:val="00541B69"/>
    <w:rsid w:val="0054277E"/>
    <w:rsid w:val="00542A6A"/>
    <w:rsid w:val="005431E0"/>
    <w:rsid w:val="00543805"/>
    <w:rsid w:val="005441E0"/>
    <w:rsid w:val="00545138"/>
    <w:rsid w:val="0054741E"/>
    <w:rsid w:val="00550900"/>
    <w:rsid w:val="00557913"/>
    <w:rsid w:val="00560578"/>
    <w:rsid w:val="0056057D"/>
    <w:rsid w:val="00561701"/>
    <w:rsid w:val="00561DE5"/>
    <w:rsid w:val="005648CB"/>
    <w:rsid w:val="00566989"/>
    <w:rsid w:val="005702E2"/>
    <w:rsid w:val="00571B62"/>
    <w:rsid w:val="00573802"/>
    <w:rsid w:val="00575AA7"/>
    <w:rsid w:val="005807C0"/>
    <w:rsid w:val="00580BCF"/>
    <w:rsid w:val="00582B09"/>
    <w:rsid w:val="00583EF2"/>
    <w:rsid w:val="005849C4"/>
    <w:rsid w:val="00585AC3"/>
    <w:rsid w:val="0058657E"/>
    <w:rsid w:val="00586A79"/>
    <w:rsid w:val="005927A5"/>
    <w:rsid w:val="005929DC"/>
    <w:rsid w:val="00592A9D"/>
    <w:rsid w:val="005945E2"/>
    <w:rsid w:val="005A032B"/>
    <w:rsid w:val="005B0A7D"/>
    <w:rsid w:val="005B0B3D"/>
    <w:rsid w:val="005B16B2"/>
    <w:rsid w:val="005B29B9"/>
    <w:rsid w:val="005B6847"/>
    <w:rsid w:val="005C24DA"/>
    <w:rsid w:val="005C437E"/>
    <w:rsid w:val="005C60CA"/>
    <w:rsid w:val="005C7305"/>
    <w:rsid w:val="005C78E4"/>
    <w:rsid w:val="005D159B"/>
    <w:rsid w:val="005E044F"/>
    <w:rsid w:val="005E3B94"/>
    <w:rsid w:val="005E4129"/>
    <w:rsid w:val="005E5183"/>
    <w:rsid w:val="005F320B"/>
    <w:rsid w:val="005F4129"/>
    <w:rsid w:val="005F5476"/>
    <w:rsid w:val="005F7830"/>
    <w:rsid w:val="00601F1C"/>
    <w:rsid w:val="00604CBF"/>
    <w:rsid w:val="00610F21"/>
    <w:rsid w:val="0061369D"/>
    <w:rsid w:val="00613D80"/>
    <w:rsid w:val="00615DFE"/>
    <w:rsid w:val="006238D8"/>
    <w:rsid w:val="00627E73"/>
    <w:rsid w:val="006303DB"/>
    <w:rsid w:val="00632713"/>
    <w:rsid w:val="0063466B"/>
    <w:rsid w:val="00634F61"/>
    <w:rsid w:val="0063588A"/>
    <w:rsid w:val="00637368"/>
    <w:rsid w:val="006379E0"/>
    <w:rsid w:val="0064134D"/>
    <w:rsid w:val="006420CE"/>
    <w:rsid w:val="00643D46"/>
    <w:rsid w:val="00650C70"/>
    <w:rsid w:val="0065307C"/>
    <w:rsid w:val="006535EB"/>
    <w:rsid w:val="006559CA"/>
    <w:rsid w:val="006600C8"/>
    <w:rsid w:val="00660E8D"/>
    <w:rsid w:val="00666C8F"/>
    <w:rsid w:val="00667091"/>
    <w:rsid w:val="00670430"/>
    <w:rsid w:val="00673264"/>
    <w:rsid w:val="00682A15"/>
    <w:rsid w:val="00687BF7"/>
    <w:rsid w:val="00687C5C"/>
    <w:rsid w:val="006900E7"/>
    <w:rsid w:val="00690692"/>
    <w:rsid w:val="00691FC4"/>
    <w:rsid w:val="006A1501"/>
    <w:rsid w:val="006A392B"/>
    <w:rsid w:val="006A67A1"/>
    <w:rsid w:val="006A7524"/>
    <w:rsid w:val="006A76CA"/>
    <w:rsid w:val="006B07A5"/>
    <w:rsid w:val="006B2F66"/>
    <w:rsid w:val="006B364C"/>
    <w:rsid w:val="006B3F99"/>
    <w:rsid w:val="006B5024"/>
    <w:rsid w:val="006B6637"/>
    <w:rsid w:val="006B6845"/>
    <w:rsid w:val="006C338A"/>
    <w:rsid w:val="006C3E4C"/>
    <w:rsid w:val="006C5290"/>
    <w:rsid w:val="006C650F"/>
    <w:rsid w:val="006C744F"/>
    <w:rsid w:val="006D50E9"/>
    <w:rsid w:val="006D5191"/>
    <w:rsid w:val="006D5EDC"/>
    <w:rsid w:val="006D7582"/>
    <w:rsid w:val="006F567F"/>
    <w:rsid w:val="007071CC"/>
    <w:rsid w:val="00711D38"/>
    <w:rsid w:val="0071221C"/>
    <w:rsid w:val="00713270"/>
    <w:rsid w:val="00713C30"/>
    <w:rsid w:val="007149A0"/>
    <w:rsid w:val="007156B6"/>
    <w:rsid w:val="00717B41"/>
    <w:rsid w:val="00720D5A"/>
    <w:rsid w:val="00724627"/>
    <w:rsid w:val="00724BDA"/>
    <w:rsid w:val="007266E7"/>
    <w:rsid w:val="00727009"/>
    <w:rsid w:val="00732B40"/>
    <w:rsid w:val="00735CCA"/>
    <w:rsid w:val="00736567"/>
    <w:rsid w:val="00740CDE"/>
    <w:rsid w:val="00741E37"/>
    <w:rsid w:val="0074225A"/>
    <w:rsid w:val="007432F6"/>
    <w:rsid w:val="00744F28"/>
    <w:rsid w:val="00745821"/>
    <w:rsid w:val="007468F3"/>
    <w:rsid w:val="00747A6B"/>
    <w:rsid w:val="00747C77"/>
    <w:rsid w:val="00750637"/>
    <w:rsid w:val="007521F0"/>
    <w:rsid w:val="00756B16"/>
    <w:rsid w:val="00757054"/>
    <w:rsid w:val="00761C1F"/>
    <w:rsid w:val="00761D27"/>
    <w:rsid w:val="00762E28"/>
    <w:rsid w:val="00763203"/>
    <w:rsid w:val="007675E8"/>
    <w:rsid w:val="0077253B"/>
    <w:rsid w:val="007742C5"/>
    <w:rsid w:val="007751C6"/>
    <w:rsid w:val="007803A7"/>
    <w:rsid w:val="00781777"/>
    <w:rsid w:val="0078329D"/>
    <w:rsid w:val="00786B3A"/>
    <w:rsid w:val="007936EE"/>
    <w:rsid w:val="007941FA"/>
    <w:rsid w:val="00794B60"/>
    <w:rsid w:val="00795389"/>
    <w:rsid w:val="007A0017"/>
    <w:rsid w:val="007A056E"/>
    <w:rsid w:val="007A2FD5"/>
    <w:rsid w:val="007A363C"/>
    <w:rsid w:val="007A7A51"/>
    <w:rsid w:val="007B21FB"/>
    <w:rsid w:val="007B4339"/>
    <w:rsid w:val="007B5902"/>
    <w:rsid w:val="007B7193"/>
    <w:rsid w:val="007B7E18"/>
    <w:rsid w:val="007C2D47"/>
    <w:rsid w:val="007C490D"/>
    <w:rsid w:val="007C5534"/>
    <w:rsid w:val="007C5914"/>
    <w:rsid w:val="007D0585"/>
    <w:rsid w:val="007D0B50"/>
    <w:rsid w:val="007D2C9D"/>
    <w:rsid w:val="007D2D2F"/>
    <w:rsid w:val="007D4963"/>
    <w:rsid w:val="007D5943"/>
    <w:rsid w:val="007D7E75"/>
    <w:rsid w:val="007E5899"/>
    <w:rsid w:val="007E6ED2"/>
    <w:rsid w:val="007F3224"/>
    <w:rsid w:val="00802468"/>
    <w:rsid w:val="00803F18"/>
    <w:rsid w:val="008042ED"/>
    <w:rsid w:val="00804C16"/>
    <w:rsid w:val="008072C6"/>
    <w:rsid w:val="008107C2"/>
    <w:rsid w:val="00810F53"/>
    <w:rsid w:val="0081165B"/>
    <w:rsid w:val="008124D8"/>
    <w:rsid w:val="00820D5D"/>
    <w:rsid w:val="00820DAA"/>
    <w:rsid w:val="00823DEF"/>
    <w:rsid w:val="0082478F"/>
    <w:rsid w:val="00825661"/>
    <w:rsid w:val="00826215"/>
    <w:rsid w:val="00827507"/>
    <w:rsid w:val="008312C7"/>
    <w:rsid w:val="00831F58"/>
    <w:rsid w:val="00832ABE"/>
    <w:rsid w:val="0083508C"/>
    <w:rsid w:val="00836140"/>
    <w:rsid w:val="00837B27"/>
    <w:rsid w:val="008413F4"/>
    <w:rsid w:val="008420EB"/>
    <w:rsid w:val="00844BE5"/>
    <w:rsid w:val="008524C4"/>
    <w:rsid w:val="008531F5"/>
    <w:rsid w:val="008577B3"/>
    <w:rsid w:val="008579DB"/>
    <w:rsid w:val="00860554"/>
    <w:rsid w:val="00860B97"/>
    <w:rsid w:val="008636AE"/>
    <w:rsid w:val="00867652"/>
    <w:rsid w:val="008676DA"/>
    <w:rsid w:val="00870DEA"/>
    <w:rsid w:val="00872470"/>
    <w:rsid w:val="0087320A"/>
    <w:rsid w:val="008737DC"/>
    <w:rsid w:val="008818FE"/>
    <w:rsid w:val="00883B6D"/>
    <w:rsid w:val="00883E21"/>
    <w:rsid w:val="008845D7"/>
    <w:rsid w:val="0089369E"/>
    <w:rsid w:val="008947D3"/>
    <w:rsid w:val="008A436C"/>
    <w:rsid w:val="008A58DF"/>
    <w:rsid w:val="008A6302"/>
    <w:rsid w:val="008A6922"/>
    <w:rsid w:val="008A7492"/>
    <w:rsid w:val="008B0E59"/>
    <w:rsid w:val="008B7AFE"/>
    <w:rsid w:val="008C69CD"/>
    <w:rsid w:val="008C6E2B"/>
    <w:rsid w:val="008C7D51"/>
    <w:rsid w:val="008D0151"/>
    <w:rsid w:val="008D092E"/>
    <w:rsid w:val="008D395D"/>
    <w:rsid w:val="008D3FE8"/>
    <w:rsid w:val="008D4DBA"/>
    <w:rsid w:val="008D52E7"/>
    <w:rsid w:val="008E22BB"/>
    <w:rsid w:val="008E2630"/>
    <w:rsid w:val="008E5885"/>
    <w:rsid w:val="008F09E7"/>
    <w:rsid w:val="008F1BCA"/>
    <w:rsid w:val="008F4AE3"/>
    <w:rsid w:val="008F511E"/>
    <w:rsid w:val="008F5B30"/>
    <w:rsid w:val="00902088"/>
    <w:rsid w:val="00902842"/>
    <w:rsid w:val="009029EA"/>
    <w:rsid w:val="009068A0"/>
    <w:rsid w:val="00911823"/>
    <w:rsid w:val="00915329"/>
    <w:rsid w:val="00922854"/>
    <w:rsid w:val="00922BA4"/>
    <w:rsid w:val="009263D6"/>
    <w:rsid w:val="0093567C"/>
    <w:rsid w:val="00936B47"/>
    <w:rsid w:val="009422D9"/>
    <w:rsid w:val="00944516"/>
    <w:rsid w:val="00954864"/>
    <w:rsid w:val="0095494B"/>
    <w:rsid w:val="00955C18"/>
    <w:rsid w:val="009567F9"/>
    <w:rsid w:val="00956B47"/>
    <w:rsid w:val="00957A6A"/>
    <w:rsid w:val="00964F1E"/>
    <w:rsid w:val="0096639C"/>
    <w:rsid w:val="00975091"/>
    <w:rsid w:val="009756A7"/>
    <w:rsid w:val="00980ED8"/>
    <w:rsid w:val="009845C5"/>
    <w:rsid w:val="00984914"/>
    <w:rsid w:val="00984B29"/>
    <w:rsid w:val="00986D38"/>
    <w:rsid w:val="00990B3D"/>
    <w:rsid w:val="0099526E"/>
    <w:rsid w:val="00995ED5"/>
    <w:rsid w:val="009A0A39"/>
    <w:rsid w:val="009A2BD3"/>
    <w:rsid w:val="009A300E"/>
    <w:rsid w:val="009A3132"/>
    <w:rsid w:val="009A3C58"/>
    <w:rsid w:val="009A3FE6"/>
    <w:rsid w:val="009B0336"/>
    <w:rsid w:val="009B2DC6"/>
    <w:rsid w:val="009B52EF"/>
    <w:rsid w:val="009B58AC"/>
    <w:rsid w:val="009C3359"/>
    <w:rsid w:val="009D0B35"/>
    <w:rsid w:val="009D376B"/>
    <w:rsid w:val="009D4847"/>
    <w:rsid w:val="009D69E2"/>
    <w:rsid w:val="009D70B8"/>
    <w:rsid w:val="009E4BAD"/>
    <w:rsid w:val="009F11F6"/>
    <w:rsid w:val="00A028BE"/>
    <w:rsid w:val="00A048D6"/>
    <w:rsid w:val="00A04A7E"/>
    <w:rsid w:val="00A05BCB"/>
    <w:rsid w:val="00A1178C"/>
    <w:rsid w:val="00A12A65"/>
    <w:rsid w:val="00A234DE"/>
    <w:rsid w:val="00A251FC"/>
    <w:rsid w:val="00A25970"/>
    <w:rsid w:val="00A26E96"/>
    <w:rsid w:val="00A27AE2"/>
    <w:rsid w:val="00A316BD"/>
    <w:rsid w:val="00A33C3E"/>
    <w:rsid w:val="00A355D3"/>
    <w:rsid w:val="00A365C8"/>
    <w:rsid w:val="00A431B5"/>
    <w:rsid w:val="00A43965"/>
    <w:rsid w:val="00A45B16"/>
    <w:rsid w:val="00A466C0"/>
    <w:rsid w:val="00A546F2"/>
    <w:rsid w:val="00A54CA1"/>
    <w:rsid w:val="00A5599D"/>
    <w:rsid w:val="00A57F7A"/>
    <w:rsid w:val="00A60799"/>
    <w:rsid w:val="00A60A26"/>
    <w:rsid w:val="00A63042"/>
    <w:rsid w:val="00A66D58"/>
    <w:rsid w:val="00A71F65"/>
    <w:rsid w:val="00A72288"/>
    <w:rsid w:val="00A7396B"/>
    <w:rsid w:val="00A75993"/>
    <w:rsid w:val="00A774E8"/>
    <w:rsid w:val="00A81331"/>
    <w:rsid w:val="00A85E0D"/>
    <w:rsid w:val="00A96139"/>
    <w:rsid w:val="00A97B2D"/>
    <w:rsid w:val="00AA0382"/>
    <w:rsid w:val="00AA1A09"/>
    <w:rsid w:val="00AA5C49"/>
    <w:rsid w:val="00AB0F89"/>
    <w:rsid w:val="00AB3F1A"/>
    <w:rsid w:val="00AB553B"/>
    <w:rsid w:val="00AC4345"/>
    <w:rsid w:val="00AD0AA3"/>
    <w:rsid w:val="00AD1543"/>
    <w:rsid w:val="00AD5B1E"/>
    <w:rsid w:val="00AE0529"/>
    <w:rsid w:val="00AE1D51"/>
    <w:rsid w:val="00AE2D99"/>
    <w:rsid w:val="00AE35E1"/>
    <w:rsid w:val="00AE5E21"/>
    <w:rsid w:val="00AF14BD"/>
    <w:rsid w:val="00AF2125"/>
    <w:rsid w:val="00B01BE2"/>
    <w:rsid w:val="00B02622"/>
    <w:rsid w:val="00B05323"/>
    <w:rsid w:val="00B05ACE"/>
    <w:rsid w:val="00B05F68"/>
    <w:rsid w:val="00B063CF"/>
    <w:rsid w:val="00B063F8"/>
    <w:rsid w:val="00B069FF"/>
    <w:rsid w:val="00B10668"/>
    <w:rsid w:val="00B122E5"/>
    <w:rsid w:val="00B1370B"/>
    <w:rsid w:val="00B22AFA"/>
    <w:rsid w:val="00B24A98"/>
    <w:rsid w:val="00B2763A"/>
    <w:rsid w:val="00B27FBE"/>
    <w:rsid w:val="00B37BBF"/>
    <w:rsid w:val="00B37E26"/>
    <w:rsid w:val="00B4228F"/>
    <w:rsid w:val="00B43151"/>
    <w:rsid w:val="00B433AF"/>
    <w:rsid w:val="00B46632"/>
    <w:rsid w:val="00B47534"/>
    <w:rsid w:val="00B47FF2"/>
    <w:rsid w:val="00B511CA"/>
    <w:rsid w:val="00B51240"/>
    <w:rsid w:val="00B5158A"/>
    <w:rsid w:val="00B5334C"/>
    <w:rsid w:val="00B54231"/>
    <w:rsid w:val="00B54E16"/>
    <w:rsid w:val="00B5579C"/>
    <w:rsid w:val="00B56528"/>
    <w:rsid w:val="00B60270"/>
    <w:rsid w:val="00B602A0"/>
    <w:rsid w:val="00B60440"/>
    <w:rsid w:val="00B6257C"/>
    <w:rsid w:val="00B66029"/>
    <w:rsid w:val="00B67643"/>
    <w:rsid w:val="00B825AB"/>
    <w:rsid w:val="00B85FA7"/>
    <w:rsid w:val="00B8758F"/>
    <w:rsid w:val="00B90A15"/>
    <w:rsid w:val="00B9101D"/>
    <w:rsid w:val="00B9253A"/>
    <w:rsid w:val="00B9348C"/>
    <w:rsid w:val="00B94A01"/>
    <w:rsid w:val="00B97C3F"/>
    <w:rsid w:val="00BA10BD"/>
    <w:rsid w:val="00BA1A1A"/>
    <w:rsid w:val="00BA44BB"/>
    <w:rsid w:val="00BA4C99"/>
    <w:rsid w:val="00BA6DBB"/>
    <w:rsid w:val="00BB2296"/>
    <w:rsid w:val="00BB3B29"/>
    <w:rsid w:val="00BB5414"/>
    <w:rsid w:val="00BB7080"/>
    <w:rsid w:val="00BC0BDC"/>
    <w:rsid w:val="00BC1607"/>
    <w:rsid w:val="00BC3A38"/>
    <w:rsid w:val="00BC48EF"/>
    <w:rsid w:val="00BC5711"/>
    <w:rsid w:val="00BC5F83"/>
    <w:rsid w:val="00BD0672"/>
    <w:rsid w:val="00BD1B02"/>
    <w:rsid w:val="00BD2C47"/>
    <w:rsid w:val="00BD5D2F"/>
    <w:rsid w:val="00BD60F0"/>
    <w:rsid w:val="00BE0A42"/>
    <w:rsid w:val="00BE4931"/>
    <w:rsid w:val="00BF62A4"/>
    <w:rsid w:val="00BF6A89"/>
    <w:rsid w:val="00C01918"/>
    <w:rsid w:val="00C0444B"/>
    <w:rsid w:val="00C04DB5"/>
    <w:rsid w:val="00C04F23"/>
    <w:rsid w:val="00C052E7"/>
    <w:rsid w:val="00C06A78"/>
    <w:rsid w:val="00C07D63"/>
    <w:rsid w:val="00C1410B"/>
    <w:rsid w:val="00C14BF0"/>
    <w:rsid w:val="00C16279"/>
    <w:rsid w:val="00C1788A"/>
    <w:rsid w:val="00C20989"/>
    <w:rsid w:val="00C21463"/>
    <w:rsid w:val="00C229F6"/>
    <w:rsid w:val="00C23F46"/>
    <w:rsid w:val="00C27290"/>
    <w:rsid w:val="00C3065C"/>
    <w:rsid w:val="00C3363C"/>
    <w:rsid w:val="00C33A27"/>
    <w:rsid w:val="00C34D75"/>
    <w:rsid w:val="00C356C4"/>
    <w:rsid w:val="00C44C2E"/>
    <w:rsid w:val="00C44E9B"/>
    <w:rsid w:val="00C51B81"/>
    <w:rsid w:val="00C53431"/>
    <w:rsid w:val="00C55E27"/>
    <w:rsid w:val="00C5663C"/>
    <w:rsid w:val="00C619B2"/>
    <w:rsid w:val="00C64516"/>
    <w:rsid w:val="00C65F5D"/>
    <w:rsid w:val="00C7016B"/>
    <w:rsid w:val="00C72BF1"/>
    <w:rsid w:val="00C740A2"/>
    <w:rsid w:val="00C74C32"/>
    <w:rsid w:val="00C74C56"/>
    <w:rsid w:val="00C76DF5"/>
    <w:rsid w:val="00C811C7"/>
    <w:rsid w:val="00C81A05"/>
    <w:rsid w:val="00C85F14"/>
    <w:rsid w:val="00C8766D"/>
    <w:rsid w:val="00C90200"/>
    <w:rsid w:val="00C90589"/>
    <w:rsid w:val="00C93953"/>
    <w:rsid w:val="00C94CF0"/>
    <w:rsid w:val="00CA16EA"/>
    <w:rsid w:val="00CA439D"/>
    <w:rsid w:val="00CB39E5"/>
    <w:rsid w:val="00CD3EB3"/>
    <w:rsid w:val="00CD4BEE"/>
    <w:rsid w:val="00CD4D4B"/>
    <w:rsid w:val="00CE2A1E"/>
    <w:rsid w:val="00CE3352"/>
    <w:rsid w:val="00CE3C2D"/>
    <w:rsid w:val="00CE5E8F"/>
    <w:rsid w:val="00CF1C27"/>
    <w:rsid w:val="00D006DF"/>
    <w:rsid w:val="00D0131C"/>
    <w:rsid w:val="00D02660"/>
    <w:rsid w:val="00D0303D"/>
    <w:rsid w:val="00D05E80"/>
    <w:rsid w:val="00D0644D"/>
    <w:rsid w:val="00D071B5"/>
    <w:rsid w:val="00D1068F"/>
    <w:rsid w:val="00D1253C"/>
    <w:rsid w:val="00D1525D"/>
    <w:rsid w:val="00D15871"/>
    <w:rsid w:val="00D20A86"/>
    <w:rsid w:val="00D24DB6"/>
    <w:rsid w:val="00D25DE1"/>
    <w:rsid w:val="00D2609A"/>
    <w:rsid w:val="00D31EAB"/>
    <w:rsid w:val="00D3252E"/>
    <w:rsid w:val="00D37148"/>
    <w:rsid w:val="00D405C9"/>
    <w:rsid w:val="00D40BBB"/>
    <w:rsid w:val="00D440C1"/>
    <w:rsid w:val="00D441A8"/>
    <w:rsid w:val="00D4440A"/>
    <w:rsid w:val="00D4484F"/>
    <w:rsid w:val="00D45C8A"/>
    <w:rsid w:val="00D475A3"/>
    <w:rsid w:val="00D47C33"/>
    <w:rsid w:val="00D5146B"/>
    <w:rsid w:val="00D531B3"/>
    <w:rsid w:val="00D545A4"/>
    <w:rsid w:val="00D57A4B"/>
    <w:rsid w:val="00D62B7F"/>
    <w:rsid w:val="00D62CBB"/>
    <w:rsid w:val="00D7075E"/>
    <w:rsid w:val="00D71529"/>
    <w:rsid w:val="00D74439"/>
    <w:rsid w:val="00D75E7A"/>
    <w:rsid w:val="00D76FF9"/>
    <w:rsid w:val="00D77FE3"/>
    <w:rsid w:val="00D83561"/>
    <w:rsid w:val="00D84A7F"/>
    <w:rsid w:val="00D85078"/>
    <w:rsid w:val="00D85D6F"/>
    <w:rsid w:val="00D863A7"/>
    <w:rsid w:val="00D90502"/>
    <w:rsid w:val="00D93F6C"/>
    <w:rsid w:val="00D958D5"/>
    <w:rsid w:val="00DA1BA1"/>
    <w:rsid w:val="00DA65AD"/>
    <w:rsid w:val="00DB0C6D"/>
    <w:rsid w:val="00DB2DDE"/>
    <w:rsid w:val="00DB7AA5"/>
    <w:rsid w:val="00DC05A9"/>
    <w:rsid w:val="00DC0F58"/>
    <w:rsid w:val="00DC31CD"/>
    <w:rsid w:val="00DC3204"/>
    <w:rsid w:val="00DC3EC7"/>
    <w:rsid w:val="00DC6867"/>
    <w:rsid w:val="00DD71F4"/>
    <w:rsid w:val="00DE47D1"/>
    <w:rsid w:val="00DE7A6D"/>
    <w:rsid w:val="00DF0930"/>
    <w:rsid w:val="00DF0F57"/>
    <w:rsid w:val="00E05FBD"/>
    <w:rsid w:val="00E06EAC"/>
    <w:rsid w:val="00E12E49"/>
    <w:rsid w:val="00E140E6"/>
    <w:rsid w:val="00E1561D"/>
    <w:rsid w:val="00E17795"/>
    <w:rsid w:val="00E216FB"/>
    <w:rsid w:val="00E226CD"/>
    <w:rsid w:val="00E22E5D"/>
    <w:rsid w:val="00E23491"/>
    <w:rsid w:val="00E25ED2"/>
    <w:rsid w:val="00E2774B"/>
    <w:rsid w:val="00E33AB5"/>
    <w:rsid w:val="00E37A27"/>
    <w:rsid w:val="00E404DF"/>
    <w:rsid w:val="00E47F96"/>
    <w:rsid w:val="00E50FBE"/>
    <w:rsid w:val="00E52D36"/>
    <w:rsid w:val="00E53B08"/>
    <w:rsid w:val="00E5620D"/>
    <w:rsid w:val="00E57302"/>
    <w:rsid w:val="00E57751"/>
    <w:rsid w:val="00E60150"/>
    <w:rsid w:val="00E61EFB"/>
    <w:rsid w:val="00E6344D"/>
    <w:rsid w:val="00E640C6"/>
    <w:rsid w:val="00E701F7"/>
    <w:rsid w:val="00E74325"/>
    <w:rsid w:val="00E74CF2"/>
    <w:rsid w:val="00E754C0"/>
    <w:rsid w:val="00E7560C"/>
    <w:rsid w:val="00E83779"/>
    <w:rsid w:val="00E85F28"/>
    <w:rsid w:val="00E90267"/>
    <w:rsid w:val="00E93D86"/>
    <w:rsid w:val="00E955F3"/>
    <w:rsid w:val="00E96BC9"/>
    <w:rsid w:val="00EA3E02"/>
    <w:rsid w:val="00EA48AA"/>
    <w:rsid w:val="00EA4C8E"/>
    <w:rsid w:val="00EA6673"/>
    <w:rsid w:val="00EA6B11"/>
    <w:rsid w:val="00EB6635"/>
    <w:rsid w:val="00EB67DE"/>
    <w:rsid w:val="00EB6D7E"/>
    <w:rsid w:val="00EC46DA"/>
    <w:rsid w:val="00EC4C00"/>
    <w:rsid w:val="00ED143E"/>
    <w:rsid w:val="00EE0502"/>
    <w:rsid w:val="00EE1E1B"/>
    <w:rsid w:val="00EF076E"/>
    <w:rsid w:val="00EF0B97"/>
    <w:rsid w:val="00F03F1A"/>
    <w:rsid w:val="00F0465D"/>
    <w:rsid w:val="00F06A74"/>
    <w:rsid w:val="00F12D1F"/>
    <w:rsid w:val="00F14BDF"/>
    <w:rsid w:val="00F16674"/>
    <w:rsid w:val="00F23A5D"/>
    <w:rsid w:val="00F23FF7"/>
    <w:rsid w:val="00F244D8"/>
    <w:rsid w:val="00F2483F"/>
    <w:rsid w:val="00F30BA7"/>
    <w:rsid w:val="00F32A9B"/>
    <w:rsid w:val="00F3705E"/>
    <w:rsid w:val="00F37DC1"/>
    <w:rsid w:val="00F404AA"/>
    <w:rsid w:val="00F44515"/>
    <w:rsid w:val="00F44F09"/>
    <w:rsid w:val="00F469CD"/>
    <w:rsid w:val="00F47EF9"/>
    <w:rsid w:val="00F55681"/>
    <w:rsid w:val="00F6274C"/>
    <w:rsid w:val="00F6630D"/>
    <w:rsid w:val="00F676A0"/>
    <w:rsid w:val="00F71CF1"/>
    <w:rsid w:val="00F72ECF"/>
    <w:rsid w:val="00F74B31"/>
    <w:rsid w:val="00F77105"/>
    <w:rsid w:val="00F77AC8"/>
    <w:rsid w:val="00F84216"/>
    <w:rsid w:val="00F85ADB"/>
    <w:rsid w:val="00F86079"/>
    <w:rsid w:val="00F9044A"/>
    <w:rsid w:val="00F9302B"/>
    <w:rsid w:val="00F93559"/>
    <w:rsid w:val="00F93C41"/>
    <w:rsid w:val="00FB008F"/>
    <w:rsid w:val="00FB0818"/>
    <w:rsid w:val="00FB194E"/>
    <w:rsid w:val="00FB264F"/>
    <w:rsid w:val="00FB4B29"/>
    <w:rsid w:val="00FB5517"/>
    <w:rsid w:val="00FB5EE9"/>
    <w:rsid w:val="00FB6370"/>
    <w:rsid w:val="00FB76A0"/>
    <w:rsid w:val="00FC3325"/>
    <w:rsid w:val="00FC4D12"/>
    <w:rsid w:val="00FD0900"/>
    <w:rsid w:val="00FD0BC1"/>
    <w:rsid w:val="00FD23FE"/>
    <w:rsid w:val="00FD2834"/>
    <w:rsid w:val="00FD3476"/>
    <w:rsid w:val="00FE3D5E"/>
    <w:rsid w:val="00FE4622"/>
    <w:rsid w:val="00FE4DA6"/>
    <w:rsid w:val="00FE6149"/>
    <w:rsid w:val="00FF1B40"/>
    <w:rsid w:val="00FF1F6A"/>
    <w:rsid w:val="00FF30E8"/>
    <w:rsid w:val="00FF3255"/>
    <w:rsid w:val="00FF45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9C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70B"/>
    <w:pPr>
      <w:suppressAutoHyphens/>
    </w:pPr>
    <w:rPr>
      <w:rFonts w:ascii="Calibri" w:eastAsia="DejaVu Sans" w:hAnsi="Calibri" w:cs="Calibri"/>
      <w:kern w:val="1"/>
    </w:rPr>
  </w:style>
  <w:style w:type="paragraph" w:styleId="Heading2">
    <w:name w:val="heading 2"/>
    <w:basedOn w:val="Normal"/>
    <w:next w:val="Normal"/>
    <w:link w:val="Heading2Char"/>
    <w:uiPriority w:val="9"/>
    <w:semiHidden/>
    <w:unhideWhenUsed/>
    <w:qFormat/>
    <w:rsid w:val="008724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D4BEE"/>
    <w:pPr>
      <w:suppressAutoHyphens w:val="0"/>
      <w:spacing w:before="100" w:beforeAutospacing="1" w:after="100" w:afterAutospacing="1" w:line="240" w:lineRule="auto"/>
      <w:outlineLvl w:val="2"/>
    </w:pPr>
    <w:rPr>
      <w:rFonts w:ascii="Times" w:eastAsiaTheme="minorHAnsi" w:hAnsi="Times" w:cstheme="minorBidi"/>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F0F57"/>
  </w:style>
  <w:style w:type="character" w:styleId="Hyperlink">
    <w:name w:val="Hyperlink"/>
    <w:basedOn w:val="DefaultParagraphFont"/>
    <w:rsid w:val="00B1370B"/>
    <w:rPr>
      <w:color w:val="0000FF"/>
      <w:u w:val="single"/>
    </w:rPr>
  </w:style>
  <w:style w:type="paragraph" w:customStyle="1" w:styleId="Paragraphedeliste1">
    <w:name w:val="Paragraphe de liste1"/>
    <w:basedOn w:val="Normal"/>
    <w:rsid w:val="00B1370B"/>
    <w:pPr>
      <w:ind w:left="720"/>
      <w:contextualSpacing/>
    </w:pPr>
  </w:style>
  <w:style w:type="paragraph" w:customStyle="1" w:styleId="Bibliographie1">
    <w:name w:val="Bibliographie1"/>
    <w:basedOn w:val="Normal"/>
    <w:rsid w:val="00B1370B"/>
    <w:pPr>
      <w:tabs>
        <w:tab w:val="left" w:pos="504"/>
      </w:tabs>
      <w:spacing w:after="240" w:line="100" w:lineRule="atLeast"/>
      <w:ind w:left="504" w:hanging="504"/>
    </w:pPr>
  </w:style>
  <w:style w:type="paragraph" w:styleId="BalloonText">
    <w:name w:val="Balloon Text"/>
    <w:basedOn w:val="Normal"/>
    <w:link w:val="BalloonTextChar"/>
    <w:uiPriority w:val="99"/>
    <w:semiHidden/>
    <w:unhideWhenUsed/>
    <w:rsid w:val="00B13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70B"/>
    <w:rPr>
      <w:rFonts w:ascii="Tahoma" w:eastAsia="DejaVu Sans" w:hAnsi="Tahoma" w:cs="Tahoma"/>
      <w:kern w:val="1"/>
      <w:sz w:val="16"/>
      <w:szCs w:val="16"/>
    </w:rPr>
  </w:style>
  <w:style w:type="character" w:styleId="FollowedHyperlink">
    <w:name w:val="FollowedHyperlink"/>
    <w:basedOn w:val="DefaultParagraphFont"/>
    <w:uiPriority w:val="99"/>
    <w:semiHidden/>
    <w:unhideWhenUsed/>
    <w:rsid w:val="00F03F1A"/>
    <w:rPr>
      <w:color w:val="800080" w:themeColor="followedHyperlink"/>
      <w:u w:val="single"/>
    </w:rPr>
  </w:style>
  <w:style w:type="paragraph" w:styleId="Bibliography">
    <w:name w:val="Bibliography"/>
    <w:basedOn w:val="Normal"/>
    <w:next w:val="Normal"/>
    <w:uiPriority w:val="37"/>
    <w:unhideWhenUsed/>
    <w:rsid w:val="003C649D"/>
    <w:pPr>
      <w:tabs>
        <w:tab w:val="left" w:pos="384"/>
      </w:tabs>
      <w:spacing w:after="0" w:line="480" w:lineRule="auto"/>
      <w:ind w:left="384" w:hanging="384"/>
    </w:pPr>
  </w:style>
  <w:style w:type="character" w:styleId="CommentReference">
    <w:name w:val="annotation reference"/>
    <w:basedOn w:val="DefaultParagraphFont"/>
    <w:uiPriority w:val="99"/>
    <w:semiHidden/>
    <w:unhideWhenUsed/>
    <w:rsid w:val="003C649D"/>
    <w:rPr>
      <w:sz w:val="16"/>
      <w:szCs w:val="16"/>
    </w:rPr>
  </w:style>
  <w:style w:type="paragraph" w:styleId="CommentText">
    <w:name w:val="annotation text"/>
    <w:basedOn w:val="Normal"/>
    <w:link w:val="CommentTextChar"/>
    <w:uiPriority w:val="99"/>
    <w:unhideWhenUsed/>
    <w:rsid w:val="003C649D"/>
    <w:pPr>
      <w:spacing w:line="240" w:lineRule="auto"/>
    </w:pPr>
    <w:rPr>
      <w:sz w:val="20"/>
      <w:szCs w:val="20"/>
    </w:rPr>
  </w:style>
  <w:style w:type="character" w:customStyle="1" w:styleId="CommentTextChar">
    <w:name w:val="Comment Text Char"/>
    <w:basedOn w:val="DefaultParagraphFont"/>
    <w:link w:val="CommentText"/>
    <w:uiPriority w:val="99"/>
    <w:rsid w:val="003C649D"/>
    <w:rPr>
      <w:rFonts w:ascii="Calibri" w:eastAsia="DejaVu Sans" w:hAnsi="Calibri" w:cs="Calibri"/>
      <w:kern w:val="1"/>
      <w:sz w:val="20"/>
      <w:szCs w:val="20"/>
    </w:rPr>
  </w:style>
  <w:style w:type="paragraph" w:styleId="CommentSubject">
    <w:name w:val="annotation subject"/>
    <w:basedOn w:val="CommentText"/>
    <w:next w:val="CommentText"/>
    <w:link w:val="CommentSubjectChar"/>
    <w:uiPriority w:val="99"/>
    <w:semiHidden/>
    <w:unhideWhenUsed/>
    <w:rsid w:val="003C649D"/>
    <w:rPr>
      <w:b/>
      <w:bCs/>
    </w:rPr>
  </w:style>
  <w:style w:type="character" w:customStyle="1" w:styleId="CommentSubjectChar">
    <w:name w:val="Comment Subject Char"/>
    <w:basedOn w:val="CommentTextChar"/>
    <w:link w:val="CommentSubject"/>
    <w:uiPriority w:val="99"/>
    <w:semiHidden/>
    <w:rsid w:val="003C649D"/>
    <w:rPr>
      <w:rFonts w:ascii="Calibri" w:eastAsia="DejaVu Sans" w:hAnsi="Calibri" w:cs="Calibri"/>
      <w:b/>
      <w:bCs/>
      <w:kern w:val="1"/>
      <w:sz w:val="20"/>
      <w:szCs w:val="20"/>
    </w:rPr>
  </w:style>
  <w:style w:type="character" w:styleId="Strong">
    <w:name w:val="Strong"/>
    <w:basedOn w:val="DefaultParagraphFont"/>
    <w:uiPriority w:val="22"/>
    <w:qFormat/>
    <w:rsid w:val="00883E21"/>
    <w:rPr>
      <w:b/>
      <w:bCs/>
    </w:rPr>
  </w:style>
  <w:style w:type="character" w:styleId="Emphasis">
    <w:name w:val="Emphasis"/>
    <w:basedOn w:val="DefaultParagraphFont"/>
    <w:uiPriority w:val="20"/>
    <w:qFormat/>
    <w:rsid w:val="0054030A"/>
    <w:rPr>
      <w:i/>
      <w:iCs/>
    </w:rPr>
  </w:style>
  <w:style w:type="paragraph" w:styleId="ListParagraph">
    <w:name w:val="List Paragraph"/>
    <w:basedOn w:val="Normal"/>
    <w:uiPriority w:val="34"/>
    <w:qFormat/>
    <w:rsid w:val="0087320A"/>
    <w:pPr>
      <w:suppressAutoHyphens w:val="0"/>
      <w:ind w:left="720"/>
      <w:contextualSpacing/>
    </w:pPr>
    <w:rPr>
      <w:rFonts w:asciiTheme="minorHAnsi" w:eastAsiaTheme="minorHAnsi" w:hAnsiTheme="minorHAnsi" w:cstheme="minorBidi"/>
      <w:kern w:val="0"/>
    </w:rPr>
  </w:style>
  <w:style w:type="paragraph" w:styleId="Footer">
    <w:name w:val="footer"/>
    <w:basedOn w:val="Normal"/>
    <w:link w:val="FooterChar"/>
    <w:uiPriority w:val="99"/>
    <w:unhideWhenUsed/>
    <w:rsid w:val="004542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2DD"/>
    <w:rPr>
      <w:rFonts w:ascii="Calibri" w:eastAsia="DejaVu Sans" w:hAnsi="Calibri" w:cs="Calibri"/>
      <w:kern w:val="1"/>
    </w:rPr>
  </w:style>
  <w:style w:type="character" w:styleId="PageNumber">
    <w:name w:val="page number"/>
    <w:basedOn w:val="DefaultParagraphFont"/>
    <w:uiPriority w:val="99"/>
    <w:semiHidden/>
    <w:unhideWhenUsed/>
    <w:rsid w:val="004542DD"/>
  </w:style>
  <w:style w:type="paragraph" w:styleId="Header">
    <w:name w:val="header"/>
    <w:basedOn w:val="Normal"/>
    <w:link w:val="HeaderChar"/>
    <w:uiPriority w:val="99"/>
    <w:unhideWhenUsed/>
    <w:rsid w:val="00E22E5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22E5D"/>
    <w:rPr>
      <w:rFonts w:ascii="Calibri" w:eastAsia="DejaVu Sans" w:hAnsi="Calibri" w:cs="Calibri"/>
      <w:kern w:val="1"/>
    </w:rPr>
  </w:style>
  <w:style w:type="paragraph" w:customStyle="1" w:styleId="FreeForm">
    <w:name w:val="Free Form"/>
    <w:rsid w:val="006B6637"/>
    <w:rPr>
      <w:rFonts w:ascii="Lucida Grande" w:eastAsia="ヒラギノ角ゴ Pro W3" w:hAnsi="Lucida Grande" w:cs="Times New Roman"/>
      <w:color w:val="000000"/>
      <w:szCs w:val="20"/>
      <w:lang w:eastAsia="en-GB"/>
    </w:rPr>
  </w:style>
  <w:style w:type="character" w:customStyle="1" w:styleId="Heading3Char">
    <w:name w:val="Heading 3 Char"/>
    <w:basedOn w:val="DefaultParagraphFont"/>
    <w:link w:val="Heading3"/>
    <w:uiPriority w:val="9"/>
    <w:rsid w:val="00CD4BEE"/>
    <w:rPr>
      <w:rFonts w:ascii="Times" w:hAnsi="Times"/>
      <w:b/>
      <w:bCs/>
      <w:sz w:val="27"/>
      <w:szCs w:val="27"/>
    </w:rPr>
  </w:style>
  <w:style w:type="paragraph" w:customStyle="1" w:styleId="SOMContent">
    <w:name w:val="SOMContent"/>
    <w:basedOn w:val="Normal"/>
    <w:rsid w:val="00BB3B29"/>
    <w:pPr>
      <w:suppressAutoHyphens w:val="0"/>
      <w:spacing w:before="120" w:after="0" w:line="240" w:lineRule="auto"/>
    </w:pPr>
    <w:rPr>
      <w:rFonts w:ascii="Times New Roman" w:eastAsia="Times New Roman" w:hAnsi="Times New Roman" w:cs="Times New Roman"/>
      <w:kern w:val="0"/>
      <w:sz w:val="24"/>
      <w:szCs w:val="24"/>
      <w:lang w:val="en-US"/>
    </w:rPr>
  </w:style>
  <w:style w:type="paragraph" w:customStyle="1" w:styleId="SOMHead">
    <w:name w:val="SOMHead"/>
    <w:basedOn w:val="Normal"/>
    <w:rsid w:val="00BB3B29"/>
    <w:pPr>
      <w:keepNext/>
      <w:suppressAutoHyphens w:val="0"/>
      <w:spacing w:before="240" w:after="0" w:line="240" w:lineRule="auto"/>
      <w:outlineLvl w:val="0"/>
    </w:pPr>
    <w:rPr>
      <w:rFonts w:ascii="Times New Roman" w:eastAsia="Times New Roman" w:hAnsi="Times New Roman" w:cs="Times New Roman"/>
      <w:b/>
      <w:kern w:val="28"/>
      <w:sz w:val="24"/>
      <w:szCs w:val="24"/>
      <w:lang w:val="en-US"/>
    </w:rPr>
  </w:style>
  <w:style w:type="character" w:customStyle="1" w:styleId="Heading2Char">
    <w:name w:val="Heading 2 Char"/>
    <w:basedOn w:val="DefaultParagraphFont"/>
    <w:link w:val="Heading2"/>
    <w:uiPriority w:val="9"/>
    <w:semiHidden/>
    <w:rsid w:val="00872470"/>
    <w:rPr>
      <w:rFonts w:asciiTheme="majorHAnsi" w:eastAsiaTheme="majorEastAsia" w:hAnsiTheme="majorHAnsi" w:cstheme="majorBidi"/>
      <w:b/>
      <w:bCs/>
      <w:color w:val="4F81BD" w:themeColor="accent1"/>
      <w:kern w:val="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70B"/>
    <w:pPr>
      <w:suppressAutoHyphens/>
    </w:pPr>
    <w:rPr>
      <w:rFonts w:ascii="Calibri" w:eastAsia="DejaVu Sans" w:hAnsi="Calibri" w:cs="Calibri"/>
      <w:kern w:val="1"/>
    </w:rPr>
  </w:style>
  <w:style w:type="paragraph" w:styleId="Heading2">
    <w:name w:val="heading 2"/>
    <w:basedOn w:val="Normal"/>
    <w:next w:val="Normal"/>
    <w:link w:val="Heading2Char"/>
    <w:uiPriority w:val="9"/>
    <w:semiHidden/>
    <w:unhideWhenUsed/>
    <w:qFormat/>
    <w:rsid w:val="008724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D4BEE"/>
    <w:pPr>
      <w:suppressAutoHyphens w:val="0"/>
      <w:spacing w:before="100" w:beforeAutospacing="1" w:after="100" w:afterAutospacing="1" w:line="240" w:lineRule="auto"/>
      <w:outlineLvl w:val="2"/>
    </w:pPr>
    <w:rPr>
      <w:rFonts w:ascii="Times" w:eastAsiaTheme="minorHAnsi" w:hAnsi="Times" w:cstheme="minorBidi"/>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F0F57"/>
  </w:style>
  <w:style w:type="character" w:styleId="Hyperlink">
    <w:name w:val="Hyperlink"/>
    <w:basedOn w:val="DefaultParagraphFont"/>
    <w:rsid w:val="00B1370B"/>
    <w:rPr>
      <w:color w:val="0000FF"/>
      <w:u w:val="single"/>
    </w:rPr>
  </w:style>
  <w:style w:type="paragraph" w:customStyle="1" w:styleId="Paragraphedeliste1">
    <w:name w:val="Paragraphe de liste1"/>
    <w:basedOn w:val="Normal"/>
    <w:rsid w:val="00B1370B"/>
    <w:pPr>
      <w:ind w:left="720"/>
      <w:contextualSpacing/>
    </w:pPr>
  </w:style>
  <w:style w:type="paragraph" w:customStyle="1" w:styleId="Bibliographie1">
    <w:name w:val="Bibliographie1"/>
    <w:basedOn w:val="Normal"/>
    <w:rsid w:val="00B1370B"/>
    <w:pPr>
      <w:tabs>
        <w:tab w:val="left" w:pos="504"/>
      </w:tabs>
      <w:spacing w:after="240" w:line="100" w:lineRule="atLeast"/>
      <w:ind w:left="504" w:hanging="504"/>
    </w:pPr>
  </w:style>
  <w:style w:type="paragraph" w:styleId="BalloonText">
    <w:name w:val="Balloon Text"/>
    <w:basedOn w:val="Normal"/>
    <w:link w:val="BalloonTextChar"/>
    <w:uiPriority w:val="99"/>
    <w:semiHidden/>
    <w:unhideWhenUsed/>
    <w:rsid w:val="00B13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70B"/>
    <w:rPr>
      <w:rFonts w:ascii="Tahoma" w:eastAsia="DejaVu Sans" w:hAnsi="Tahoma" w:cs="Tahoma"/>
      <w:kern w:val="1"/>
      <w:sz w:val="16"/>
      <w:szCs w:val="16"/>
    </w:rPr>
  </w:style>
  <w:style w:type="character" w:styleId="FollowedHyperlink">
    <w:name w:val="FollowedHyperlink"/>
    <w:basedOn w:val="DefaultParagraphFont"/>
    <w:uiPriority w:val="99"/>
    <w:semiHidden/>
    <w:unhideWhenUsed/>
    <w:rsid w:val="00F03F1A"/>
    <w:rPr>
      <w:color w:val="800080" w:themeColor="followedHyperlink"/>
      <w:u w:val="single"/>
    </w:rPr>
  </w:style>
  <w:style w:type="paragraph" w:styleId="Bibliography">
    <w:name w:val="Bibliography"/>
    <w:basedOn w:val="Normal"/>
    <w:next w:val="Normal"/>
    <w:uiPriority w:val="37"/>
    <w:unhideWhenUsed/>
    <w:rsid w:val="003C649D"/>
    <w:pPr>
      <w:tabs>
        <w:tab w:val="left" w:pos="384"/>
      </w:tabs>
      <w:spacing w:after="0" w:line="480" w:lineRule="auto"/>
      <w:ind w:left="384" w:hanging="384"/>
    </w:pPr>
  </w:style>
  <w:style w:type="character" w:styleId="CommentReference">
    <w:name w:val="annotation reference"/>
    <w:basedOn w:val="DefaultParagraphFont"/>
    <w:uiPriority w:val="99"/>
    <w:semiHidden/>
    <w:unhideWhenUsed/>
    <w:rsid w:val="003C649D"/>
    <w:rPr>
      <w:sz w:val="16"/>
      <w:szCs w:val="16"/>
    </w:rPr>
  </w:style>
  <w:style w:type="paragraph" w:styleId="CommentText">
    <w:name w:val="annotation text"/>
    <w:basedOn w:val="Normal"/>
    <w:link w:val="CommentTextChar"/>
    <w:uiPriority w:val="99"/>
    <w:unhideWhenUsed/>
    <w:rsid w:val="003C649D"/>
    <w:pPr>
      <w:spacing w:line="240" w:lineRule="auto"/>
    </w:pPr>
    <w:rPr>
      <w:sz w:val="20"/>
      <w:szCs w:val="20"/>
    </w:rPr>
  </w:style>
  <w:style w:type="character" w:customStyle="1" w:styleId="CommentTextChar">
    <w:name w:val="Comment Text Char"/>
    <w:basedOn w:val="DefaultParagraphFont"/>
    <w:link w:val="CommentText"/>
    <w:uiPriority w:val="99"/>
    <w:rsid w:val="003C649D"/>
    <w:rPr>
      <w:rFonts w:ascii="Calibri" w:eastAsia="DejaVu Sans" w:hAnsi="Calibri" w:cs="Calibri"/>
      <w:kern w:val="1"/>
      <w:sz w:val="20"/>
      <w:szCs w:val="20"/>
    </w:rPr>
  </w:style>
  <w:style w:type="paragraph" w:styleId="CommentSubject">
    <w:name w:val="annotation subject"/>
    <w:basedOn w:val="CommentText"/>
    <w:next w:val="CommentText"/>
    <w:link w:val="CommentSubjectChar"/>
    <w:uiPriority w:val="99"/>
    <w:semiHidden/>
    <w:unhideWhenUsed/>
    <w:rsid w:val="003C649D"/>
    <w:rPr>
      <w:b/>
      <w:bCs/>
    </w:rPr>
  </w:style>
  <w:style w:type="character" w:customStyle="1" w:styleId="CommentSubjectChar">
    <w:name w:val="Comment Subject Char"/>
    <w:basedOn w:val="CommentTextChar"/>
    <w:link w:val="CommentSubject"/>
    <w:uiPriority w:val="99"/>
    <w:semiHidden/>
    <w:rsid w:val="003C649D"/>
    <w:rPr>
      <w:rFonts w:ascii="Calibri" w:eastAsia="DejaVu Sans" w:hAnsi="Calibri" w:cs="Calibri"/>
      <w:b/>
      <w:bCs/>
      <w:kern w:val="1"/>
      <w:sz w:val="20"/>
      <w:szCs w:val="20"/>
    </w:rPr>
  </w:style>
  <w:style w:type="character" w:styleId="Strong">
    <w:name w:val="Strong"/>
    <w:basedOn w:val="DefaultParagraphFont"/>
    <w:uiPriority w:val="22"/>
    <w:qFormat/>
    <w:rsid w:val="00883E21"/>
    <w:rPr>
      <w:b/>
      <w:bCs/>
    </w:rPr>
  </w:style>
  <w:style w:type="character" w:styleId="Emphasis">
    <w:name w:val="Emphasis"/>
    <w:basedOn w:val="DefaultParagraphFont"/>
    <w:uiPriority w:val="20"/>
    <w:qFormat/>
    <w:rsid w:val="0054030A"/>
    <w:rPr>
      <w:i/>
      <w:iCs/>
    </w:rPr>
  </w:style>
  <w:style w:type="paragraph" w:styleId="ListParagraph">
    <w:name w:val="List Paragraph"/>
    <w:basedOn w:val="Normal"/>
    <w:uiPriority w:val="34"/>
    <w:qFormat/>
    <w:rsid w:val="0087320A"/>
    <w:pPr>
      <w:suppressAutoHyphens w:val="0"/>
      <w:ind w:left="720"/>
      <w:contextualSpacing/>
    </w:pPr>
    <w:rPr>
      <w:rFonts w:asciiTheme="minorHAnsi" w:eastAsiaTheme="minorHAnsi" w:hAnsiTheme="minorHAnsi" w:cstheme="minorBidi"/>
      <w:kern w:val="0"/>
    </w:rPr>
  </w:style>
  <w:style w:type="paragraph" w:styleId="Footer">
    <w:name w:val="footer"/>
    <w:basedOn w:val="Normal"/>
    <w:link w:val="FooterChar"/>
    <w:uiPriority w:val="99"/>
    <w:unhideWhenUsed/>
    <w:rsid w:val="004542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2DD"/>
    <w:rPr>
      <w:rFonts w:ascii="Calibri" w:eastAsia="DejaVu Sans" w:hAnsi="Calibri" w:cs="Calibri"/>
      <w:kern w:val="1"/>
    </w:rPr>
  </w:style>
  <w:style w:type="character" w:styleId="PageNumber">
    <w:name w:val="page number"/>
    <w:basedOn w:val="DefaultParagraphFont"/>
    <w:uiPriority w:val="99"/>
    <w:semiHidden/>
    <w:unhideWhenUsed/>
    <w:rsid w:val="004542DD"/>
  </w:style>
  <w:style w:type="paragraph" w:styleId="Header">
    <w:name w:val="header"/>
    <w:basedOn w:val="Normal"/>
    <w:link w:val="HeaderChar"/>
    <w:uiPriority w:val="99"/>
    <w:unhideWhenUsed/>
    <w:rsid w:val="00E22E5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22E5D"/>
    <w:rPr>
      <w:rFonts w:ascii="Calibri" w:eastAsia="DejaVu Sans" w:hAnsi="Calibri" w:cs="Calibri"/>
      <w:kern w:val="1"/>
    </w:rPr>
  </w:style>
  <w:style w:type="paragraph" w:customStyle="1" w:styleId="FreeForm">
    <w:name w:val="Free Form"/>
    <w:rsid w:val="006B6637"/>
    <w:rPr>
      <w:rFonts w:ascii="Lucida Grande" w:eastAsia="ヒラギノ角ゴ Pro W3" w:hAnsi="Lucida Grande" w:cs="Times New Roman"/>
      <w:color w:val="000000"/>
      <w:szCs w:val="20"/>
      <w:lang w:eastAsia="en-GB"/>
    </w:rPr>
  </w:style>
  <w:style w:type="character" w:customStyle="1" w:styleId="Heading3Char">
    <w:name w:val="Heading 3 Char"/>
    <w:basedOn w:val="DefaultParagraphFont"/>
    <w:link w:val="Heading3"/>
    <w:uiPriority w:val="9"/>
    <w:rsid w:val="00CD4BEE"/>
    <w:rPr>
      <w:rFonts w:ascii="Times" w:hAnsi="Times"/>
      <w:b/>
      <w:bCs/>
      <w:sz w:val="27"/>
      <w:szCs w:val="27"/>
    </w:rPr>
  </w:style>
  <w:style w:type="paragraph" w:customStyle="1" w:styleId="SOMContent">
    <w:name w:val="SOMContent"/>
    <w:basedOn w:val="Normal"/>
    <w:rsid w:val="00BB3B29"/>
    <w:pPr>
      <w:suppressAutoHyphens w:val="0"/>
      <w:spacing w:before="120" w:after="0" w:line="240" w:lineRule="auto"/>
    </w:pPr>
    <w:rPr>
      <w:rFonts w:ascii="Times New Roman" w:eastAsia="Times New Roman" w:hAnsi="Times New Roman" w:cs="Times New Roman"/>
      <w:kern w:val="0"/>
      <w:sz w:val="24"/>
      <w:szCs w:val="24"/>
      <w:lang w:val="en-US"/>
    </w:rPr>
  </w:style>
  <w:style w:type="paragraph" w:customStyle="1" w:styleId="SOMHead">
    <w:name w:val="SOMHead"/>
    <w:basedOn w:val="Normal"/>
    <w:rsid w:val="00BB3B29"/>
    <w:pPr>
      <w:keepNext/>
      <w:suppressAutoHyphens w:val="0"/>
      <w:spacing w:before="240" w:after="0" w:line="240" w:lineRule="auto"/>
      <w:outlineLvl w:val="0"/>
    </w:pPr>
    <w:rPr>
      <w:rFonts w:ascii="Times New Roman" w:eastAsia="Times New Roman" w:hAnsi="Times New Roman" w:cs="Times New Roman"/>
      <w:b/>
      <w:kern w:val="28"/>
      <w:sz w:val="24"/>
      <w:szCs w:val="24"/>
      <w:lang w:val="en-US"/>
    </w:rPr>
  </w:style>
  <w:style w:type="character" w:customStyle="1" w:styleId="Heading2Char">
    <w:name w:val="Heading 2 Char"/>
    <w:basedOn w:val="DefaultParagraphFont"/>
    <w:link w:val="Heading2"/>
    <w:uiPriority w:val="9"/>
    <w:semiHidden/>
    <w:rsid w:val="00872470"/>
    <w:rPr>
      <w:rFonts w:asciiTheme="majorHAnsi" w:eastAsiaTheme="majorEastAsia" w:hAnsiTheme="majorHAnsi" w:cstheme="majorBidi"/>
      <w:b/>
      <w:bCs/>
      <w:color w:val="4F81BD" w:themeColor="accent1"/>
      <w:kern w:val="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232934">
      <w:bodyDiv w:val="1"/>
      <w:marLeft w:val="0"/>
      <w:marRight w:val="0"/>
      <w:marTop w:val="0"/>
      <w:marBottom w:val="0"/>
      <w:divBdr>
        <w:top w:val="none" w:sz="0" w:space="0" w:color="auto"/>
        <w:left w:val="none" w:sz="0" w:space="0" w:color="auto"/>
        <w:bottom w:val="none" w:sz="0" w:space="0" w:color="auto"/>
        <w:right w:val="none" w:sz="0" w:space="0" w:color="auto"/>
      </w:divBdr>
    </w:div>
    <w:div w:id="1481457256">
      <w:bodyDiv w:val="1"/>
      <w:marLeft w:val="0"/>
      <w:marRight w:val="0"/>
      <w:marTop w:val="0"/>
      <w:marBottom w:val="0"/>
      <w:divBdr>
        <w:top w:val="none" w:sz="0" w:space="0" w:color="auto"/>
        <w:left w:val="none" w:sz="0" w:space="0" w:color="auto"/>
        <w:bottom w:val="none" w:sz="0" w:space="0" w:color="auto"/>
        <w:right w:val="none" w:sz="0" w:space="0" w:color="auto"/>
      </w:divBdr>
    </w:div>
    <w:div w:id="1614366527">
      <w:bodyDiv w:val="1"/>
      <w:marLeft w:val="0"/>
      <w:marRight w:val="0"/>
      <w:marTop w:val="0"/>
      <w:marBottom w:val="0"/>
      <w:divBdr>
        <w:top w:val="none" w:sz="0" w:space="0" w:color="auto"/>
        <w:left w:val="none" w:sz="0" w:space="0" w:color="auto"/>
        <w:bottom w:val="none" w:sz="0" w:space="0" w:color="auto"/>
        <w:right w:val="none" w:sz="0" w:space="0" w:color="auto"/>
      </w:divBdr>
    </w:div>
    <w:div w:id="1940799046">
      <w:bodyDiv w:val="1"/>
      <w:marLeft w:val="0"/>
      <w:marRight w:val="0"/>
      <w:marTop w:val="0"/>
      <w:marBottom w:val="0"/>
      <w:divBdr>
        <w:top w:val="none" w:sz="0" w:space="0" w:color="auto"/>
        <w:left w:val="none" w:sz="0" w:space="0" w:color="auto"/>
        <w:bottom w:val="none" w:sz="0" w:space="0" w:color="auto"/>
        <w:right w:val="none" w:sz="0" w:space="0" w:color="auto"/>
      </w:divBdr>
    </w:div>
    <w:div w:id="210908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s.Philiastides@glasgow.ac.uk"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42788-E1DB-4EA8-ABBC-F6682EC3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49452</Words>
  <Characters>281879</Characters>
  <Application>Microsoft Office Word</Application>
  <DocSecurity>0</DocSecurity>
  <Lines>2348</Lines>
  <Paragraphs>661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Glasgow</Company>
  <LinksUpToDate>false</LinksUpToDate>
  <CharactersWithSpaces>330670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Fouragnan</dc:creator>
  <cp:lastModifiedBy>Karen Mullinger</cp:lastModifiedBy>
  <cp:revision>2</cp:revision>
  <cp:lastPrinted>2015-06-15T17:01:00Z</cp:lastPrinted>
  <dcterms:created xsi:type="dcterms:W3CDTF">2015-08-06T16:23:00Z</dcterms:created>
  <dcterms:modified xsi:type="dcterms:W3CDTF">2015-08-06T16:23:00Z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id="pia7IF93"/&gt;&lt;style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