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D5C67" w14:textId="77777777" w:rsidR="00227028" w:rsidRPr="00934ADE" w:rsidRDefault="00227028" w:rsidP="00227028">
      <w:pPr>
        <w:spacing w:line="360" w:lineRule="auto"/>
        <w:jc w:val="center"/>
        <w:rPr>
          <w:rFonts w:ascii="Times New Roman" w:hAnsi="Times New Roman" w:cs="Times New Roman"/>
          <w:b/>
          <w:color w:val="000000" w:themeColor="text1"/>
          <w:sz w:val="24"/>
          <w:szCs w:val="24"/>
          <w:lang w:val="en-US"/>
        </w:rPr>
      </w:pPr>
      <w:r w:rsidRPr="00934ADE">
        <w:rPr>
          <w:rFonts w:ascii="Times New Roman" w:hAnsi="Times New Roman" w:cs="Times New Roman"/>
          <w:b/>
          <w:color w:val="000000" w:themeColor="text1"/>
          <w:sz w:val="24"/>
          <w:szCs w:val="24"/>
          <w:lang w:val="en-US"/>
        </w:rPr>
        <w:t xml:space="preserve">Does Globalization Endorse Renewable Energy Consumption in presence of economic activity, oil prices and carbon emissions? A Quantile Analysis of 30 OECD countries </w:t>
      </w:r>
    </w:p>
    <w:p w14:paraId="36491124" w14:textId="0EBBB336" w:rsidR="00217F20" w:rsidRPr="00934ADE" w:rsidRDefault="00217F20" w:rsidP="00227028">
      <w:pPr>
        <w:spacing w:line="360" w:lineRule="auto"/>
        <w:jc w:val="center"/>
        <w:rPr>
          <w:rFonts w:ascii="Times New Roman" w:hAnsi="Times New Roman" w:cs="Times New Roman"/>
          <w:b/>
          <w:color w:val="000000" w:themeColor="text1"/>
          <w:sz w:val="24"/>
          <w:szCs w:val="24"/>
          <w:lang w:val="en-US"/>
        </w:rPr>
      </w:pPr>
      <w:r w:rsidRPr="00934ADE">
        <w:rPr>
          <w:rFonts w:ascii="Times New Roman" w:hAnsi="Times New Roman" w:cs="Times New Roman"/>
          <w:b/>
          <w:color w:val="000000" w:themeColor="text1"/>
          <w:sz w:val="24"/>
          <w:szCs w:val="24"/>
          <w:lang w:val="en-US"/>
        </w:rPr>
        <w:t>Or</w:t>
      </w:r>
    </w:p>
    <w:p w14:paraId="2C236194" w14:textId="6AFF0B1D" w:rsidR="00217F20" w:rsidRPr="00934ADE" w:rsidRDefault="00217F20" w:rsidP="00227028">
      <w:pPr>
        <w:spacing w:line="360" w:lineRule="auto"/>
        <w:jc w:val="center"/>
        <w:rPr>
          <w:rFonts w:ascii="Times New Roman" w:hAnsi="Times New Roman" w:cs="Times New Roman"/>
          <w:b/>
          <w:color w:val="000000" w:themeColor="text1"/>
          <w:sz w:val="24"/>
          <w:szCs w:val="24"/>
          <w:lang w:val="en-US"/>
        </w:rPr>
      </w:pPr>
      <w:r w:rsidRPr="00934ADE">
        <w:rPr>
          <w:rFonts w:ascii="Times New Roman" w:hAnsi="Times New Roman" w:cs="Times New Roman"/>
          <w:b/>
          <w:color w:val="000000" w:themeColor="text1"/>
          <w:sz w:val="24"/>
          <w:szCs w:val="24"/>
          <w:lang w:val="en-US"/>
        </w:rPr>
        <w:t>Robust glo</w:t>
      </w:r>
      <w:bookmarkStart w:id="0" w:name="_GoBack"/>
      <w:bookmarkEnd w:id="0"/>
      <w:r w:rsidRPr="00934ADE">
        <w:rPr>
          <w:rFonts w:ascii="Times New Roman" w:hAnsi="Times New Roman" w:cs="Times New Roman"/>
          <w:b/>
          <w:color w:val="000000" w:themeColor="text1"/>
          <w:sz w:val="24"/>
          <w:szCs w:val="24"/>
          <w:lang w:val="en-US"/>
        </w:rPr>
        <w:t>balization(s) and Renewable energy consumption in OECD countries</w:t>
      </w:r>
    </w:p>
    <w:p w14:paraId="48C38C90" w14:textId="77777777" w:rsidR="00227028" w:rsidRPr="00934ADE" w:rsidRDefault="00227028" w:rsidP="00227028">
      <w:pPr>
        <w:spacing w:after="0" w:line="240" w:lineRule="auto"/>
        <w:jc w:val="both"/>
        <w:rPr>
          <w:rFonts w:ascii="Times New Roman" w:hAnsi="Times New Roman" w:cs="Times New Roman"/>
          <w:color w:val="000000" w:themeColor="text1"/>
        </w:rPr>
      </w:pPr>
    </w:p>
    <w:p w14:paraId="10F4419D" w14:textId="7F84840C" w:rsidR="00227028" w:rsidRPr="00934ADE" w:rsidRDefault="00227028" w:rsidP="00227028">
      <w:pPr>
        <w:spacing w:after="0" w:line="240" w:lineRule="auto"/>
        <w:jc w:val="both"/>
        <w:rPr>
          <w:rFonts w:ascii="Times New Roman" w:hAnsi="Times New Roman" w:cs="Times New Roman"/>
          <w:color w:val="000000" w:themeColor="text1"/>
          <w:sz w:val="24"/>
          <w:szCs w:val="24"/>
        </w:rPr>
      </w:pPr>
      <w:r w:rsidRPr="00934ADE">
        <w:rPr>
          <w:rFonts w:ascii="Times New Roman" w:hAnsi="Times New Roman" w:cs="Times New Roman"/>
          <w:b/>
          <w:color w:val="000000" w:themeColor="text1"/>
          <w:sz w:val="24"/>
          <w:szCs w:val="24"/>
        </w:rPr>
        <w:t xml:space="preserve">Abstract. </w:t>
      </w:r>
      <w:r w:rsidR="00813867" w:rsidRPr="00934ADE">
        <w:rPr>
          <w:rFonts w:ascii="Times New Roman" w:hAnsi="Times New Roman" w:cs="Times New Roman"/>
          <w:color w:val="000000" w:themeColor="text1"/>
          <w:sz w:val="24"/>
          <w:szCs w:val="24"/>
        </w:rPr>
        <w:t>This study examines</w:t>
      </w:r>
      <w:r w:rsidR="00162C2D" w:rsidRPr="00934ADE">
        <w:rPr>
          <w:rFonts w:ascii="Times New Roman" w:hAnsi="Times New Roman" w:cs="Times New Roman"/>
          <w:color w:val="000000" w:themeColor="text1"/>
          <w:sz w:val="24"/>
          <w:szCs w:val="24"/>
        </w:rPr>
        <w:t xml:space="preserve"> the impact of </w:t>
      </w:r>
      <w:r w:rsidR="007F31C8" w:rsidRPr="00934ADE">
        <w:rPr>
          <w:rFonts w:ascii="Times New Roman" w:hAnsi="Times New Roman" w:cs="Times New Roman"/>
          <w:color w:val="000000" w:themeColor="text1"/>
          <w:sz w:val="24"/>
          <w:szCs w:val="24"/>
        </w:rPr>
        <w:t>globalization</w:t>
      </w:r>
      <w:r w:rsidR="00162C2D" w:rsidRPr="00934ADE">
        <w:rPr>
          <w:rFonts w:ascii="Times New Roman" w:hAnsi="Times New Roman" w:cs="Times New Roman"/>
          <w:color w:val="000000" w:themeColor="text1"/>
          <w:sz w:val="24"/>
          <w:szCs w:val="24"/>
        </w:rPr>
        <w:t>(s)</w:t>
      </w:r>
      <w:r w:rsidR="007F31C8" w:rsidRPr="00934ADE">
        <w:rPr>
          <w:rFonts w:ascii="Times New Roman" w:hAnsi="Times New Roman" w:cs="Times New Roman"/>
          <w:color w:val="000000" w:themeColor="text1"/>
          <w:sz w:val="24"/>
          <w:szCs w:val="24"/>
        </w:rPr>
        <w:t xml:space="preserve"> on </w:t>
      </w:r>
      <w:r w:rsidRPr="00934ADE">
        <w:rPr>
          <w:rFonts w:ascii="Times New Roman" w:hAnsi="Times New Roman" w:cs="Times New Roman"/>
          <w:color w:val="000000" w:themeColor="text1"/>
          <w:sz w:val="24"/>
          <w:szCs w:val="24"/>
        </w:rPr>
        <w:t>renewable energy consumption</w:t>
      </w:r>
      <w:r w:rsidR="000B2BC2" w:rsidRPr="00934ADE">
        <w:rPr>
          <w:rFonts w:ascii="Times New Roman" w:hAnsi="Times New Roman" w:cs="Times New Roman"/>
          <w:color w:val="000000" w:themeColor="text1"/>
          <w:sz w:val="24"/>
          <w:szCs w:val="24"/>
        </w:rPr>
        <w:t xml:space="preserve"> for OECD countries</w:t>
      </w:r>
      <w:r w:rsidRPr="00934ADE">
        <w:rPr>
          <w:rFonts w:ascii="Times New Roman" w:hAnsi="Times New Roman" w:cs="Times New Roman"/>
          <w:color w:val="000000" w:themeColor="text1"/>
          <w:sz w:val="24"/>
          <w:szCs w:val="24"/>
        </w:rPr>
        <w:t xml:space="preserve"> </w:t>
      </w:r>
      <w:r w:rsidR="007F31C8" w:rsidRPr="00934ADE">
        <w:rPr>
          <w:rFonts w:ascii="Times New Roman" w:hAnsi="Times New Roman" w:cs="Times New Roman"/>
          <w:color w:val="000000" w:themeColor="text1"/>
          <w:sz w:val="24"/>
          <w:szCs w:val="24"/>
        </w:rPr>
        <w:t>by endonizing</w:t>
      </w:r>
      <w:r w:rsidRPr="00934ADE">
        <w:rPr>
          <w:rFonts w:ascii="Times New Roman" w:hAnsi="Times New Roman" w:cs="Times New Roman"/>
          <w:color w:val="000000" w:themeColor="text1"/>
          <w:sz w:val="24"/>
          <w:szCs w:val="24"/>
        </w:rPr>
        <w:t xml:space="preserve"> per capita GDP, oil prices and per capita carbon emissions. </w:t>
      </w:r>
      <w:r w:rsidR="00813867" w:rsidRPr="00934ADE">
        <w:rPr>
          <w:rFonts w:ascii="Times New Roman" w:hAnsi="Times New Roman" w:cs="Times New Roman"/>
          <w:color w:val="000000" w:themeColor="text1"/>
          <w:sz w:val="24"/>
          <w:szCs w:val="24"/>
        </w:rPr>
        <w:t xml:space="preserve">We use the robust globalization(s) </w:t>
      </w:r>
      <w:r w:rsidRPr="00934ADE">
        <w:rPr>
          <w:rFonts w:ascii="Times New Roman" w:hAnsi="Times New Roman" w:cs="Times New Roman"/>
          <w:color w:val="000000" w:themeColor="text1"/>
          <w:sz w:val="24"/>
          <w:szCs w:val="24"/>
        </w:rPr>
        <w:t xml:space="preserve">measured by the “classic”, “reconstructed” and “revisited” globalization indexes. </w:t>
      </w:r>
      <w:r w:rsidR="00813867" w:rsidRPr="00934ADE">
        <w:rPr>
          <w:rFonts w:ascii="Times New Roman" w:hAnsi="Times New Roman" w:cs="Times New Roman"/>
          <w:color w:val="000000" w:themeColor="text1"/>
          <w:sz w:val="24"/>
          <w:szCs w:val="24"/>
        </w:rPr>
        <w:t xml:space="preserve">The novel method of Machado and Silva Panel quantile regression (2018) approach is used to obtain robust findings for the renewable energy consumption-globalization nexus. The results </w:t>
      </w:r>
      <w:r w:rsidRPr="00934ADE">
        <w:rPr>
          <w:rFonts w:ascii="Times New Roman" w:hAnsi="Times New Roman" w:cs="Times New Roman"/>
          <w:color w:val="000000" w:themeColor="text1"/>
          <w:sz w:val="24"/>
          <w:szCs w:val="24"/>
        </w:rPr>
        <w:t xml:space="preserve">confirm the presence of a long-run association between renewable energy consumption </w:t>
      </w:r>
      <w:r w:rsidR="005813DD" w:rsidRPr="00934ADE">
        <w:rPr>
          <w:rFonts w:ascii="Times New Roman" w:hAnsi="Times New Roman" w:cs="Times New Roman"/>
          <w:color w:val="000000" w:themeColor="text1"/>
          <w:sz w:val="24"/>
          <w:szCs w:val="24"/>
        </w:rPr>
        <w:t>with globalization</w:t>
      </w:r>
      <w:r w:rsidR="006727C1" w:rsidRPr="00934ADE">
        <w:rPr>
          <w:rFonts w:ascii="Times New Roman" w:hAnsi="Times New Roman" w:cs="Times New Roman"/>
          <w:color w:val="000000" w:themeColor="text1"/>
          <w:sz w:val="24"/>
          <w:szCs w:val="24"/>
        </w:rPr>
        <w:t>(s)</w:t>
      </w:r>
      <w:r w:rsidR="005813DD" w:rsidRPr="00934ADE">
        <w:rPr>
          <w:rFonts w:ascii="Times New Roman" w:hAnsi="Times New Roman" w:cs="Times New Roman"/>
          <w:color w:val="000000" w:themeColor="text1"/>
          <w:sz w:val="24"/>
          <w:szCs w:val="24"/>
        </w:rPr>
        <w:t xml:space="preserve">, per capita GDP, oil prices and per capita carbon emissions. </w:t>
      </w:r>
      <w:r w:rsidRPr="00934ADE">
        <w:rPr>
          <w:rFonts w:ascii="Times New Roman" w:hAnsi="Times New Roman" w:cs="Times New Roman"/>
          <w:color w:val="000000" w:themeColor="text1"/>
          <w:sz w:val="24"/>
          <w:szCs w:val="24"/>
        </w:rPr>
        <w:t xml:space="preserve"> The empirical results </w:t>
      </w:r>
      <w:r w:rsidR="00304D57" w:rsidRPr="00934ADE">
        <w:rPr>
          <w:rFonts w:ascii="Times New Roman" w:hAnsi="Times New Roman" w:cs="Times New Roman"/>
          <w:color w:val="000000" w:themeColor="text1"/>
          <w:sz w:val="24"/>
          <w:szCs w:val="24"/>
        </w:rPr>
        <w:t xml:space="preserve">also </w:t>
      </w:r>
      <w:r w:rsidR="00575EC2" w:rsidRPr="00934ADE">
        <w:rPr>
          <w:rFonts w:ascii="Times New Roman" w:hAnsi="Times New Roman" w:cs="Times New Roman"/>
          <w:color w:val="000000" w:themeColor="text1"/>
          <w:sz w:val="24"/>
          <w:szCs w:val="24"/>
        </w:rPr>
        <w:t>describe</w:t>
      </w:r>
      <w:r w:rsidRPr="00934ADE">
        <w:rPr>
          <w:rFonts w:ascii="Times New Roman" w:hAnsi="Times New Roman" w:cs="Times New Roman"/>
          <w:color w:val="000000" w:themeColor="text1"/>
          <w:sz w:val="24"/>
          <w:szCs w:val="24"/>
        </w:rPr>
        <w:t xml:space="preserve"> that there are positive effects for per capita income, the real price of oil and carbon emissions per capita on the</w:t>
      </w:r>
      <w:r w:rsidR="00256B8F" w:rsidRPr="00934ADE">
        <w:rPr>
          <w:rFonts w:ascii="Times New Roman" w:hAnsi="Times New Roman" w:cs="Times New Roman"/>
          <w:color w:val="000000" w:themeColor="text1"/>
          <w:sz w:val="24"/>
          <w:szCs w:val="24"/>
        </w:rPr>
        <w:t xml:space="preserve"> renewable energy consumption. </w:t>
      </w:r>
      <w:r w:rsidRPr="00934ADE">
        <w:rPr>
          <w:rFonts w:ascii="Times New Roman" w:hAnsi="Times New Roman" w:cs="Times New Roman"/>
          <w:color w:val="000000" w:themeColor="text1"/>
          <w:sz w:val="24"/>
          <w:szCs w:val="24"/>
        </w:rPr>
        <w:t>In addition, a higher level of globalization (overall, economics, social and political) promotes renewable energy consumption, while the “reconstructed” and “revisited” economic globalization reduces the use of renewable energy consumption, and this finding is also robust to different measures of economic globalization. Moreover, the panel quantile regression reveals that renewable energy consumption increases the domestic economy in the middle (0.50) quantile group of the population through importing more advanced technology and positive spilling over markets, while the lower quantile group and higher quantile group of the population are using non-renewable (coal, wood) energy because of the livelihood practice that is based on coal and wood (lower quantiles group of the population) and for the sake of speedy growth (higher quantiles group of the population) that worsens the environmental quality without caring for the contents of globalization.</w:t>
      </w:r>
    </w:p>
    <w:p w14:paraId="0585DA96" w14:textId="77777777" w:rsidR="00227028" w:rsidRPr="00934ADE" w:rsidRDefault="00227028" w:rsidP="00227028">
      <w:pPr>
        <w:spacing w:after="0" w:line="240" w:lineRule="auto"/>
        <w:jc w:val="both"/>
        <w:rPr>
          <w:rFonts w:ascii="Times New Roman" w:hAnsi="Times New Roman" w:cs="Times New Roman"/>
          <w:color w:val="000000" w:themeColor="text1"/>
          <w:sz w:val="24"/>
          <w:szCs w:val="24"/>
        </w:rPr>
      </w:pPr>
    </w:p>
    <w:p w14:paraId="7B1F68F5" w14:textId="341EE04C" w:rsidR="00227028" w:rsidRPr="00934ADE" w:rsidRDefault="00227028" w:rsidP="00227028">
      <w:pPr>
        <w:spacing w:after="0" w:line="240" w:lineRule="auto"/>
        <w:jc w:val="both"/>
        <w:rPr>
          <w:rFonts w:ascii="Times New Roman" w:hAnsi="Times New Roman" w:cs="Times New Roman"/>
          <w:color w:val="000000" w:themeColor="text1"/>
          <w:sz w:val="24"/>
          <w:szCs w:val="24"/>
        </w:rPr>
      </w:pPr>
      <w:r w:rsidRPr="00934ADE">
        <w:rPr>
          <w:rFonts w:ascii="Times New Roman" w:hAnsi="Times New Roman" w:cs="Times New Roman"/>
          <w:b/>
          <w:color w:val="000000" w:themeColor="text1"/>
          <w:sz w:val="24"/>
          <w:szCs w:val="24"/>
        </w:rPr>
        <w:t>Keywords</w:t>
      </w:r>
      <w:r w:rsidRPr="00934ADE">
        <w:rPr>
          <w:rFonts w:ascii="Times New Roman" w:hAnsi="Times New Roman" w:cs="Times New Roman"/>
          <w:color w:val="000000" w:themeColor="text1"/>
          <w:sz w:val="24"/>
          <w:szCs w:val="24"/>
        </w:rPr>
        <w:t>: renewable energy consumption; globalization</w:t>
      </w:r>
      <w:r w:rsidR="00816227" w:rsidRPr="00934ADE">
        <w:rPr>
          <w:rFonts w:ascii="Times New Roman" w:hAnsi="Times New Roman" w:cs="Times New Roman"/>
          <w:color w:val="000000" w:themeColor="text1"/>
          <w:sz w:val="24"/>
          <w:szCs w:val="24"/>
        </w:rPr>
        <w:t>(s)</w:t>
      </w:r>
      <w:r w:rsidRPr="00934ADE">
        <w:rPr>
          <w:rFonts w:ascii="Times New Roman" w:hAnsi="Times New Roman" w:cs="Times New Roman"/>
          <w:color w:val="000000" w:themeColor="text1"/>
          <w:sz w:val="24"/>
          <w:szCs w:val="24"/>
        </w:rPr>
        <w:t xml:space="preserve">; OECD economies </w:t>
      </w:r>
    </w:p>
    <w:p w14:paraId="7F0A6F3E" w14:textId="77777777" w:rsidR="00227028" w:rsidRPr="00934ADE" w:rsidRDefault="00227028" w:rsidP="00227028">
      <w:pPr>
        <w:spacing w:after="0" w:line="240" w:lineRule="auto"/>
        <w:jc w:val="both"/>
        <w:rPr>
          <w:rFonts w:ascii="Times New Roman" w:hAnsi="Times New Roman" w:cs="Times New Roman"/>
          <w:color w:val="000000" w:themeColor="text1"/>
        </w:rPr>
      </w:pPr>
    </w:p>
    <w:p w14:paraId="4E5AA179" w14:textId="77777777" w:rsidR="00227028" w:rsidRPr="00934ADE" w:rsidRDefault="00227028" w:rsidP="00227028">
      <w:pPr>
        <w:spacing w:after="0" w:line="240" w:lineRule="auto"/>
        <w:jc w:val="both"/>
        <w:rPr>
          <w:rFonts w:ascii="Times New Roman" w:hAnsi="Times New Roman" w:cs="Times New Roman"/>
          <w:color w:val="000000" w:themeColor="text1"/>
          <w:lang w:val="fr-FR"/>
        </w:rPr>
      </w:pPr>
      <w:r w:rsidRPr="00934ADE">
        <w:rPr>
          <w:rFonts w:ascii="Times New Roman" w:hAnsi="Times New Roman" w:cs="Times New Roman"/>
          <w:b/>
          <w:color w:val="000000" w:themeColor="text1"/>
          <w:lang w:val="fr-FR"/>
        </w:rPr>
        <w:t>JEL</w:t>
      </w:r>
      <w:r w:rsidRPr="00934ADE">
        <w:rPr>
          <w:rFonts w:ascii="Times New Roman" w:hAnsi="Times New Roman" w:cs="Times New Roman"/>
          <w:color w:val="000000" w:themeColor="text1"/>
          <w:lang w:val="fr-FR"/>
        </w:rPr>
        <w:t xml:space="preserve"> Codes: Q42; Q41; F64; C33</w:t>
      </w:r>
    </w:p>
    <w:p w14:paraId="05F173DB" w14:textId="77777777" w:rsidR="00227028" w:rsidRPr="00934ADE" w:rsidRDefault="00227028" w:rsidP="00227028">
      <w:pPr>
        <w:spacing w:after="0" w:line="240" w:lineRule="auto"/>
        <w:jc w:val="both"/>
        <w:rPr>
          <w:rFonts w:ascii="Times New Roman" w:hAnsi="Times New Roman" w:cs="Times New Roman"/>
          <w:color w:val="000000" w:themeColor="text1"/>
          <w:lang w:val="fr-FR"/>
        </w:rPr>
      </w:pPr>
    </w:p>
    <w:p w14:paraId="2BBD2EE7" w14:textId="77777777" w:rsidR="006922A4" w:rsidRPr="00934ADE" w:rsidRDefault="006922A4" w:rsidP="00DF6996">
      <w:pPr>
        <w:spacing w:after="0" w:line="480" w:lineRule="auto"/>
        <w:jc w:val="both"/>
        <w:rPr>
          <w:rFonts w:ascii="Times New Roman" w:hAnsi="Times New Roman" w:cs="Times New Roman"/>
          <w:b/>
          <w:color w:val="000000" w:themeColor="text1"/>
          <w:sz w:val="24"/>
          <w:szCs w:val="24"/>
        </w:rPr>
      </w:pPr>
    </w:p>
    <w:p w14:paraId="13BD0C31" w14:textId="77777777" w:rsidR="006922A4" w:rsidRPr="00934ADE" w:rsidRDefault="006922A4" w:rsidP="00DF6996">
      <w:pPr>
        <w:spacing w:after="0" w:line="480" w:lineRule="auto"/>
        <w:jc w:val="both"/>
        <w:rPr>
          <w:rFonts w:ascii="Times New Roman" w:hAnsi="Times New Roman" w:cs="Times New Roman"/>
          <w:b/>
          <w:color w:val="000000" w:themeColor="text1"/>
          <w:sz w:val="24"/>
          <w:szCs w:val="24"/>
        </w:rPr>
      </w:pPr>
    </w:p>
    <w:p w14:paraId="56897716" w14:textId="77777777" w:rsidR="006922A4" w:rsidRPr="00934ADE" w:rsidRDefault="006922A4" w:rsidP="00DF6996">
      <w:pPr>
        <w:spacing w:after="0" w:line="480" w:lineRule="auto"/>
        <w:jc w:val="both"/>
        <w:rPr>
          <w:rFonts w:ascii="Times New Roman" w:hAnsi="Times New Roman" w:cs="Times New Roman"/>
          <w:b/>
          <w:color w:val="000000" w:themeColor="text1"/>
          <w:sz w:val="24"/>
          <w:szCs w:val="24"/>
        </w:rPr>
      </w:pPr>
    </w:p>
    <w:p w14:paraId="7CB7B46C" w14:textId="77777777" w:rsidR="006922A4" w:rsidRPr="00934ADE" w:rsidRDefault="00227028" w:rsidP="00DF6996">
      <w:pPr>
        <w:spacing w:after="0" w:line="480" w:lineRule="auto"/>
        <w:jc w:val="both"/>
        <w:rPr>
          <w:rFonts w:ascii="Times New Roman" w:hAnsi="Times New Roman" w:cs="Times New Roman"/>
          <w:b/>
          <w:color w:val="000000" w:themeColor="text1"/>
          <w:sz w:val="24"/>
          <w:szCs w:val="24"/>
        </w:rPr>
      </w:pPr>
      <w:r w:rsidRPr="00934ADE">
        <w:rPr>
          <w:rFonts w:ascii="Times New Roman" w:hAnsi="Times New Roman" w:cs="Times New Roman"/>
          <w:b/>
          <w:color w:val="000000" w:themeColor="text1"/>
          <w:sz w:val="24"/>
          <w:szCs w:val="24"/>
        </w:rPr>
        <w:lastRenderedPageBreak/>
        <w:t xml:space="preserve">1. Introduction </w:t>
      </w:r>
    </w:p>
    <w:p w14:paraId="4A615F3F" w14:textId="2E91A0C6" w:rsidR="00874693" w:rsidRPr="00934ADE" w:rsidRDefault="000F2705" w:rsidP="00DF6996">
      <w:pPr>
        <w:spacing w:after="0" w:line="480" w:lineRule="auto"/>
        <w:jc w:val="both"/>
        <w:rPr>
          <w:rFonts w:ascii="Times New Roman" w:hAnsi="Times New Roman" w:cs="Times New Roman"/>
          <w:b/>
          <w:color w:val="000000" w:themeColor="text1"/>
          <w:sz w:val="24"/>
          <w:szCs w:val="24"/>
        </w:rPr>
      </w:pPr>
      <w:r w:rsidRPr="00934ADE">
        <w:rPr>
          <w:rFonts w:ascii="Times New Roman" w:hAnsi="Times New Roman" w:cs="Times New Roman"/>
          <w:color w:val="000000" w:themeColor="text1"/>
          <w:sz w:val="24"/>
          <w:szCs w:val="24"/>
        </w:rPr>
        <w:t>Renewable en</w:t>
      </w:r>
      <w:r w:rsidR="00B00A30" w:rsidRPr="00934ADE">
        <w:rPr>
          <w:rFonts w:ascii="Times New Roman" w:hAnsi="Times New Roman" w:cs="Times New Roman"/>
          <w:color w:val="000000" w:themeColor="text1"/>
          <w:sz w:val="24"/>
          <w:szCs w:val="24"/>
        </w:rPr>
        <w:t>ergy</w:t>
      </w:r>
      <w:r w:rsidRPr="00934ADE">
        <w:rPr>
          <w:rFonts w:ascii="Times New Roman" w:hAnsi="Times New Roman" w:cs="Times New Roman"/>
          <w:color w:val="000000" w:themeColor="text1"/>
          <w:sz w:val="24"/>
          <w:szCs w:val="24"/>
        </w:rPr>
        <w:t xml:space="preserve"> consumption</w:t>
      </w:r>
      <w:r w:rsidR="00B00A30" w:rsidRPr="00934ADE">
        <w:rPr>
          <w:rFonts w:ascii="Times New Roman" w:hAnsi="Times New Roman" w:cs="Times New Roman"/>
          <w:color w:val="000000" w:themeColor="text1"/>
          <w:sz w:val="24"/>
          <w:szCs w:val="24"/>
        </w:rPr>
        <w:t xml:space="preserve"> is the main driver for economic growth in the Organization of Economic Cooperation and Development (OECD) countries. </w:t>
      </w:r>
      <w:r w:rsidR="00572C4C" w:rsidRPr="00934ADE">
        <w:rPr>
          <w:rFonts w:ascii="Times New Roman" w:hAnsi="Times New Roman" w:cs="Times New Roman"/>
          <w:color w:val="000000" w:themeColor="text1"/>
          <w:sz w:val="24"/>
          <w:szCs w:val="24"/>
        </w:rPr>
        <w:t xml:space="preserve">According to </w:t>
      </w:r>
      <w:r w:rsidR="00BB35FD" w:rsidRPr="00934ADE">
        <w:rPr>
          <w:rFonts w:ascii="Times New Roman" w:hAnsi="Times New Roman" w:cs="Times New Roman"/>
          <w:color w:val="000000" w:themeColor="text1"/>
          <w:sz w:val="24"/>
          <w:szCs w:val="24"/>
        </w:rPr>
        <w:t>International Energy Agency</w:t>
      </w:r>
      <w:r w:rsidR="00572C4C" w:rsidRPr="00934ADE">
        <w:rPr>
          <w:rFonts w:ascii="Times New Roman" w:hAnsi="Times New Roman" w:cs="Times New Roman"/>
          <w:color w:val="000000" w:themeColor="text1"/>
          <w:sz w:val="24"/>
          <w:szCs w:val="24"/>
        </w:rPr>
        <w:t xml:space="preserve"> (I</w:t>
      </w:r>
      <w:r w:rsidR="00BB35FD" w:rsidRPr="00934ADE">
        <w:rPr>
          <w:rFonts w:ascii="Times New Roman" w:hAnsi="Times New Roman" w:cs="Times New Roman"/>
          <w:color w:val="000000" w:themeColor="text1"/>
          <w:sz w:val="24"/>
          <w:szCs w:val="24"/>
        </w:rPr>
        <w:t>E</w:t>
      </w:r>
      <w:r w:rsidR="00572C4C" w:rsidRPr="00934ADE">
        <w:rPr>
          <w:rFonts w:ascii="Times New Roman" w:hAnsi="Times New Roman" w:cs="Times New Roman"/>
          <w:color w:val="000000" w:themeColor="text1"/>
          <w:sz w:val="24"/>
          <w:szCs w:val="24"/>
        </w:rPr>
        <w:t>A, 2020)</w:t>
      </w:r>
      <w:r w:rsidR="000B3221" w:rsidRPr="00934ADE">
        <w:rPr>
          <w:rStyle w:val="FootnoteReference"/>
          <w:rFonts w:ascii="Times New Roman" w:hAnsi="Times New Roman" w:cs="Times New Roman"/>
          <w:color w:val="000000" w:themeColor="text1"/>
          <w:sz w:val="24"/>
          <w:szCs w:val="24"/>
        </w:rPr>
        <w:footnoteReference w:id="2"/>
      </w:r>
      <w:r w:rsidR="00572C4C" w:rsidRPr="00934ADE">
        <w:rPr>
          <w:rFonts w:ascii="Times New Roman" w:hAnsi="Times New Roman" w:cs="Times New Roman"/>
          <w:color w:val="000000" w:themeColor="text1"/>
          <w:sz w:val="24"/>
          <w:szCs w:val="24"/>
        </w:rPr>
        <w:t xml:space="preserve">, </w:t>
      </w:r>
      <w:r w:rsidR="00ED531C" w:rsidRPr="00934ADE">
        <w:rPr>
          <w:rFonts w:ascii="Times New Roman" w:hAnsi="Times New Roman" w:cs="Times New Roman"/>
          <w:color w:val="000000" w:themeColor="text1"/>
          <w:sz w:val="24"/>
          <w:szCs w:val="24"/>
        </w:rPr>
        <w:t xml:space="preserve">renewable energy provides a comprehensive picture of historical and current markets tends for </w:t>
      </w:r>
      <w:r w:rsidR="009407CC" w:rsidRPr="00934ADE">
        <w:rPr>
          <w:rFonts w:ascii="Times New Roman" w:hAnsi="Times New Roman" w:cs="Times New Roman"/>
          <w:color w:val="000000" w:themeColor="text1"/>
          <w:sz w:val="24"/>
          <w:szCs w:val="24"/>
        </w:rPr>
        <w:t>OECD</w:t>
      </w:r>
      <w:r w:rsidR="00950810" w:rsidRPr="00934ADE">
        <w:rPr>
          <w:rFonts w:ascii="Times New Roman" w:hAnsi="Times New Roman" w:cs="Times New Roman"/>
          <w:color w:val="000000" w:themeColor="text1"/>
          <w:sz w:val="24"/>
          <w:szCs w:val="24"/>
        </w:rPr>
        <w:t xml:space="preserve"> countries</w:t>
      </w:r>
      <w:r w:rsidR="00ED531C" w:rsidRPr="00934ADE">
        <w:rPr>
          <w:rFonts w:ascii="Times New Roman" w:hAnsi="Times New Roman" w:cs="Times New Roman"/>
          <w:color w:val="000000" w:themeColor="text1"/>
          <w:sz w:val="24"/>
          <w:szCs w:val="24"/>
        </w:rPr>
        <w:t xml:space="preserve">. </w:t>
      </w:r>
      <w:r w:rsidR="000B0DCB" w:rsidRPr="00934ADE">
        <w:rPr>
          <w:rFonts w:ascii="Times New Roman" w:hAnsi="Times New Roman" w:cs="Times New Roman"/>
          <w:color w:val="000000" w:themeColor="text1"/>
          <w:sz w:val="24"/>
          <w:szCs w:val="24"/>
        </w:rPr>
        <w:t>It gives a new insi</w:t>
      </w:r>
      <w:r w:rsidR="00826572" w:rsidRPr="00934ADE">
        <w:rPr>
          <w:rFonts w:ascii="Times New Roman" w:hAnsi="Times New Roman" w:cs="Times New Roman"/>
          <w:color w:val="000000" w:themeColor="text1"/>
          <w:sz w:val="24"/>
          <w:szCs w:val="24"/>
        </w:rPr>
        <w:t xml:space="preserve">ght </w:t>
      </w:r>
      <w:r w:rsidR="008557FD" w:rsidRPr="00934ADE">
        <w:rPr>
          <w:rFonts w:ascii="Times New Roman" w:hAnsi="Times New Roman" w:cs="Times New Roman"/>
          <w:color w:val="000000" w:themeColor="text1"/>
          <w:sz w:val="24"/>
          <w:szCs w:val="24"/>
        </w:rPr>
        <w:t>to</w:t>
      </w:r>
      <w:r w:rsidR="00826572" w:rsidRPr="00934ADE">
        <w:rPr>
          <w:rFonts w:ascii="Times New Roman" w:hAnsi="Times New Roman" w:cs="Times New Roman"/>
          <w:color w:val="000000" w:themeColor="text1"/>
          <w:sz w:val="24"/>
          <w:szCs w:val="24"/>
        </w:rPr>
        <w:t xml:space="preserve"> overview renewable energy consumption and waste in the world since 1990s. </w:t>
      </w:r>
      <w:r w:rsidR="008B2D15" w:rsidRPr="00934ADE">
        <w:rPr>
          <w:rFonts w:ascii="Times New Roman" w:hAnsi="Times New Roman" w:cs="Times New Roman"/>
          <w:color w:val="000000" w:themeColor="text1"/>
          <w:sz w:val="24"/>
          <w:szCs w:val="24"/>
        </w:rPr>
        <w:t>I</w:t>
      </w:r>
      <w:r w:rsidR="00A42B73" w:rsidRPr="00934ADE">
        <w:rPr>
          <w:rFonts w:ascii="Times New Roman" w:hAnsi="Times New Roman" w:cs="Times New Roman"/>
          <w:color w:val="000000" w:themeColor="text1"/>
          <w:sz w:val="24"/>
          <w:szCs w:val="24"/>
        </w:rPr>
        <w:t xml:space="preserve">n 2018, </w:t>
      </w:r>
      <w:r w:rsidR="006965CA" w:rsidRPr="00934ADE">
        <w:rPr>
          <w:rFonts w:ascii="Times New Roman" w:hAnsi="Times New Roman" w:cs="Times New Roman"/>
          <w:color w:val="000000" w:themeColor="text1"/>
          <w:sz w:val="24"/>
          <w:szCs w:val="24"/>
        </w:rPr>
        <w:t xml:space="preserve">the share of renewable energy supply to total energy is 13.5% for OECD countries which is higher than others region. </w:t>
      </w:r>
      <w:r w:rsidR="00740478" w:rsidRPr="00934ADE">
        <w:rPr>
          <w:rFonts w:ascii="Times New Roman" w:hAnsi="Times New Roman" w:cs="Times New Roman"/>
          <w:color w:val="000000" w:themeColor="text1"/>
          <w:sz w:val="24"/>
          <w:szCs w:val="24"/>
        </w:rPr>
        <w:t xml:space="preserve">Further, the annual growth rate of renewable energy increase to 3.2% </w:t>
      </w:r>
      <w:r w:rsidR="00B009F4" w:rsidRPr="00934ADE">
        <w:rPr>
          <w:rFonts w:ascii="Times New Roman" w:hAnsi="Times New Roman" w:cs="Times New Roman"/>
          <w:color w:val="000000" w:themeColor="text1"/>
          <w:sz w:val="24"/>
          <w:szCs w:val="24"/>
        </w:rPr>
        <w:t>in 2000-2018 from 1.7% in 1990-2000.</w:t>
      </w:r>
      <w:r w:rsidR="00ED6C34" w:rsidRPr="00934ADE">
        <w:rPr>
          <w:rFonts w:ascii="Times New Roman" w:hAnsi="Times New Roman" w:cs="Times New Roman"/>
          <w:color w:val="000000" w:themeColor="text1"/>
          <w:sz w:val="24"/>
          <w:szCs w:val="24"/>
        </w:rPr>
        <w:t xml:space="preserve"> But, the share of renewable energy drastically increases from 3.1% in 1990 to 35.7% in 2018.</w:t>
      </w:r>
      <w:r w:rsidR="00B009F4" w:rsidRPr="00934ADE">
        <w:rPr>
          <w:rFonts w:ascii="Times New Roman" w:hAnsi="Times New Roman" w:cs="Times New Roman"/>
          <w:color w:val="000000" w:themeColor="text1"/>
          <w:sz w:val="24"/>
          <w:szCs w:val="24"/>
        </w:rPr>
        <w:t xml:space="preserve"> </w:t>
      </w:r>
      <w:r w:rsidR="00E23352" w:rsidRPr="00934ADE">
        <w:rPr>
          <w:rFonts w:ascii="Times New Roman" w:hAnsi="Times New Roman" w:cs="Times New Roman"/>
          <w:color w:val="000000" w:themeColor="text1"/>
          <w:sz w:val="24"/>
          <w:szCs w:val="24"/>
        </w:rPr>
        <w:t>The higher growth rate of renewable energy was observed because of increasing share of solar energy</w:t>
      </w:r>
      <w:r w:rsidR="005B2641" w:rsidRPr="00934ADE">
        <w:rPr>
          <w:rFonts w:ascii="Times New Roman" w:hAnsi="Times New Roman" w:cs="Times New Roman"/>
          <w:color w:val="000000" w:themeColor="text1"/>
          <w:sz w:val="24"/>
          <w:szCs w:val="24"/>
        </w:rPr>
        <w:t xml:space="preserve"> (40.1%)</w:t>
      </w:r>
      <w:r w:rsidR="00E23352" w:rsidRPr="00934ADE">
        <w:rPr>
          <w:rFonts w:ascii="Times New Roman" w:hAnsi="Times New Roman" w:cs="Times New Roman"/>
          <w:color w:val="000000" w:themeColor="text1"/>
          <w:sz w:val="24"/>
          <w:szCs w:val="24"/>
        </w:rPr>
        <w:t>, wind</w:t>
      </w:r>
      <w:r w:rsidR="005B2641" w:rsidRPr="00934ADE">
        <w:rPr>
          <w:rFonts w:ascii="Times New Roman" w:hAnsi="Times New Roman" w:cs="Times New Roman"/>
          <w:color w:val="000000" w:themeColor="text1"/>
          <w:sz w:val="24"/>
          <w:szCs w:val="24"/>
        </w:rPr>
        <w:t xml:space="preserve"> (19.9%)</w:t>
      </w:r>
      <w:r w:rsidR="00E23352" w:rsidRPr="00934ADE">
        <w:rPr>
          <w:rFonts w:ascii="Times New Roman" w:hAnsi="Times New Roman" w:cs="Times New Roman"/>
          <w:color w:val="000000" w:themeColor="text1"/>
          <w:sz w:val="24"/>
          <w:szCs w:val="24"/>
        </w:rPr>
        <w:t>, liquid biofuels</w:t>
      </w:r>
      <w:r w:rsidR="00635494" w:rsidRPr="00934ADE">
        <w:rPr>
          <w:rFonts w:ascii="Times New Roman" w:hAnsi="Times New Roman" w:cs="Times New Roman"/>
          <w:color w:val="000000" w:themeColor="text1"/>
          <w:sz w:val="24"/>
          <w:szCs w:val="24"/>
        </w:rPr>
        <w:t xml:space="preserve"> (16.7%)</w:t>
      </w:r>
      <w:r w:rsidR="00E23352" w:rsidRPr="00934ADE">
        <w:rPr>
          <w:rFonts w:ascii="Times New Roman" w:hAnsi="Times New Roman" w:cs="Times New Roman"/>
          <w:color w:val="000000" w:themeColor="text1"/>
          <w:sz w:val="24"/>
          <w:szCs w:val="24"/>
        </w:rPr>
        <w:t>, biogas</w:t>
      </w:r>
      <w:r w:rsidR="00C8183B" w:rsidRPr="00934ADE">
        <w:rPr>
          <w:rFonts w:ascii="Times New Roman" w:hAnsi="Times New Roman" w:cs="Times New Roman"/>
          <w:color w:val="000000" w:themeColor="text1"/>
          <w:sz w:val="24"/>
          <w:szCs w:val="24"/>
        </w:rPr>
        <w:t xml:space="preserve"> (8%)</w:t>
      </w:r>
      <w:r w:rsidR="00E23352" w:rsidRPr="00934ADE">
        <w:rPr>
          <w:rFonts w:ascii="Times New Roman" w:hAnsi="Times New Roman" w:cs="Times New Roman"/>
          <w:color w:val="000000" w:themeColor="text1"/>
          <w:sz w:val="24"/>
          <w:szCs w:val="24"/>
        </w:rPr>
        <w:t xml:space="preserve"> and solar thermal energy</w:t>
      </w:r>
      <w:r w:rsidR="00C8183B" w:rsidRPr="00934ADE">
        <w:rPr>
          <w:rFonts w:ascii="Times New Roman" w:hAnsi="Times New Roman" w:cs="Times New Roman"/>
          <w:color w:val="000000" w:themeColor="text1"/>
          <w:sz w:val="24"/>
          <w:szCs w:val="24"/>
        </w:rPr>
        <w:t xml:space="preserve"> (5.6%) respectively</w:t>
      </w:r>
      <w:r w:rsidR="0014087D" w:rsidRPr="00934ADE">
        <w:rPr>
          <w:rFonts w:ascii="Times New Roman" w:hAnsi="Times New Roman" w:cs="Times New Roman"/>
          <w:color w:val="000000" w:themeColor="text1"/>
          <w:sz w:val="24"/>
          <w:szCs w:val="24"/>
        </w:rPr>
        <w:t xml:space="preserve">. Moreover, </w:t>
      </w:r>
      <w:r w:rsidR="00F44B2B" w:rsidRPr="00934ADE">
        <w:rPr>
          <w:rFonts w:ascii="Times New Roman" w:hAnsi="Times New Roman" w:cs="Times New Roman"/>
          <w:color w:val="000000" w:themeColor="text1"/>
          <w:sz w:val="24"/>
          <w:szCs w:val="24"/>
        </w:rPr>
        <w:t>the</w:t>
      </w:r>
      <w:r w:rsidR="0014087D" w:rsidRPr="00934ADE">
        <w:rPr>
          <w:rFonts w:ascii="Times New Roman" w:hAnsi="Times New Roman" w:cs="Times New Roman"/>
          <w:color w:val="000000" w:themeColor="text1"/>
          <w:sz w:val="24"/>
          <w:szCs w:val="24"/>
        </w:rPr>
        <w:t xml:space="preserve"> OECD countries </w:t>
      </w:r>
      <w:r w:rsidR="00F44B2B" w:rsidRPr="00934ADE">
        <w:rPr>
          <w:rFonts w:ascii="Times New Roman" w:hAnsi="Times New Roman" w:cs="Times New Roman"/>
          <w:color w:val="000000" w:themeColor="text1"/>
          <w:sz w:val="24"/>
          <w:szCs w:val="24"/>
        </w:rPr>
        <w:t xml:space="preserve">use renewable energy for transport sector </w:t>
      </w:r>
      <w:r w:rsidR="001544DD" w:rsidRPr="00934ADE">
        <w:rPr>
          <w:rFonts w:ascii="Times New Roman" w:hAnsi="Times New Roman" w:cs="Times New Roman"/>
          <w:color w:val="000000" w:themeColor="text1"/>
          <w:sz w:val="24"/>
          <w:szCs w:val="24"/>
        </w:rPr>
        <w:t>from the last three decades to protect the environmental quality.</w:t>
      </w:r>
      <w:r w:rsidR="00486980" w:rsidRPr="00934ADE">
        <w:rPr>
          <w:rFonts w:ascii="Times New Roman" w:hAnsi="Times New Roman" w:cs="Times New Roman"/>
          <w:color w:val="000000" w:themeColor="text1"/>
          <w:sz w:val="24"/>
          <w:szCs w:val="24"/>
        </w:rPr>
        <w:t xml:space="preserve"> </w:t>
      </w:r>
      <w:r w:rsidR="00AC11A4" w:rsidRPr="00934ADE">
        <w:rPr>
          <w:rFonts w:ascii="Times New Roman" w:hAnsi="Times New Roman" w:cs="Times New Roman"/>
          <w:color w:val="000000" w:themeColor="text1"/>
          <w:sz w:val="24"/>
          <w:szCs w:val="24"/>
        </w:rPr>
        <w:t>G</w:t>
      </w:r>
      <w:r w:rsidR="00554A84" w:rsidRPr="00934ADE">
        <w:rPr>
          <w:rFonts w:ascii="Times New Roman" w:hAnsi="Times New Roman" w:cs="Times New Roman"/>
          <w:color w:val="000000" w:themeColor="text1"/>
          <w:sz w:val="24"/>
          <w:szCs w:val="24"/>
        </w:rPr>
        <w:t>iven concern about c</w:t>
      </w:r>
      <w:r w:rsidR="00E00A96" w:rsidRPr="00934ADE">
        <w:rPr>
          <w:rFonts w:ascii="Times New Roman" w:hAnsi="Times New Roman" w:cs="Times New Roman"/>
          <w:color w:val="000000" w:themeColor="text1"/>
          <w:sz w:val="24"/>
          <w:szCs w:val="24"/>
        </w:rPr>
        <w:t>arbon emissions, climate change and</w:t>
      </w:r>
      <w:r w:rsidR="00554A84" w:rsidRPr="00934ADE">
        <w:rPr>
          <w:rFonts w:ascii="Times New Roman" w:hAnsi="Times New Roman" w:cs="Times New Roman"/>
          <w:color w:val="000000" w:themeColor="text1"/>
          <w:sz w:val="24"/>
          <w:szCs w:val="24"/>
        </w:rPr>
        <w:t xml:space="preserve"> global warming, the OECD </w:t>
      </w:r>
      <w:r w:rsidR="00A44577" w:rsidRPr="00934ADE">
        <w:rPr>
          <w:rFonts w:ascii="Times New Roman" w:hAnsi="Times New Roman" w:cs="Times New Roman"/>
          <w:color w:val="000000" w:themeColor="text1"/>
          <w:sz w:val="24"/>
          <w:szCs w:val="24"/>
        </w:rPr>
        <w:t xml:space="preserve">countries have </w:t>
      </w:r>
      <w:r w:rsidR="00554A84" w:rsidRPr="00934ADE">
        <w:rPr>
          <w:rFonts w:ascii="Times New Roman" w:hAnsi="Times New Roman" w:cs="Times New Roman"/>
          <w:color w:val="000000" w:themeColor="text1"/>
          <w:sz w:val="24"/>
          <w:szCs w:val="24"/>
        </w:rPr>
        <w:t>emphasis</w:t>
      </w:r>
      <w:r w:rsidR="00A44577" w:rsidRPr="00934ADE">
        <w:rPr>
          <w:rFonts w:ascii="Times New Roman" w:hAnsi="Times New Roman" w:cs="Times New Roman"/>
          <w:color w:val="000000" w:themeColor="text1"/>
          <w:sz w:val="24"/>
          <w:szCs w:val="24"/>
        </w:rPr>
        <w:t>ed</w:t>
      </w:r>
      <w:r w:rsidR="00554A84" w:rsidRPr="00934ADE">
        <w:rPr>
          <w:rFonts w:ascii="Times New Roman" w:hAnsi="Times New Roman" w:cs="Times New Roman"/>
          <w:color w:val="000000" w:themeColor="text1"/>
          <w:sz w:val="24"/>
          <w:szCs w:val="24"/>
        </w:rPr>
        <w:t xml:space="preserve"> more on diversifying </w:t>
      </w:r>
      <w:r w:rsidR="00001CD0" w:rsidRPr="00934ADE">
        <w:rPr>
          <w:rFonts w:ascii="Times New Roman" w:hAnsi="Times New Roman" w:cs="Times New Roman"/>
          <w:color w:val="000000" w:themeColor="text1"/>
          <w:sz w:val="24"/>
          <w:szCs w:val="24"/>
        </w:rPr>
        <w:t>the energy mix</w:t>
      </w:r>
      <w:r w:rsidR="00554A84" w:rsidRPr="00934ADE">
        <w:rPr>
          <w:rFonts w:ascii="Times New Roman" w:hAnsi="Times New Roman" w:cs="Times New Roman"/>
          <w:color w:val="000000" w:themeColor="text1"/>
          <w:sz w:val="24"/>
          <w:szCs w:val="24"/>
        </w:rPr>
        <w:t xml:space="preserve"> and securing energy supply. </w:t>
      </w:r>
      <w:r w:rsidR="00A44577" w:rsidRPr="00934ADE">
        <w:rPr>
          <w:rFonts w:ascii="Times New Roman" w:hAnsi="Times New Roman" w:cs="Times New Roman"/>
          <w:color w:val="000000" w:themeColor="text1"/>
          <w:sz w:val="24"/>
          <w:szCs w:val="24"/>
        </w:rPr>
        <w:t>This interest towards energy supported by heterogeneous government policies</w:t>
      </w:r>
      <w:r w:rsidR="00A44577" w:rsidRPr="00934ADE">
        <w:rPr>
          <w:rStyle w:val="FootnoteReference"/>
          <w:rFonts w:ascii="Times New Roman" w:hAnsi="Times New Roman" w:cs="Times New Roman"/>
          <w:color w:val="000000" w:themeColor="text1"/>
          <w:sz w:val="24"/>
          <w:szCs w:val="24"/>
        </w:rPr>
        <w:footnoteReference w:id="3"/>
      </w:r>
      <w:r w:rsidR="00216EB3" w:rsidRPr="00934ADE">
        <w:rPr>
          <w:rFonts w:ascii="Times New Roman" w:hAnsi="Times New Roman" w:cs="Times New Roman"/>
          <w:color w:val="000000" w:themeColor="text1"/>
          <w:sz w:val="24"/>
          <w:szCs w:val="24"/>
        </w:rPr>
        <w:t xml:space="preserve"> open a market for renewab</w:t>
      </w:r>
      <w:r w:rsidR="00001CD0" w:rsidRPr="00934ADE">
        <w:rPr>
          <w:rFonts w:ascii="Times New Roman" w:hAnsi="Times New Roman" w:cs="Times New Roman"/>
          <w:color w:val="000000" w:themeColor="text1"/>
          <w:sz w:val="24"/>
          <w:szCs w:val="24"/>
        </w:rPr>
        <w:t xml:space="preserve">le energy consumption globally. </w:t>
      </w:r>
      <w:r w:rsidR="002456AC" w:rsidRPr="00934ADE">
        <w:rPr>
          <w:rFonts w:ascii="Times New Roman" w:hAnsi="Times New Roman" w:cs="Times New Roman"/>
          <w:color w:val="000000" w:themeColor="text1"/>
          <w:sz w:val="24"/>
          <w:szCs w:val="24"/>
        </w:rPr>
        <w:t xml:space="preserve">Therefore, we are motivated to </w:t>
      </w:r>
      <w:r w:rsidR="00C95280" w:rsidRPr="00934ADE">
        <w:rPr>
          <w:rFonts w:ascii="Times New Roman" w:hAnsi="Times New Roman" w:cs="Times New Roman"/>
          <w:color w:val="000000" w:themeColor="text1"/>
          <w:sz w:val="24"/>
          <w:szCs w:val="24"/>
        </w:rPr>
        <w:t>examine</w:t>
      </w:r>
      <w:r w:rsidR="002456AC" w:rsidRPr="00934ADE">
        <w:rPr>
          <w:rFonts w:ascii="Times New Roman" w:hAnsi="Times New Roman" w:cs="Times New Roman"/>
          <w:color w:val="000000" w:themeColor="text1"/>
          <w:sz w:val="24"/>
          <w:szCs w:val="24"/>
        </w:rPr>
        <w:t xml:space="preserve"> the </w:t>
      </w:r>
      <w:r w:rsidR="008F23A3" w:rsidRPr="00934ADE">
        <w:rPr>
          <w:rFonts w:ascii="Times New Roman" w:hAnsi="Times New Roman" w:cs="Times New Roman"/>
          <w:color w:val="000000" w:themeColor="text1"/>
          <w:sz w:val="24"/>
          <w:szCs w:val="24"/>
        </w:rPr>
        <w:t xml:space="preserve">impact of globalization(s) on renewable energy consumption for the case of 30 OECD countries. </w:t>
      </w:r>
    </w:p>
    <w:p w14:paraId="6C1EE6E1" w14:textId="77777777" w:rsidR="00874693" w:rsidRPr="00934ADE" w:rsidRDefault="00874693" w:rsidP="00DF6996">
      <w:pPr>
        <w:spacing w:after="0" w:line="480" w:lineRule="auto"/>
        <w:jc w:val="both"/>
        <w:rPr>
          <w:rFonts w:ascii="Times New Roman" w:hAnsi="Times New Roman" w:cs="Times New Roman"/>
          <w:color w:val="000000" w:themeColor="text1"/>
          <w:sz w:val="24"/>
          <w:szCs w:val="24"/>
        </w:rPr>
      </w:pPr>
    </w:p>
    <w:p w14:paraId="694821CA" w14:textId="4A59BD0A" w:rsidR="0071167A" w:rsidRPr="00934ADE" w:rsidRDefault="00874693" w:rsidP="00DF6996">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The novelty</w:t>
      </w:r>
      <w:r w:rsidR="00B300CB" w:rsidRPr="00934ADE">
        <w:rPr>
          <w:rFonts w:ascii="Times New Roman" w:hAnsi="Times New Roman" w:cs="Times New Roman"/>
          <w:color w:val="000000" w:themeColor="text1"/>
          <w:sz w:val="24"/>
          <w:szCs w:val="24"/>
        </w:rPr>
        <w:t xml:space="preserve"> or contribution</w:t>
      </w:r>
      <w:r w:rsidRPr="00934ADE">
        <w:rPr>
          <w:rFonts w:ascii="Times New Roman" w:hAnsi="Times New Roman" w:cs="Times New Roman"/>
          <w:color w:val="000000" w:themeColor="text1"/>
          <w:sz w:val="24"/>
          <w:szCs w:val="24"/>
        </w:rPr>
        <w:t xml:space="preserve"> of the paper is that w</w:t>
      </w:r>
      <w:r w:rsidR="008F23A3" w:rsidRPr="00934ADE">
        <w:rPr>
          <w:rFonts w:ascii="Times New Roman" w:hAnsi="Times New Roman" w:cs="Times New Roman"/>
          <w:color w:val="000000" w:themeColor="text1"/>
          <w:sz w:val="24"/>
          <w:szCs w:val="24"/>
        </w:rPr>
        <w:t xml:space="preserve">e use different pattern of globalization(s) of Konjunkturforschungsstelle (KOF; 2018). First, this is the first </w:t>
      </w:r>
      <w:r w:rsidR="007557FB" w:rsidRPr="00934ADE">
        <w:rPr>
          <w:rFonts w:ascii="Times New Roman" w:hAnsi="Times New Roman" w:cs="Times New Roman"/>
          <w:color w:val="000000" w:themeColor="text1"/>
          <w:sz w:val="24"/>
          <w:szCs w:val="24"/>
        </w:rPr>
        <w:t>study where we use the classic</w:t>
      </w:r>
      <w:r w:rsidR="008F23A3" w:rsidRPr="00934ADE">
        <w:rPr>
          <w:rFonts w:ascii="Times New Roman" w:hAnsi="Times New Roman" w:cs="Times New Roman"/>
          <w:color w:val="000000" w:themeColor="text1"/>
          <w:sz w:val="24"/>
          <w:szCs w:val="24"/>
        </w:rPr>
        <w:t xml:space="preserve"> globalization(s)</w:t>
      </w:r>
      <w:r w:rsidR="008F23A3" w:rsidRPr="00934ADE">
        <w:rPr>
          <w:rStyle w:val="FootnoteReference"/>
          <w:rFonts w:ascii="Times New Roman" w:hAnsi="Times New Roman" w:cs="Times New Roman"/>
          <w:color w:val="000000" w:themeColor="text1"/>
          <w:sz w:val="24"/>
          <w:szCs w:val="24"/>
        </w:rPr>
        <w:footnoteReference w:id="4"/>
      </w:r>
      <w:r w:rsidR="008F23A3" w:rsidRPr="00934ADE">
        <w:rPr>
          <w:rFonts w:ascii="Times New Roman" w:hAnsi="Times New Roman" w:cs="Times New Roman"/>
          <w:color w:val="000000" w:themeColor="text1"/>
          <w:sz w:val="24"/>
          <w:szCs w:val="24"/>
        </w:rPr>
        <w:t>, reconstructed economic globalization(s)</w:t>
      </w:r>
      <w:r w:rsidR="008F23A3" w:rsidRPr="00934ADE">
        <w:rPr>
          <w:rStyle w:val="FootnoteReference"/>
          <w:rFonts w:ascii="Times New Roman" w:hAnsi="Times New Roman" w:cs="Times New Roman"/>
          <w:color w:val="000000" w:themeColor="text1"/>
          <w:sz w:val="24"/>
          <w:szCs w:val="24"/>
        </w:rPr>
        <w:footnoteReference w:id="5"/>
      </w:r>
      <w:r w:rsidR="008F23A3" w:rsidRPr="00934ADE">
        <w:rPr>
          <w:rFonts w:ascii="Times New Roman" w:hAnsi="Times New Roman" w:cs="Times New Roman"/>
          <w:color w:val="000000" w:themeColor="text1"/>
          <w:sz w:val="24"/>
          <w:szCs w:val="24"/>
        </w:rPr>
        <w:t xml:space="preserve"> and finally the revisited economic globalization(s)</w:t>
      </w:r>
      <w:r w:rsidR="008F23A3" w:rsidRPr="00934ADE">
        <w:rPr>
          <w:rStyle w:val="FootnoteReference"/>
          <w:rFonts w:ascii="Times New Roman" w:hAnsi="Times New Roman" w:cs="Times New Roman"/>
          <w:color w:val="000000" w:themeColor="text1"/>
          <w:sz w:val="24"/>
          <w:szCs w:val="24"/>
        </w:rPr>
        <w:footnoteReference w:id="6"/>
      </w:r>
      <w:r w:rsidR="008F23A3" w:rsidRPr="00934ADE">
        <w:rPr>
          <w:rFonts w:ascii="Times New Roman" w:hAnsi="Times New Roman" w:cs="Times New Roman"/>
          <w:color w:val="000000" w:themeColor="text1"/>
          <w:sz w:val="24"/>
          <w:szCs w:val="24"/>
        </w:rPr>
        <w:t xml:space="preserve">and their impact on renewable energy consumption. </w:t>
      </w:r>
      <w:r w:rsidR="00EE7C2C" w:rsidRPr="00934ADE">
        <w:rPr>
          <w:rFonts w:ascii="Times New Roman" w:hAnsi="Times New Roman" w:cs="Times New Roman"/>
          <w:color w:val="000000" w:themeColor="text1"/>
          <w:sz w:val="24"/>
          <w:szCs w:val="24"/>
        </w:rPr>
        <w:t>Second,</w:t>
      </w:r>
      <w:r w:rsidR="008F23A3" w:rsidRPr="00934ADE">
        <w:rPr>
          <w:rFonts w:ascii="Times New Roman" w:hAnsi="Times New Roman" w:cs="Times New Roman"/>
          <w:color w:val="000000" w:themeColor="text1"/>
          <w:sz w:val="24"/>
          <w:szCs w:val="24"/>
        </w:rPr>
        <w:t xml:space="preserve"> we use the novel </w:t>
      </w:r>
      <w:r w:rsidR="00226373" w:rsidRPr="00934ADE">
        <w:rPr>
          <w:rFonts w:ascii="Times New Roman" w:hAnsi="Times New Roman" w:cs="Times New Roman"/>
          <w:color w:val="000000" w:themeColor="text1"/>
          <w:sz w:val="24"/>
          <w:szCs w:val="24"/>
        </w:rPr>
        <w:t>method</w:t>
      </w:r>
      <w:r w:rsidR="008F23A3" w:rsidRPr="00934ADE">
        <w:rPr>
          <w:rFonts w:ascii="Times New Roman" w:hAnsi="Times New Roman" w:cs="Times New Roman"/>
          <w:color w:val="000000" w:themeColor="text1"/>
          <w:sz w:val="24"/>
          <w:szCs w:val="24"/>
        </w:rPr>
        <w:t xml:space="preserve"> of Machado and Silva Panel quantile regression (2018)</w:t>
      </w:r>
      <w:r w:rsidR="005D0429" w:rsidRPr="00934ADE">
        <w:rPr>
          <w:rStyle w:val="FootnoteReference"/>
          <w:rFonts w:ascii="Times New Roman" w:hAnsi="Times New Roman" w:cs="Times New Roman"/>
          <w:color w:val="000000" w:themeColor="text1"/>
          <w:sz w:val="24"/>
          <w:szCs w:val="24"/>
        </w:rPr>
        <w:footnoteReference w:id="7"/>
      </w:r>
      <w:r w:rsidR="008F23A3" w:rsidRPr="00934ADE">
        <w:rPr>
          <w:rFonts w:ascii="Times New Roman" w:hAnsi="Times New Roman" w:cs="Times New Roman"/>
          <w:color w:val="000000" w:themeColor="text1"/>
          <w:sz w:val="24"/>
          <w:szCs w:val="24"/>
        </w:rPr>
        <w:t xml:space="preserve"> approach to analyse the relationship between globalization(s) and renewable energy consumption and aim to obtain robust findings for the energy-globalization nexus.</w:t>
      </w:r>
      <w:r w:rsidR="000B5B22" w:rsidRPr="00934ADE">
        <w:rPr>
          <w:rFonts w:ascii="Times New Roman" w:hAnsi="Times New Roman" w:cs="Times New Roman"/>
          <w:color w:val="000000" w:themeColor="text1"/>
          <w:sz w:val="24"/>
          <w:szCs w:val="24"/>
        </w:rPr>
        <w:t xml:space="preserve"> </w:t>
      </w:r>
      <w:r w:rsidR="00F93D05" w:rsidRPr="00934ADE">
        <w:rPr>
          <w:rFonts w:ascii="Times New Roman" w:hAnsi="Times New Roman" w:cs="Times New Roman"/>
          <w:color w:val="000000" w:themeColor="text1"/>
          <w:sz w:val="24"/>
          <w:szCs w:val="24"/>
        </w:rPr>
        <w:t>This quantile regression gives more explicit results than ordinary least square method because</w:t>
      </w:r>
      <w:r w:rsidR="00295549" w:rsidRPr="00934ADE">
        <w:rPr>
          <w:rFonts w:ascii="Times New Roman" w:hAnsi="Times New Roman" w:cs="Times New Roman"/>
          <w:color w:val="000000" w:themeColor="text1"/>
          <w:sz w:val="24"/>
          <w:szCs w:val="24"/>
        </w:rPr>
        <w:t xml:space="preserve">, first, </w:t>
      </w:r>
      <w:r w:rsidR="00F93D05" w:rsidRPr="00934ADE">
        <w:rPr>
          <w:rFonts w:ascii="Times New Roman" w:hAnsi="Times New Roman" w:cs="Times New Roman"/>
          <w:color w:val="000000" w:themeColor="text1"/>
          <w:sz w:val="24"/>
          <w:szCs w:val="24"/>
        </w:rPr>
        <w:t>it captures individual heterogeneity and distributional heterogeneity that are neglected by ordinary least square method</w:t>
      </w:r>
      <w:r w:rsidR="00EB254E" w:rsidRPr="00934ADE">
        <w:rPr>
          <w:rFonts w:ascii="Times New Roman" w:hAnsi="Times New Roman" w:cs="Times New Roman"/>
          <w:color w:val="000000" w:themeColor="text1"/>
          <w:sz w:val="24"/>
          <w:szCs w:val="24"/>
        </w:rPr>
        <w:t xml:space="preserve"> (</w:t>
      </w:r>
      <w:r w:rsidR="0077730F" w:rsidRPr="00934ADE">
        <w:rPr>
          <w:rFonts w:ascii="Times New Roman" w:hAnsi="Times New Roman" w:cs="Times New Roman"/>
          <w:color w:val="000000" w:themeColor="text1"/>
          <w:sz w:val="24"/>
          <w:szCs w:val="24"/>
        </w:rPr>
        <w:t xml:space="preserve">Zhu et </w:t>
      </w:r>
      <w:r w:rsidR="0077730F" w:rsidRPr="00934ADE">
        <w:rPr>
          <w:rFonts w:ascii="Times New Roman" w:hAnsi="Times New Roman" w:cs="Times New Roman"/>
          <w:i/>
          <w:color w:val="000000" w:themeColor="text1"/>
          <w:sz w:val="24"/>
          <w:szCs w:val="24"/>
        </w:rPr>
        <w:t>al.,</w:t>
      </w:r>
      <w:r w:rsidR="0077730F" w:rsidRPr="00934ADE">
        <w:rPr>
          <w:rFonts w:ascii="Times New Roman" w:hAnsi="Times New Roman" w:cs="Times New Roman"/>
          <w:color w:val="000000" w:themeColor="text1"/>
          <w:sz w:val="24"/>
          <w:szCs w:val="24"/>
        </w:rPr>
        <w:t xml:space="preserve"> 2016; </w:t>
      </w:r>
      <w:r w:rsidR="00DF231E" w:rsidRPr="00934ADE">
        <w:rPr>
          <w:rFonts w:ascii="Times New Roman" w:hAnsi="Times New Roman" w:cs="Times New Roman"/>
          <w:color w:val="000000" w:themeColor="text1"/>
          <w:sz w:val="24"/>
          <w:szCs w:val="24"/>
        </w:rPr>
        <w:t xml:space="preserve">Cheng et </w:t>
      </w:r>
      <w:r w:rsidR="00DF231E" w:rsidRPr="00934ADE">
        <w:rPr>
          <w:rFonts w:ascii="Times New Roman" w:hAnsi="Times New Roman" w:cs="Times New Roman"/>
          <w:i/>
          <w:color w:val="000000" w:themeColor="text1"/>
          <w:sz w:val="24"/>
          <w:szCs w:val="24"/>
        </w:rPr>
        <w:t>al.,</w:t>
      </w:r>
      <w:r w:rsidR="00DF231E" w:rsidRPr="00934ADE">
        <w:rPr>
          <w:rFonts w:ascii="Times New Roman" w:hAnsi="Times New Roman" w:cs="Times New Roman"/>
          <w:color w:val="000000" w:themeColor="text1"/>
          <w:sz w:val="24"/>
          <w:szCs w:val="24"/>
        </w:rPr>
        <w:t xml:space="preserve"> 2018</w:t>
      </w:r>
      <w:r w:rsidR="00061963" w:rsidRPr="00934ADE">
        <w:rPr>
          <w:rFonts w:ascii="Times New Roman" w:hAnsi="Times New Roman" w:cs="Times New Roman"/>
          <w:color w:val="000000" w:themeColor="text1"/>
          <w:sz w:val="24"/>
          <w:szCs w:val="24"/>
        </w:rPr>
        <w:t>, 2019</w:t>
      </w:r>
      <w:r w:rsidR="00E930FB" w:rsidRPr="00934ADE">
        <w:rPr>
          <w:rFonts w:ascii="Times New Roman" w:hAnsi="Times New Roman" w:cs="Times New Roman"/>
          <w:color w:val="000000" w:themeColor="text1"/>
          <w:sz w:val="24"/>
          <w:szCs w:val="24"/>
        </w:rPr>
        <w:t xml:space="preserve">; </w:t>
      </w:r>
      <w:r w:rsidR="0053268A" w:rsidRPr="00934ADE">
        <w:rPr>
          <w:rFonts w:ascii="Times New Roman" w:hAnsi="Times New Roman" w:cs="Times New Roman"/>
          <w:color w:val="000000" w:themeColor="text1"/>
          <w:sz w:val="24"/>
          <w:szCs w:val="24"/>
        </w:rPr>
        <w:t xml:space="preserve">Yan et </w:t>
      </w:r>
      <w:r w:rsidR="0053268A" w:rsidRPr="00934ADE">
        <w:rPr>
          <w:rFonts w:ascii="Times New Roman" w:hAnsi="Times New Roman" w:cs="Times New Roman"/>
          <w:i/>
          <w:color w:val="000000" w:themeColor="text1"/>
          <w:sz w:val="24"/>
          <w:szCs w:val="24"/>
        </w:rPr>
        <w:t>al.,</w:t>
      </w:r>
      <w:r w:rsidR="0053268A" w:rsidRPr="00934ADE">
        <w:rPr>
          <w:rFonts w:ascii="Times New Roman" w:hAnsi="Times New Roman" w:cs="Times New Roman"/>
          <w:color w:val="000000" w:themeColor="text1"/>
          <w:sz w:val="24"/>
          <w:szCs w:val="24"/>
        </w:rPr>
        <w:t xml:space="preserve"> 2019</w:t>
      </w:r>
      <w:r w:rsidR="00EB254E" w:rsidRPr="00934ADE">
        <w:rPr>
          <w:rFonts w:ascii="Times New Roman" w:hAnsi="Times New Roman" w:cs="Times New Roman"/>
          <w:color w:val="000000" w:themeColor="text1"/>
          <w:sz w:val="24"/>
          <w:szCs w:val="24"/>
        </w:rPr>
        <w:t>)</w:t>
      </w:r>
      <w:r w:rsidR="00F93D05" w:rsidRPr="00934ADE">
        <w:rPr>
          <w:rFonts w:ascii="Times New Roman" w:hAnsi="Times New Roman" w:cs="Times New Roman"/>
          <w:color w:val="000000" w:themeColor="text1"/>
          <w:sz w:val="24"/>
          <w:szCs w:val="24"/>
        </w:rPr>
        <w:t xml:space="preserve">. </w:t>
      </w:r>
      <w:r w:rsidR="00295549" w:rsidRPr="00934ADE">
        <w:rPr>
          <w:rFonts w:ascii="Times New Roman" w:hAnsi="Times New Roman" w:cs="Times New Roman"/>
          <w:color w:val="000000" w:themeColor="text1"/>
          <w:sz w:val="24"/>
          <w:szCs w:val="24"/>
        </w:rPr>
        <w:t xml:space="preserve">Second, </w:t>
      </w:r>
      <w:r w:rsidR="004B0E66" w:rsidRPr="00934ADE">
        <w:rPr>
          <w:rFonts w:ascii="Times New Roman" w:hAnsi="Times New Roman" w:cs="Times New Roman"/>
          <w:color w:val="000000" w:themeColor="text1"/>
          <w:sz w:val="24"/>
          <w:szCs w:val="24"/>
        </w:rPr>
        <w:t xml:space="preserve">this method describes the entire conditional distribution of the dependent variable. </w:t>
      </w:r>
      <w:r w:rsidR="005512C2" w:rsidRPr="00934ADE">
        <w:rPr>
          <w:rFonts w:ascii="Times New Roman" w:hAnsi="Times New Roman" w:cs="Times New Roman"/>
          <w:color w:val="000000" w:themeColor="text1"/>
          <w:sz w:val="24"/>
          <w:szCs w:val="24"/>
        </w:rPr>
        <w:t xml:space="preserve">Third, it gives </w:t>
      </w:r>
      <w:r w:rsidR="00F91C19" w:rsidRPr="00934ADE">
        <w:rPr>
          <w:rFonts w:ascii="Times New Roman" w:hAnsi="Times New Roman" w:cs="Times New Roman"/>
          <w:color w:val="000000" w:themeColor="text1"/>
          <w:sz w:val="24"/>
          <w:szCs w:val="24"/>
        </w:rPr>
        <w:t xml:space="preserve">not only </w:t>
      </w:r>
      <w:r w:rsidR="005512C2" w:rsidRPr="00934ADE">
        <w:rPr>
          <w:rFonts w:ascii="Times New Roman" w:hAnsi="Times New Roman" w:cs="Times New Roman"/>
          <w:color w:val="000000" w:themeColor="text1"/>
          <w:sz w:val="24"/>
          <w:szCs w:val="24"/>
        </w:rPr>
        <w:t xml:space="preserve">one solution </w:t>
      </w:r>
      <w:r w:rsidR="005905A4" w:rsidRPr="00934ADE">
        <w:rPr>
          <w:rFonts w:ascii="Times New Roman" w:hAnsi="Times New Roman" w:cs="Times New Roman"/>
          <w:color w:val="000000" w:themeColor="text1"/>
          <w:sz w:val="24"/>
          <w:szCs w:val="24"/>
        </w:rPr>
        <w:t xml:space="preserve">to each quantile but also </w:t>
      </w:r>
      <w:r w:rsidR="009458F4" w:rsidRPr="00934ADE">
        <w:rPr>
          <w:rFonts w:ascii="Times New Roman" w:hAnsi="Times New Roman" w:cs="Times New Roman"/>
          <w:color w:val="000000" w:themeColor="text1"/>
          <w:sz w:val="24"/>
          <w:szCs w:val="24"/>
        </w:rPr>
        <w:t>robust outlying observation of the exogenous variables</w:t>
      </w:r>
      <w:r w:rsidR="00AF1CCB" w:rsidRPr="00934ADE">
        <w:rPr>
          <w:rFonts w:ascii="Times New Roman" w:hAnsi="Times New Roman" w:cs="Times New Roman"/>
          <w:color w:val="000000" w:themeColor="text1"/>
          <w:sz w:val="24"/>
          <w:szCs w:val="24"/>
        </w:rPr>
        <w:t xml:space="preserve"> (</w:t>
      </w:r>
      <w:r w:rsidR="003D50B2" w:rsidRPr="00934ADE">
        <w:rPr>
          <w:rFonts w:ascii="Times New Roman" w:hAnsi="Times New Roman" w:cs="Times New Roman"/>
          <w:color w:val="000000" w:themeColor="text1"/>
          <w:sz w:val="24"/>
          <w:szCs w:val="24"/>
        </w:rPr>
        <w:t xml:space="preserve">Damette and Delacote, 2012; </w:t>
      </w:r>
      <w:r w:rsidR="00F419C2" w:rsidRPr="00934ADE">
        <w:rPr>
          <w:rFonts w:ascii="Times New Roman" w:hAnsi="Times New Roman" w:cs="Times New Roman"/>
          <w:color w:val="000000" w:themeColor="text1"/>
          <w:sz w:val="24"/>
          <w:szCs w:val="24"/>
        </w:rPr>
        <w:t xml:space="preserve">Flores et </w:t>
      </w:r>
      <w:r w:rsidR="00F419C2" w:rsidRPr="00934ADE">
        <w:rPr>
          <w:rFonts w:ascii="Times New Roman" w:hAnsi="Times New Roman" w:cs="Times New Roman"/>
          <w:i/>
          <w:color w:val="000000" w:themeColor="text1"/>
          <w:sz w:val="24"/>
          <w:szCs w:val="24"/>
        </w:rPr>
        <w:t>al.,</w:t>
      </w:r>
      <w:r w:rsidR="00F419C2" w:rsidRPr="00934ADE">
        <w:rPr>
          <w:rFonts w:ascii="Times New Roman" w:hAnsi="Times New Roman" w:cs="Times New Roman"/>
          <w:color w:val="000000" w:themeColor="text1"/>
          <w:sz w:val="24"/>
          <w:szCs w:val="24"/>
        </w:rPr>
        <w:t xml:space="preserve"> 2014; </w:t>
      </w:r>
      <w:r w:rsidR="00456155" w:rsidRPr="00934ADE">
        <w:rPr>
          <w:rFonts w:ascii="Times New Roman" w:hAnsi="Times New Roman" w:cs="Times New Roman"/>
          <w:color w:val="000000" w:themeColor="text1"/>
          <w:sz w:val="24"/>
          <w:szCs w:val="24"/>
        </w:rPr>
        <w:t xml:space="preserve">Yaduma et </w:t>
      </w:r>
      <w:r w:rsidR="00456155" w:rsidRPr="00934ADE">
        <w:rPr>
          <w:rFonts w:ascii="Times New Roman" w:hAnsi="Times New Roman" w:cs="Times New Roman"/>
          <w:i/>
          <w:color w:val="000000" w:themeColor="text1"/>
          <w:sz w:val="24"/>
          <w:szCs w:val="24"/>
        </w:rPr>
        <w:t>al.,</w:t>
      </w:r>
      <w:r w:rsidR="00456155" w:rsidRPr="00934ADE">
        <w:rPr>
          <w:rFonts w:ascii="Times New Roman" w:hAnsi="Times New Roman" w:cs="Times New Roman"/>
          <w:color w:val="000000" w:themeColor="text1"/>
          <w:sz w:val="24"/>
          <w:szCs w:val="24"/>
        </w:rPr>
        <w:t xml:space="preserve"> 2015; Zhu et </w:t>
      </w:r>
      <w:r w:rsidR="00456155" w:rsidRPr="00934ADE">
        <w:rPr>
          <w:rFonts w:ascii="Times New Roman" w:hAnsi="Times New Roman" w:cs="Times New Roman"/>
          <w:i/>
          <w:color w:val="000000" w:themeColor="text1"/>
          <w:sz w:val="24"/>
          <w:szCs w:val="24"/>
        </w:rPr>
        <w:t>al.,</w:t>
      </w:r>
      <w:r w:rsidR="00456155" w:rsidRPr="00934ADE">
        <w:rPr>
          <w:rFonts w:ascii="Times New Roman" w:hAnsi="Times New Roman" w:cs="Times New Roman"/>
          <w:color w:val="000000" w:themeColor="text1"/>
          <w:sz w:val="24"/>
          <w:szCs w:val="24"/>
        </w:rPr>
        <w:t xml:space="preserve"> 2016</w:t>
      </w:r>
      <w:r w:rsidR="00AF1CCB" w:rsidRPr="00934ADE">
        <w:rPr>
          <w:rFonts w:ascii="Times New Roman" w:hAnsi="Times New Roman" w:cs="Times New Roman"/>
          <w:color w:val="000000" w:themeColor="text1"/>
          <w:sz w:val="24"/>
          <w:szCs w:val="24"/>
        </w:rPr>
        <w:t>)</w:t>
      </w:r>
      <w:r w:rsidR="009458F4" w:rsidRPr="00934ADE">
        <w:rPr>
          <w:rFonts w:ascii="Times New Roman" w:hAnsi="Times New Roman" w:cs="Times New Roman"/>
          <w:color w:val="000000" w:themeColor="text1"/>
          <w:sz w:val="24"/>
          <w:szCs w:val="24"/>
        </w:rPr>
        <w:t>.</w:t>
      </w:r>
    </w:p>
    <w:p w14:paraId="45E63E37" w14:textId="77777777" w:rsidR="00292F18" w:rsidRPr="00934ADE" w:rsidRDefault="00292F18" w:rsidP="00DF6996">
      <w:pPr>
        <w:spacing w:after="0" w:line="480" w:lineRule="auto"/>
        <w:jc w:val="both"/>
        <w:rPr>
          <w:rFonts w:ascii="Times New Roman" w:hAnsi="Times New Roman" w:cs="Times New Roman"/>
          <w:color w:val="000000" w:themeColor="text1"/>
          <w:sz w:val="24"/>
          <w:szCs w:val="24"/>
        </w:rPr>
      </w:pPr>
    </w:p>
    <w:p w14:paraId="3DE2A7DC" w14:textId="77777777" w:rsidR="00FB76CC" w:rsidRPr="00934ADE" w:rsidRDefault="00C71C38" w:rsidP="00FB76CC">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Further, it is necessary to understand the main components and factors of renewable energy consumption due to the issues on climate change and global warming. </w:t>
      </w:r>
      <w:r w:rsidR="00E23286" w:rsidRPr="00934ADE">
        <w:rPr>
          <w:rFonts w:ascii="Times New Roman" w:hAnsi="Times New Roman" w:cs="Times New Roman"/>
          <w:color w:val="000000" w:themeColor="text1"/>
          <w:sz w:val="24"/>
          <w:szCs w:val="24"/>
        </w:rPr>
        <w:t>According to (Omri and Nguyen, 2014), the demand for renewable energy consumption would rise for future</w:t>
      </w:r>
      <w:r w:rsidR="005A7D52" w:rsidRPr="00934ADE">
        <w:rPr>
          <w:rFonts w:ascii="Times New Roman" w:hAnsi="Times New Roman" w:cs="Times New Roman"/>
          <w:color w:val="000000" w:themeColor="text1"/>
          <w:sz w:val="24"/>
          <w:szCs w:val="24"/>
        </w:rPr>
        <w:t xml:space="preserve"> </w:t>
      </w:r>
      <w:r w:rsidR="005A7D52" w:rsidRPr="00934ADE">
        <w:rPr>
          <w:rFonts w:ascii="Times New Roman" w:hAnsi="Times New Roman" w:cs="Times New Roman"/>
          <w:color w:val="000000" w:themeColor="text1"/>
          <w:sz w:val="24"/>
          <w:szCs w:val="24"/>
        </w:rPr>
        <w:lastRenderedPageBreak/>
        <w:t>globally</w:t>
      </w:r>
      <w:r w:rsidR="00E23286" w:rsidRPr="00934ADE">
        <w:rPr>
          <w:rFonts w:ascii="Times New Roman" w:hAnsi="Times New Roman" w:cs="Times New Roman"/>
          <w:color w:val="000000" w:themeColor="text1"/>
          <w:sz w:val="24"/>
          <w:szCs w:val="24"/>
        </w:rPr>
        <w:t xml:space="preserve">. </w:t>
      </w:r>
      <w:r w:rsidR="00973D3E" w:rsidRPr="00934ADE">
        <w:rPr>
          <w:rFonts w:ascii="Times New Roman" w:hAnsi="Times New Roman" w:cs="Times New Roman"/>
          <w:color w:val="000000" w:themeColor="text1"/>
          <w:sz w:val="24"/>
          <w:szCs w:val="24"/>
        </w:rPr>
        <w:t xml:space="preserve">Indeed, according to Shahbaz et </w:t>
      </w:r>
      <w:r w:rsidR="00973D3E" w:rsidRPr="00934ADE">
        <w:rPr>
          <w:rFonts w:ascii="Times New Roman" w:hAnsi="Times New Roman" w:cs="Times New Roman"/>
          <w:i/>
          <w:color w:val="000000" w:themeColor="text1"/>
          <w:sz w:val="24"/>
          <w:szCs w:val="24"/>
        </w:rPr>
        <w:t>al.,</w:t>
      </w:r>
      <w:r w:rsidR="00973D3E" w:rsidRPr="00934ADE">
        <w:rPr>
          <w:rFonts w:ascii="Times New Roman" w:hAnsi="Times New Roman" w:cs="Times New Roman"/>
          <w:color w:val="000000" w:themeColor="text1"/>
          <w:sz w:val="24"/>
          <w:szCs w:val="24"/>
        </w:rPr>
        <w:t xml:space="preserve"> (2016, 2018a, and 2018b), </w:t>
      </w:r>
      <w:r w:rsidR="001472D3" w:rsidRPr="00934ADE">
        <w:rPr>
          <w:rFonts w:ascii="Times New Roman" w:hAnsi="Times New Roman" w:cs="Times New Roman"/>
          <w:color w:val="000000" w:themeColor="text1"/>
          <w:sz w:val="24"/>
          <w:szCs w:val="24"/>
        </w:rPr>
        <w:t>globalization(s) can have both positive and negative impact on energy consumption</w:t>
      </w:r>
      <w:r w:rsidR="00132E83" w:rsidRPr="00934ADE">
        <w:rPr>
          <w:rFonts w:ascii="Times New Roman" w:hAnsi="Times New Roman" w:cs="Times New Roman"/>
          <w:color w:val="000000" w:themeColor="text1"/>
          <w:sz w:val="24"/>
          <w:szCs w:val="24"/>
        </w:rPr>
        <w:t xml:space="preserve">. </w:t>
      </w:r>
      <w:r w:rsidR="00DF6996" w:rsidRPr="00934ADE">
        <w:rPr>
          <w:rFonts w:ascii="Times New Roman" w:hAnsi="Times New Roman" w:cs="Times New Roman"/>
          <w:color w:val="000000" w:themeColor="text1"/>
          <w:sz w:val="24"/>
          <w:szCs w:val="24"/>
        </w:rPr>
        <w:t>According to Rahman and Miah (2017),</w:t>
      </w:r>
      <w:r w:rsidR="00F43188" w:rsidRPr="00934ADE">
        <w:rPr>
          <w:rFonts w:ascii="Times New Roman" w:hAnsi="Times New Roman" w:cs="Times New Roman"/>
          <w:color w:val="000000" w:themeColor="text1"/>
          <w:sz w:val="24"/>
          <w:szCs w:val="24"/>
        </w:rPr>
        <w:t xml:space="preserve"> globalization impact negatively on energy consumption for 26 developing countries.</w:t>
      </w:r>
      <w:r w:rsidR="00DF6996" w:rsidRPr="00934ADE">
        <w:rPr>
          <w:rFonts w:ascii="Times New Roman" w:hAnsi="Times New Roman" w:cs="Times New Roman"/>
          <w:color w:val="000000" w:themeColor="text1"/>
          <w:sz w:val="24"/>
          <w:szCs w:val="24"/>
        </w:rPr>
        <w:t xml:space="preserve"> </w:t>
      </w:r>
      <w:r w:rsidR="00F12650" w:rsidRPr="00934ADE">
        <w:rPr>
          <w:rFonts w:ascii="Times New Roman" w:hAnsi="Times New Roman" w:cs="Times New Roman"/>
          <w:color w:val="000000" w:themeColor="text1"/>
          <w:sz w:val="24"/>
          <w:szCs w:val="24"/>
        </w:rPr>
        <w:t xml:space="preserve"> After, new economic policy, 1991, globalization make a change for human lives of the world and their socio-economic</w:t>
      </w:r>
      <w:r w:rsidR="0036039E" w:rsidRPr="00934ADE">
        <w:rPr>
          <w:rFonts w:ascii="Times New Roman" w:hAnsi="Times New Roman" w:cs="Times New Roman"/>
          <w:color w:val="000000" w:themeColor="text1"/>
          <w:sz w:val="24"/>
          <w:szCs w:val="24"/>
        </w:rPr>
        <w:t xml:space="preserve"> and political</w:t>
      </w:r>
      <w:r w:rsidR="00EF0282" w:rsidRPr="00934ADE">
        <w:rPr>
          <w:rFonts w:ascii="Times New Roman" w:hAnsi="Times New Roman" w:cs="Times New Roman"/>
          <w:color w:val="000000" w:themeColor="text1"/>
          <w:sz w:val="24"/>
          <w:szCs w:val="24"/>
        </w:rPr>
        <w:t xml:space="preserve"> factors through giving more important on foreign direct investment, capital flows and international relation in term of trade. </w:t>
      </w:r>
      <w:r w:rsidR="00A353E1" w:rsidRPr="00934ADE">
        <w:rPr>
          <w:rFonts w:ascii="Times New Roman" w:hAnsi="Times New Roman" w:cs="Times New Roman"/>
          <w:color w:val="000000" w:themeColor="text1"/>
          <w:sz w:val="24"/>
          <w:szCs w:val="24"/>
        </w:rPr>
        <w:t>According to Dreher (2006), for enhancing economic performance in the long-run, higher degree of globalizatio</w:t>
      </w:r>
      <w:r w:rsidR="003F29A2" w:rsidRPr="00934ADE">
        <w:rPr>
          <w:rFonts w:ascii="Times New Roman" w:hAnsi="Times New Roman" w:cs="Times New Roman"/>
          <w:color w:val="000000" w:themeColor="text1"/>
          <w:sz w:val="24"/>
          <w:szCs w:val="24"/>
        </w:rPr>
        <w:t xml:space="preserve">n is necessary in developing and developed economies. </w:t>
      </w:r>
      <w:r w:rsidR="00A353E1" w:rsidRPr="00934ADE">
        <w:rPr>
          <w:rFonts w:ascii="Times New Roman" w:hAnsi="Times New Roman" w:cs="Times New Roman"/>
          <w:color w:val="000000" w:themeColor="text1"/>
          <w:sz w:val="24"/>
          <w:szCs w:val="24"/>
        </w:rPr>
        <w:t xml:space="preserve"> </w:t>
      </w:r>
      <w:r w:rsidR="00A85975" w:rsidRPr="00934ADE">
        <w:rPr>
          <w:rFonts w:ascii="Times New Roman" w:hAnsi="Times New Roman" w:cs="Times New Roman"/>
          <w:color w:val="000000" w:themeColor="text1"/>
          <w:sz w:val="24"/>
          <w:szCs w:val="24"/>
        </w:rPr>
        <w:t xml:space="preserve">Further, the degree of globalization not only makes better performance of economic structure but also modifies the nature of energy consumption (Shahbaz et </w:t>
      </w:r>
      <w:r w:rsidR="00A85975" w:rsidRPr="00934ADE">
        <w:rPr>
          <w:rFonts w:ascii="Times New Roman" w:hAnsi="Times New Roman" w:cs="Times New Roman"/>
          <w:i/>
          <w:color w:val="000000" w:themeColor="text1"/>
          <w:sz w:val="24"/>
          <w:szCs w:val="24"/>
        </w:rPr>
        <w:t>al.,</w:t>
      </w:r>
      <w:r w:rsidR="00A85975" w:rsidRPr="00934ADE">
        <w:rPr>
          <w:rFonts w:ascii="Times New Roman" w:hAnsi="Times New Roman" w:cs="Times New Roman"/>
          <w:color w:val="000000" w:themeColor="text1"/>
          <w:sz w:val="24"/>
          <w:szCs w:val="24"/>
        </w:rPr>
        <w:t xml:space="preserve"> 2016).</w:t>
      </w:r>
      <w:r w:rsidR="00DC413D" w:rsidRPr="00934ADE">
        <w:rPr>
          <w:rFonts w:ascii="Times New Roman" w:hAnsi="Times New Roman" w:cs="Times New Roman"/>
          <w:color w:val="000000" w:themeColor="text1"/>
          <w:sz w:val="24"/>
          <w:szCs w:val="24"/>
        </w:rPr>
        <w:t xml:space="preserve"> Therefore,</w:t>
      </w:r>
      <w:r w:rsidR="00804C22" w:rsidRPr="00934ADE">
        <w:rPr>
          <w:rFonts w:ascii="Times New Roman" w:hAnsi="Times New Roman" w:cs="Times New Roman"/>
          <w:color w:val="000000" w:themeColor="text1"/>
          <w:sz w:val="24"/>
          <w:szCs w:val="24"/>
        </w:rPr>
        <w:t xml:space="preserve"> this</w:t>
      </w:r>
      <w:r w:rsidR="00DC413D" w:rsidRPr="00934ADE">
        <w:rPr>
          <w:rFonts w:ascii="Times New Roman" w:hAnsi="Times New Roman" w:cs="Times New Roman"/>
          <w:color w:val="000000" w:themeColor="text1"/>
          <w:sz w:val="24"/>
          <w:szCs w:val="24"/>
        </w:rPr>
        <w:t xml:space="preserve"> change </w:t>
      </w:r>
      <w:r w:rsidR="00804C22" w:rsidRPr="00934ADE">
        <w:rPr>
          <w:rFonts w:ascii="Times New Roman" w:hAnsi="Times New Roman" w:cs="Times New Roman"/>
          <w:color w:val="000000" w:themeColor="text1"/>
          <w:sz w:val="24"/>
          <w:szCs w:val="24"/>
        </w:rPr>
        <w:t xml:space="preserve">energy consumption can be decreased or increased depend on the pattern of globalization(s). </w:t>
      </w:r>
      <w:r w:rsidR="000A6D00" w:rsidRPr="00934ADE">
        <w:rPr>
          <w:rFonts w:ascii="Times New Roman" w:hAnsi="Times New Roman" w:cs="Times New Roman"/>
          <w:color w:val="000000" w:themeColor="text1"/>
          <w:sz w:val="24"/>
          <w:szCs w:val="24"/>
        </w:rPr>
        <w:t xml:space="preserve">Globalization and its relationship with energy consumption </w:t>
      </w:r>
      <w:r w:rsidR="00DB422A" w:rsidRPr="00934ADE">
        <w:rPr>
          <w:rFonts w:ascii="Times New Roman" w:hAnsi="Times New Roman" w:cs="Times New Roman"/>
          <w:color w:val="000000" w:themeColor="text1"/>
          <w:sz w:val="24"/>
          <w:szCs w:val="24"/>
        </w:rPr>
        <w:t>are</w:t>
      </w:r>
      <w:r w:rsidR="000A6D00" w:rsidRPr="00934ADE">
        <w:rPr>
          <w:rFonts w:ascii="Times New Roman" w:hAnsi="Times New Roman" w:cs="Times New Roman"/>
          <w:color w:val="000000" w:themeColor="text1"/>
          <w:sz w:val="24"/>
          <w:szCs w:val="24"/>
        </w:rPr>
        <w:t xml:space="preserve"> well addressed in </w:t>
      </w:r>
      <w:r w:rsidR="000A6D00" w:rsidRPr="00934ADE">
        <w:rPr>
          <w:rFonts w:ascii="Times New Roman" w:hAnsi="Times New Roman" w:cs="Times New Roman"/>
          <w:i/>
          <w:color w:val="000000" w:themeColor="text1"/>
          <w:sz w:val="24"/>
          <w:szCs w:val="24"/>
        </w:rPr>
        <w:t>“Pollution haven hypothesis</w:t>
      </w:r>
      <w:r w:rsidR="004234BF" w:rsidRPr="00934ADE">
        <w:rPr>
          <w:rStyle w:val="FootnoteReference"/>
          <w:rFonts w:ascii="Times New Roman" w:hAnsi="Times New Roman" w:cs="Times New Roman"/>
          <w:i/>
          <w:color w:val="000000" w:themeColor="text1"/>
          <w:sz w:val="24"/>
          <w:szCs w:val="24"/>
        </w:rPr>
        <w:footnoteReference w:id="8"/>
      </w:r>
      <w:r w:rsidR="000A6D00" w:rsidRPr="00934ADE">
        <w:rPr>
          <w:rFonts w:ascii="Times New Roman" w:hAnsi="Times New Roman" w:cs="Times New Roman"/>
          <w:i/>
          <w:color w:val="000000" w:themeColor="text1"/>
          <w:sz w:val="24"/>
          <w:szCs w:val="24"/>
        </w:rPr>
        <w:t xml:space="preserve">”. </w:t>
      </w:r>
      <w:r w:rsidR="00F84DBD" w:rsidRPr="00934ADE">
        <w:rPr>
          <w:rFonts w:ascii="Times New Roman" w:hAnsi="Times New Roman" w:cs="Times New Roman"/>
          <w:color w:val="000000" w:themeColor="text1"/>
          <w:sz w:val="24"/>
          <w:szCs w:val="24"/>
        </w:rPr>
        <w:t xml:space="preserve">This impact of globalization can be realized </w:t>
      </w:r>
      <w:r w:rsidR="00DB422A" w:rsidRPr="00934ADE">
        <w:rPr>
          <w:rFonts w:ascii="Times New Roman" w:hAnsi="Times New Roman" w:cs="Times New Roman"/>
          <w:color w:val="000000" w:themeColor="text1"/>
          <w:sz w:val="24"/>
          <w:szCs w:val="24"/>
        </w:rPr>
        <w:t>through international activities and foreign direct investment (</w:t>
      </w:r>
      <w:r w:rsidR="00581520" w:rsidRPr="00934ADE">
        <w:rPr>
          <w:rFonts w:ascii="Times New Roman" w:hAnsi="Times New Roman" w:cs="Times New Roman"/>
          <w:color w:val="000000" w:themeColor="text1"/>
          <w:sz w:val="24"/>
          <w:szCs w:val="24"/>
          <w:lang w:val="tr-TR"/>
        </w:rPr>
        <w:t>Eskeland and Harrison, 2003</w:t>
      </w:r>
      <w:r w:rsidR="008376B8" w:rsidRPr="00934ADE">
        <w:rPr>
          <w:rFonts w:ascii="Times New Roman" w:hAnsi="Times New Roman" w:cs="Times New Roman"/>
          <w:color w:val="000000" w:themeColor="text1"/>
          <w:sz w:val="24"/>
          <w:szCs w:val="24"/>
          <w:lang w:val="tr-TR"/>
        </w:rPr>
        <w:t xml:space="preserve">; </w:t>
      </w:r>
      <w:r w:rsidR="008376B8" w:rsidRPr="00934ADE">
        <w:rPr>
          <w:rFonts w:ascii="Times New Roman" w:hAnsi="Times New Roman" w:cs="Times New Roman"/>
          <w:color w:val="000000" w:themeColor="text1"/>
          <w:sz w:val="24"/>
          <w:szCs w:val="24"/>
        </w:rPr>
        <w:t xml:space="preserve">Bu et </w:t>
      </w:r>
      <w:r w:rsidR="008376B8" w:rsidRPr="00934ADE">
        <w:rPr>
          <w:rFonts w:ascii="Times New Roman" w:hAnsi="Times New Roman" w:cs="Times New Roman"/>
          <w:i/>
          <w:color w:val="000000" w:themeColor="text1"/>
          <w:sz w:val="24"/>
          <w:szCs w:val="24"/>
        </w:rPr>
        <w:t>al.,</w:t>
      </w:r>
      <w:r w:rsidR="008376B8" w:rsidRPr="00934ADE">
        <w:rPr>
          <w:rFonts w:ascii="Times New Roman" w:hAnsi="Times New Roman" w:cs="Times New Roman"/>
          <w:color w:val="000000" w:themeColor="text1"/>
          <w:sz w:val="24"/>
          <w:szCs w:val="24"/>
        </w:rPr>
        <w:t xml:space="preserve"> 2016</w:t>
      </w:r>
      <w:r w:rsidR="00DB422A" w:rsidRPr="00934ADE">
        <w:rPr>
          <w:rFonts w:ascii="Times New Roman" w:hAnsi="Times New Roman" w:cs="Times New Roman"/>
          <w:color w:val="000000" w:themeColor="text1"/>
          <w:sz w:val="24"/>
          <w:szCs w:val="24"/>
        </w:rPr>
        <w:t>).</w:t>
      </w:r>
      <w:r w:rsidR="008376B8" w:rsidRPr="00934ADE">
        <w:rPr>
          <w:rFonts w:ascii="Times New Roman" w:hAnsi="Times New Roman" w:cs="Times New Roman"/>
          <w:color w:val="000000" w:themeColor="text1"/>
          <w:sz w:val="24"/>
          <w:szCs w:val="24"/>
        </w:rPr>
        <w:t xml:space="preserve"> </w:t>
      </w:r>
    </w:p>
    <w:p w14:paraId="4CE438B6" w14:textId="77777777" w:rsidR="00FB76CC" w:rsidRPr="00934ADE" w:rsidRDefault="00FB76CC" w:rsidP="00FB76CC">
      <w:pPr>
        <w:spacing w:after="0" w:line="480" w:lineRule="auto"/>
        <w:jc w:val="both"/>
        <w:rPr>
          <w:rFonts w:ascii="Times New Roman" w:hAnsi="Times New Roman" w:cs="Times New Roman"/>
          <w:color w:val="000000" w:themeColor="text1"/>
          <w:sz w:val="24"/>
          <w:szCs w:val="24"/>
        </w:rPr>
      </w:pPr>
    </w:p>
    <w:p w14:paraId="5B18A21B" w14:textId="3B4E7B7D" w:rsidR="00F43B3C" w:rsidRPr="00934ADE" w:rsidRDefault="00227028" w:rsidP="00FB76CC">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Indeed, </w:t>
      </w:r>
      <w:r w:rsidR="00B94682" w:rsidRPr="00934ADE">
        <w:rPr>
          <w:rFonts w:ascii="Times New Roman" w:hAnsi="Times New Roman" w:cs="Times New Roman"/>
          <w:color w:val="000000" w:themeColor="text1"/>
          <w:sz w:val="24"/>
          <w:szCs w:val="24"/>
        </w:rPr>
        <w:t xml:space="preserve">higher degree of investment is required in technology for shape the </w:t>
      </w:r>
      <w:r w:rsidRPr="00934ADE">
        <w:rPr>
          <w:rFonts w:ascii="Times New Roman" w:hAnsi="Times New Roman" w:cs="Times New Roman"/>
          <w:color w:val="000000" w:themeColor="text1"/>
          <w:sz w:val="24"/>
          <w:szCs w:val="24"/>
        </w:rPr>
        <w:t xml:space="preserve">renewable energy </w:t>
      </w:r>
      <w:r w:rsidR="00B94682" w:rsidRPr="00934ADE">
        <w:rPr>
          <w:rFonts w:ascii="Times New Roman" w:hAnsi="Times New Roman" w:cs="Times New Roman"/>
          <w:color w:val="000000" w:themeColor="text1"/>
          <w:sz w:val="24"/>
          <w:szCs w:val="24"/>
        </w:rPr>
        <w:t xml:space="preserve">consumption by foreign firm. In addition, both import and export can provide the better inputs to renewable energy consumption. </w:t>
      </w:r>
      <w:r w:rsidR="001F5881" w:rsidRPr="00934ADE">
        <w:rPr>
          <w:rFonts w:ascii="Times New Roman" w:hAnsi="Times New Roman" w:cs="Times New Roman"/>
          <w:color w:val="000000" w:themeColor="text1"/>
          <w:sz w:val="24"/>
          <w:szCs w:val="24"/>
        </w:rPr>
        <w:t>In short, the developed countries</w:t>
      </w:r>
      <w:r w:rsidR="004C3E0B" w:rsidRPr="00934ADE">
        <w:rPr>
          <w:rFonts w:ascii="Times New Roman" w:hAnsi="Times New Roman" w:cs="Times New Roman"/>
          <w:color w:val="000000" w:themeColor="text1"/>
          <w:sz w:val="24"/>
          <w:szCs w:val="24"/>
        </w:rPr>
        <w:t xml:space="preserve"> or OECD</w:t>
      </w:r>
      <w:r w:rsidR="00F81E0A" w:rsidRPr="00934ADE">
        <w:rPr>
          <w:rFonts w:ascii="Times New Roman" w:hAnsi="Times New Roman" w:cs="Times New Roman"/>
          <w:color w:val="000000" w:themeColor="text1"/>
          <w:sz w:val="24"/>
          <w:szCs w:val="24"/>
        </w:rPr>
        <w:t xml:space="preserve"> countries</w:t>
      </w:r>
      <w:r w:rsidR="001F5881" w:rsidRPr="00934ADE">
        <w:rPr>
          <w:rFonts w:ascii="Times New Roman" w:hAnsi="Times New Roman" w:cs="Times New Roman"/>
          <w:color w:val="000000" w:themeColor="text1"/>
          <w:sz w:val="24"/>
          <w:szCs w:val="24"/>
        </w:rPr>
        <w:t xml:space="preserve"> desire to use the low carbon energy generating sources such as renewable energy sources by implementing higher level of technology, trade openness. </w:t>
      </w:r>
      <w:r w:rsidRPr="00934ADE">
        <w:rPr>
          <w:rFonts w:ascii="Times New Roman" w:hAnsi="Times New Roman" w:cs="Times New Roman"/>
          <w:color w:val="000000" w:themeColor="text1"/>
          <w:sz w:val="24"/>
          <w:szCs w:val="24"/>
        </w:rPr>
        <w:t>At this stage, the OECD countries focus on the globalization</w:t>
      </w:r>
      <w:r w:rsidR="00114371" w:rsidRPr="00934ADE">
        <w:rPr>
          <w:rFonts w:ascii="Times New Roman" w:hAnsi="Times New Roman" w:cs="Times New Roman"/>
          <w:color w:val="000000" w:themeColor="text1"/>
          <w:sz w:val="24"/>
          <w:szCs w:val="24"/>
        </w:rPr>
        <w:t>(s)</w:t>
      </w:r>
      <w:r w:rsidRPr="00934ADE">
        <w:rPr>
          <w:rFonts w:ascii="Times New Roman" w:hAnsi="Times New Roman" w:cs="Times New Roman"/>
          <w:color w:val="000000" w:themeColor="text1"/>
          <w:sz w:val="24"/>
          <w:szCs w:val="24"/>
        </w:rPr>
        <w:t xml:space="preserve"> on environmental quality rather than on the economic </w:t>
      </w:r>
      <w:r w:rsidR="00CA4F25" w:rsidRPr="00934ADE">
        <w:rPr>
          <w:rFonts w:ascii="Times New Roman" w:hAnsi="Times New Roman" w:cs="Times New Roman"/>
          <w:color w:val="000000" w:themeColor="text1"/>
          <w:sz w:val="24"/>
          <w:szCs w:val="24"/>
        </w:rPr>
        <w:lastRenderedPageBreak/>
        <w:t>performance</w:t>
      </w:r>
      <w:r w:rsidRPr="00934ADE">
        <w:rPr>
          <w:rFonts w:ascii="Times New Roman" w:hAnsi="Times New Roman" w:cs="Times New Roman"/>
          <w:color w:val="000000" w:themeColor="text1"/>
          <w:sz w:val="24"/>
          <w:szCs w:val="24"/>
        </w:rPr>
        <w:t xml:space="preserve"> since they use less-carbon dioxide-emitting energy sour</w:t>
      </w:r>
      <w:r w:rsidR="00364EAD" w:rsidRPr="00934ADE">
        <w:rPr>
          <w:rFonts w:ascii="Times New Roman" w:hAnsi="Times New Roman" w:cs="Times New Roman"/>
          <w:color w:val="000000" w:themeColor="text1"/>
          <w:sz w:val="24"/>
          <w:szCs w:val="24"/>
        </w:rPr>
        <w:t>ces in the production processes</w:t>
      </w:r>
      <w:r w:rsidR="00D402C6" w:rsidRPr="00934ADE">
        <w:rPr>
          <w:rFonts w:ascii="Times New Roman" w:hAnsi="Times New Roman" w:cs="Times New Roman"/>
          <w:color w:val="000000" w:themeColor="text1"/>
          <w:sz w:val="24"/>
          <w:szCs w:val="24"/>
        </w:rPr>
        <w:t xml:space="preserve">. In addition, </w:t>
      </w:r>
      <w:r w:rsidR="00F43B3C" w:rsidRPr="00934ADE">
        <w:rPr>
          <w:rFonts w:ascii="Times New Roman" w:hAnsi="Times New Roman" w:cs="Times New Roman"/>
          <w:color w:val="000000" w:themeColor="text1"/>
          <w:sz w:val="24"/>
          <w:szCs w:val="24"/>
        </w:rPr>
        <w:t xml:space="preserve">we use the control variables such as per capita income, the real oil price, and the level of carbon dioxide emissions in the relationship between the pattern of globalization(s) and its impact on renewable energy consumption to obtain the robust empirical findings. We use real gross domestic product (GDP) because as income increases energy consumption also increases, it shows that GDP also considers as a factor may impact on renewable energy consumption. The oil prices affect the renewable energy via fossil fuels. Moreover, the carbon emissions also use a factor effecting renewable energy consumption (Omri and Nguyen, 2014). </w:t>
      </w:r>
      <w:r w:rsidR="00132162" w:rsidRPr="00934ADE">
        <w:rPr>
          <w:rFonts w:ascii="Times New Roman" w:hAnsi="Times New Roman" w:cs="Times New Roman"/>
          <w:color w:val="000000" w:themeColor="text1"/>
          <w:sz w:val="24"/>
          <w:szCs w:val="24"/>
        </w:rPr>
        <w:t xml:space="preserve"> We use these set of control va</w:t>
      </w:r>
      <w:r w:rsidR="00C8665C" w:rsidRPr="00934ADE">
        <w:rPr>
          <w:rFonts w:ascii="Times New Roman" w:hAnsi="Times New Roman" w:cs="Times New Roman"/>
          <w:color w:val="000000" w:themeColor="text1"/>
          <w:sz w:val="24"/>
          <w:szCs w:val="24"/>
        </w:rPr>
        <w:t xml:space="preserve">riables as per the literature based on Cheng et </w:t>
      </w:r>
      <w:r w:rsidR="00C8665C" w:rsidRPr="00934ADE">
        <w:rPr>
          <w:rFonts w:ascii="Times New Roman" w:hAnsi="Times New Roman" w:cs="Times New Roman"/>
          <w:i/>
          <w:color w:val="000000" w:themeColor="text1"/>
          <w:sz w:val="24"/>
          <w:szCs w:val="24"/>
        </w:rPr>
        <w:t>al.,</w:t>
      </w:r>
      <w:r w:rsidR="00C8665C" w:rsidRPr="00934ADE">
        <w:rPr>
          <w:rFonts w:ascii="Times New Roman" w:hAnsi="Times New Roman" w:cs="Times New Roman"/>
          <w:color w:val="000000" w:themeColor="text1"/>
          <w:sz w:val="24"/>
          <w:szCs w:val="24"/>
        </w:rPr>
        <w:t xml:space="preserve"> (2018; 2019); Gozgor (2018); Sarkodie and Adams (2018). </w:t>
      </w:r>
    </w:p>
    <w:p w14:paraId="40408398" w14:textId="77777777" w:rsidR="00B76D24" w:rsidRPr="00934ADE" w:rsidRDefault="00B76D24" w:rsidP="00DA077A">
      <w:pPr>
        <w:spacing w:after="0" w:line="480" w:lineRule="auto"/>
        <w:jc w:val="both"/>
        <w:rPr>
          <w:rFonts w:ascii="Times New Roman" w:hAnsi="Times New Roman" w:cs="Times New Roman"/>
          <w:color w:val="000000" w:themeColor="text1"/>
          <w:sz w:val="24"/>
          <w:szCs w:val="24"/>
        </w:rPr>
      </w:pPr>
    </w:p>
    <w:p w14:paraId="47A0C20F" w14:textId="20E5796E" w:rsidR="00A850E4" w:rsidRPr="00934ADE" w:rsidRDefault="00227028" w:rsidP="00DA077A">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The remainder of the paper is organized as follows. Section 2</w:t>
      </w:r>
      <w:r w:rsidR="00C93EC6" w:rsidRPr="00934ADE">
        <w:rPr>
          <w:rFonts w:ascii="Times New Roman" w:hAnsi="Times New Roman" w:cs="Times New Roman"/>
          <w:color w:val="000000" w:themeColor="text1"/>
          <w:sz w:val="24"/>
          <w:szCs w:val="24"/>
        </w:rPr>
        <w:t xml:space="preserve"> explains</w:t>
      </w:r>
      <w:r w:rsidR="009A58D9" w:rsidRPr="00934ADE">
        <w:rPr>
          <w:rFonts w:ascii="Times New Roman" w:hAnsi="Times New Roman" w:cs="Times New Roman"/>
          <w:color w:val="000000" w:themeColor="text1"/>
          <w:sz w:val="24"/>
          <w:szCs w:val="24"/>
        </w:rPr>
        <w:t xml:space="preserve"> the related literature on the determinants of renewable energy as well as the relationship between the energy demand and the levels of nuanced globalization</w:t>
      </w:r>
      <w:r w:rsidR="00C93EC6"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 xml:space="preserve"> </w:t>
      </w:r>
      <w:r w:rsidR="00C93EC6" w:rsidRPr="00934ADE">
        <w:rPr>
          <w:rFonts w:ascii="Times New Roman" w:hAnsi="Times New Roman" w:cs="Times New Roman"/>
          <w:color w:val="000000" w:themeColor="text1"/>
          <w:sz w:val="24"/>
          <w:szCs w:val="24"/>
        </w:rPr>
        <w:t xml:space="preserve">Section 3 </w:t>
      </w:r>
      <w:r w:rsidRPr="00934ADE">
        <w:rPr>
          <w:rFonts w:ascii="Times New Roman" w:hAnsi="Times New Roman" w:cs="Times New Roman"/>
          <w:color w:val="000000" w:themeColor="text1"/>
          <w:sz w:val="24"/>
          <w:szCs w:val="24"/>
        </w:rPr>
        <w:t>reviews</w:t>
      </w:r>
      <w:r w:rsidR="009A58D9" w:rsidRPr="00934ADE">
        <w:rPr>
          <w:rFonts w:ascii="Times New Roman" w:hAnsi="Times New Roman" w:cs="Times New Roman"/>
          <w:color w:val="000000" w:themeColor="text1"/>
          <w:sz w:val="24"/>
          <w:szCs w:val="24"/>
        </w:rPr>
        <w:t xml:space="preserve"> the Theoretical Framework on Renewable energy</w:t>
      </w:r>
      <w:r w:rsidR="00C56DD4"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 xml:space="preserve"> </w:t>
      </w:r>
      <w:r w:rsidR="00CC6EB1" w:rsidRPr="00934ADE">
        <w:rPr>
          <w:rFonts w:ascii="Times New Roman" w:hAnsi="Times New Roman" w:cs="Times New Roman"/>
          <w:color w:val="000000" w:themeColor="text1"/>
          <w:sz w:val="24"/>
          <w:szCs w:val="24"/>
        </w:rPr>
        <w:t>Section 4</w:t>
      </w:r>
      <w:r w:rsidRPr="00934ADE">
        <w:rPr>
          <w:rFonts w:ascii="Times New Roman" w:hAnsi="Times New Roman" w:cs="Times New Roman"/>
          <w:color w:val="000000" w:themeColor="text1"/>
          <w:sz w:val="24"/>
          <w:szCs w:val="24"/>
        </w:rPr>
        <w:t xml:space="preserve"> provides the data with the empirical models and explains the econometric methodology used in t</w:t>
      </w:r>
      <w:r w:rsidR="00CC6EB1" w:rsidRPr="00934ADE">
        <w:rPr>
          <w:rFonts w:ascii="Times New Roman" w:hAnsi="Times New Roman" w:cs="Times New Roman"/>
          <w:color w:val="000000" w:themeColor="text1"/>
          <w:sz w:val="24"/>
          <w:szCs w:val="24"/>
        </w:rPr>
        <w:t>he empirical analysis. Section 5</w:t>
      </w:r>
      <w:r w:rsidRPr="00934ADE">
        <w:rPr>
          <w:rFonts w:ascii="Times New Roman" w:hAnsi="Times New Roman" w:cs="Times New Roman"/>
          <w:color w:val="000000" w:themeColor="text1"/>
          <w:sz w:val="24"/>
          <w:szCs w:val="24"/>
        </w:rPr>
        <w:t xml:space="preserve"> reports the empirical findings</w:t>
      </w:r>
      <w:r w:rsidR="00CC6EB1" w:rsidRPr="00934ADE">
        <w:rPr>
          <w:rFonts w:ascii="Times New Roman" w:hAnsi="Times New Roman" w:cs="Times New Roman"/>
          <w:color w:val="000000" w:themeColor="text1"/>
          <w:sz w:val="24"/>
          <w:szCs w:val="24"/>
        </w:rPr>
        <w:t xml:space="preserve"> as well as discusses. Section 6</w:t>
      </w:r>
      <w:r w:rsidRPr="00934ADE">
        <w:rPr>
          <w:rFonts w:ascii="Times New Roman" w:hAnsi="Times New Roman" w:cs="Times New Roman"/>
          <w:color w:val="000000" w:themeColor="text1"/>
          <w:sz w:val="24"/>
          <w:szCs w:val="24"/>
        </w:rPr>
        <w:t xml:space="preserve"> provides the conclusion and policy implications. </w:t>
      </w:r>
    </w:p>
    <w:p w14:paraId="07C0D552" w14:textId="77777777" w:rsidR="00E60029" w:rsidRPr="00934ADE" w:rsidRDefault="00E60029" w:rsidP="00227028">
      <w:pPr>
        <w:spacing w:after="0" w:line="480" w:lineRule="auto"/>
        <w:ind w:firstLine="709"/>
        <w:jc w:val="both"/>
        <w:rPr>
          <w:rFonts w:ascii="Times New Roman" w:hAnsi="Times New Roman" w:cs="Times New Roman"/>
          <w:color w:val="000000" w:themeColor="text1"/>
          <w:sz w:val="24"/>
          <w:szCs w:val="24"/>
        </w:rPr>
      </w:pPr>
    </w:p>
    <w:p w14:paraId="58E7421B" w14:textId="39030BE3" w:rsidR="00A850E4" w:rsidRPr="00934ADE" w:rsidRDefault="00B169F3" w:rsidP="00227028">
      <w:pPr>
        <w:spacing w:after="0" w:line="480" w:lineRule="auto"/>
        <w:jc w:val="both"/>
        <w:rPr>
          <w:rFonts w:ascii="Times New Roman" w:hAnsi="Times New Roman" w:cs="Times New Roman"/>
          <w:b/>
          <w:color w:val="000000" w:themeColor="text1"/>
          <w:sz w:val="24"/>
          <w:szCs w:val="24"/>
        </w:rPr>
      </w:pPr>
      <w:r w:rsidRPr="00934ADE">
        <w:rPr>
          <w:rFonts w:ascii="Times New Roman" w:hAnsi="Times New Roman" w:cs="Times New Roman"/>
          <w:b/>
          <w:color w:val="000000" w:themeColor="text1"/>
          <w:sz w:val="24"/>
          <w:szCs w:val="24"/>
        </w:rPr>
        <w:t>2</w:t>
      </w:r>
      <w:r w:rsidR="00A850E4" w:rsidRPr="00934ADE">
        <w:rPr>
          <w:rFonts w:ascii="Times New Roman" w:hAnsi="Times New Roman" w:cs="Times New Roman"/>
          <w:b/>
          <w:color w:val="000000" w:themeColor="text1"/>
          <w:sz w:val="24"/>
          <w:szCs w:val="24"/>
        </w:rPr>
        <w:t xml:space="preserve">. </w:t>
      </w:r>
      <w:r w:rsidR="00B079F7" w:rsidRPr="00934ADE">
        <w:rPr>
          <w:rFonts w:ascii="Times New Roman" w:hAnsi="Times New Roman" w:cs="Times New Roman"/>
          <w:b/>
          <w:color w:val="000000" w:themeColor="text1"/>
          <w:sz w:val="24"/>
          <w:szCs w:val="24"/>
        </w:rPr>
        <w:t>Review of related studies</w:t>
      </w:r>
    </w:p>
    <w:p w14:paraId="0B250D45" w14:textId="41728A26" w:rsidR="00227028" w:rsidRPr="00934ADE" w:rsidRDefault="00B169F3" w:rsidP="00227028">
      <w:pPr>
        <w:spacing w:after="0" w:line="480" w:lineRule="auto"/>
        <w:jc w:val="both"/>
        <w:rPr>
          <w:rFonts w:ascii="Times New Roman" w:hAnsi="Times New Roman" w:cs="Times New Roman"/>
          <w:i/>
          <w:color w:val="000000" w:themeColor="text1"/>
          <w:sz w:val="24"/>
          <w:szCs w:val="24"/>
        </w:rPr>
      </w:pPr>
      <w:r w:rsidRPr="00934ADE">
        <w:rPr>
          <w:rFonts w:ascii="Times New Roman" w:hAnsi="Times New Roman" w:cs="Times New Roman"/>
          <w:i/>
          <w:color w:val="000000" w:themeColor="text1"/>
          <w:sz w:val="24"/>
          <w:szCs w:val="24"/>
        </w:rPr>
        <w:t>2</w:t>
      </w:r>
      <w:r w:rsidR="00227028" w:rsidRPr="00934ADE">
        <w:rPr>
          <w:rFonts w:ascii="Times New Roman" w:hAnsi="Times New Roman" w:cs="Times New Roman"/>
          <w:i/>
          <w:color w:val="000000" w:themeColor="text1"/>
          <w:sz w:val="24"/>
          <w:szCs w:val="24"/>
        </w:rPr>
        <w:t xml:space="preserve">.1. </w:t>
      </w:r>
      <w:r w:rsidR="00B41CAA" w:rsidRPr="00934ADE">
        <w:rPr>
          <w:rFonts w:ascii="Times New Roman" w:hAnsi="Times New Roman" w:cs="Times New Roman"/>
          <w:i/>
          <w:color w:val="000000" w:themeColor="text1"/>
          <w:sz w:val="24"/>
          <w:szCs w:val="24"/>
        </w:rPr>
        <w:t xml:space="preserve">Economic growth </w:t>
      </w:r>
      <w:r w:rsidR="00617166" w:rsidRPr="00934ADE">
        <w:rPr>
          <w:rFonts w:ascii="Times New Roman" w:hAnsi="Times New Roman" w:cs="Times New Roman"/>
          <w:i/>
          <w:color w:val="000000" w:themeColor="text1"/>
          <w:sz w:val="24"/>
          <w:szCs w:val="24"/>
        </w:rPr>
        <w:t>and Renewable energy consumption</w:t>
      </w:r>
      <w:r w:rsidR="00AE05D2" w:rsidRPr="00934ADE">
        <w:rPr>
          <w:rFonts w:ascii="Times New Roman" w:hAnsi="Times New Roman" w:cs="Times New Roman"/>
          <w:i/>
          <w:color w:val="000000" w:themeColor="text1"/>
          <w:sz w:val="24"/>
          <w:szCs w:val="24"/>
        </w:rPr>
        <w:t xml:space="preserve"> nexus</w:t>
      </w:r>
    </w:p>
    <w:p w14:paraId="3DC6A885" w14:textId="112361C2" w:rsidR="00D13A1E" w:rsidRPr="00934ADE" w:rsidRDefault="00227028" w:rsidP="00D13A1E">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According to Sener et </w:t>
      </w:r>
      <w:r w:rsidRPr="00934ADE">
        <w:rPr>
          <w:rFonts w:ascii="Times New Roman" w:hAnsi="Times New Roman" w:cs="Times New Roman"/>
          <w:i/>
          <w:color w:val="000000" w:themeColor="text1"/>
          <w:sz w:val="24"/>
          <w:szCs w:val="24"/>
        </w:rPr>
        <w:t>al.</w:t>
      </w:r>
      <w:r w:rsidR="004B0616" w:rsidRPr="00934ADE">
        <w:rPr>
          <w:rFonts w:ascii="Times New Roman" w:hAnsi="Times New Roman" w:cs="Times New Roman"/>
          <w:i/>
          <w:color w:val="000000" w:themeColor="text1"/>
          <w:sz w:val="24"/>
          <w:szCs w:val="24"/>
        </w:rPr>
        <w:t>,</w:t>
      </w:r>
      <w:r w:rsidRPr="00934ADE">
        <w:rPr>
          <w:rFonts w:ascii="Times New Roman" w:hAnsi="Times New Roman" w:cs="Times New Roman"/>
          <w:color w:val="000000" w:themeColor="text1"/>
          <w:sz w:val="24"/>
          <w:szCs w:val="24"/>
        </w:rPr>
        <w:t xml:space="preserve"> (2018), the interest in the literature related to the drivers of renewable energy deployment for countries had been relatively weak until 2010.</w:t>
      </w:r>
      <w:r w:rsidRPr="00934ADE">
        <w:rPr>
          <w:rStyle w:val="FootnoteReference"/>
          <w:rFonts w:ascii="Times New Roman" w:hAnsi="Times New Roman" w:cs="Times New Roman"/>
          <w:color w:val="000000" w:themeColor="text1"/>
          <w:sz w:val="24"/>
          <w:szCs w:val="24"/>
        </w:rPr>
        <w:footnoteReference w:id="9"/>
      </w:r>
      <w:r w:rsidRPr="00934ADE">
        <w:rPr>
          <w:rFonts w:ascii="Times New Roman" w:hAnsi="Times New Roman" w:cs="Times New Roman"/>
          <w:color w:val="000000" w:themeColor="text1"/>
          <w:sz w:val="24"/>
          <w:szCs w:val="24"/>
        </w:rPr>
        <w:t xml:space="preserve"> With the Kyoto Protocol's first commitment, the increasing crude oil prices, and the volatility of traditional energy prices have led to an increase in the interest on the topic. A fast-developing strand of the literature examines the relationship between renewable energy consumption and economic growth (</w:t>
      </w:r>
      <w:r w:rsidR="00317C18" w:rsidRPr="00934ADE">
        <w:rPr>
          <w:rFonts w:ascii="Times New Roman" w:hAnsi="Times New Roman" w:cs="Times New Roman"/>
          <w:color w:val="000000" w:themeColor="text1"/>
          <w:sz w:val="24"/>
          <w:szCs w:val="24"/>
        </w:rPr>
        <w:t xml:space="preserve">Apergis and Payne, 2010a and 2010b; Lin and Moubarak, 2014; </w:t>
      </w:r>
      <w:r w:rsidRPr="00934ADE">
        <w:rPr>
          <w:rFonts w:ascii="Times New Roman" w:hAnsi="Times New Roman" w:cs="Times New Roman"/>
          <w:color w:val="000000" w:themeColor="text1"/>
          <w:sz w:val="24"/>
          <w:szCs w:val="24"/>
        </w:rPr>
        <w:t xml:space="preserve">Alper and Oguz, 2016; Bhattacharya et </w:t>
      </w:r>
      <w:r w:rsidRPr="00934ADE">
        <w:rPr>
          <w:rFonts w:ascii="Times New Roman" w:hAnsi="Times New Roman" w:cs="Times New Roman"/>
          <w:i/>
          <w:color w:val="000000" w:themeColor="text1"/>
          <w:sz w:val="24"/>
          <w:szCs w:val="24"/>
        </w:rPr>
        <w:t>al.,</w:t>
      </w:r>
      <w:r w:rsidRPr="00934ADE">
        <w:rPr>
          <w:rFonts w:ascii="Times New Roman" w:hAnsi="Times New Roman" w:cs="Times New Roman"/>
          <w:color w:val="000000" w:themeColor="text1"/>
          <w:sz w:val="24"/>
          <w:szCs w:val="24"/>
        </w:rPr>
        <w:t>2016;). However, those studies do not have a consensus on the direction and the magnitude of the relationship as they have used different data sets, ti</w:t>
      </w:r>
      <w:r w:rsidR="00C330E8" w:rsidRPr="00934ADE">
        <w:rPr>
          <w:rFonts w:ascii="Times New Roman" w:hAnsi="Times New Roman" w:cs="Times New Roman"/>
          <w:color w:val="000000" w:themeColor="text1"/>
          <w:sz w:val="24"/>
          <w:szCs w:val="24"/>
        </w:rPr>
        <w:t xml:space="preserve">me periods and methodologies. </w:t>
      </w:r>
      <w:r w:rsidRPr="00934ADE">
        <w:rPr>
          <w:rFonts w:ascii="Times New Roman" w:hAnsi="Times New Roman" w:cs="Times New Roman"/>
          <w:color w:val="000000" w:themeColor="text1"/>
          <w:sz w:val="24"/>
          <w:szCs w:val="24"/>
        </w:rPr>
        <w:t xml:space="preserve">Compared to studies on the renewable energy-growth nexus, the determinants of renewable energy consumption is a new research field. In one of the earliest studies, Sadorsky (2009a) analyzes the determinants of the renewable energy in the G7 countries using panel cointegration techniques. That study finds that real GDP per capita and the per capita carbon dioxide emissions are the main drivers of the renewable energy consumption in the long-run, while the oil price has a negative but a relatively smaller impact. In a subsequent study, Sadorsky (2009b) shows that real per capita income has a positive effect on per capita renewable energy consumption in 18 emerging economies by using panel cointegration, and the evidence is in line with Sadorsky (2009a). This implies that higher economic growth is a key factor in terms of increasing the share of renewable energy in total energy consumption. Salim and Rafiq (2012) analyze the determinants of renewable energy consumption in Brazil, China, India, Indonesia, the Philippines, and Turkey. They show that in renewable energy consumption is influenced by the income and pollutant emissions in Brazil, China, India, and Indonesia. However, per capita income is the only determinant of the renewable energy demand in the Philippines and Turkey in the long-run. In line with the previous studies, Salim and Rafiq (2012) also observe that the crude oil price has a negative </w:t>
      </w:r>
      <w:r w:rsidRPr="00934ADE">
        <w:rPr>
          <w:rFonts w:ascii="Times New Roman" w:hAnsi="Times New Roman" w:cs="Times New Roman"/>
          <w:color w:val="000000" w:themeColor="text1"/>
          <w:sz w:val="24"/>
          <w:szCs w:val="24"/>
        </w:rPr>
        <w:lastRenderedPageBreak/>
        <w:t xml:space="preserve">impact on renewable energy consumption. </w:t>
      </w:r>
      <w:r w:rsidR="00863D64" w:rsidRPr="00934ADE">
        <w:rPr>
          <w:rFonts w:ascii="Times New Roman" w:hAnsi="Times New Roman" w:cs="Times New Roman"/>
          <w:color w:val="000000" w:themeColor="text1"/>
          <w:sz w:val="24"/>
          <w:szCs w:val="24"/>
        </w:rPr>
        <w:t>Destek and Sinha (2020), found the inverted U-shaped relationship between renewable energy consumption and economic growth in 24 OECD countries.</w:t>
      </w:r>
      <w:r w:rsidR="005373EE" w:rsidRPr="00934ADE">
        <w:rPr>
          <w:rFonts w:ascii="Times New Roman" w:hAnsi="Times New Roman" w:cs="Times New Roman"/>
          <w:color w:val="000000" w:themeColor="text1"/>
          <w:sz w:val="24"/>
          <w:szCs w:val="24"/>
        </w:rPr>
        <w:t xml:space="preserve"> </w:t>
      </w:r>
      <w:r w:rsidR="00564ED4" w:rsidRPr="00934ADE">
        <w:rPr>
          <w:rFonts w:ascii="Times New Roman" w:hAnsi="Times New Roman" w:cs="Times New Roman"/>
          <w:color w:val="000000" w:themeColor="text1"/>
          <w:sz w:val="24"/>
          <w:szCs w:val="24"/>
        </w:rPr>
        <w:t xml:space="preserve">Further, </w:t>
      </w:r>
      <w:r w:rsidR="00045D1F" w:rsidRPr="00934ADE">
        <w:rPr>
          <w:rFonts w:ascii="Times New Roman" w:hAnsi="Times New Roman" w:cs="Times New Roman"/>
          <w:color w:val="000000" w:themeColor="text1"/>
          <w:sz w:val="24"/>
          <w:szCs w:val="24"/>
        </w:rPr>
        <w:t>accord</w:t>
      </w:r>
      <w:r w:rsidR="00385EC1" w:rsidRPr="00934ADE">
        <w:rPr>
          <w:rFonts w:ascii="Times New Roman" w:hAnsi="Times New Roman" w:cs="Times New Roman"/>
          <w:color w:val="000000" w:themeColor="text1"/>
          <w:sz w:val="24"/>
          <w:szCs w:val="24"/>
        </w:rPr>
        <w:t>ing to Belaid and Zrelli</w:t>
      </w:r>
      <w:r w:rsidR="009713FD" w:rsidRPr="00934ADE">
        <w:rPr>
          <w:rFonts w:ascii="Times New Roman" w:hAnsi="Times New Roman" w:cs="Times New Roman"/>
          <w:color w:val="000000" w:themeColor="text1"/>
          <w:sz w:val="24"/>
          <w:szCs w:val="24"/>
        </w:rPr>
        <w:t>,</w:t>
      </w:r>
      <w:r w:rsidR="00385EC1" w:rsidRPr="00934ADE">
        <w:rPr>
          <w:rFonts w:ascii="Times New Roman" w:hAnsi="Times New Roman" w:cs="Times New Roman"/>
          <w:color w:val="000000" w:themeColor="text1"/>
          <w:sz w:val="24"/>
          <w:szCs w:val="24"/>
        </w:rPr>
        <w:t xml:space="preserve"> (2019) for 9 Mediterranean countries</w:t>
      </w:r>
      <w:r w:rsidR="009713FD" w:rsidRPr="00934ADE">
        <w:rPr>
          <w:rFonts w:ascii="Times New Roman" w:hAnsi="Times New Roman" w:cs="Times New Roman"/>
          <w:color w:val="000000" w:themeColor="text1"/>
          <w:sz w:val="24"/>
          <w:szCs w:val="24"/>
        </w:rPr>
        <w:t>,</w:t>
      </w:r>
      <w:r w:rsidR="00045D1F" w:rsidRPr="00934ADE">
        <w:rPr>
          <w:rFonts w:ascii="Times New Roman" w:hAnsi="Times New Roman" w:cs="Times New Roman"/>
          <w:color w:val="000000" w:themeColor="text1"/>
          <w:sz w:val="24"/>
          <w:szCs w:val="24"/>
        </w:rPr>
        <w:t xml:space="preserve"> </w:t>
      </w:r>
      <w:r w:rsidR="009713FD" w:rsidRPr="00934ADE">
        <w:rPr>
          <w:rFonts w:ascii="Times New Roman" w:hAnsi="Times New Roman" w:cs="Times New Roman"/>
          <w:color w:val="000000" w:themeColor="text1"/>
          <w:sz w:val="24"/>
          <w:szCs w:val="24"/>
        </w:rPr>
        <w:t xml:space="preserve">Rahman and Velayutham, (2020) for South Asia,  </w:t>
      </w:r>
      <w:r w:rsidR="00564ED4" w:rsidRPr="00934ADE">
        <w:rPr>
          <w:rFonts w:ascii="Times New Roman" w:hAnsi="Times New Roman" w:cs="Times New Roman"/>
          <w:color w:val="000000" w:themeColor="text1"/>
          <w:sz w:val="24"/>
          <w:szCs w:val="24"/>
        </w:rPr>
        <w:t xml:space="preserve">Razmi, et </w:t>
      </w:r>
      <w:r w:rsidR="00564ED4" w:rsidRPr="00934ADE">
        <w:rPr>
          <w:rFonts w:ascii="Times New Roman" w:hAnsi="Times New Roman" w:cs="Times New Roman"/>
          <w:i/>
          <w:color w:val="000000" w:themeColor="text1"/>
          <w:sz w:val="24"/>
          <w:szCs w:val="24"/>
        </w:rPr>
        <w:t>al.,</w:t>
      </w:r>
      <w:r w:rsidR="00564ED4" w:rsidRPr="00934ADE">
        <w:rPr>
          <w:rFonts w:ascii="Times New Roman" w:hAnsi="Times New Roman" w:cs="Times New Roman"/>
          <w:color w:val="000000" w:themeColor="text1"/>
          <w:sz w:val="24"/>
          <w:szCs w:val="24"/>
        </w:rPr>
        <w:t xml:space="preserve"> (2020)</w:t>
      </w:r>
      <w:r w:rsidR="00045D1F" w:rsidRPr="00934ADE">
        <w:rPr>
          <w:rFonts w:ascii="Times New Roman" w:hAnsi="Times New Roman" w:cs="Times New Roman"/>
          <w:color w:val="000000" w:themeColor="text1"/>
          <w:sz w:val="24"/>
          <w:szCs w:val="24"/>
        </w:rPr>
        <w:t>;</w:t>
      </w:r>
      <w:r w:rsidR="00D55190" w:rsidRPr="00934ADE">
        <w:rPr>
          <w:rFonts w:ascii="Times New Roman" w:hAnsi="Times New Roman" w:cs="Times New Roman"/>
          <w:color w:val="000000" w:themeColor="text1"/>
          <w:sz w:val="24"/>
          <w:szCs w:val="24"/>
        </w:rPr>
        <w:t xml:space="preserve"> 130 developing countries</w:t>
      </w:r>
      <w:r w:rsidR="009713FD" w:rsidRPr="00934ADE">
        <w:rPr>
          <w:rFonts w:ascii="Times New Roman" w:hAnsi="Times New Roman" w:cs="Times New Roman"/>
          <w:color w:val="000000" w:themeColor="text1"/>
          <w:sz w:val="24"/>
          <w:szCs w:val="24"/>
        </w:rPr>
        <w:t>,</w:t>
      </w:r>
      <w:r w:rsidR="003A6BFF" w:rsidRPr="00934ADE">
        <w:rPr>
          <w:rFonts w:ascii="Times New Roman" w:hAnsi="Times New Roman" w:cs="Times New Roman"/>
          <w:color w:val="000000" w:themeColor="text1"/>
          <w:sz w:val="24"/>
          <w:szCs w:val="24"/>
        </w:rPr>
        <w:t xml:space="preserve"> </w:t>
      </w:r>
      <w:r w:rsidR="00FF61F6" w:rsidRPr="00934ADE">
        <w:rPr>
          <w:rFonts w:ascii="Times New Roman" w:hAnsi="Times New Roman" w:cs="Times New Roman"/>
          <w:color w:val="000000" w:themeColor="text1"/>
          <w:sz w:val="24"/>
          <w:szCs w:val="24"/>
        </w:rPr>
        <w:t>Fan and Hao (2020);</w:t>
      </w:r>
      <w:r w:rsidR="00D55190" w:rsidRPr="00934ADE">
        <w:rPr>
          <w:rFonts w:ascii="Times New Roman" w:hAnsi="Times New Roman" w:cs="Times New Roman"/>
          <w:color w:val="000000" w:themeColor="text1"/>
          <w:sz w:val="24"/>
          <w:szCs w:val="24"/>
        </w:rPr>
        <w:t xml:space="preserve"> for chines provinces</w:t>
      </w:r>
      <w:r w:rsidR="00FF61F6" w:rsidRPr="00934ADE">
        <w:rPr>
          <w:rFonts w:ascii="Times New Roman" w:hAnsi="Times New Roman" w:cs="Times New Roman"/>
          <w:color w:val="000000" w:themeColor="text1"/>
          <w:sz w:val="24"/>
          <w:szCs w:val="24"/>
        </w:rPr>
        <w:t xml:space="preserve"> </w:t>
      </w:r>
      <w:r w:rsidR="003A6BFF" w:rsidRPr="00934ADE">
        <w:rPr>
          <w:rFonts w:ascii="Times New Roman" w:hAnsi="Times New Roman" w:cs="Times New Roman"/>
          <w:color w:val="000000" w:themeColor="text1"/>
          <w:sz w:val="24"/>
          <w:szCs w:val="24"/>
        </w:rPr>
        <w:t>and Chen and Stengos (2020)</w:t>
      </w:r>
      <w:r w:rsidR="00D55190" w:rsidRPr="00934ADE">
        <w:rPr>
          <w:rFonts w:ascii="Times New Roman" w:hAnsi="Times New Roman" w:cs="Times New Roman"/>
          <w:color w:val="000000" w:themeColor="text1"/>
          <w:sz w:val="24"/>
          <w:szCs w:val="24"/>
        </w:rPr>
        <w:t xml:space="preserve"> </w:t>
      </w:r>
      <w:r w:rsidR="00385EC1" w:rsidRPr="00934ADE">
        <w:rPr>
          <w:rFonts w:ascii="Times New Roman" w:hAnsi="Times New Roman" w:cs="Times New Roman"/>
          <w:color w:val="000000" w:themeColor="text1"/>
          <w:sz w:val="24"/>
          <w:szCs w:val="24"/>
        </w:rPr>
        <w:t>for</w:t>
      </w:r>
      <w:r w:rsidR="00D55190" w:rsidRPr="00934ADE">
        <w:rPr>
          <w:rFonts w:ascii="Times New Roman" w:hAnsi="Times New Roman" w:cs="Times New Roman"/>
          <w:color w:val="000000" w:themeColor="text1"/>
          <w:sz w:val="24"/>
          <w:szCs w:val="24"/>
        </w:rPr>
        <w:t xml:space="preserve"> Iran</w:t>
      </w:r>
      <w:r w:rsidR="003A6BFF" w:rsidRPr="00934ADE">
        <w:rPr>
          <w:rFonts w:ascii="Times New Roman" w:hAnsi="Times New Roman" w:cs="Times New Roman"/>
          <w:color w:val="000000" w:themeColor="text1"/>
          <w:sz w:val="24"/>
          <w:szCs w:val="24"/>
        </w:rPr>
        <w:t xml:space="preserve"> </w:t>
      </w:r>
      <w:r w:rsidR="00564ED4" w:rsidRPr="00934ADE">
        <w:rPr>
          <w:rFonts w:ascii="Times New Roman" w:hAnsi="Times New Roman" w:cs="Times New Roman"/>
          <w:color w:val="000000" w:themeColor="text1"/>
          <w:sz w:val="24"/>
          <w:szCs w:val="24"/>
        </w:rPr>
        <w:t>found that economic growth positively impacts on renewable energy consumption in long-run</w:t>
      </w:r>
      <w:r w:rsidR="00D3663F" w:rsidRPr="00934ADE">
        <w:rPr>
          <w:rFonts w:ascii="Times New Roman" w:hAnsi="Times New Roman" w:cs="Times New Roman"/>
          <w:color w:val="000000" w:themeColor="text1"/>
          <w:sz w:val="24"/>
          <w:szCs w:val="24"/>
        </w:rPr>
        <w:t>.</w:t>
      </w:r>
      <w:r w:rsidR="00564ED4" w:rsidRPr="00934ADE">
        <w:rPr>
          <w:rFonts w:ascii="Times New Roman" w:hAnsi="Times New Roman" w:cs="Times New Roman"/>
          <w:color w:val="000000" w:themeColor="text1"/>
          <w:sz w:val="24"/>
          <w:szCs w:val="24"/>
        </w:rPr>
        <w:t xml:space="preserve"> </w:t>
      </w:r>
      <w:r w:rsidR="005373EE" w:rsidRPr="00934ADE">
        <w:rPr>
          <w:rFonts w:ascii="Times New Roman" w:hAnsi="Times New Roman" w:cs="Times New Roman"/>
          <w:color w:val="000000" w:themeColor="text1"/>
          <w:sz w:val="24"/>
          <w:szCs w:val="24"/>
        </w:rPr>
        <w:t>Alam and Murad (2020)</w:t>
      </w:r>
      <w:r w:rsidR="00564ED4" w:rsidRPr="00934ADE">
        <w:rPr>
          <w:rFonts w:ascii="Times New Roman" w:hAnsi="Times New Roman" w:cs="Times New Roman"/>
          <w:color w:val="000000" w:themeColor="text1"/>
          <w:sz w:val="24"/>
          <w:szCs w:val="24"/>
        </w:rPr>
        <w:t xml:space="preserve"> </w:t>
      </w:r>
      <w:r w:rsidR="005373EE" w:rsidRPr="00934ADE">
        <w:rPr>
          <w:rFonts w:ascii="Times New Roman" w:hAnsi="Times New Roman" w:cs="Times New Roman"/>
          <w:color w:val="000000" w:themeColor="text1"/>
          <w:sz w:val="24"/>
          <w:szCs w:val="24"/>
        </w:rPr>
        <w:t xml:space="preserve">also found that </w:t>
      </w:r>
      <w:r w:rsidR="00BC4771" w:rsidRPr="00934ADE">
        <w:rPr>
          <w:rFonts w:ascii="Times New Roman" w:hAnsi="Times New Roman" w:cs="Times New Roman"/>
          <w:color w:val="000000" w:themeColor="text1"/>
          <w:sz w:val="24"/>
          <w:szCs w:val="24"/>
        </w:rPr>
        <w:t>economic growth promotes renewable energy consumption in the long-run and adverse effect in the short-run for 25 OECD countries.</w:t>
      </w:r>
      <w:r w:rsidR="00385EC1" w:rsidRPr="00934ADE">
        <w:rPr>
          <w:rFonts w:ascii="Times New Roman" w:hAnsi="Times New Roman" w:cs="Times New Roman"/>
          <w:color w:val="000000" w:themeColor="text1"/>
          <w:sz w:val="24"/>
          <w:szCs w:val="24"/>
        </w:rPr>
        <w:t xml:space="preserve"> </w:t>
      </w:r>
    </w:p>
    <w:p w14:paraId="1624257A" w14:textId="77777777" w:rsidR="007E0612" w:rsidRPr="00934ADE" w:rsidRDefault="007E0612" w:rsidP="00D13A1E">
      <w:pPr>
        <w:spacing w:after="0" w:line="480" w:lineRule="auto"/>
        <w:jc w:val="both"/>
        <w:rPr>
          <w:rFonts w:ascii="Times New Roman" w:hAnsi="Times New Roman" w:cs="Times New Roman"/>
          <w:color w:val="000000" w:themeColor="text1"/>
          <w:sz w:val="24"/>
          <w:szCs w:val="24"/>
        </w:rPr>
      </w:pPr>
    </w:p>
    <w:p w14:paraId="1A7E42EA" w14:textId="2EC11C97" w:rsidR="00B71916" w:rsidRPr="00934ADE" w:rsidRDefault="00D27DFE" w:rsidP="00D13A1E">
      <w:pPr>
        <w:spacing w:after="0" w:line="480" w:lineRule="auto"/>
        <w:jc w:val="both"/>
        <w:rPr>
          <w:rFonts w:ascii="Times New Roman" w:hAnsi="Times New Roman" w:cs="Times New Roman"/>
          <w:i/>
          <w:color w:val="000000" w:themeColor="text1"/>
          <w:sz w:val="24"/>
          <w:szCs w:val="24"/>
        </w:rPr>
      </w:pPr>
      <w:r w:rsidRPr="00934ADE">
        <w:rPr>
          <w:rFonts w:ascii="Times New Roman" w:hAnsi="Times New Roman" w:cs="Times New Roman"/>
          <w:i/>
          <w:color w:val="000000" w:themeColor="text1"/>
          <w:sz w:val="24"/>
          <w:szCs w:val="24"/>
        </w:rPr>
        <w:t>2.2. CO</w:t>
      </w:r>
      <w:r w:rsidRPr="00934ADE">
        <w:rPr>
          <w:rFonts w:ascii="Times New Roman" w:hAnsi="Times New Roman" w:cs="Times New Roman"/>
          <w:i/>
          <w:color w:val="000000" w:themeColor="text1"/>
          <w:sz w:val="24"/>
          <w:szCs w:val="24"/>
          <w:vertAlign w:val="subscript"/>
        </w:rPr>
        <w:t>2</w:t>
      </w:r>
      <w:r w:rsidRPr="00934ADE">
        <w:rPr>
          <w:rFonts w:ascii="Times New Roman" w:hAnsi="Times New Roman" w:cs="Times New Roman"/>
          <w:i/>
          <w:color w:val="000000" w:themeColor="text1"/>
          <w:sz w:val="24"/>
          <w:szCs w:val="24"/>
        </w:rPr>
        <w:t xml:space="preserve"> emissions a</w:t>
      </w:r>
      <w:r w:rsidR="00AE05D2" w:rsidRPr="00934ADE">
        <w:rPr>
          <w:rFonts w:ascii="Times New Roman" w:hAnsi="Times New Roman" w:cs="Times New Roman"/>
          <w:i/>
          <w:color w:val="000000" w:themeColor="text1"/>
          <w:sz w:val="24"/>
          <w:szCs w:val="24"/>
        </w:rPr>
        <w:t>nd Renewable energy consumption</w:t>
      </w:r>
      <w:r w:rsidRPr="00934ADE">
        <w:rPr>
          <w:rFonts w:ascii="Times New Roman" w:hAnsi="Times New Roman" w:cs="Times New Roman"/>
          <w:i/>
          <w:color w:val="000000" w:themeColor="text1"/>
          <w:sz w:val="24"/>
          <w:szCs w:val="24"/>
        </w:rPr>
        <w:t xml:space="preserve"> </w:t>
      </w:r>
      <w:r w:rsidR="00AE05D2" w:rsidRPr="00934ADE">
        <w:rPr>
          <w:rFonts w:ascii="Times New Roman" w:hAnsi="Times New Roman" w:cs="Times New Roman"/>
          <w:i/>
          <w:color w:val="000000" w:themeColor="text1"/>
          <w:sz w:val="24"/>
          <w:szCs w:val="24"/>
        </w:rPr>
        <w:t>linkages</w:t>
      </w:r>
    </w:p>
    <w:p w14:paraId="2F7DE495" w14:textId="77777777" w:rsidR="00C655E0" w:rsidRPr="00934ADE" w:rsidRDefault="00125E9F" w:rsidP="00D13A1E">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Further,</w:t>
      </w:r>
      <w:r w:rsidR="00227028" w:rsidRPr="00934ADE">
        <w:rPr>
          <w:rFonts w:ascii="Times New Roman" w:hAnsi="Times New Roman" w:cs="Times New Roman"/>
          <w:color w:val="000000" w:themeColor="text1"/>
          <w:sz w:val="24"/>
          <w:szCs w:val="24"/>
        </w:rPr>
        <w:t xml:space="preserve"> Marques et </w:t>
      </w:r>
      <w:r w:rsidR="00227028" w:rsidRPr="00934ADE">
        <w:rPr>
          <w:rFonts w:ascii="Times New Roman" w:hAnsi="Times New Roman" w:cs="Times New Roman"/>
          <w:i/>
          <w:color w:val="000000" w:themeColor="text1"/>
          <w:sz w:val="24"/>
          <w:szCs w:val="24"/>
        </w:rPr>
        <w:t>al.</w:t>
      </w:r>
      <w:r w:rsidR="007E69F5" w:rsidRPr="00934ADE">
        <w:rPr>
          <w:rFonts w:ascii="Times New Roman" w:hAnsi="Times New Roman" w:cs="Times New Roman"/>
          <w:i/>
          <w:color w:val="000000" w:themeColor="text1"/>
          <w:sz w:val="24"/>
          <w:szCs w:val="24"/>
        </w:rPr>
        <w:t>,</w:t>
      </w:r>
      <w:r w:rsidR="00227028" w:rsidRPr="00934ADE">
        <w:rPr>
          <w:rFonts w:ascii="Times New Roman" w:hAnsi="Times New Roman" w:cs="Times New Roman"/>
          <w:color w:val="000000" w:themeColor="text1"/>
          <w:sz w:val="24"/>
          <w:szCs w:val="24"/>
        </w:rPr>
        <w:t xml:space="preserve"> (2010) show that the lobby of the traditional energy sources, the energy self-sufficiency, the carbon dioxide emissions, and the per capita income are important determinants of the renewable energy demand in 24 European countries</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xml:space="preserve"> Omri and Nguyen (2014) examine the determinants of the renewable energy consumption in 64 countries</w:t>
      </w:r>
      <w:r w:rsidR="00424736" w:rsidRPr="00934ADE">
        <w:rPr>
          <w:rFonts w:ascii="Times New Roman" w:hAnsi="Times New Roman" w:cs="Times New Roman"/>
          <w:color w:val="000000" w:themeColor="text1"/>
          <w:sz w:val="24"/>
          <w:szCs w:val="24"/>
        </w:rPr>
        <w:t xml:space="preserve"> and </w:t>
      </w:r>
      <w:r w:rsidR="00227028" w:rsidRPr="00934ADE">
        <w:rPr>
          <w:rFonts w:ascii="Times New Roman" w:hAnsi="Times New Roman" w:cs="Times New Roman"/>
          <w:color w:val="000000" w:themeColor="text1"/>
          <w:sz w:val="24"/>
          <w:szCs w:val="24"/>
        </w:rPr>
        <w:t>find that per capita carbon dioxide emissions have a positive effect on the renewable energy consumption. In a comprehensive study, Aguirre and Ibikunle (2014) illustrate that carbon dioxide emissions, energy consumption, GDP per capita, ratification of the Kyoto protocol, high electricity usag</w:t>
      </w:r>
      <w:r w:rsidR="004D1E7E" w:rsidRPr="00934ADE">
        <w:rPr>
          <w:rFonts w:ascii="Times New Roman" w:hAnsi="Times New Roman" w:cs="Times New Roman"/>
          <w:color w:val="000000" w:themeColor="text1"/>
          <w:sz w:val="24"/>
          <w:szCs w:val="24"/>
        </w:rPr>
        <w:t xml:space="preserve">e rates in the industry sector </w:t>
      </w:r>
      <w:r w:rsidR="00227028" w:rsidRPr="00934ADE">
        <w:rPr>
          <w:rFonts w:ascii="Times New Roman" w:hAnsi="Times New Roman" w:cs="Times New Roman"/>
          <w:color w:val="000000" w:themeColor="text1"/>
          <w:sz w:val="24"/>
          <w:szCs w:val="24"/>
        </w:rPr>
        <w:t xml:space="preserve">are the fundamental drivers of renewable energy growth in 38 countries. Paramati et </w:t>
      </w:r>
      <w:r w:rsidR="00227028" w:rsidRPr="00934ADE">
        <w:rPr>
          <w:rFonts w:ascii="Times New Roman" w:hAnsi="Times New Roman" w:cs="Times New Roman"/>
          <w:i/>
          <w:color w:val="000000" w:themeColor="text1"/>
          <w:sz w:val="24"/>
          <w:szCs w:val="24"/>
        </w:rPr>
        <w:t>al.</w:t>
      </w:r>
      <w:r w:rsidR="00CB52F1" w:rsidRPr="00934ADE">
        <w:rPr>
          <w:rFonts w:ascii="Times New Roman" w:hAnsi="Times New Roman" w:cs="Times New Roman"/>
          <w:i/>
          <w:color w:val="000000" w:themeColor="text1"/>
          <w:sz w:val="24"/>
          <w:szCs w:val="24"/>
        </w:rPr>
        <w:t>,</w:t>
      </w:r>
      <w:r w:rsidR="00227028" w:rsidRPr="00934ADE">
        <w:rPr>
          <w:rFonts w:ascii="Times New Roman" w:hAnsi="Times New Roman" w:cs="Times New Roman"/>
          <w:color w:val="000000" w:themeColor="text1"/>
          <w:sz w:val="24"/>
          <w:szCs w:val="24"/>
        </w:rPr>
        <w:t xml:space="preserve"> (2016) </w:t>
      </w:r>
      <w:r w:rsidR="00823F1B" w:rsidRPr="00934ADE">
        <w:rPr>
          <w:rFonts w:ascii="Times New Roman" w:hAnsi="Times New Roman" w:cs="Times New Roman"/>
          <w:color w:val="000000" w:themeColor="text1"/>
          <w:sz w:val="24"/>
          <w:szCs w:val="24"/>
        </w:rPr>
        <w:t>found that</w:t>
      </w:r>
      <w:r w:rsidR="00227028" w:rsidRPr="00934ADE">
        <w:rPr>
          <w:rFonts w:ascii="Times New Roman" w:hAnsi="Times New Roman" w:cs="Times New Roman"/>
          <w:color w:val="000000" w:themeColor="text1"/>
          <w:sz w:val="24"/>
          <w:szCs w:val="24"/>
        </w:rPr>
        <w:t xml:space="preserve"> carbon dioxide emissions have a negative impact on renewable energy demand</w:t>
      </w:r>
      <w:r w:rsidR="00823F1B" w:rsidRPr="00934ADE">
        <w:rPr>
          <w:rFonts w:ascii="Times New Roman" w:hAnsi="Times New Roman" w:cs="Times New Roman"/>
          <w:color w:val="000000" w:themeColor="text1"/>
          <w:sz w:val="24"/>
          <w:szCs w:val="24"/>
        </w:rPr>
        <w:t xml:space="preserve"> in 20 emerging market economies</w:t>
      </w:r>
      <w:r w:rsidR="00227028" w:rsidRPr="00934ADE">
        <w:rPr>
          <w:rFonts w:ascii="Times New Roman" w:hAnsi="Times New Roman" w:cs="Times New Roman"/>
          <w:color w:val="000000" w:themeColor="text1"/>
          <w:sz w:val="24"/>
          <w:szCs w:val="24"/>
        </w:rPr>
        <w:t xml:space="preserve">. Chen (2018) shows that there is a positive relationship between economic development and renewable energy consumption. In addition, the level of carbon dioxide emissions, per capita exports, per capita imports, and changes in the urbanization also explain the renewable energy consumption at the </w:t>
      </w:r>
      <w:r w:rsidR="00227028" w:rsidRPr="00934ADE">
        <w:rPr>
          <w:rFonts w:ascii="Times New Roman" w:hAnsi="Times New Roman" w:cs="Times New Roman"/>
          <w:color w:val="000000" w:themeColor="text1"/>
          <w:sz w:val="24"/>
          <w:szCs w:val="24"/>
        </w:rPr>
        <w:lastRenderedPageBreak/>
        <w:t xml:space="preserve">different Chinese regions. </w:t>
      </w:r>
      <w:r w:rsidR="009462C1" w:rsidRPr="00934ADE">
        <w:rPr>
          <w:rFonts w:ascii="Times New Roman" w:hAnsi="Times New Roman" w:cs="Times New Roman"/>
          <w:color w:val="000000" w:themeColor="text1"/>
          <w:sz w:val="24"/>
          <w:szCs w:val="24"/>
        </w:rPr>
        <w:t>Moreover,</w:t>
      </w:r>
      <w:r w:rsidR="00141D91" w:rsidRPr="00934ADE">
        <w:rPr>
          <w:rFonts w:ascii="Times New Roman" w:hAnsi="Times New Roman" w:cs="Times New Roman"/>
          <w:color w:val="000000" w:themeColor="text1"/>
          <w:sz w:val="24"/>
          <w:szCs w:val="24"/>
        </w:rPr>
        <w:t xml:space="preserve"> </w:t>
      </w:r>
      <w:r w:rsidR="00153769" w:rsidRPr="00934ADE">
        <w:rPr>
          <w:rFonts w:ascii="Times New Roman" w:hAnsi="Times New Roman" w:cs="Times New Roman"/>
          <w:color w:val="000000" w:themeColor="text1"/>
          <w:sz w:val="24"/>
          <w:szCs w:val="24"/>
        </w:rPr>
        <w:t xml:space="preserve">Dong et </w:t>
      </w:r>
      <w:r w:rsidR="00153769" w:rsidRPr="00934ADE">
        <w:rPr>
          <w:rFonts w:ascii="Times New Roman" w:hAnsi="Times New Roman" w:cs="Times New Roman"/>
          <w:i/>
          <w:color w:val="000000" w:themeColor="text1"/>
          <w:sz w:val="24"/>
          <w:szCs w:val="24"/>
        </w:rPr>
        <w:t>al.,</w:t>
      </w:r>
      <w:r w:rsidR="00153769" w:rsidRPr="00934ADE">
        <w:rPr>
          <w:rFonts w:ascii="Times New Roman" w:hAnsi="Times New Roman" w:cs="Times New Roman"/>
          <w:color w:val="000000" w:themeColor="text1"/>
          <w:sz w:val="24"/>
          <w:szCs w:val="24"/>
        </w:rPr>
        <w:t xml:space="preserve"> (2018a, 2018b)</w:t>
      </w:r>
      <w:r w:rsidR="00B275DB" w:rsidRPr="00934ADE">
        <w:rPr>
          <w:rFonts w:ascii="Times New Roman" w:hAnsi="Times New Roman" w:cs="Times New Roman"/>
          <w:color w:val="000000" w:themeColor="text1"/>
          <w:sz w:val="24"/>
          <w:szCs w:val="24"/>
        </w:rPr>
        <w:t xml:space="preserve"> and Yu et </w:t>
      </w:r>
      <w:r w:rsidR="00B275DB" w:rsidRPr="00934ADE">
        <w:rPr>
          <w:rFonts w:ascii="Times New Roman" w:hAnsi="Times New Roman" w:cs="Times New Roman"/>
          <w:i/>
          <w:color w:val="000000" w:themeColor="text1"/>
          <w:sz w:val="24"/>
          <w:szCs w:val="24"/>
        </w:rPr>
        <w:t>al.,</w:t>
      </w:r>
      <w:r w:rsidR="00B275DB" w:rsidRPr="00934ADE">
        <w:rPr>
          <w:rFonts w:ascii="Times New Roman" w:hAnsi="Times New Roman" w:cs="Times New Roman"/>
          <w:color w:val="000000" w:themeColor="text1"/>
          <w:sz w:val="24"/>
          <w:szCs w:val="24"/>
        </w:rPr>
        <w:t xml:space="preserve"> (2020)</w:t>
      </w:r>
      <w:r w:rsidR="00153769" w:rsidRPr="00934ADE">
        <w:rPr>
          <w:rFonts w:ascii="Times New Roman" w:hAnsi="Times New Roman" w:cs="Times New Roman"/>
          <w:color w:val="000000" w:themeColor="text1"/>
          <w:sz w:val="24"/>
          <w:szCs w:val="24"/>
        </w:rPr>
        <w:t xml:space="preserve">, found that renewable energy consumption reduces the carbon emissions in China. </w:t>
      </w:r>
      <w:r w:rsidR="00057B23" w:rsidRPr="00934ADE">
        <w:rPr>
          <w:rFonts w:ascii="Times New Roman" w:hAnsi="Times New Roman" w:cs="Times New Roman"/>
          <w:color w:val="000000" w:themeColor="text1"/>
          <w:sz w:val="24"/>
          <w:szCs w:val="24"/>
        </w:rPr>
        <w:t xml:space="preserve">Akram et </w:t>
      </w:r>
      <w:r w:rsidR="00057B23" w:rsidRPr="00934ADE">
        <w:rPr>
          <w:rFonts w:ascii="Times New Roman" w:hAnsi="Times New Roman" w:cs="Times New Roman"/>
          <w:i/>
          <w:color w:val="000000" w:themeColor="text1"/>
          <w:sz w:val="24"/>
          <w:szCs w:val="24"/>
        </w:rPr>
        <w:t>al.,</w:t>
      </w:r>
      <w:r w:rsidR="00057B23" w:rsidRPr="00934ADE">
        <w:rPr>
          <w:rFonts w:ascii="Times New Roman" w:hAnsi="Times New Roman" w:cs="Times New Roman"/>
          <w:color w:val="000000" w:themeColor="text1"/>
          <w:sz w:val="24"/>
          <w:szCs w:val="24"/>
        </w:rPr>
        <w:t xml:space="preserve"> (2020)</w:t>
      </w:r>
      <w:r w:rsidR="0042134D" w:rsidRPr="00934ADE">
        <w:rPr>
          <w:rFonts w:ascii="Times New Roman" w:hAnsi="Times New Roman" w:cs="Times New Roman"/>
          <w:color w:val="000000" w:themeColor="text1"/>
          <w:sz w:val="24"/>
          <w:szCs w:val="24"/>
        </w:rPr>
        <w:t xml:space="preserve"> for developing countries, </w:t>
      </w:r>
      <w:r w:rsidR="00057B23" w:rsidRPr="00934ADE">
        <w:rPr>
          <w:rFonts w:ascii="Times New Roman" w:hAnsi="Times New Roman" w:cs="Times New Roman"/>
          <w:color w:val="000000" w:themeColor="text1"/>
          <w:sz w:val="24"/>
          <w:szCs w:val="20"/>
          <w:shd w:val="clear" w:color="auto" w:fill="FFFFFF"/>
        </w:rPr>
        <w:t xml:space="preserve">Destek and Aslan, </w:t>
      </w:r>
      <w:r w:rsidR="0034634A" w:rsidRPr="00934ADE">
        <w:rPr>
          <w:rFonts w:ascii="Times New Roman" w:hAnsi="Times New Roman" w:cs="Times New Roman"/>
          <w:color w:val="000000" w:themeColor="text1"/>
          <w:sz w:val="24"/>
          <w:szCs w:val="20"/>
          <w:shd w:val="clear" w:color="auto" w:fill="FFFFFF"/>
        </w:rPr>
        <w:t>(2020)</w:t>
      </w:r>
      <w:r w:rsidR="0042134D" w:rsidRPr="00934ADE">
        <w:rPr>
          <w:rFonts w:ascii="Times New Roman" w:hAnsi="Times New Roman" w:cs="Times New Roman"/>
          <w:color w:val="000000" w:themeColor="text1"/>
          <w:sz w:val="24"/>
          <w:szCs w:val="20"/>
          <w:shd w:val="clear" w:color="auto" w:fill="FFFFFF"/>
        </w:rPr>
        <w:t xml:space="preserve"> for G-7 countries and Liu et </w:t>
      </w:r>
      <w:r w:rsidR="0042134D" w:rsidRPr="00934ADE">
        <w:rPr>
          <w:rFonts w:ascii="Times New Roman" w:hAnsi="Times New Roman" w:cs="Times New Roman"/>
          <w:i/>
          <w:color w:val="000000" w:themeColor="text1"/>
          <w:sz w:val="24"/>
          <w:szCs w:val="20"/>
          <w:shd w:val="clear" w:color="auto" w:fill="FFFFFF"/>
        </w:rPr>
        <w:t>al.,</w:t>
      </w:r>
      <w:r w:rsidR="0042134D" w:rsidRPr="00934ADE">
        <w:rPr>
          <w:rFonts w:ascii="Times New Roman" w:hAnsi="Times New Roman" w:cs="Times New Roman"/>
          <w:color w:val="000000" w:themeColor="text1"/>
          <w:sz w:val="24"/>
          <w:szCs w:val="20"/>
          <w:shd w:val="clear" w:color="auto" w:fill="FFFFFF"/>
        </w:rPr>
        <w:t xml:space="preserve"> (2020) for UK economy</w:t>
      </w:r>
      <w:r w:rsidR="0034634A" w:rsidRPr="00934ADE">
        <w:rPr>
          <w:rFonts w:ascii="Times New Roman" w:hAnsi="Times New Roman" w:cs="Times New Roman"/>
          <w:color w:val="000000" w:themeColor="text1"/>
          <w:sz w:val="24"/>
          <w:szCs w:val="20"/>
          <w:shd w:val="clear" w:color="auto" w:fill="FFFFFF"/>
        </w:rPr>
        <w:t xml:space="preserve"> </w:t>
      </w:r>
      <w:r w:rsidR="00E50BA9" w:rsidRPr="00934ADE">
        <w:rPr>
          <w:rFonts w:ascii="Times New Roman" w:hAnsi="Times New Roman" w:cs="Times New Roman"/>
          <w:color w:val="000000" w:themeColor="text1"/>
          <w:sz w:val="24"/>
          <w:szCs w:val="24"/>
        </w:rPr>
        <w:t>also</w:t>
      </w:r>
      <w:r w:rsidR="00141D91" w:rsidRPr="00934ADE">
        <w:rPr>
          <w:rFonts w:ascii="Times New Roman" w:hAnsi="Times New Roman" w:cs="Times New Roman"/>
          <w:color w:val="000000" w:themeColor="text1"/>
          <w:sz w:val="24"/>
          <w:szCs w:val="24"/>
        </w:rPr>
        <w:t xml:space="preserve"> found that renewable energy consumption reduces the carbon emissions</w:t>
      </w:r>
      <w:r w:rsidR="006A1C8A" w:rsidRPr="00934ADE">
        <w:rPr>
          <w:rFonts w:ascii="Times New Roman" w:hAnsi="Times New Roman" w:cs="Times New Roman"/>
          <w:color w:val="000000" w:themeColor="text1"/>
          <w:sz w:val="24"/>
          <w:szCs w:val="24"/>
        </w:rPr>
        <w:t>.</w:t>
      </w:r>
      <w:r w:rsidR="00141D91" w:rsidRPr="00934ADE">
        <w:rPr>
          <w:rFonts w:ascii="Times New Roman" w:hAnsi="Times New Roman" w:cs="Times New Roman"/>
          <w:color w:val="000000" w:themeColor="text1"/>
          <w:sz w:val="24"/>
          <w:szCs w:val="24"/>
        </w:rPr>
        <w:t xml:space="preserve"> </w:t>
      </w:r>
      <w:r w:rsidR="009462C1" w:rsidRPr="00934ADE">
        <w:rPr>
          <w:rFonts w:ascii="Times New Roman" w:hAnsi="Times New Roman" w:cs="Times New Roman"/>
          <w:color w:val="000000" w:themeColor="text1"/>
          <w:sz w:val="24"/>
          <w:szCs w:val="24"/>
        </w:rPr>
        <w:t xml:space="preserve">Cheng et </w:t>
      </w:r>
      <w:r w:rsidR="009462C1" w:rsidRPr="00934ADE">
        <w:rPr>
          <w:rFonts w:ascii="Times New Roman" w:hAnsi="Times New Roman" w:cs="Times New Roman"/>
          <w:i/>
          <w:color w:val="000000" w:themeColor="text1"/>
          <w:sz w:val="24"/>
          <w:szCs w:val="24"/>
        </w:rPr>
        <w:t>al.,</w:t>
      </w:r>
      <w:r w:rsidR="009462C1" w:rsidRPr="00934ADE">
        <w:rPr>
          <w:rFonts w:ascii="Times New Roman" w:hAnsi="Times New Roman" w:cs="Times New Roman"/>
          <w:color w:val="000000" w:themeColor="text1"/>
          <w:sz w:val="24"/>
          <w:szCs w:val="24"/>
        </w:rPr>
        <w:t xml:space="preserve"> (2020), </w:t>
      </w:r>
      <w:r w:rsidR="009670DC" w:rsidRPr="00934ADE">
        <w:rPr>
          <w:rFonts w:ascii="Times New Roman" w:hAnsi="Times New Roman" w:cs="Times New Roman"/>
          <w:color w:val="000000" w:themeColor="text1"/>
          <w:sz w:val="24"/>
          <w:szCs w:val="24"/>
        </w:rPr>
        <w:t xml:space="preserve">found that reducing the cost of carbon emissions increases the renewable energy consumption for the case of China. </w:t>
      </w:r>
      <w:r w:rsidR="003720B4" w:rsidRPr="00934ADE">
        <w:rPr>
          <w:rFonts w:ascii="Times New Roman" w:hAnsi="Times New Roman" w:cs="Times New Roman"/>
          <w:color w:val="000000" w:themeColor="text1"/>
          <w:sz w:val="24"/>
          <w:szCs w:val="24"/>
        </w:rPr>
        <w:t xml:space="preserve">Indeed, for the case of California, Virginia and Dublin, Xu and Buyya, (2020) found that </w:t>
      </w:r>
      <w:r w:rsidR="00805EED" w:rsidRPr="00934ADE">
        <w:rPr>
          <w:rFonts w:ascii="Times New Roman" w:hAnsi="Times New Roman" w:cs="Times New Roman"/>
          <w:color w:val="000000" w:themeColor="text1"/>
          <w:sz w:val="24"/>
          <w:szCs w:val="24"/>
        </w:rPr>
        <w:t xml:space="preserve">the usage of carbon emission can be reduced through renewable energy consumption at </w:t>
      </w:r>
      <w:r w:rsidR="00D24FAA" w:rsidRPr="00934ADE">
        <w:rPr>
          <w:rFonts w:ascii="Times New Roman" w:hAnsi="Times New Roman" w:cs="Times New Roman"/>
          <w:color w:val="000000" w:themeColor="text1"/>
          <w:sz w:val="24"/>
          <w:szCs w:val="24"/>
        </w:rPr>
        <w:t xml:space="preserve">varied power plants at </w:t>
      </w:r>
      <w:r w:rsidR="00805EED" w:rsidRPr="00934ADE">
        <w:rPr>
          <w:rFonts w:ascii="Times New Roman" w:hAnsi="Times New Roman" w:cs="Times New Roman"/>
          <w:color w:val="000000" w:themeColor="text1"/>
          <w:sz w:val="24"/>
          <w:szCs w:val="24"/>
        </w:rPr>
        <w:t xml:space="preserve">different locations. </w:t>
      </w:r>
    </w:p>
    <w:p w14:paraId="44B2FFE6" w14:textId="77777777" w:rsidR="0026452D" w:rsidRPr="00934ADE" w:rsidRDefault="0026452D" w:rsidP="00D13A1E">
      <w:pPr>
        <w:spacing w:after="0" w:line="480" w:lineRule="auto"/>
        <w:jc w:val="both"/>
        <w:rPr>
          <w:rFonts w:ascii="Times New Roman" w:hAnsi="Times New Roman" w:cs="Times New Roman"/>
          <w:i/>
          <w:color w:val="000000" w:themeColor="text1"/>
          <w:sz w:val="24"/>
          <w:szCs w:val="24"/>
        </w:rPr>
      </w:pPr>
    </w:p>
    <w:p w14:paraId="0735145F" w14:textId="03006F20" w:rsidR="00C655E0" w:rsidRPr="00934ADE" w:rsidRDefault="007E0612" w:rsidP="00D13A1E">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i/>
          <w:color w:val="000000" w:themeColor="text1"/>
          <w:sz w:val="24"/>
          <w:szCs w:val="24"/>
        </w:rPr>
        <w:t>2.3. Oil prices and Renewable energy consumption</w:t>
      </w:r>
      <w:r w:rsidR="00AE05D2" w:rsidRPr="00934ADE">
        <w:rPr>
          <w:rFonts w:ascii="Times New Roman" w:hAnsi="Times New Roman" w:cs="Times New Roman"/>
          <w:i/>
          <w:color w:val="000000" w:themeColor="text1"/>
          <w:sz w:val="24"/>
          <w:szCs w:val="24"/>
        </w:rPr>
        <w:t xml:space="preserve"> relationship</w:t>
      </w:r>
    </w:p>
    <w:p w14:paraId="258D8A30" w14:textId="5F8789A2" w:rsidR="00227028" w:rsidRPr="00934ADE" w:rsidRDefault="00A3237B" w:rsidP="000B6093">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w:t>
      </w:r>
      <w:r w:rsidR="00D05A5E" w:rsidRPr="00934ADE">
        <w:rPr>
          <w:rFonts w:ascii="Times New Roman" w:hAnsi="Times New Roman" w:cs="Times New Roman"/>
          <w:color w:val="000000" w:themeColor="text1"/>
          <w:sz w:val="24"/>
          <w:szCs w:val="24"/>
        </w:rPr>
        <w:t xml:space="preserve">ccording to Gourevitch (1978); Ikenberry (1986); and Geller et </w:t>
      </w:r>
      <w:r w:rsidR="00D05A5E" w:rsidRPr="00934ADE">
        <w:rPr>
          <w:rFonts w:ascii="Times New Roman" w:hAnsi="Times New Roman" w:cs="Times New Roman"/>
          <w:i/>
          <w:color w:val="000000" w:themeColor="text1"/>
          <w:sz w:val="24"/>
          <w:szCs w:val="24"/>
        </w:rPr>
        <w:t>al.,</w:t>
      </w:r>
      <w:r w:rsidR="00D05A5E" w:rsidRPr="00934ADE">
        <w:rPr>
          <w:rFonts w:ascii="Times New Roman" w:hAnsi="Times New Roman" w:cs="Times New Roman"/>
          <w:color w:val="000000" w:themeColor="text1"/>
          <w:sz w:val="24"/>
          <w:szCs w:val="24"/>
        </w:rPr>
        <w:t xml:space="preserve"> (2006), </w:t>
      </w:r>
      <w:r w:rsidR="009A2D6D" w:rsidRPr="00934ADE">
        <w:rPr>
          <w:rFonts w:ascii="Times New Roman" w:hAnsi="Times New Roman" w:cs="Times New Roman"/>
          <w:color w:val="000000" w:themeColor="text1"/>
          <w:sz w:val="24"/>
          <w:szCs w:val="24"/>
        </w:rPr>
        <w:t>oil prices as a measure component to impact on different energy consumption.</w:t>
      </w:r>
      <w:r w:rsidR="001058FC" w:rsidRPr="00934ADE">
        <w:rPr>
          <w:rFonts w:ascii="Times New Roman" w:hAnsi="Times New Roman" w:cs="Times New Roman"/>
          <w:color w:val="000000" w:themeColor="text1"/>
          <w:sz w:val="24"/>
          <w:szCs w:val="24"/>
        </w:rPr>
        <w:t xml:space="preserve"> As oil prices increase, the demand for energy increase via technological innovation and reducing carbon emissions costs. </w:t>
      </w:r>
      <w:r w:rsidR="009A2D6D" w:rsidRPr="00934ADE">
        <w:rPr>
          <w:rFonts w:ascii="Times New Roman" w:hAnsi="Times New Roman" w:cs="Times New Roman"/>
          <w:color w:val="000000" w:themeColor="text1"/>
          <w:sz w:val="24"/>
          <w:szCs w:val="24"/>
        </w:rPr>
        <w:t>For</w:t>
      </w:r>
      <w:r w:rsidR="00DF5849" w:rsidRPr="00934ADE">
        <w:rPr>
          <w:rFonts w:ascii="Times New Roman" w:hAnsi="Times New Roman" w:cs="Times New Roman"/>
          <w:color w:val="000000" w:themeColor="text1"/>
          <w:sz w:val="24"/>
          <w:szCs w:val="24"/>
        </w:rPr>
        <w:t xml:space="preserve"> </w:t>
      </w:r>
      <w:r w:rsidR="009A2D6D" w:rsidRPr="00934ADE">
        <w:rPr>
          <w:rFonts w:ascii="Times New Roman" w:hAnsi="Times New Roman" w:cs="Times New Roman"/>
          <w:color w:val="000000" w:themeColor="text1"/>
          <w:sz w:val="24"/>
          <w:szCs w:val="24"/>
        </w:rPr>
        <w:t xml:space="preserve">the </w:t>
      </w:r>
      <w:r w:rsidR="00DF5849" w:rsidRPr="00934ADE">
        <w:rPr>
          <w:rFonts w:ascii="Times New Roman" w:hAnsi="Times New Roman" w:cs="Times New Roman"/>
          <w:color w:val="000000" w:themeColor="text1"/>
          <w:sz w:val="24"/>
          <w:szCs w:val="24"/>
        </w:rPr>
        <w:t xml:space="preserve">relationship between real oil prices and renewable energy consumption, </w:t>
      </w:r>
      <w:r w:rsidR="00E42CEC" w:rsidRPr="00934ADE">
        <w:rPr>
          <w:rFonts w:ascii="Times New Roman" w:hAnsi="Times New Roman" w:cs="Times New Roman"/>
          <w:color w:val="000000" w:themeColor="text1"/>
          <w:sz w:val="24"/>
          <w:szCs w:val="24"/>
        </w:rPr>
        <w:t xml:space="preserve">the most noticeable literature are </w:t>
      </w:r>
      <w:r w:rsidR="005F6EF6" w:rsidRPr="00934ADE">
        <w:rPr>
          <w:rFonts w:ascii="Times New Roman" w:hAnsi="Times New Roman" w:cs="Times New Roman"/>
          <w:color w:val="000000" w:themeColor="text1"/>
          <w:sz w:val="24"/>
          <w:szCs w:val="24"/>
        </w:rPr>
        <w:t xml:space="preserve">Henriques and Sadorsky (2008), Broadstock et </w:t>
      </w:r>
      <w:r w:rsidR="00A962B9" w:rsidRPr="00934ADE">
        <w:rPr>
          <w:rFonts w:ascii="Times New Roman" w:hAnsi="Times New Roman" w:cs="Times New Roman"/>
          <w:i/>
          <w:color w:val="000000" w:themeColor="text1"/>
          <w:sz w:val="24"/>
          <w:szCs w:val="24"/>
        </w:rPr>
        <w:t>al.,</w:t>
      </w:r>
      <w:r w:rsidR="005F6EF6" w:rsidRPr="00934ADE">
        <w:rPr>
          <w:rFonts w:ascii="Times New Roman" w:hAnsi="Times New Roman" w:cs="Times New Roman"/>
          <w:color w:val="000000" w:themeColor="text1"/>
          <w:sz w:val="24"/>
          <w:szCs w:val="24"/>
        </w:rPr>
        <w:t xml:space="preserve"> (2012), Sadorsky (2012</w:t>
      </w:r>
      <w:r w:rsidR="000F0EDF" w:rsidRPr="00934ADE">
        <w:rPr>
          <w:rFonts w:ascii="Times New Roman" w:hAnsi="Times New Roman" w:cs="Times New Roman"/>
          <w:color w:val="000000" w:themeColor="text1"/>
          <w:sz w:val="24"/>
          <w:szCs w:val="24"/>
        </w:rPr>
        <w:t>b</w:t>
      </w:r>
      <w:r w:rsidR="005F6EF6" w:rsidRPr="00934ADE">
        <w:rPr>
          <w:rFonts w:ascii="Times New Roman" w:hAnsi="Times New Roman" w:cs="Times New Roman"/>
          <w:color w:val="000000" w:themeColor="text1"/>
          <w:sz w:val="24"/>
          <w:szCs w:val="24"/>
        </w:rPr>
        <w:t xml:space="preserve">), Wen et </w:t>
      </w:r>
      <w:r w:rsidR="005F6EF6" w:rsidRPr="00934ADE">
        <w:rPr>
          <w:rFonts w:ascii="Times New Roman" w:hAnsi="Times New Roman" w:cs="Times New Roman"/>
          <w:i/>
          <w:color w:val="000000" w:themeColor="text1"/>
          <w:sz w:val="24"/>
          <w:szCs w:val="24"/>
        </w:rPr>
        <w:t>al.</w:t>
      </w:r>
      <w:r w:rsidR="00A962B9" w:rsidRPr="00934ADE">
        <w:rPr>
          <w:rFonts w:ascii="Times New Roman" w:hAnsi="Times New Roman" w:cs="Times New Roman"/>
          <w:i/>
          <w:color w:val="000000" w:themeColor="text1"/>
          <w:sz w:val="24"/>
          <w:szCs w:val="24"/>
        </w:rPr>
        <w:t>,</w:t>
      </w:r>
      <w:r w:rsidR="005F6EF6" w:rsidRPr="00934ADE">
        <w:rPr>
          <w:rFonts w:ascii="Times New Roman" w:hAnsi="Times New Roman" w:cs="Times New Roman"/>
          <w:color w:val="000000" w:themeColor="text1"/>
          <w:sz w:val="24"/>
          <w:szCs w:val="24"/>
        </w:rPr>
        <w:t xml:space="preserve"> (2014), Inchauspe et </w:t>
      </w:r>
      <w:r w:rsidR="005F6EF6" w:rsidRPr="00934ADE">
        <w:rPr>
          <w:rFonts w:ascii="Times New Roman" w:hAnsi="Times New Roman" w:cs="Times New Roman"/>
          <w:i/>
          <w:color w:val="000000" w:themeColor="text1"/>
          <w:sz w:val="24"/>
          <w:szCs w:val="24"/>
        </w:rPr>
        <w:t>al.</w:t>
      </w:r>
      <w:r w:rsidR="00A962B9" w:rsidRPr="00934ADE">
        <w:rPr>
          <w:rFonts w:ascii="Times New Roman" w:hAnsi="Times New Roman" w:cs="Times New Roman"/>
          <w:i/>
          <w:color w:val="000000" w:themeColor="text1"/>
          <w:sz w:val="24"/>
          <w:szCs w:val="24"/>
        </w:rPr>
        <w:t>,</w:t>
      </w:r>
      <w:r w:rsidR="005F6EF6" w:rsidRPr="00934ADE">
        <w:rPr>
          <w:rFonts w:ascii="Times New Roman" w:hAnsi="Times New Roman" w:cs="Times New Roman"/>
          <w:color w:val="000000" w:themeColor="text1"/>
          <w:sz w:val="24"/>
          <w:szCs w:val="24"/>
        </w:rPr>
        <w:t xml:space="preserve"> (2015), </w:t>
      </w:r>
      <w:r w:rsidR="00BA4CE6" w:rsidRPr="00934ADE">
        <w:rPr>
          <w:rFonts w:ascii="Times New Roman" w:hAnsi="Times New Roman" w:cs="Times New Roman"/>
          <w:color w:val="000000" w:themeColor="text1"/>
          <w:sz w:val="24"/>
          <w:szCs w:val="24"/>
        </w:rPr>
        <w:t xml:space="preserve">Reboredo, (2015); </w:t>
      </w:r>
      <w:r w:rsidR="005F6EF6" w:rsidRPr="00934ADE">
        <w:rPr>
          <w:rFonts w:ascii="Times New Roman" w:hAnsi="Times New Roman" w:cs="Times New Roman"/>
          <w:color w:val="000000" w:themeColor="text1"/>
          <w:sz w:val="24"/>
          <w:szCs w:val="24"/>
        </w:rPr>
        <w:t xml:space="preserve">Reboredo et </w:t>
      </w:r>
      <w:r w:rsidR="005F6EF6" w:rsidRPr="00934ADE">
        <w:rPr>
          <w:rFonts w:ascii="Times New Roman" w:hAnsi="Times New Roman" w:cs="Times New Roman"/>
          <w:i/>
          <w:color w:val="000000" w:themeColor="text1"/>
          <w:sz w:val="24"/>
          <w:szCs w:val="24"/>
        </w:rPr>
        <w:t>al.</w:t>
      </w:r>
      <w:r w:rsidR="00A962B9" w:rsidRPr="00934ADE">
        <w:rPr>
          <w:rFonts w:ascii="Times New Roman" w:hAnsi="Times New Roman" w:cs="Times New Roman"/>
          <w:i/>
          <w:color w:val="000000" w:themeColor="text1"/>
          <w:sz w:val="24"/>
          <w:szCs w:val="24"/>
        </w:rPr>
        <w:t>,</w:t>
      </w:r>
      <w:r w:rsidR="005F6EF6" w:rsidRPr="00934ADE">
        <w:rPr>
          <w:rFonts w:ascii="Times New Roman" w:hAnsi="Times New Roman" w:cs="Times New Roman"/>
          <w:color w:val="000000" w:themeColor="text1"/>
          <w:sz w:val="24"/>
          <w:szCs w:val="24"/>
        </w:rPr>
        <w:t xml:space="preserve"> (2017)</w:t>
      </w:r>
      <w:r w:rsidR="00240BA5" w:rsidRPr="00934ADE">
        <w:rPr>
          <w:rFonts w:ascii="Times New Roman" w:hAnsi="Times New Roman" w:cs="Times New Roman"/>
          <w:color w:val="000000" w:themeColor="text1"/>
          <w:sz w:val="24"/>
          <w:szCs w:val="24"/>
        </w:rPr>
        <w:t xml:space="preserve">; Shah et </w:t>
      </w:r>
      <w:r w:rsidR="00240BA5" w:rsidRPr="00934ADE">
        <w:rPr>
          <w:rFonts w:ascii="Times New Roman" w:hAnsi="Times New Roman" w:cs="Times New Roman"/>
          <w:i/>
          <w:color w:val="000000" w:themeColor="text1"/>
          <w:sz w:val="24"/>
          <w:szCs w:val="24"/>
        </w:rPr>
        <w:t>al.,</w:t>
      </w:r>
      <w:r w:rsidR="00240BA5" w:rsidRPr="00934ADE">
        <w:rPr>
          <w:rFonts w:ascii="Times New Roman" w:hAnsi="Times New Roman" w:cs="Times New Roman"/>
          <w:color w:val="000000" w:themeColor="text1"/>
          <w:sz w:val="24"/>
          <w:szCs w:val="24"/>
        </w:rPr>
        <w:t xml:space="preserve"> (2018);</w:t>
      </w:r>
      <w:r w:rsidR="00565C98" w:rsidRPr="00934ADE">
        <w:rPr>
          <w:rFonts w:ascii="Times New Roman" w:hAnsi="Times New Roman" w:cs="Times New Roman"/>
          <w:color w:val="000000" w:themeColor="text1"/>
          <w:sz w:val="24"/>
          <w:szCs w:val="24"/>
        </w:rPr>
        <w:t xml:space="preserve"> and Kyritsis and Serletis, (2019).</w:t>
      </w:r>
      <w:r w:rsidR="001609D8" w:rsidRPr="00934ADE">
        <w:rPr>
          <w:rFonts w:ascii="Times New Roman" w:hAnsi="Times New Roman" w:cs="Times New Roman"/>
          <w:color w:val="000000" w:themeColor="text1"/>
          <w:sz w:val="24"/>
          <w:szCs w:val="24"/>
        </w:rPr>
        <w:t xml:space="preserve"> </w:t>
      </w:r>
      <w:r w:rsidR="00DF5849" w:rsidRPr="00934ADE">
        <w:rPr>
          <w:rFonts w:ascii="Times New Roman" w:hAnsi="Times New Roman" w:cs="Times New Roman"/>
          <w:color w:val="000000" w:themeColor="text1"/>
          <w:sz w:val="24"/>
          <w:szCs w:val="24"/>
        </w:rPr>
        <w:t>Apergis and Payne, (2015)</w:t>
      </w:r>
      <w:r w:rsidR="009A2D6D" w:rsidRPr="00934ADE">
        <w:rPr>
          <w:rFonts w:ascii="Times New Roman" w:hAnsi="Times New Roman" w:cs="Times New Roman"/>
          <w:color w:val="000000" w:themeColor="text1"/>
          <w:sz w:val="24"/>
          <w:szCs w:val="24"/>
        </w:rPr>
        <w:t xml:space="preserve"> find</w:t>
      </w:r>
      <w:r w:rsidR="00DF5849" w:rsidRPr="00934ADE">
        <w:rPr>
          <w:rFonts w:ascii="Times New Roman" w:hAnsi="Times New Roman" w:cs="Times New Roman"/>
          <w:color w:val="000000" w:themeColor="text1"/>
          <w:sz w:val="24"/>
          <w:szCs w:val="24"/>
        </w:rPr>
        <w:t xml:space="preserve"> </w:t>
      </w:r>
      <w:r w:rsidR="009A2D6D" w:rsidRPr="00934ADE">
        <w:rPr>
          <w:rFonts w:ascii="Times New Roman" w:hAnsi="Times New Roman" w:cs="Times New Roman"/>
          <w:color w:val="000000" w:themeColor="text1"/>
          <w:sz w:val="24"/>
          <w:szCs w:val="24"/>
        </w:rPr>
        <w:t>the</w:t>
      </w:r>
      <w:r w:rsidR="00DF5849" w:rsidRPr="00934ADE">
        <w:rPr>
          <w:rFonts w:ascii="Times New Roman" w:hAnsi="Times New Roman" w:cs="Times New Roman"/>
          <w:color w:val="000000" w:themeColor="text1"/>
          <w:sz w:val="24"/>
          <w:szCs w:val="24"/>
        </w:rPr>
        <w:t xml:space="preserve"> long-run relationship between real oil prices and renewable energy for South America. </w:t>
      </w:r>
      <w:r w:rsidR="0084303E" w:rsidRPr="00934ADE">
        <w:rPr>
          <w:rFonts w:ascii="Times New Roman" w:hAnsi="Times New Roman" w:cs="Times New Roman"/>
          <w:color w:val="000000" w:themeColor="text1"/>
          <w:sz w:val="24"/>
          <w:szCs w:val="24"/>
        </w:rPr>
        <w:t xml:space="preserve">Cheon and Urpelainen, (2012) found that oil prices increase the renewable energy consumption through technological innovation. </w:t>
      </w:r>
      <w:r w:rsidR="0026452D" w:rsidRPr="00934ADE">
        <w:rPr>
          <w:rFonts w:ascii="Times New Roman" w:hAnsi="Times New Roman" w:cs="Times New Roman"/>
          <w:color w:val="000000" w:themeColor="text1"/>
          <w:sz w:val="24"/>
          <w:szCs w:val="24"/>
        </w:rPr>
        <w:t>According to Nilsson, (2019)</w:t>
      </w:r>
      <w:r w:rsidR="00416973" w:rsidRPr="00934ADE">
        <w:rPr>
          <w:rFonts w:ascii="Times New Roman" w:hAnsi="Times New Roman" w:cs="Times New Roman"/>
          <w:color w:val="000000" w:themeColor="text1"/>
          <w:sz w:val="24"/>
          <w:szCs w:val="24"/>
        </w:rPr>
        <w:t xml:space="preserve"> and Hsiaoet </w:t>
      </w:r>
      <w:r w:rsidR="00416973" w:rsidRPr="00934ADE">
        <w:rPr>
          <w:rFonts w:ascii="Times New Roman" w:hAnsi="Times New Roman" w:cs="Times New Roman"/>
          <w:i/>
          <w:color w:val="000000" w:themeColor="text1"/>
          <w:sz w:val="24"/>
          <w:szCs w:val="24"/>
        </w:rPr>
        <w:t>al.</w:t>
      </w:r>
      <w:r w:rsidR="0026452D" w:rsidRPr="00934ADE">
        <w:rPr>
          <w:rFonts w:ascii="Times New Roman" w:hAnsi="Times New Roman" w:cs="Times New Roman"/>
          <w:i/>
          <w:color w:val="000000" w:themeColor="text1"/>
          <w:sz w:val="24"/>
          <w:szCs w:val="24"/>
        </w:rPr>
        <w:t>,</w:t>
      </w:r>
      <w:r w:rsidR="00416973" w:rsidRPr="00934ADE">
        <w:rPr>
          <w:rFonts w:ascii="Times New Roman" w:hAnsi="Times New Roman" w:cs="Times New Roman"/>
          <w:color w:val="000000" w:themeColor="text1"/>
          <w:sz w:val="24"/>
          <w:szCs w:val="24"/>
        </w:rPr>
        <w:t xml:space="preserve"> (2019)</w:t>
      </w:r>
      <w:r w:rsidR="0026452D" w:rsidRPr="00934ADE">
        <w:rPr>
          <w:rFonts w:ascii="Times New Roman" w:hAnsi="Times New Roman" w:cs="Times New Roman"/>
          <w:color w:val="000000" w:themeColor="text1"/>
          <w:sz w:val="24"/>
          <w:szCs w:val="24"/>
        </w:rPr>
        <w:t xml:space="preserve"> the oil prices have a positive and significant impact on renewable energy consumption throug</w:t>
      </w:r>
      <w:r w:rsidR="00416973" w:rsidRPr="00934ADE">
        <w:rPr>
          <w:rFonts w:ascii="Times New Roman" w:hAnsi="Times New Roman" w:cs="Times New Roman"/>
          <w:color w:val="000000" w:themeColor="text1"/>
          <w:sz w:val="24"/>
          <w:szCs w:val="24"/>
        </w:rPr>
        <w:t>h innovation of new technology.</w:t>
      </w:r>
    </w:p>
    <w:p w14:paraId="579D32CE" w14:textId="77777777" w:rsidR="0026452D" w:rsidRPr="00934ADE" w:rsidRDefault="0026452D" w:rsidP="00227028">
      <w:pPr>
        <w:spacing w:after="0" w:line="480" w:lineRule="auto"/>
        <w:jc w:val="both"/>
        <w:rPr>
          <w:rFonts w:ascii="Times New Roman" w:hAnsi="Times New Roman" w:cs="Times New Roman"/>
          <w:i/>
          <w:color w:val="000000" w:themeColor="text1"/>
          <w:sz w:val="24"/>
          <w:szCs w:val="24"/>
        </w:rPr>
      </w:pPr>
    </w:p>
    <w:p w14:paraId="41FB2868" w14:textId="1EA71283" w:rsidR="00227028" w:rsidRPr="00934ADE" w:rsidRDefault="00B169F3" w:rsidP="00227028">
      <w:pPr>
        <w:spacing w:after="0" w:line="480" w:lineRule="auto"/>
        <w:jc w:val="both"/>
        <w:rPr>
          <w:rFonts w:ascii="Times New Roman" w:hAnsi="Times New Roman" w:cs="Times New Roman"/>
          <w:i/>
          <w:color w:val="000000" w:themeColor="text1"/>
          <w:sz w:val="24"/>
          <w:szCs w:val="24"/>
        </w:rPr>
      </w:pPr>
      <w:r w:rsidRPr="00934ADE">
        <w:rPr>
          <w:rFonts w:ascii="Times New Roman" w:hAnsi="Times New Roman" w:cs="Times New Roman"/>
          <w:i/>
          <w:color w:val="000000" w:themeColor="text1"/>
          <w:sz w:val="24"/>
          <w:szCs w:val="24"/>
        </w:rPr>
        <w:lastRenderedPageBreak/>
        <w:t>2</w:t>
      </w:r>
      <w:r w:rsidR="000B6093" w:rsidRPr="00934ADE">
        <w:rPr>
          <w:rFonts w:ascii="Times New Roman" w:hAnsi="Times New Roman" w:cs="Times New Roman"/>
          <w:i/>
          <w:color w:val="000000" w:themeColor="text1"/>
          <w:sz w:val="24"/>
          <w:szCs w:val="24"/>
        </w:rPr>
        <w:t>.4</w:t>
      </w:r>
      <w:r w:rsidR="00227028" w:rsidRPr="00934ADE">
        <w:rPr>
          <w:rFonts w:ascii="Times New Roman" w:hAnsi="Times New Roman" w:cs="Times New Roman"/>
          <w:i/>
          <w:color w:val="000000" w:themeColor="text1"/>
          <w:sz w:val="24"/>
          <w:szCs w:val="24"/>
        </w:rPr>
        <w:t xml:space="preserve">. </w:t>
      </w:r>
      <w:r w:rsidR="00904DCE" w:rsidRPr="00934ADE">
        <w:rPr>
          <w:rFonts w:ascii="Times New Roman" w:hAnsi="Times New Roman" w:cs="Times New Roman"/>
          <w:i/>
          <w:color w:val="000000" w:themeColor="text1"/>
          <w:sz w:val="24"/>
          <w:szCs w:val="24"/>
        </w:rPr>
        <w:t>Globalization(s)-</w:t>
      </w:r>
      <w:r w:rsidR="00EC5133" w:rsidRPr="00934ADE">
        <w:rPr>
          <w:rFonts w:ascii="Times New Roman" w:hAnsi="Times New Roman" w:cs="Times New Roman"/>
          <w:i/>
          <w:color w:val="000000" w:themeColor="text1"/>
          <w:sz w:val="24"/>
          <w:szCs w:val="24"/>
        </w:rPr>
        <w:t>E</w:t>
      </w:r>
      <w:r w:rsidR="00904DCE" w:rsidRPr="00934ADE">
        <w:rPr>
          <w:rFonts w:ascii="Times New Roman" w:hAnsi="Times New Roman" w:cs="Times New Roman"/>
          <w:i/>
          <w:color w:val="000000" w:themeColor="text1"/>
          <w:sz w:val="24"/>
          <w:szCs w:val="24"/>
        </w:rPr>
        <w:t xml:space="preserve">nergy consumption relationship </w:t>
      </w:r>
    </w:p>
    <w:p w14:paraId="590970E3" w14:textId="6517F292" w:rsidR="004A1847" w:rsidRPr="00934ADE" w:rsidRDefault="00227028" w:rsidP="004A1847">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Indeed, globalization enables countries to decrease the energy consumption by importing technology into the energy consumption and production activities (Baek et </w:t>
      </w:r>
      <w:r w:rsidRPr="00934ADE">
        <w:rPr>
          <w:rFonts w:ascii="Times New Roman" w:hAnsi="Times New Roman" w:cs="Times New Roman"/>
          <w:i/>
          <w:color w:val="000000" w:themeColor="text1"/>
          <w:sz w:val="24"/>
          <w:szCs w:val="24"/>
        </w:rPr>
        <w:t>al.,</w:t>
      </w:r>
      <w:r w:rsidRPr="00934ADE">
        <w:rPr>
          <w:rFonts w:ascii="Times New Roman" w:hAnsi="Times New Roman" w:cs="Times New Roman"/>
          <w:color w:val="000000" w:themeColor="text1"/>
          <w:sz w:val="24"/>
          <w:szCs w:val="24"/>
        </w:rPr>
        <w:t xml:space="preserve"> 2009). Economic globalization, which enhances the level of technology, increases the productivity in energy sources (i.e., energy-saving) and decreases the cost of energy. At this stage, the impact of trade openness, as a benchmark indicator of economic globalization, on energy demand has been investigated in the energy economics literature. For example, Baek et </w:t>
      </w:r>
      <w:r w:rsidRPr="00934ADE">
        <w:rPr>
          <w:rFonts w:ascii="Times New Roman" w:hAnsi="Times New Roman" w:cs="Times New Roman"/>
          <w:i/>
          <w:color w:val="000000" w:themeColor="text1"/>
          <w:sz w:val="24"/>
          <w:szCs w:val="24"/>
        </w:rPr>
        <w:t>al.</w:t>
      </w:r>
      <w:r w:rsidR="00DB2B4A" w:rsidRPr="00934ADE">
        <w:rPr>
          <w:rFonts w:ascii="Times New Roman" w:hAnsi="Times New Roman" w:cs="Times New Roman"/>
          <w:i/>
          <w:color w:val="000000" w:themeColor="text1"/>
          <w:sz w:val="24"/>
          <w:szCs w:val="24"/>
        </w:rPr>
        <w:t>,</w:t>
      </w:r>
      <w:r w:rsidRPr="00934ADE">
        <w:rPr>
          <w:rFonts w:ascii="Times New Roman" w:hAnsi="Times New Roman" w:cs="Times New Roman"/>
          <w:color w:val="000000" w:themeColor="text1"/>
          <w:sz w:val="24"/>
          <w:szCs w:val="24"/>
        </w:rPr>
        <w:t xml:space="preserve"> (2009), Copeland and Taylor (1994), Lean and Smyth (2010), Ozturk and Acaravci (2013), and Shahbaz et </w:t>
      </w:r>
      <w:r w:rsidRPr="00934ADE">
        <w:rPr>
          <w:rFonts w:ascii="Times New Roman" w:hAnsi="Times New Roman" w:cs="Times New Roman"/>
          <w:i/>
          <w:color w:val="000000" w:themeColor="text1"/>
          <w:sz w:val="24"/>
          <w:szCs w:val="24"/>
        </w:rPr>
        <w:t>al.</w:t>
      </w:r>
      <w:r w:rsidR="00E935EB" w:rsidRPr="00934ADE">
        <w:rPr>
          <w:rFonts w:ascii="Times New Roman" w:hAnsi="Times New Roman" w:cs="Times New Roman"/>
          <w:i/>
          <w:color w:val="000000" w:themeColor="text1"/>
          <w:sz w:val="24"/>
          <w:szCs w:val="24"/>
        </w:rPr>
        <w:t>,</w:t>
      </w:r>
      <w:r w:rsidRPr="00934ADE">
        <w:rPr>
          <w:rFonts w:ascii="Times New Roman" w:hAnsi="Times New Roman" w:cs="Times New Roman"/>
          <w:color w:val="000000" w:themeColor="text1"/>
          <w:sz w:val="24"/>
          <w:szCs w:val="24"/>
        </w:rPr>
        <w:t xml:space="preserve"> (2013) find that the trade openness decreases the energy consumption by providing the use of imported technology and stimulating the environmental quality. However, according to Copeland (2005), trade openness increases the per capita energy consumption. In addition, Aissa et </w:t>
      </w:r>
      <w:r w:rsidRPr="00934ADE">
        <w:rPr>
          <w:rFonts w:ascii="Times New Roman" w:hAnsi="Times New Roman" w:cs="Times New Roman"/>
          <w:i/>
          <w:color w:val="000000" w:themeColor="text1"/>
          <w:sz w:val="24"/>
          <w:szCs w:val="24"/>
        </w:rPr>
        <w:t>al.</w:t>
      </w:r>
      <w:r w:rsidR="00E935EB" w:rsidRPr="00934ADE">
        <w:rPr>
          <w:rFonts w:ascii="Times New Roman" w:hAnsi="Times New Roman" w:cs="Times New Roman"/>
          <w:i/>
          <w:color w:val="000000" w:themeColor="text1"/>
          <w:sz w:val="24"/>
          <w:szCs w:val="24"/>
        </w:rPr>
        <w:t>,</w:t>
      </w:r>
      <w:r w:rsidRPr="00934ADE">
        <w:rPr>
          <w:rFonts w:ascii="Times New Roman" w:hAnsi="Times New Roman" w:cs="Times New Roman"/>
          <w:color w:val="000000" w:themeColor="text1"/>
          <w:sz w:val="24"/>
          <w:szCs w:val="24"/>
        </w:rPr>
        <w:t xml:space="preserve"> (2014) and Narayan and Smyth (2009) find the validity of the neutral hypothesis (no significant relationship) between the exports (main indicator of economic globalization) and the energy consumption in the Middle East and North Africa countries and the African countries, respectively. Furthermore, Dedeoglu and Kaya (2013) and Sadorsky (2011 and 2012</w:t>
      </w:r>
      <w:r w:rsidR="00DB2B4A" w:rsidRPr="00934ADE">
        <w:rPr>
          <w:rFonts w:ascii="Times New Roman" w:hAnsi="Times New Roman" w:cs="Times New Roman"/>
          <w:color w:val="000000" w:themeColor="text1"/>
          <w:sz w:val="24"/>
          <w:szCs w:val="24"/>
        </w:rPr>
        <w:t>a</w:t>
      </w:r>
      <w:r w:rsidRPr="00934ADE">
        <w:rPr>
          <w:rFonts w:ascii="Times New Roman" w:hAnsi="Times New Roman" w:cs="Times New Roman"/>
          <w:color w:val="000000" w:themeColor="text1"/>
          <w:sz w:val="24"/>
          <w:szCs w:val="24"/>
        </w:rPr>
        <w:t xml:space="preserve">) observe the validity of the feedback effect (bidirectional causality) between the exports (main indicator of economic globalization) and the energy consumption in the long-run. Finally, there is the mixed evidence in the literature. For instance, Shahbaz et </w:t>
      </w:r>
      <w:r w:rsidRPr="00934ADE">
        <w:rPr>
          <w:rFonts w:ascii="Times New Roman" w:hAnsi="Times New Roman" w:cs="Times New Roman"/>
          <w:i/>
          <w:color w:val="000000" w:themeColor="text1"/>
          <w:sz w:val="24"/>
          <w:szCs w:val="24"/>
        </w:rPr>
        <w:t>al.</w:t>
      </w:r>
      <w:r w:rsidR="00A23B79" w:rsidRPr="00934ADE">
        <w:rPr>
          <w:rFonts w:ascii="Times New Roman" w:hAnsi="Times New Roman" w:cs="Times New Roman"/>
          <w:i/>
          <w:color w:val="000000" w:themeColor="text1"/>
          <w:sz w:val="24"/>
          <w:szCs w:val="24"/>
        </w:rPr>
        <w:t>,</w:t>
      </w:r>
      <w:r w:rsidRPr="00934ADE">
        <w:rPr>
          <w:rFonts w:ascii="Times New Roman" w:hAnsi="Times New Roman" w:cs="Times New Roman"/>
          <w:color w:val="000000" w:themeColor="text1"/>
          <w:sz w:val="24"/>
          <w:szCs w:val="24"/>
        </w:rPr>
        <w:t xml:space="preserve"> (2014) examine the causal linkage between the energy consumption and the trade openness in 91 low-income, the middle-income, and the high-income economies. The authors find the U-shaped relationship between energy consumption and trade openness in the low- and middle-income countries, but there is an “inverted U-shaped” relationship between the related variable</w:t>
      </w:r>
      <w:r w:rsidR="004A1847" w:rsidRPr="00934ADE">
        <w:rPr>
          <w:rFonts w:ascii="Times New Roman" w:hAnsi="Times New Roman" w:cs="Times New Roman"/>
          <w:color w:val="000000" w:themeColor="text1"/>
          <w:sz w:val="24"/>
          <w:szCs w:val="24"/>
        </w:rPr>
        <w:t>s in the high-income economies.</w:t>
      </w:r>
    </w:p>
    <w:p w14:paraId="624E3F6F" w14:textId="77777777" w:rsidR="004A1847" w:rsidRPr="00934ADE" w:rsidRDefault="004A1847" w:rsidP="004A1847">
      <w:pPr>
        <w:spacing w:after="0" w:line="480" w:lineRule="auto"/>
        <w:jc w:val="both"/>
        <w:rPr>
          <w:rFonts w:ascii="Times New Roman" w:hAnsi="Times New Roman" w:cs="Times New Roman"/>
          <w:color w:val="000000" w:themeColor="text1"/>
          <w:sz w:val="24"/>
          <w:szCs w:val="24"/>
        </w:rPr>
      </w:pPr>
    </w:p>
    <w:p w14:paraId="532527AD" w14:textId="658A8E05" w:rsidR="00227028" w:rsidRPr="00934ADE" w:rsidRDefault="00227028" w:rsidP="00EF710B">
      <w:pPr>
        <w:spacing w:after="0" w:line="480" w:lineRule="auto"/>
        <w:jc w:val="both"/>
        <w:rPr>
          <w:rFonts w:ascii="Times New Roman" w:hAnsi="Times New Roman" w:cs="Times New Roman"/>
          <w:color w:val="000000" w:themeColor="text1"/>
          <w:sz w:val="24"/>
          <w:szCs w:val="24"/>
          <w:lang w:val="en-US"/>
        </w:rPr>
      </w:pPr>
      <w:r w:rsidRPr="00934ADE">
        <w:rPr>
          <w:rFonts w:ascii="Times New Roman" w:hAnsi="Times New Roman" w:cs="Times New Roman"/>
          <w:color w:val="000000" w:themeColor="text1"/>
          <w:sz w:val="24"/>
          <w:szCs w:val="24"/>
        </w:rPr>
        <w:lastRenderedPageBreak/>
        <w:t xml:space="preserve">There are only a few studies that have used the KOF globalization index of Dreher (2006). For example, Shahbaz et </w:t>
      </w:r>
      <w:r w:rsidRPr="00934ADE">
        <w:rPr>
          <w:rFonts w:ascii="Times New Roman" w:hAnsi="Times New Roman" w:cs="Times New Roman"/>
          <w:i/>
          <w:color w:val="000000" w:themeColor="text1"/>
          <w:sz w:val="24"/>
          <w:szCs w:val="24"/>
        </w:rPr>
        <w:t>al.</w:t>
      </w:r>
      <w:r w:rsidR="00ED467B" w:rsidRPr="00934ADE">
        <w:rPr>
          <w:rFonts w:ascii="Times New Roman" w:hAnsi="Times New Roman" w:cs="Times New Roman"/>
          <w:i/>
          <w:color w:val="000000" w:themeColor="text1"/>
          <w:sz w:val="24"/>
          <w:szCs w:val="24"/>
        </w:rPr>
        <w:t>,</w:t>
      </w:r>
      <w:r w:rsidRPr="00934ADE">
        <w:rPr>
          <w:rFonts w:ascii="Times New Roman" w:hAnsi="Times New Roman" w:cs="Times New Roman"/>
          <w:color w:val="000000" w:themeColor="text1"/>
          <w:sz w:val="24"/>
          <w:szCs w:val="24"/>
        </w:rPr>
        <w:t xml:space="preserve"> (2016) examine the effects of globalization indexes of Dreher (2006) on energy consumption in India. The authors find that the level of globalization reduces energy consumption through the channels of energy efficiency and less carbon dioxide-emitting technologies. </w:t>
      </w:r>
      <w:r w:rsidR="00DC4BC7" w:rsidRPr="00934ADE">
        <w:rPr>
          <w:rFonts w:ascii="Times New Roman" w:hAnsi="Times New Roman" w:cs="Times New Roman"/>
          <w:color w:val="000000" w:themeColor="text1"/>
          <w:sz w:val="24"/>
          <w:szCs w:val="24"/>
        </w:rPr>
        <w:t xml:space="preserve">Further, </w:t>
      </w:r>
      <w:r w:rsidRPr="00934ADE">
        <w:rPr>
          <w:rFonts w:ascii="Times New Roman" w:hAnsi="Times New Roman" w:cs="Times New Roman"/>
          <w:color w:val="000000" w:themeColor="text1"/>
          <w:sz w:val="24"/>
          <w:szCs w:val="24"/>
        </w:rPr>
        <w:t xml:space="preserve">Shahbaz et </w:t>
      </w:r>
      <w:r w:rsidRPr="00934ADE">
        <w:rPr>
          <w:rFonts w:ascii="Times New Roman" w:hAnsi="Times New Roman" w:cs="Times New Roman"/>
          <w:i/>
          <w:color w:val="000000" w:themeColor="text1"/>
          <w:sz w:val="24"/>
          <w:szCs w:val="24"/>
        </w:rPr>
        <w:t>al.</w:t>
      </w:r>
      <w:r w:rsidR="00ED467B" w:rsidRPr="00934ADE">
        <w:rPr>
          <w:rFonts w:ascii="Times New Roman" w:hAnsi="Times New Roman" w:cs="Times New Roman"/>
          <w:i/>
          <w:color w:val="000000" w:themeColor="text1"/>
          <w:sz w:val="24"/>
          <w:szCs w:val="24"/>
        </w:rPr>
        <w:t>,</w:t>
      </w:r>
      <w:r w:rsidRPr="00934ADE">
        <w:rPr>
          <w:rFonts w:ascii="Times New Roman" w:hAnsi="Times New Roman" w:cs="Times New Roman"/>
          <w:color w:val="000000" w:themeColor="text1"/>
          <w:sz w:val="24"/>
          <w:szCs w:val="24"/>
        </w:rPr>
        <w:t xml:space="preserve"> (2018a) demonstrate that globalization increases energy consumption in most of the developed countries using techniques that validated the globalization-driven energy consumption hypothesis. However, there is a negative relationship between the related variables in the case of the United Kingdom and the United States. </w:t>
      </w:r>
      <w:r w:rsidR="00700F6D" w:rsidRPr="00934ADE">
        <w:rPr>
          <w:rFonts w:ascii="Times New Roman" w:hAnsi="Times New Roman" w:cs="Times New Roman"/>
          <w:color w:val="000000" w:themeColor="text1"/>
          <w:sz w:val="24"/>
          <w:szCs w:val="24"/>
        </w:rPr>
        <w:t>Moreover,</w:t>
      </w:r>
      <w:r w:rsidRPr="00934ADE">
        <w:rPr>
          <w:rFonts w:ascii="Times New Roman" w:hAnsi="Times New Roman" w:cs="Times New Roman"/>
          <w:color w:val="000000" w:themeColor="text1"/>
          <w:sz w:val="24"/>
          <w:szCs w:val="24"/>
        </w:rPr>
        <w:t xml:space="preserve"> Shahbaz et </w:t>
      </w:r>
      <w:r w:rsidRPr="00934ADE">
        <w:rPr>
          <w:rFonts w:ascii="Times New Roman" w:hAnsi="Times New Roman" w:cs="Times New Roman"/>
          <w:i/>
          <w:color w:val="000000" w:themeColor="text1"/>
          <w:sz w:val="24"/>
          <w:szCs w:val="24"/>
        </w:rPr>
        <w:t>al.</w:t>
      </w:r>
      <w:r w:rsidR="00ED467B" w:rsidRPr="00934ADE">
        <w:rPr>
          <w:rFonts w:ascii="Times New Roman" w:hAnsi="Times New Roman" w:cs="Times New Roman"/>
          <w:i/>
          <w:color w:val="000000" w:themeColor="text1"/>
          <w:sz w:val="24"/>
          <w:szCs w:val="24"/>
        </w:rPr>
        <w:t>,</w:t>
      </w:r>
      <w:r w:rsidRPr="00934ADE">
        <w:rPr>
          <w:rFonts w:ascii="Times New Roman" w:hAnsi="Times New Roman" w:cs="Times New Roman"/>
          <w:color w:val="000000" w:themeColor="text1"/>
          <w:sz w:val="24"/>
          <w:szCs w:val="24"/>
        </w:rPr>
        <w:t xml:space="preserve"> (2018b) find that globalization promotes energy consumption in Ireland and the Nether</w:t>
      </w:r>
      <w:r w:rsidR="00EF710B" w:rsidRPr="00934ADE">
        <w:rPr>
          <w:rFonts w:ascii="Times New Roman" w:hAnsi="Times New Roman" w:cs="Times New Roman"/>
          <w:color w:val="000000" w:themeColor="text1"/>
          <w:sz w:val="24"/>
          <w:szCs w:val="24"/>
        </w:rPr>
        <w:t>lands</w:t>
      </w:r>
      <w:r w:rsidR="008540AB" w:rsidRPr="00934ADE">
        <w:rPr>
          <w:rFonts w:ascii="Times New Roman" w:hAnsi="Times New Roman" w:cs="Times New Roman"/>
          <w:color w:val="000000" w:themeColor="text1"/>
          <w:sz w:val="24"/>
          <w:szCs w:val="24"/>
        </w:rPr>
        <w:t>.</w:t>
      </w:r>
      <w:r w:rsidR="00EF710B"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 xml:space="preserve">To conclude the literature review, the relationship the energy consumption and the globalization are found to be mixed at best. The usage of the narrowly defined economic globalization (e.g. exports, imports, FDI, and trade openness) and the different econometric techniques are among the main reasons for the mixed findings. </w:t>
      </w:r>
      <w:r w:rsidR="00BC289B" w:rsidRPr="00934ADE">
        <w:rPr>
          <w:rFonts w:ascii="Times New Roman" w:hAnsi="Times New Roman" w:cs="Times New Roman"/>
          <w:color w:val="000000" w:themeColor="text1"/>
          <w:sz w:val="24"/>
          <w:szCs w:val="24"/>
          <w:lang w:val="en-US"/>
        </w:rPr>
        <w:t xml:space="preserve">Kutan et </w:t>
      </w:r>
      <w:r w:rsidR="00BC289B" w:rsidRPr="00934ADE">
        <w:rPr>
          <w:rFonts w:ascii="Times New Roman" w:hAnsi="Times New Roman" w:cs="Times New Roman"/>
          <w:i/>
          <w:color w:val="000000" w:themeColor="text1"/>
          <w:sz w:val="24"/>
          <w:szCs w:val="24"/>
          <w:lang w:val="en-US"/>
        </w:rPr>
        <w:t>al.,</w:t>
      </w:r>
      <w:r w:rsidR="00BC289B" w:rsidRPr="00934ADE">
        <w:rPr>
          <w:rFonts w:ascii="Times New Roman" w:hAnsi="Times New Roman" w:cs="Times New Roman"/>
          <w:color w:val="000000" w:themeColor="text1"/>
          <w:sz w:val="24"/>
          <w:szCs w:val="24"/>
          <w:lang w:val="en-US"/>
        </w:rPr>
        <w:t xml:space="preserve"> (2018) confirm the positive relationship between FDI on renewable energy consumption in </w:t>
      </w:r>
      <w:r w:rsidR="008C419E" w:rsidRPr="00934ADE">
        <w:rPr>
          <w:rFonts w:ascii="Times New Roman" w:hAnsi="Times New Roman" w:cs="Times New Roman"/>
          <w:color w:val="000000" w:themeColor="text1"/>
          <w:sz w:val="24"/>
          <w:szCs w:val="24"/>
          <w:lang w:val="en-US"/>
        </w:rPr>
        <w:t>BRICS countries</w:t>
      </w:r>
      <w:r w:rsidR="00BC289B" w:rsidRPr="00934ADE">
        <w:rPr>
          <w:rFonts w:ascii="Times New Roman" w:hAnsi="Times New Roman" w:cs="Times New Roman"/>
          <w:color w:val="000000" w:themeColor="text1"/>
          <w:sz w:val="24"/>
          <w:szCs w:val="24"/>
          <w:lang w:val="en-US"/>
        </w:rPr>
        <w:t xml:space="preserve">. </w:t>
      </w:r>
      <w:r w:rsidR="0012132B" w:rsidRPr="00934ADE">
        <w:rPr>
          <w:rFonts w:ascii="Times New Roman" w:hAnsi="Times New Roman" w:cs="Times New Roman"/>
          <w:color w:val="000000" w:themeColor="text1"/>
          <w:sz w:val="24"/>
          <w:szCs w:val="24"/>
          <w:lang w:val="en-US"/>
        </w:rPr>
        <w:t xml:space="preserve">Moreover, </w:t>
      </w:r>
      <w:r w:rsidR="0012132B" w:rsidRPr="00934ADE">
        <w:rPr>
          <w:rFonts w:ascii="Times New Roman" w:hAnsi="Times New Roman" w:cs="Times New Roman"/>
          <w:color w:val="000000" w:themeColor="text1"/>
          <w:sz w:val="24"/>
          <w:szCs w:val="24"/>
        </w:rPr>
        <w:t xml:space="preserve">Gozgor et </w:t>
      </w:r>
      <w:r w:rsidR="0012132B" w:rsidRPr="00934ADE">
        <w:rPr>
          <w:rFonts w:ascii="Times New Roman" w:hAnsi="Times New Roman" w:cs="Times New Roman"/>
          <w:i/>
          <w:color w:val="000000" w:themeColor="text1"/>
          <w:sz w:val="24"/>
          <w:szCs w:val="24"/>
        </w:rPr>
        <w:t>al.,</w:t>
      </w:r>
      <w:r w:rsidR="0012132B" w:rsidRPr="00934ADE">
        <w:rPr>
          <w:rFonts w:ascii="Times New Roman" w:hAnsi="Times New Roman" w:cs="Times New Roman"/>
          <w:color w:val="000000" w:themeColor="text1"/>
          <w:sz w:val="24"/>
          <w:szCs w:val="24"/>
        </w:rPr>
        <w:t xml:space="preserve"> (2020) found that globalization positively impact on renewable energy consumption. </w:t>
      </w:r>
      <w:r w:rsidR="0025299D" w:rsidRPr="00934ADE">
        <w:rPr>
          <w:rFonts w:ascii="Times New Roman" w:hAnsi="Times New Roman" w:cs="Times New Roman"/>
          <w:color w:val="000000" w:themeColor="text1"/>
          <w:sz w:val="24"/>
          <w:szCs w:val="24"/>
        </w:rPr>
        <w:t xml:space="preserve">As per the given literature, researchers have taken globalization such as trade openness, FDI, export, import but none of the studies have highlighted different pattern of globalization and their impact on renewable energy consumption. Therefore, by conducting this research, we are able to fulfil the gap.  </w:t>
      </w:r>
    </w:p>
    <w:p w14:paraId="57206D17" w14:textId="77777777" w:rsidR="0008090D" w:rsidRPr="00934ADE" w:rsidRDefault="0008090D" w:rsidP="00EF710B">
      <w:pPr>
        <w:spacing w:after="0" w:line="480" w:lineRule="auto"/>
        <w:jc w:val="both"/>
        <w:rPr>
          <w:rFonts w:ascii="Times New Roman" w:hAnsi="Times New Roman" w:cs="Times New Roman"/>
          <w:color w:val="000000" w:themeColor="text1"/>
          <w:sz w:val="24"/>
          <w:szCs w:val="24"/>
        </w:rPr>
      </w:pPr>
    </w:p>
    <w:p w14:paraId="6D513A82" w14:textId="6A426F77" w:rsidR="00B8730E" w:rsidRPr="00934ADE" w:rsidRDefault="00B8730E" w:rsidP="00B8730E">
      <w:pPr>
        <w:spacing w:after="0" w:line="480" w:lineRule="auto"/>
        <w:jc w:val="both"/>
        <w:rPr>
          <w:rFonts w:ascii="Times New Roman" w:hAnsi="Times New Roman" w:cs="Times New Roman"/>
          <w:b/>
          <w:color w:val="000000" w:themeColor="text1"/>
          <w:sz w:val="24"/>
          <w:szCs w:val="24"/>
        </w:rPr>
      </w:pPr>
      <w:r w:rsidRPr="00934ADE">
        <w:rPr>
          <w:rFonts w:ascii="Times New Roman" w:hAnsi="Times New Roman" w:cs="Times New Roman"/>
          <w:b/>
          <w:color w:val="000000" w:themeColor="text1"/>
          <w:sz w:val="24"/>
          <w:szCs w:val="24"/>
        </w:rPr>
        <w:t>3. Theoretical Framework on Renewable energy</w:t>
      </w:r>
    </w:p>
    <w:p w14:paraId="603E6D22" w14:textId="1AECDC95" w:rsidR="00B8730E" w:rsidRPr="00934ADE" w:rsidRDefault="00B8730E" w:rsidP="00B8730E">
      <w:pPr>
        <w:spacing w:line="480" w:lineRule="auto"/>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 xml:space="preserve">This section explains the theoretical setting of renewable energy consumption which is based on Rafiq and Alam (2010) renewable energy consumption factors determinants in the emerging economies and Sardosky (2009a) seminal work that is based on renewable energy </w:t>
      </w:r>
      <w:r w:rsidRPr="00934ADE">
        <w:rPr>
          <w:rFonts w:ascii="Times New Roman" w:hAnsi="Times New Roman" w:cs="Times New Roman"/>
          <w:color w:val="000000" w:themeColor="text1"/>
          <w:sz w:val="24"/>
          <w:szCs w:val="24"/>
          <w:shd w:val="clear" w:color="auto" w:fill="FFFFFF"/>
        </w:rPr>
        <w:lastRenderedPageBreak/>
        <w:t>consumption in G7 economies. According to the theoretical understanding, a standard approach on renewable energy consumption can be postulated while we associate with its price and gross domestic product (Masih and Masih, 1997; Narayan and Singh 2007). There are two approach of renewable energy consumption, first, demand side approach of renewable energy consumption started by J.M. Keynes in 1936 that is based on macroeconomics growth framework on the demand for goods and services. By focusing on Keynes theory, the demand side approach implies the effective demand and consumption that determine the output level.  Its major issues are that the effective demand is generated by the government, the households and the business men; it is not based on the free market set up. This theory is mainly applied to analysis the relationship between energy prices, renewable energy consumption and gross domestic product into a energy demand model (Masih and Masih, 1997; Asafu-Adjaye, 2000;</w:t>
      </w:r>
      <w:r w:rsidRPr="00934ADE">
        <w:rPr>
          <w:rFonts w:ascii="Times New Roman" w:hAnsi="Times New Roman" w:cs="Times New Roman"/>
          <w:color w:val="000000" w:themeColor="text1"/>
          <w:sz w:val="24"/>
          <w:szCs w:val="24"/>
        </w:rPr>
        <w:t xml:space="preserve"> Lee, 2005; </w:t>
      </w:r>
      <w:r w:rsidRPr="00934ADE">
        <w:rPr>
          <w:rFonts w:ascii="Times New Roman" w:hAnsi="Times New Roman" w:cs="Times New Roman"/>
          <w:color w:val="000000" w:themeColor="text1"/>
          <w:sz w:val="24"/>
          <w:szCs w:val="24"/>
          <w:shd w:val="clear" w:color="auto" w:fill="FFFFFF"/>
        </w:rPr>
        <w:t xml:space="preserve">  Narayan and Singh 2007;</w:t>
      </w:r>
      <w:r w:rsidRPr="00934ADE">
        <w:rPr>
          <w:rFonts w:ascii="Times New Roman" w:hAnsi="Times New Roman" w:cs="Times New Roman"/>
          <w:color w:val="000000" w:themeColor="text1"/>
          <w:sz w:val="24"/>
          <w:szCs w:val="24"/>
        </w:rPr>
        <w:t xml:space="preserve"> Ruhul et </w:t>
      </w:r>
      <w:r w:rsidRPr="00934ADE">
        <w:rPr>
          <w:rFonts w:ascii="Times New Roman" w:hAnsi="Times New Roman" w:cs="Times New Roman"/>
          <w:i/>
          <w:color w:val="000000" w:themeColor="text1"/>
          <w:sz w:val="24"/>
          <w:szCs w:val="24"/>
        </w:rPr>
        <w:t>al.</w:t>
      </w:r>
      <w:r w:rsidR="00F70A73" w:rsidRPr="00934ADE">
        <w:rPr>
          <w:rFonts w:ascii="Times New Roman" w:hAnsi="Times New Roman" w:cs="Times New Roman"/>
          <w:i/>
          <w:color w:val="000000" w:themeColor="text1"/>
          <w:sz w:val="24"/>
          <w:szCs w:val="24"/>
        </w:rPr>
        <w:t>,</w:t>
      </w:r>
      <w:r w:rsidRPr="00934ADE">
        <w:rPr>
          <w:rFonts w:ascii="Times New Roman" w:hAnsi="Times New Roman" w:cs="Times New Roman"/>
          <w:color w:val="000000" w:themeColor="text1"/>
          <w:sz w:val="24"/>
          <w:szCs w:val="24"/>
        </w:rPr>
        <w:t xml:space="preserve"> 2008;</w:t>
      </w:r>
      <w:r w:rsidRPr="00934ADE">
        <w:rPr>
          <w:rFonts w:ascii="Times New Roman" w:hAnsi="Times New Roman" w:cs="Times New Roman"/>
          <w:color w:val="000000" w:themeColor="text1"/>
          <w:sz w:val="24"/>
          <w:szCs w:val="24"/>
          <w:shd w:val="clear" w:color="auto" w:fill="FFFFFF"/>
        </w:rPr>
        <w:t xml:space="preserve"> Rafiq and Salim, 2009;</w:t>
      </w:r>
      <w:r w:rsidRPr="00934ADE">
        <w:rPr>
          <w:rFonts w:ascii="Times New Roman" w:hAnsi="Times New Roman" w:cs="Times New Roman"/>
          <w:color w:val="000000" w:themeColor="text1"/>
          <w:sz w:val="24"/>
          <w:szCs w:val="24"/>
        </w:rPr>
        <w:t xml:space="preserve"> Sadorsky, 2009b)</w:t>
      </w:r>
      <w:r w:rsidRPr="00934ADE">
        <w:rPr>
          <w:rFonts w:ascii="Times New Roman" w:hAnsi="Times New Roman" w:cs="Times New Roman"/>
          <w:color w:val="000000" w:themeColor="text1"/>
          <w:sz w:val="24"/>
          <w:szCs w:val="24"/>
          <w:shd w:val="clear" w:color="auto" w:fill="FFFFFF"/>
        </w:rPr>
        <w:t xml:space="preserve">. Moreover, Ang (2007, 2008) inserts the pollutant emissions as a variable to link between energy demand and economic activities. But later on, Aug’s study is not considered as demand side approach due to lack of energy prices.  </w:t>
      </w:r>
    </w:p>
    <w:p w14:paraId="434FF405" w14:textId="17E1875E" w:rsidR="00B8730E" w:rsidRPr="00934ADE" w:rsidRDefault="00B8730E" w:rsidP="00B8730E">
      <w:pPr>
        <w:spacing w:line="480" w:lineRule="auto"/>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 xml:space="preserve">Second, according to the supply side approach of the renewable energy consumption,  the growth of the economy can be effectively fostered through capital investment, flexible tax reduction and dwindling regulation. Based on the supply side approach, individuals will gain from high production supply with minimizing the costs that will raise the level of employment. This concept also suggests that production supply is a major component of economic growth that explains demand and consumption are a subordinate consequence. This theory also shows that tax reduction in a particular economy set up enhances the economic growth by motivating save, invest and work. Finally, it evaluates energy use (renewable and non-renewable) in standard production function economic activities (Oh and Lee, 2004; </w:t>
      </w:r>
      <w:r w:rsidRPr="00934ADE">
        <w:rPr>
          <w:rFonts w:ascii="Times New Roman" w:hAnsi="Times New Roman" w:cs="Times New Roman"/>
          <w:color w:val="000000" w:themeColor="text1"/>
          <w:sz w:val="24"/>
          <w:szCs w:val="24"/>
        </w:rPr>
        <w:t xml:space="preserve">Ghali and El-Sakka, 2004; Soytas and Sari 2007). </w:t>
      </w:r>
    </w:p>
    <w:p w14:paraId="537006D1" w14:textId="77777777" w:rsidR="00227028" w:rsidRPr="00934ADE" w:rsidRDefault="00227028" w:rsidP="00227028">
      <w:pPr>
        <w:spacing w:after="0" w:line="480" w:lineRule="auto"/>
        <w:ind w:firstLine="709"/>
        <w:jc w:val="both"/>
        <w:rPr>
          <w:rFonts w:ascii="Times New Roman" w:hAnsi="Times New Roman" w:cs="Times New Roman"/>
          <w:color w:val="000000" w:themeColor="text1"/>
          <w:sz w:val="24"/>
          <w:szCs w:val="24"/>
        </w:rPr>
      </w:pPr>
    </w:p>
    <w:p w14:paraId="0BC25A25" w14:textId="6F2C920D" w:rsidR="00227028" w:rsidRPr="00934ADE" w:rsidRDefault="00CA50DA" w:rsidP="00227028">
      <w:pPr>
        <w:spacing w:after="0" w:line="480" w:lineRule="auto"/>
        <w:jc w:val="both"/>
        <w:rPr>
          <w:rFonts w:ascii="Times New Roman" w:hAnsi="Times New Roman" w:cs="Times New Roman"/>
          <w:b/>
          <w:color w:val="000000" w:themeColor="text1"/>
          <w:sz w:val="24"/>
          <w:szCs w:val="24"/>
        </w:rPr>
      </w:pPr>
      <w:r w:rsidRPr="00934ADE">
        <w:rPr>
          <w:rFonts w:ascii="Times New Roman" w:hAnsi="Times New Roman" w:cs="Times New Roman"/>
          <w:b/>
          <w:color w:val="000000" w:themeColor="text1"/>
          <w:sz w:val="24"/>
          <w:szCs w:val="24"/>
        </w:rPr>
        <w:t>4</w:t>
      </w:r>
      <w:r w:rsidR="00227028" w:rsidRPr="00934ADE">
        <w:rPr>
          <w:rFonts w:ascii="Times New Roman" w:hAnsi="Times New Roman" w:cs="Times New Roman"/>
          <w:b/>
          <w:color w:val="000000" w:themeColor="text1"/>
          <w:sz w:val="24"/>
          <w:szCs w:val="24"/>
        </w:rPr>
        <w:t>. Data, Model and Methodology</w:t>
      </w:r>
    </w:p>
    <w:p w14:paraId="3A08E53B" w14:textId="463EEE42" w:rsidR="00227028" w:rsidRPr="00934ADE" w:rsidRDefault="00CA50DA" w:rsidP="00227028">
      <w:pPr>
        <w:spacing w:after="0" w:line="480" w:lineRule="auto"/>
        <w:jc w:val="both"/>
        <w:rPr>
          <w:rFonts w:ascii="Times New Roman" w:hAnsi="Times New Roman" w:cs="Times New Roman"/>
          <w:b/>
          <w:i/>
          <w:color w:val="000000" w:themeColor="text1"/>
          <w:sz w:val="24"/>
          <w:szCs w:val="24"/>
        </w:rPr>
      </w:pPr>
      <w:r w:rsidRPr="00934ADE">
        <w:rPr>
          <w:rFonts w:ascii="Times New Roman" w:hAnsi="Times New Roman" w:cs="Times New Roman"/>
          <w:b/>
          <w:i/>
          <w:color w:val="000000" w:themeColor="text1"/>
          <w:sz w:val="24"/>
          <w:szCs w:val="24"/>
        </w:rPr>
        <w:t>4</w:t>
      </w:r>
      <w:r w:rsidR="00227028" w:rsidRPr="00934ADE">
        <w:rPr>
          <w:rFonts w:ascii="Times New Roman" w:hAnsi="Times New Roman" w:cs="Times New Roman"/>
          <w:b/>
          <w:i/>
          <w:color w:val="000000" w:themeColor="text1"/>
          <w:sz w:val="24"/>
          <w:szCs w:val="24"/>
        </w:rPr>
        <w:t xml:space="preserve">.1. Data </w:t>
      </w:r>
    </w:p>
    <w:p w14:paraId="024ECD39" w14:textId="20E2912A" w:rsidR="00227028" w:rsidRPr="00934ADE" w:rsidRDefault="00227028" w:rsidP="00972F0C">
      <w:pPr>
        <w:autoSpaceDE w:val="0"/>
        <w:autoSpaceDN w:val="0"/>
        <w:adjustRightInd w:val="0"/>
        <w:spacing w:after="0" w:line="480" w:lineRule="auto"/>
        <w:ind w:firstLine="708"/>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We work with panel data</w:t>
      </w:r>
      <w:r w:rsidR="004F6822" w:rsidRPr="00934ADE">
        <w:rPr>
          <w:rStyle w:val="FootnoteReference"/>
          <w:rFonts w:ascii="Times New Roman" w:hAnsi="Times New Roman" w:cs="Times New Roman"/>
          <w:color w:val="000000" w:themeColor="text1"/>
          <w:sz w:val="24"/>
          <w:szCs w:val="24"/>
        </w:rPr>
        <w:footnoteReference w:id="10"/>
      </w:r>
      <w:r w:rsidRPr="00934ADE">
        <w:rPr>
          <w:rFonts w:ascii="Times New Roman" w:hAnsi="Times New Roman" w:cs="Times New Roman"/>
          <w:color w:val="000000" w:themeColor="text1"/>
          <w:sz w:val="24"/>
          <w:szCs w:val="24"/>
        </w:rPr>
        <w:t xml:space="preserve"> covering the period 1970-2015 for 30 OECD countries</w:t>
      </w:r>
      <w:r w:rsidRPr="00934ADE">
        <w:rPr>
          <w:rStyle w:val="FootnoteReference"/>
          <w:rFonts w:ascii="Times New Roman" w:hAnsi="Times New Roman" w:cs="Times New Roman"/>
          <w:color w:val="000000" w:themeColor="text1"/>
          <w:sz w:val="24"/>
          <w:szCs w:val="24"/>
        </w:rPr>
        <w:footnoteReference w:id="11"/>
      </w:r>
      <w:r w:rsidRPr="00934ADE">
        <w:rPr>
          <w:rFonts w:ascii="Times New Roman" w:hAnsi="Times New Roman" w:cs="Times New Roman"/>
          <w:color w:val="000000" w:themeColor="text1"/>
          <w:sz w:val="24"/>
          <w:szCs w:val="24"/>
        </w:rPr>
        <w:t xml:space="preserve">. It includes total renewable energy consumption </w:t>
      </w:r>
      <w:r w:rsidR="00320363" w:rsidRPr="00934ADE">
        <w:rPr>
          <w:rFonts w:ascii="Times New Roman" w:hAnsi="Times New Roman" w:cs="Times New Roman"/>
          <w:color w:val="000000" w:themeColor="text1"/>
          <w:sz w:val="24"/>
          <w:szCs w:val="24"/>
        </w:rPr>
        <w:t>in million ton</w:t>
      </w:r>
      <w:r w:rsidR="004401A0" w:rsidRPr="00934ADE">
        <w:rPr>
          <w:rFonts w:ascii="Times New Roman" w:hAnsi="Times New Roman" w:cs="Times New Roman"/>
          <w:color w:val="000000" w:themeColor="text1"/>
          <w:sz w:val="24"/>
          <w:szCs w:val="24"/>
        </w:rPr>
        <w:t xml:space="preserve">nes oil equivalent </w:t>
      </w:r>
      <w:r w:rsidRPr="00934ADE">
        <w:rPr>
          <w:rFonts w:ascii="Times New Roman" w:hAnsi="Times New Roman" w:cs="Times New Roman"/>
          <w:color w:val="000000" w:themeColor="text1"/>
          <w:sz w:val="24"/>
          <w:szCs w:val="24"/>
        </w:rPr>
        <w:t xml:space="preserve"> (LNREC), 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 emissions per capita in kg (LNCO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PC), per capita GDP in constant 2010 US $ (LNRGDPC) used as the proxy of economic growth, economic globalization (LNEGI), social globalization (LNSGI), political globalization (LNPGI), and overall g</w:t>
      </w:r>
      <w:r w:rsidR="004F6822" w:rsidRPr="00934ADE">
        <w:rPr>
          <w:rFonts w:ascii="Times New Roman" w:hAnsi="Times New Roman" w:cs="Times New Roman"/>
          <w:color w:val="000000" w:themeColor="text1"/>
          <w:sz w:val="24"/>
          <w:szCs w:val="24"/>
        </w:rPr>
        <w:t xml:space="preserve">lobalization (LNOGI) developed </w:t>
      </w:r>
      <w:r w:rsidRPr="00934ADE">
        <w:rPr>
          <w:rFonts w:ascii="Times New Roman" w:hAnsi="Times New Roman" w:cs="Times New Roman"/>
          <w:color w:val="000000" w:themeColor="text1"/>
          <w:sz w:val="24"/>
          <w:szCs w:val="24"/>
        </w:rPr>
        <w:t xml:space="preserve">by Dreher, (2006), reconstructed economic globalization (LNRC_EGI) generated by Gozgor, (2018). </w:t>
      </w:r>
      <w:r w:rsidR="006D5DDA" w:rsidRPr="00934ADE">
        <w:rPr>
          <w:rFonts w:ascii="Times New Roman" w:hAnsi="Times New Roman" w:cs="Times New Roman"/>
          <w:color w:val="000000" w:themeColor="text1"/>
          <w:sz w:val="24"/>
          <w:szCs w:val="24"/>
        </w:rPr>
        <w:t xml:space="preserve">First, we use the classical globalization index (economic, social, political and overall globalization) of Dreher (2006). Second, we use the reconstructed economic globalization index of Gozgor (2018) that recalculates the economic globalization index by using the real trade openness instead of the nominal trade openness that enhances the economic globalization index of Dreher (2006) by using new variables, such as the trade partner diversification, international debt, and international reserves. We also use the revisited economic globalization index developed by Gygli et </w:t>
      </w:r>
      <w:r w:rsidR="006D5DDA" w:rsidRPr="00934ADE">
        <w:rPr>
          <w:rFonts w:ascii="Times New Roman" w:hAnsi="Times New Roman" w:cs="Times New Roman"/>
          <w:i/>
          <w:color w:val="000000" w:themeColor="text1"/>
          <w:sz w:val="24"/>
          <w:szCs w:val="24"/>
        </w:rPr>
        <w:t>al.,</w:t>
      </w:r>
      <w:r w:rsidR="006D5DDA" w:rsidRPr="00934ADE">
        <w:rPr>
          <w:rFonts w:ascii="Times New Roman" w:hAnsi="Times New Roman" w:cs="Times New Roman"/>
          <w:color w:val="000000" w:themeColor="text1"/>
          <w:sz w:val="24"/>
          <w:szCs w:val="24"/>
        </w:rPr>
        <w:t xml:space="preserve"> (2019) that enriches the economic globalization index of Dreher (2006) by adding new variables, such as the trade partner diversification, foreign debt, international reserves, etc.</w:t>
      </w:r>
      <w:r w:rsidR="00972F0C"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 xml:space="preserve">Moreover, all data are taken from both World development indicators (WDI, World Bank) and Balance of Payment (BP, International Monetary Fund) and KOF index of globalization (KOF, 2018). Taking the above discussions into account, this study examines an empirical model that is consistent with the broad literature </w:t>
      </w:r>
      <w:r w:rsidRPr="00934ADE">
        <w:rPr>
          <w:rFonts w:ascii="Times New Roman" w:hAnsi="Times New Roman" w:cs="Times New Roman"/>
          <w:color w:val="000000" w:themeColor="text1"/>
          <w:sz w:val="24"/>
          <w:szCs w:val="24"/>
        </w:rPr>
        <w:lastRenderedPageBreak/>
        <w:t xml:space="preserve">related to the impact of relevant control variables on renewable energy consumption. </w:t>
      </w:r>
      <w:r w:rsidR="000E7759" w:rsidRPr="00934ADE">
        <w:rPr>
          <w:rFonts w:ascii="Times New Roman" w:hAnsi="Times New Roman" w:cs="Times New Roman"/>
          <w:color w:val="000000" w:themeColor="text1"/>
          <w:sz w:val="24"/>
          <w:szCs w:val="24"/>
        </w:rPr>
        <w:t xml:space="preserve">The control variables used in this </w:t>
      </w:r>
      <w:r w:rsidR="00106E6E" w:rsidRPr="00934ADE">
        <w:rPr>
          <w:rFonts w:ascii="Times New Roman" w:hAnsi="Times New Roman" w:cs="Times New Roman"/>
          <w:color w:val="000000" w:themeColor="text1"/>
          <w:sz w:val="24"/>
          <w:szCs w:val="24"/>
        </w:rPr>
        <w:t>study</w:t>
      </w:r>
      <w:r w:rsidR="00461746" w:rsidRPr="00934ADE">
        <w:rPr>
          <w:rFonts w:ascii="Times New Roman" w:hAnsi="Times New Roman" w:cs="Times New Roman"/>
          <w:color w:val="000000" w:themeColor="text1"/>
          <w:sz w:val="24"/>
          <w:szCs w:val="24"/>
        </w:rPr>
        <w:t xml:space="preserve"> such as</w:t>
      </w:r>
      <w:r w:rsidR="000E7759" w:rsidRPr="00934ADE">
        <w:rPr>
          <w:rFonts w:ascii="Times New Roman" w:hAnsi="Times New Roman" w:cs="Times New Roman"/>
          <w:color w:val="000000" w:themeColor="text1"/>
          <w:sz w:val="24"/>
          <w:szCs w:val="24"/>
        </w:rPr>
        <w:t xml:space="preserve"> CO</w:t>
      </w:r>
      <w:r w:rsidR="000E7759" w:rsidRPr="00934ADE">
        <w:rPr>
          <w:rFonts w:ascii="Times New Roman" w:hAnsi="Times New Roman" w:cs="Times New Roman"/>
          <w:color w:val="000000" w:themeColor="text1"/>
          <w:sz w:val="24"/>
          <w:szCs w:val="24"/>
          <w:vertAlign w:val="subscript"/>
        </w:rPr>
        <w:t>2</w:t>
      </w:r>
      <w:r w:rsidR="000E7759" w:rsidRPr="00934ADE">
        <w:rPr>
          <w:rFonts w:ascii="Times New Roman" w:hAnsi="Times New Roman" w:cs="Times New Roman"/>
          <w:color w:val="000000" w:themeColor="text1"/>
          <w:sz w:val="24"/>
          <w:szCs w:val="24"/>
        </w:rPr>
        <w:t xml:space="preserve"> emissions, economic growth and </w:t>
      </w:r>
      <w:r w:rsidR="00ED4C12" w:rsidRPr="00934ADE">
        <w:rPr>
          <w:rFonts w:ascii="Times New Roman" w:hAnsi="Times New Roman" w:cs="Times New Roman"/>
          <w:color w:val="000000" w:themeColor="text1"/>
          <w:sz w:val="24"/>
          <w:szCs w:val="24"/>
        </w:rPr>
        <w:t xml:space="preserve">real </w:t>
      </w:r>
      <w:r w:rsidR="000E7759" w:rsidRPr="00934ADE">
        <w:rPr>
          <w:rFonts w:ascii="Times New Roman" w:hAnsi="Times New Roman" w:cs="Times New Roman"/>
          <w:color w:val="000000" w:themeColor="text1"/>
          <w:sz w:val="24"/>
          <w:szCs w:val="24"/>
        </w:rPr>
        <w:t>oil prices</w:t>
      </w:r>
      <w:r w:rsidR="00461746" w:rsidRPr="00934ADE">
        <w:rPr>
          <w:rFonts w:ascii="Times New Roman" w:hAnsi="Times New Roman" w:cs="Times New Roman"/>
          <w:color w:val="000000" w:themeColor="text1"/>
          <w:sz w:val="24"/>
          <w:szCs w:val="24"/>
        </w:rPr>
        <w:t xml:space="preserve"> are based on </w:t>
      </w:r>
      <w:r w:rsidR="00172D9C" w:rsidRPr="00934ADE">
        <w:rPr>
          <w:rFonts w:ascii="Times New Roman" w:hAnsi="Times New Roman" w:cs="Times New Roman"/>
          <w:color w:val="000000" w:themeColor="text1"/>
          <w:sz w:val="24"/>
          <w:szCs w:val="24"/>
        </w:rPr>
        <w:t xml:space="preserve">Cheng et </w:t>
      </w:r>
      <w:r w:rsidR="00172D9C" w:rsidRPr="00934ADE">
        <w:rPr>
          <w:rFonts w:ascii="Times New Roman" w:hAnsi="Times New Roman" w:cs="Times New Roman"/>
          <w:i/>
          <w:color w:val="000000" w:themeColor="text1"/>
          <w:sz w:val="24"/>
          <w:szCs w:val="24"/>
        </w:rPr>
        <w:t>al.,</w:t>
      </w:r>
      <w:r w:rsidR="00172D9C" w:rsidRPr="00934ADE">
        <w:rPr>
          <w:rFonts w:ascii="Times New Roman" w:hAnsi="Times New Roman" w:cs="Times New Roman"/>
          <w:color w:val="000000" w:themeColor="text1"/>
          <w:sz w:val="24"/>
          <w:szCs w:val="24"/>
        </w:rPr>
        <w:t xml:space="preserve"> (2018</w:t>
      </w:r>
      <w:r w:rsidR="007A7394" w:rsidRPr="00934ADE">
        <w:rPr>
          <w:rFonts w:ascii="Times New Roman" w:hAnsi="Times New Roman" w:cs="Times New Roman"/>
          <w:color w:val="000000" w:themeColor="text1"/>
          <w:sz w:val="24"/>
          <w:szCs w:val="24"/>
        </w:rPr>
        <w:t>; 2019</w:t>
      </w:r>
      <w:r w:rsidR="00172D9C" w:rsidRPr="00934ADE">
        <w:rPr>
          <w:rFonts w:ascii="Times New Roman" w:hAnsi="Times New Roman" w:cs="Times New Roman"/>
          <w:color w:val="000000" w:themeColor="text1"/>
          <w:sz w:val="24"/>
          <w:szCs w:val="24"/>
        </w:rPr>
        <w:t xml:space="preserve">); </w:t>
      </w:r>
      <w:r w:rsidR="000E16BA" w:rsidRPr="00934ADE">
        <w:rPr>
          <w:rFonts w:ascii="Times New Roman" w:hAnsi="Times New Roman" w:cs="Times New Roman"/>
          <w:color w:val="000000" w:themeColor="text1"/>
          <w:sz w:val="24"/>
          <w:szCs w:val="24"/>
        </w:rPr>
        <w:t xml:space="preserve">Gozgor (2018); </w:t>
      </w:r>
      <w:r w:rsidR="007F28A9" w:rsidRPr="00934ADE">
        <w:rPr>
          <w:rFonts w:ascii="Times New Roman" w:hAnsi="Times New Roman" w:cs="Times New Roman"/>
          <w:color w:val="000000" w:themeColor="text1"/>
          <w:sz w:val="24"/>
          <w:szCs w:val="24"/>
        </w:rPr>
        <w:t xml:space="preserve">Sarkodie and Adams (2018). </w:t>
      </w:r>
    </w:p>
    <w:p w14:paraId="2423AD72" w14:textId="3BD982B1" w:rsidR="00227028" w:rsidRPr="00934ADE" w:rsidRDefault="008D6B75" w:rsidP="00227028">
      <w:pPr>
        <w:spacing w:after="0" w:line="480" w:lineRule="auto"/>
        <w:rPr>
          <w:rFonts w:ascii="Times New Roman" w:hAnsi="Times New Roman" w:cs="Times New Roman"/>
          <w:b/>
          <w:i/>
          <w:color w:val="000000" w:themeColor="text1"/>
          <w:sz w:val="24"/>
          <w:szCs w:val="24"/>
        </w:rPr>
      </w:pPr>
      <w:r w:rsidRPr="00934ADE">
        <w:rPr>
          <w:rFonts w:ascii="Times New Roman" w:hAnsi="Times New Roman" w:cs="Times New Roman"/>
          <w:b/>
          <w:i/>
          <w:color w:val="000000" w:themeColor="text1"/>
          <w:sz w:val="24"/>
          <w:szCs w:val="24"/>
        </w:rPr>
        <w:t>4</w:t>
      </w:r>
      <w:r w:rsidR="00227028" w:rsidRPr="00934ADE">
        <w:rPr>
          <w:rFonts w:ascii="Times New Roman" w:hAnsi="Times New Roman" w:cs="Times New Roman"/>
          <w:b/>
          <w:i/>
          <w:color w:val="000000" w:themeColor="text1"/>
          <w:sz w:val="24"/>
          <w:szCs w:val="24"/>
        </w:rPr>
        <w:t xml:space="preserve">.2. Econometric Methodology </w:t>
      </w:r>
    </w:p>
    <w:p w14:paraId="07C1A891" w14:textId="77777777"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In this paper, we use the quantiles via moments regression analysis which was presented by the Machado and Silva Panel Quantile regression (2018). The study considers the situations under which it is desirable to estimate the regression quantiles by estimating the conditional means.       </w:t>
      </w:r>
    </w:p>
    <w:p w14:paraId="2B6C64FF" w14:textId="1AF283AA"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The conventional regression analysis (also known as mean regression) primarily examines the influence of explanatory variables on the conditional mean of the explained variables. Therefore, the mean regression simply underscores the central tendency of the conditional distribution, which overlooks the effect of explanatory variables for the whole distribution of the variables. Additionally, outliers are easily affected by the conventional regression. Therefore, in contrast to the mean regression, the current paper focuses on the quantile regression analysis to recognise different stages of the variables. Furthermore, the quantile regression not only considers the influence of outliers but also reduces the possible unobserved heterogeneity and covariates, which adds to relatively robust results. Moreover, it is also common that empirical studies adopt panel data to control for unrecognised heterogeneity and covariates by including the fixed effects</w:t>
      </w:r>
      <w:r w:rsidR="00550926" w:rsidRPr="00934ADE">
        <w:rPr>
          <w:rFonts w:ascii="Times New Roman" w:hAnsi="Times New Roman" w:cs="Times New Roman"/>
          <w:color w:val="000000" w:themeColor="text1"/>
          <w:sz w:val="24"/>
          <w:szCs w:val="24"/>
        </w:rPr>
        <w:t xml:space="preserve"> (for e.g. quantile regression model has been Harding et al., 2020; Wang et al., 2019; and Salman et al., 2019)</w:t>
      </w:r>
      <w:r w:rsidRPr="00934ADE">
        <w:rPr>
          <w:rFonts w:ascii="Times New Roman" w:hAnsi="Times New Roman" w:cs="Times New Roman"/>
          <w:color w:val="000000" w:themeColor="text1"/>
          <w:sz w:val="24"/>
          <w:szCs w:val="24"/>
        </w:rPr>
        <w:t xml:space="preserve">. </w:t>
      </w:r>
    </w:p>
    <w:p w14:paraId="786B4574" w14:textId="77777777"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 xml:space="preserve">We have adopted the methodology of the Machado and Silva Panel Quantile regression (2018) which focuses on the conditional location-scale model and is also widely measured by Koenker and Bassett (1982), Gutenbrunner and Jureckova (1992), Koenker and Zhao </w:t>
      </w:r>
      <w:r w:rsidRPr="00934ADE">
        <w:rPr>
          <w:rFonts w:ascii="Times New Roman" w:hAnsi="Times New Roman" w:cs="Times New Roman"/>
          <w:color w:val="000000" w:themeColor="text1"/>
          <w:sz w:val="24"/>
          <w:szCs w:val="24"/>
        </w:rPr>
        <w:lastRenderedPageBreak/>
        <w:t xml:space="preserve">(1994), He (1997), and Zhao (2000). Moreover, the methodology suggests an estimator of the conditional quantiles accessed by merging the estimates of the location and scale functions, both of these estimates defined by conditional expectations of suitably defined variables.  </w:t>
      </w:r>
    </w:p>
    <w:p w14:paraId="46546388" w14:textId="3E9874C2"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The main advantage of this method is that it authorizes the use of methodologies that are specifically effective in the estimation of conditional means, for instance, differencing out individual effects in panel data models, in the same time giving information on how the regressors influence the whole conditional distribution. The informational advantages are the most interesting component of quantile regression (for e.g. the influential papers by Chamberlain, 1994, and Buchinsky, 1994). Moreover, our model approach mainly estimates of the regression quantiles that do not cross, an essential requisite usually overlooked in empirical studies (for e.g. He, 1997, and Chernozhukov</w:t>
      </w:r>
      <w:r w:rsidR="00686E0B" w:rsidRPr="00934ADE">
        <w:rPr>
          <w:rFonts w:ascii="Times New Roman" w:hAnsi="Times New Roman" w:cs="Times New Roman"/>
          <w:color w:val="000000" w:themeColor="text1"/>
          <w:sz w:val="24"/>
          <w:szCs w:val="24"/>
        </w:rPr>
        <w:t xml:space="preserve"> et </w:t>
      </w:r>
      <w:r w:rsidR="00686E0B" w:rsidRPr="00934ADE">
        <w:rPr>
          <w:rFonts w:ascii="Times New Roman" w:hAnsi="Times New Roman" w:cs="Times New Roman"/>
          <w:i/>
          <w:color w:val="000000" w:themeColor="text1"/>
          <w:sz w:val="24"/>
          <w:szCs w:val="24"/>
        </w:rPr>
        <w:t>al.,</w:t>
      </w:r>
      <w:r w:rsidR="00686E0B"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 xml:space="preserve">2010). </w:t>
      </w:r>
    </w:p>
    <w:p w14:paraId="2E7B43EE" w14:textId="77777777"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 xml:space="preserve">Moreover, it is important to note that our estimators in the model need firmer assumptions on the presence of moments than those required for the validity of the Koenker and Bassettís (1978) estimator.  </w:t>
      </w:r>
      <w:r w:rsidRPr="00934ADE">
        <w:rPr>
          <w:rFonts w:ascii="Times New Roman" w:hAnsi="Times New Roman" w:cs="Times New Roman"/>
          <w:color w:val="000000" w:themeColor="text1"/>
        </w:rPr>
        <w:t xml:space="preserve"> On the other side, our estimators analyse the same conditional quantiles under the normal asymmetric loss function, and these estimators are fundamentally robust.    </w:t>
      </w:r>
      <w:r w:rsidRPr="00934ADE">
        <w:rPr>
          <w:rFonts w:ascii="Times New Roman" w:hAnsi="Times New Roman" w:cs="Times New Roman"/>
          <w:color w:val="000000" w:themeColor="text1"/>
          <w:sz w:val="24"/>
          <w:szCs w:val="24"/>
        </w:rPr>
        <w:t xml:space="preserve">  </w:t>
      </w:r>
    </w:p>
    <w:p w14:paraId="49E9CE0A" w14:textId="77777777"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 xml:space="preserve">The structure of the model is restrictive and estimate that covariates only affect the distribution of interest through known location and scale functions. On the other hand, researchers are usually planned to develop even robust estimations, however, in our approach the mode has the potential to test the assumption that the covariance only affects the location and scale functions, and consequently it is essential to measure whether or not our approach is robust in a specific function.       </w:t>
      </w:r>
    </w:p>
    <w:p w14:paraId="29922189" w14:textId="143CEF60" w:rsidR="00227028" w:rsidRPr="00934ADE" w:rsidRDefault="00227028" w:rsidP="00227028">
      <w:pPr>
        <w:autoSpaceDE w:val="0"/>
        <w:autoSpaceDN w:val="0"/>
        <w:adjustRightInd w:val="0"/>
        <w:spacing w:after="100" w:afterAutospacing="1" w:line="480" w:lineRule="auto"/>
        <w:ind w:firstLine="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The suggested methodology is not intended to be a replacement of existing well-established estimation approaches constructed on the check function</w:t>
      </w:r>
      <w:r w:rsidRPr="00934ADE">
        <w:rPr>
          <w:rStyle w:val="FootnoteReference"/>
          <w:rFonts w:ascii="Times New Roman" w:hAnsi="Times New Roman" w:cs="Times New Roman"/>
          <w:color w:val="000000" w:themeColor="text1"/>
          <w:sz w:val="24"/>
          <w:szCs w:val="24"/>
        </w:rPr>
        <w:footnoteReference w:id="12"/>
      </w:r>
      <w:r w:rsidRPr="00934ADE">
        <w:rPr>
          <w:rFonts w:ascii="Times New Roman" w:hAnsi="Times New Roman" w:cs="Times New Roman"/>
          <w:color w:val="000000" w:themeColor="text1"/>
          <w:sz w:val="24"/>
          <w:szCs w:val="24"/>
        </w:rPr>
        <w:t xml:space="preserve">. Rather, our suggested method can be considered as a supplement tool that can enhance those practices and allow the estimation of the regression quantiles in a more generalised way. For instance, the advantage of this approach when using panel data to estimate regression quantiles is that it includes individual effects. Moreover, the drawback of the quantile regressions with individual effects faced supplementary parameters (for instance, Neyman and Scott, 1948, and Lancaster, 2000) and the more recent literature present the challenges faced by the models (for e.g., Koenker, 2004, Lamarche, 2010, Canay, 2011, Galvo, 2011, Kato, Galvo and Montes-Rojas, 2012, Galvo and Wang, 2015, Galvo and Kato, 2016, and Powell, 2017). However, these approaches did not obtain any exceptional prominent acceptance because of their difficulty in computation or depending on very restrictive assumptions for the fixed effects impact on the quantile regression. Although, based on the restrictive assumption, this methodology has the benefit of having easy implementation for complex and large problems and also has the benefit of showing how the individual effects affect the whole distribution, instead of just location shifters (for e.g. Koenker (2004), Lamarche (2010), and Canay (2011). Moreover, the methodology can be used in the estimations of cross-sectional models with endogenous variables (Abadie, </w:t>
      </w:r>
      <w:r w:rsidR="00D85973" w:rsidRPr="00934ADE">
        <w:rPr>
          <w:rFonts w:ascii="Times New Roman" w:hAnsi="Times New Roman" w:cs="Times New Roman"/>
          <w:i/>
          <w:color w:val="000000" w:themeColor="text1"/>
          <w:sz w:val="24"/>
          <w:szCs w:val="24"/>
        </w:rPr>
        <w:t>et al.,</w:t>
      </w:r>
      <w:r w:rsidR="00D85973"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 xml:space="preserve">2002; and in Chernozhukov and Hansen 2005, 2006, 2008).   </w:t>
      </w:r>
    </w:p>
    <w:p w14:paraId="26B9A5ED" w14:textId="77777777" w:rsidR="00B94FA2" w:rsidRPr="00934ADE" w:rsidRDefault="00B94FA2" w:rsidP="00D57573">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 xml:space="preserve">In our paper renewable energy consumption is examine as alternative for oil. The increasing oil prices in recent past stimulated households and industries to reduce consumption, obtaining more efficient products and shift to renewable energy resources (EconomicReport of the President, 2006, page 243). In another study of Majum-dar and Parikh (1996) adopt oil prices and population to </w:t>
      </w:r>
      <w:r w:rsidRPr="00934ADE">
        <w:rPr>
          <w:rFonts w:ascii="Times New Roman" w:hAnsi="Times New Roman" w:cs="Times New Roman"/>
          <w:color w:val="000000" w:themeColor="text1"/>
          <w:sz w:val="24"/>
          <w:szCs w:val="24"/>
          <w:shd w:val="clear" w:color="auto" w:fill="FFFFFF"/>
        </w:rPr>
        <w:lastRenderedPageBreak/>
        <w:t xml:space="preserve">examine their model for demand of energy in India. Silk and Joust (1997) examine oil prices with residential energy demand in the United States. Based on publically traded companies on alternative energy, Henriques and Sadorsky (2008) identify that the stock prices of alternative energy companies react sharply to a technology stock prices than shocks to oil prices.  </w:t>
      </w:r>
    </w:p>
    <w:p w14:paraId="3B1F4C17" w14:textId="77777777" w:rsidR="00B94FA2" w:rsidRPr="00934ADE" w:rsidRDefault="00B94FA2" w:rsidP="00D57573">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 xml:space="preserve">The major mechanism behind the economic growth and prosperity is based on energy in different forms (for e.g. residential use, transportation, power generation and industries). Moreover, advancement in growth of countries depend on the increasing demand of energy as well. The association between renewable energy demand and economic growth has been examined in different studies in literature (see for e.g. Chenet al., 2007; Lee, 2005; Narayan et al., 2007; Squalli, 2007).  </w:t>
      </w:r>
    </w:p>
    <w:p w14:paraId="3AB6E3C6" w14:textId="77777777" w:rsidR="00B94FA2" w:rsidRPr="00934ADE" w:rsidRDefault="00B94FA2" w:rsidP="00D57573">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 xml:space="preserve">Due to the recent concern of global warming, CO2 emission becomes energy policy. Any serious effort to treat with global warming is to reduce dependence on fossil fuels. Subsequently, escalation in carbon dioxide emissions, joined with increased concern over global warming, are possibly enhance consumption of renewable energy (Sadorsky, 2009).     </w:t>
      </w:r>
    </w:p>
    <w:p w14:paraId="00B7F259" w14:textId="77777777" w:rsidR="00B94FA2" w:rsidRPr="00934ADE" w:rsidRDefault="00B94FA2" w:rsidP="00227028">
      <w:pPr>
        <w:autoSpaceDE w:val="0"/>
        <w:autoSpaceDN w:val="0"/>
        <w:adjustRightInd w:val="0"/>
        <w:spacing w:after="100" w:afterAutospacing="1" w:line="480" w:lineRule="auto"/>
        <w:ind w:firstLine="720"/>
        <w:jc w:val="both"/>
        <w:rPr>
          <w:rFonts w:ascii="Times New Roman" w:hAnsi="Times New Roman" w:cs="Times New Roman"/>
          <w:color w:val="000000" w:themeColor="text1"/>
          <w:sz w:val="24"/>
          <w:szCs w:val="24"/>
        </w:rPr>
      </w:pPr>
    </w:p>
    <w:p w14:paraId="661D5EAE" w14:textId="43D575D6" w:rsidR="00227028" w:rsidRPr="00934ADE" w:rsidRDefault="003C5364" w:rsidP="00227028">
      <w:pPr>
        <w:spacing w:after="0" w:line="480" w:lineRule="auto"/>
        <w:rPr>
          <w:rFonts w:ascii="Times New Roman" w:hAnsi="Times New Roman" w:cs="Times New Roman"/>
          <w:b/>
          <w:i/>
          <w:color w:val="000000" w:themeColor="text1"/>
          <w:sz w:val="24"/>
          <w:szCs w:val="24"/>
        </w:rPr>
      </w:pPr>
      <w:r w:rsidRPr="00934ADE">
        <w:rPr>
          <w:rFonts w:ascii="Times New Roman" w:hAnsi="Times New Roman" w:cs="Times New Roman"/>
          <w:b/>
          <w:i/>
          <w:color w:val="000000" w:themeColor="text1"/>
          <w:sz w:val="24"/>
          <w:szCs w:val="24"/>
        </w:rPr>
        <w:t>4</w:t>
      </w:r>
      <w:r w:rsidR="00227028" w:rsidRPr="00934ADE">
        <w:rPr>
          <w:rFonts w:ascii="Times New Roman" w:hAnsi="Times New Roman" w:cs="Times New Roman"/>
          <w:b/>
          <w:i/>
          <w:color w:val="000000" w:themeColor="text1"/>
          <w:sz w:val="24"/>
          <w:szCs w:val="24"/>
        </w:rPr>
        <w:t>.3 Model Estimation</w:t>
      </w:r>
    </w:p>
    <w:p w14:paraId="0FC63838" w14:textId="77777777"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The basic idea of the paper is to examine the estimation of the conditional quantiles of the random variable Y’s dependence on the distributional conditional K-vector of covariates X that relate to the location-scale family.    </w:t>
      </w:r>
    </w:p>
    <w:p w14:paraId="42676B40" w14:textId="77777777" w:rsidR="00227028" w:rsidRPr="00934ADE" w:rsidRDefault="00227028" w:rsidP="00227028">
      <w:pPr>
        <w:spacing w:after="240" w:line="480" w:lineRule="auto"/>
        <w:jc w:val="center"/>
        <w:rPr>
          <w:rFonts w:ascii="Times New Roman" w:hAnsi="Times New Roman" w:cs="Times New Roman"/>
          <w:color w:val="000000" w:themeColor="text1"/>
          <w:sz w:val="24"/>
          <w:szCs w:val="24"/>
        </w:rPr>
      </w:pPr>
      <m:oMath>
        <m:r>
          <w:rPr>
            <w:rFonts w:ascii="Cambria Math" w:hAnsi="Cambria Math"/>
            <w:color w:val="000000" w:themeColor="text1"/>
            <w:sz w:val="24"/>
            <w:szCs w:val="24"/>
          </w:rPr>
          <m:t xml:space="preserve">Y= ∝+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X</m:t>
            </m:r>
          </m:e>
        </m:acc>
        <m:r>
          <w:rPr>
            <w:rFonts w:ascii="Cambria Math" w:hAnsi="Cambria Math"/>
            <w:color w:val="000000" w:themeColor="text1"/>
            <w:sz w:val="24"/>
            <w:szCs w:val="24"/>
          </w:rPr>
          <m:t xml:space="preserve"> β+ σ (δ+</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Z γ)U</m:t>
            </m:r>
          </m:e>
        </m:acc>
        <m:r>
          <w:rPr>
            <w:rFonts w:ascii="Cambria Math" w:hAnsi="Cambria Math"/>
            <w:color w:val="000000" w:themeColor="text1"/>
            <w:sz w:val="24"/>
            <w:szCs w:val="24"/>
          </w:rPr>
          <m:t>,</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ascii="Times New Roman" w:hAnsi="Times New Roman" w:cs="Times New Roman"/>
          <w:color w:val="000000" w:themeColor="text1"/>
          <w:sz w:val="24"/>
          <w:szCs w:val="24"/>
        </w:rPr>
        <w:t>(1)</w:t>
      </w:r>
    </w:p>
    <w:p w14:paraId="148A44DA" w14:textId="77777777" w:rsidR="00227028" w:rsidRPr="00934ADE" w:rsidRDefault="00227028" w:rsidP="00227028">
      <w:pPr>
        <w:spacing w:after="240" w:line="480" w:lineRule="auto"/>
        <w:rPr>
          <w:color w:val="000000" w:themeColor="text1"/>
        </w:rPr>
      </w:pPr>
      <w:r w:rsidRPr="00934ADE">
        <w:rPr>
          <w:rFonts w:ascii="Times New Roman" w:hAnsi="Times New Roman" w:cs="Times New Roman"/>
          <w:color w:val="000000" w:themeColor="text1"/>
          <w:sz w:val="24"/>
          <w:szCs w:val="24"/>
        </w:rPr>
        <w:t>where</w:t>
      </w:r>
      <m:oMath>
        <m:r>
          <w:rPr>
            <w:rFonts w:ascii="Cambria Math" w:hAnsi="Cambria Math"/>
            <w:color w:val="000000" w:themeColor="text1"/>
            <w:sz w:val="24"/>
            <w:szCs w:val="24"/>
          </w:rPr>
          <m:t xml:space="preserve">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β</m:t>
            </m:r>
          </m:e>
        </m:acc>
        <m:r>
          <w:rPr>
            <w:rFonts w:ascii="Cambria Math" w:hAnsi="Cambria Math"/>
            <w:color w:val="000000" w:themeColor="text1"/>
            <w:sz w:val="24"/>
            <w:szCs w:val="24"/>
          </w:rPr>
          <m:t>, δ,</m:t>
        </m:r>
        <m:acc>
          <m:accPr>
            <m:chr m:val="́"/>
            <m:ctrlPr>
              <w:rPr>
                <w:rFonts w:ascii="Cambria Math" w:hAnsi="Cambria Math"/>
                <w:i/>
                <w:color w:val="000000" w:themeColor="text1"/>
                <w:sz w:val="24"/>
                <w:szCs w:val="24"/>
              </w:rPr>
            </m:ctrlPr>
          </m:acc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γ</m:t>
                </m:r>
              </m:e>
            </m:acc>
            <m:r>
              <w:rPr>
                <w:rFonts w:ascii="Cambria Math" w:hAnsi="Cambria Math"/>
                <w:color w:val="000000" w:themeColor="text1"/>
                <w:sz w:val="24"/>
                <w:szCs w:val="24"/>
              </w:rPr>
              <m:t xml:space="preserve">) </m:t>
            </m:r>
          </m:e>
        </m:acc>
        <m:r>
          <w:rPr>
            <w:rFonts w:ascii="Cambria Math" w:hAnsi="Cambria Math"/>
            <w:color w:val="000000" w:themeColor="text1"/>
            <w:sz w:val="24"/>
            <w:szCs w:val="24"/>
          </w:rPr>
          <m:t xml:space="preserve"> ∈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R</m:t>
            </m:r>
          </m:e>
          <m:sup>
            <m:r>
              <w:rPr>
                <w:rFonts w:ascii="Cambria Math" w:hAnsi="Cambria Math"/>
                <w:color w:val="000000" w:themeColor="text1"/>
                <w:sz w:val="24"/>
                <w:szCs w:val="24"/>
              </w:rPr>
              <m:t>2(k+1)</m:t>
            </m:r>
          </m:sup>
        </m:sSup>
      </m:oMath>
      <w:r w:rsidRPr="00934ADE">
        <w:rPr>
          <w:color w:val="000000" w:themeColor="text1"/>
          <w:sz w:val="24"/>
          <w:szCs w:val="24"/>
        </w:rPr>
        <w:t xml:space="preserve"> </w:t>
      </w:r>
      <w:r w:rsidRPr="00934ADE">
        <w:rPr>
          <w:rFonts w:ascii="Times New Roman" w:hAnsi="Times New Roman" w:cs="Times New Roman"/>
          <w:color w:val="000000" w:themeColor="text1"/>
          <w:sz w:val="24"/>
          <w:szCs w:val="24"/>
        </w:rPr>
        <w:t>are unknown parameters;</w:t>
      </w:r>
      <w:r w:rsidRPr="00934ADE">
        <w:rPr>
          <w:color w:val="000000" w:themeColor="text1"/>
          <w:sz w:val="24"/>
          <w:szCs w:val="24"/>
        </w:rPr>
        <w:t xml:space="preserve"> </w:t>
      </w:r>
      <w:r w:rsidRPr="00934ADE">
        <w:rPr>
          <w:rFonts w:ascii="Times New Roman" w:hAnsi="Times New Roman" w:cs="Times New Roman"/>
          <w:color w:val="000000" w:themeColor="text1"/>
          <w:sz w:val="24"/>
          <w:szCs w:val="24"/>
        </w:rPr>
        <w:t xml:space="preserve">Z is a k-vector of known differentiable (with probability 1) transformations of the components of X with elements </w:t>
      </w:r>
      <m:oMath>
        <m:r>
          <w:rPr>
            <w:rFonts w:ascii="Cambria Math" w:hAnsi="Cambria Math" w:cs="Times New Roman"/>
            <w:color w:val="000000" w:themeColor="text1"/>
            <w:sz w:val="24"/>
            <w:szCs w:val="24"/>
          </w:rPr>
          <m:t>l</m:t>
        </m:r>
      </m:oMath>
      <w:r w:rsidRPr="00934ADE">
        <w:rPr>
          <w:rFonts w:ascii="Times New Roman" w:hAnsi="Times New Roman" w:cs="Times New Roman"/>
          <w:color w:val="000000" w:themeColor="text1"/>
          <w:sz w:val="24"/>
          <w:szCs w:val="24"/>
        </w:rPr>
        <w:t xml:space="preserve"> given by</w:t>
      </w:r>
    </w:p>
    <w:p w14:paraId="1780276E" w14:textId="77777777" w:rsidR="00227028" w:rsidRPr="00934ADE" w:rsidRDefault="00934ADE" w:rsidP="00227028">
      <w:pPr>
        <w:spacing w:after="240" w:line="480" w:lineRule="auto"/>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l</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l</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     l=1,….., K,</m:t>
        </m:r>
      </m:oMath>
      <w:r w:rsidR="00227028" w:rsidRPr="00934ADE">
        <w:rPr>
          <w:rFonts w:eastAsiaTheme="minorEastAsia"/>
          <w:color w:val="000000" w:themeColor="text1"/>
          <w:sz w:val="24"/>
          <w:szCs w:val="24"/>
        </w:rPr>
        <w:tab/>
      </w:r>
      <w:r w:rsidR="00227028" w:rsidRPr="00934ADE">
        <w:rPr>
          <w:rFonts w:eastAsiaTheme="minorEastAsia"/>
          <w:color w:val="000000" w:themeColor="text1"/>
          <w:sz w:val="24"/>
          <w:szCs w:val="24"/>
        </w:rPr>
        <w:tab/>
      </w:r>
      <w:r w:rsidR="00227028" w:rsidRPr="00934ADE">
        <w:rPr>
          <w:rFonts w:eastAsiaTheme="minorEastAsia"/>
          <w:color w:val="000000" w:themeColor="text1"/>
          <w:sz w:val="24"/>
          <w:szCs w:val="24"/>
        </w:rPr>
        <w:tab/>
        <w:t xml:space="preserve">   </w:t>
      </w:r>
    </w:p>
    <w:p w14:paraId="2A755E56" w14:textId="77777777" w:rsidR="00227028" w:rsidRPr="00934ADE" w:rsidRDefault="00227028" w:rsidP="00227028">
      <w:pPr>
        <w:spacing w:after="240" w:line="480" w:lineRule="auto"/>
        <w:jc w:val="both"/>
        <w:rPr>
          <w:color w:val="000000" w:themeColor="text1"/>
        </w:rPr>
      </w:pPr>
      <m:oMath>
        <m:r>
          <w:rPr>
            <w:rFonts w:ascii="Cambria Math" w:hAnsi="Cambria Math"/>
            <w:color w:val="000000" w:themeColor="text1"/>
            <w:sz w:val="24"/>
            <w:szCs w:val="24"/>
          </w:rPr>
          <m:t>σ ( .)</m:t>
        </m:r>
      </m:oMath>
      <w:r w:rsidRPr="00934ADE">
        <w:rPr>
          <w:color w:val="000000" w:themeColor="text1"/>
          <w:sz w:val="24"/>
          <w:szCs w:val="24"/>
        </w:rPr>
        <w:t xml:space="preserve"> </w:t>
      </w:r>
      <w:r w:rsidRPr="00934ADE">
        <w:rPr>
          <w:rFonts w:ascii="Times New Roman" w:hAnsi="Times New Roman" w:cs="Times New Roman"/>
          <w:color w:val="000000" w:themeColor="text1"/>
          <w:sz w:val="24"/>
          <w:szCs w:val="24"/>
        </w:rPr>
        <w:t xml:space="preserve">is a called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C</m:t>
            </m:r>
          </m:e>
          <m:sup>
            <m:r>
              <w:rPr>
                <w:rFonts w:ascii="Cambria Math" w:hAnsi="Cambria Math" w:cs="Times New Roman"/>
                <w:color w:val="000000" w:themeColor="text1"/>
                <w:sz w:val="24"/>
                <w:szCs w:val="24"/>
              </w:rPr>
              <m:t>2</m:t>
            </m:r>
          </m:sup>
        </m:sSup>
      </m:oMath>
      <w:r w:rsidRPr="00934ADE">
        <w:rPr>
          <w:rFonts w:ascii="Times New Roman" w:hAnsi="Times New Roman" w:cs="Times New Roman"/>
          <w:color w:val="000000" w:themeColor="text1"/>
          <w:sz w:val="24"/>
          <w:szCs w:val="24"/>
        </w:rPr>
        <w:t xml:space="preserve"> function such that</w:t>
      </w:r>
      <m:oMath>
        <m:r>
          <w:rPr>
            <w:rFonts w:ascii="Cambria Math" w:eastAsiaTheme="minorEastAsia" w:hAnsi="Cambria Math"/>
            <w:color w:val="000000" w:themeColor="text1"/>
            <w:sz w:val="24"/>
            <w:szCs w:val="24"/>
          </w:rPr>
          <m:t xml:space="preserve"> </m:t>
        </m:r>
        <m:r>
          <w:rPr>
            <w:rFonts w:ascii="Cambria Math" w:hAnsi="Cambria Math"/>
            <w:color w:val="000000" w:themeColor="text1"/>
            <w:sz w:val="24"/>
            <w:szCs w:val="24"/>
          </w:rPr>
          <m:t>P</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σ (δ+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Z</m:t>
                </m:r>
              </m:e>
            </m:acc>
            <m:r>
              <w:rPr>
                <w:rFonts w:ascii="Cambria Math" w:hAnsi="Cambria Math"/>
                <w:color w:val="000000" w:themeColor="text1"/>
                <w:sz w:val="24"/>
                <w:szCs w:val="24"/>
              </w:rPr>
              <m:t>γ</m:t>
            </m:r>
          </m:e>
        </m:d>
        <m:r>
          <w:rPr>
            <w:rFonts w:ascii="Cambria Math" w:hAnsi="Cambria Math"/>
            <w:color w:val="000000" w:themeColor="text1"/>
            <w:sz w:val="24"/>
            <w:szCs w:val="24"/>
          </w:rPr>
          <m:t>)&gt;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0</m:t>
            </m:r>
          </m:e>
        </m:d>
        <m:r>
          <w:rPr>
            <w:rFonts w:ascii="Cambria Math" w:hAnsi="Cambria Math"/>
            <w:color w:val="000000" w:themeColor="text1"/>
            <w:sz w:val="24"/>
            <w:szCs w:val="24"/>
          </w:rPr>
          <m:t>=1,</m:t>
        </m:r>
      </m:oMath>
      <w:r w:rsidRPr="00934ADE">
        <w:rPr>
          <w:rFonts w:eastAsiaTheme="minorEastAsia"/>
          <w:color w:val="000000" w:themeColor="text1"/>
          <w:sz w:val="24"/>
          <w:szCs w:val="24"/>
        </w:rPr>
        <w:t xml:space="preserve"> </w:t>
      </w:r>
      <w:r w:rsidRPr="00934ADE">
        <w:rPr>
          <w:rFonts w:ascii="Times New Roman" w:hAnsi="Times New Roman" w:cs="Times New Roman"/>
          <w:color w:val="000000" w:themeColor="text1"/>
          <w:sz w:val="24"/>
          <w:szCs w:val="24"/>
        </w:rPr>
        <w:t xml:space="preserve">where U is an unrecognised random variable, independent of X, with a density function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u</m:t>
            </m:r>
          </m:sub>
        </m:sSub>
      </m:oMath>
      <w:r w:rsidRPr="00934ADE">
        <w:rPr>
          <w:rFonts w:ascii="Times New Roman" w:hAnsi="Times New Roman" w:cs="Times New Roman"/>
          <w:color w:val="000000" w:themeColor="text1"/>
          <w:sz w:val="24"/>
          <w:szCs w:val="24"/>
        </w:rPr>
        <w:t>(.) bounded away from 0 and normalized to prove the moment conditions</w:t>
      </w:r>
    </w:p>
    <w:p w14:paraId="73B0C5A2" w14:textId="77777777" w:rsidR="00227028" w:rsidRPr="00934ADE" w:rsidRDefault="00227028" w:rsidP="00227028">
      <w:pPr>
        <w:spacing w:after="240" w:line="480" w:lineRule="auto"/>
        <w:jc w:val="center"/>
        <w:rPr>
          <w:rFonts w:ascii="Times New Roman" w:eastAsiaTheme="minorEastAsia" w:hAnsi="Times New Roman" w:cs="Times New Roman"/>
          <w:color w:val="000000" w:themeColor="text1"/>
          <w:sz w:val="24"/>
          <w:szCs w:val="24"/>
          <w:lang w:val="en-GB" w:eastAsia="en-GB"/>
        </w:rPr>
      </w:pPr>
      <m:oMath>
        <m:r>
          <w:rPr>
            <w:rFonts w:ascii="Cambria Math" w:hAnsi="Cambria Math"/>
            <w:color w:val="000000" w:themeColor="text1"/>
            <w:sz w:val="24"/>
            <w:szCs w:val="24"/>
          </w:rPr>
          <m:t xml:space="preserve">E </m:t>
        </m:r>
        <m:d>
          <m:dPr>
            <m:ctrlPr>
              <w:rPr>
                <w:rFonts w:ascii="Cambria Math" w:hAnsi="Cambria Math"/>
                <w:i/>
                <w:color w:val="000000" w:themeColor="text1"/>
                <w:sz w:val="24"/>
                <w:szCs w:val="24"/>
              </w:rPr>
            </m:ctrlPr>
          </m:dPr>
          <m:e>
            <m:r>
              <w:rPr>
                <w:rFonts w:ascii="Cambria Math" w:hAnsi="Cambria Math"/>
                <w:color w:val="000000" w:themeColor="text1"/>
                <w:sz w:val="24"/>
                <w:szCs w:val="24"/>
              </w:rPr>
              <m:t>U</m:t>
            </m:r>
          </m:e>
        </m:d>
        <m:r>
          <w:rPr>
            <w:rFonts w:ascii="Cambria Math" w:hAnsi="Cambria Math"/>
            <w:color w:val="000000" w:themeColor="text1"/>
            <w:sz w:val="24"/>
            <w:szCs w:val="24"/>
          </w:rPr>
          <m:t>=0      E</m:t>
        </m:r>
        <m:d>
          <m:dPr>
            <m:ctrlPr>
              <w:rPr>
                <w:rFonts w:ascii="Cambria Math" w:hAnsi="Cambria Math"/>
                <w:i/>
                <w:color w:val="000000" w:themeColor="text1"/>
                <w:sz w:val="24"/>
                <w:szCs w:val="24"/>
              </w:rPr>
            </m:ctrlPr>
          </m:dPr>
          <m:e>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U</m:t>
                </m:r>
              </m:e>
            </m:d>
          </m:e>
        </m:d>
        <m:r>
          <w:rPr>
            <w:rFonts w:ascii="Cambria Math" w:hAnsi="Cambria Math"/>
            <w:color w:val="000000" w:themeColor="text1"/>
            <w:sz w:val="24"/>
            <w:szCs w:val="24"/>
          </w:rPr>
          <m:t>=1.</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ascii="Times New Roman" w:eastAsiaTheme="minorEastAsia" w:hAnsi="Times New Roman" w:cs="Times New Roman"/>
          <w:color w:val="000000" w:themeColor="text1"/>
          <w:sz w:val="24"/>
          <w:szCs w:val="24"/>
          <w:lang w:val="en-GB" w:eastAsia="en-GB"/>
        </w:rPr>
        <w:t xml:space="preserve">    (2)</w:t>
      </w:r>
    </w:p>
    <w:p w14:paraId="5F9AC120" w14:textId="77777777"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Equation (1) is known as the linear heteroscedasticity model where </w:t>
      </w:r>
      <m:oMath>
        <m:r>
          <w:rPr>
            <w:rFonts w:ascii="Cambria Math" w:hAnsi="Cambria Math" w:cs="Times New Roman"/>
            <w:color w:val="000000" w:themeColor="text1"/>
            <w:sz w:val="24"/>
            <w:szCs w:val="24"/>
          </w:rPr>
          <m:t>σ</m:t>
        </m:r>
      </m:oMath>
      <w:r w:rsidRPr="00934ADE">
        <w:rPr>
          <w:rFonts w:ascii="Times New Roman" w:hAnsi="Times New Roman" w:cs="Times New Roman"/>
          <w:color w:val="000000" w:themeColor="text1"/>
          <w:sz w:val="24"/>
          <w:szCs w:val="24"/>
        </w:rPr>
        <w:t xml:space="preserve"> (.) is a unique function and Z=X. The model has been widely used in the literature (e.g. Koenker and Basset, 1982; Gutenbrunner and </w:t>
      </w:r>
      <w:r w:rsidRPr="00934ADE">
        <w:rPr>
          <w:rFonts w:ascii="Times New Roman" w:hAnsi="Times New Roman" w:cs="Times New Roman"/>
          <w:color w:val="000000" w:themeColor="text1"/>
          <w:sz w:val="24"/>
          <w:szCs w:val="24"/>
          <w:shd w:val="clear" w:color="auto" w:fill="FFFFFF"/>
        </w:rPr>
        <w:t>Jurecková</w:t>
      </w:r>
      <w:r w:rsidRPr="00934ADE">
        <w:rPr>
          <w:rFonts w:ascii="Times New Roman" w:hAnsi="Times New Roman" w:cs="Times New Roman"/>
          <w:color w:val="000000" w:themeColor="text1"/>
          <w:sz w:val="24"/>
          <w:szCs w:val="24"/>
        </w:rPr>
        <w:t xml:space="preserve">, 1992; Koenker and Zhao, 1994; He, 1997; and Zhao, 2000).    </w:t>
      </w:r>
    </w:p>
    <w:p w14:paraId="4EEFCA68" w14:textId="77777777"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 xml:space="preserve">Further, adopting Equation (2) and given the exogeneity of the regressors, the vector parameters examined under this study can be identified from the following form of moment conditions (for analysis purpose </w:t>
      </w:r>
      <m:oMath>
        <m:r>
          <w:rPr>
            <w:rFonts w:ascii="Cambria Math" w:hAnsi="Cambria Math" w:cs="Times New Roman"/>
            <w:color w:val="000000" w:themeColor="text1"/>
            <w:sz w:val="24"/>
            <w:szCs w:val="24"/>
          </w:rPr>
          <m:t>i</m:t>
        </m:r>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i</m:t>
        </m:r>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d</m:t>
        </m:r>
      </m:oMath>
      <w:r w:rsidRPr="00934ADE">
        <w:rPr>
          <w:rFonts w:ascii="Times New Roman" w:hAnsi="Times New Roman" w:cs="Times New Roman"/>
          <w:color w:val="000000" w:themeColor="text1"/>
          <w:sz w:val="24"/>
          <w:szCs w:val="24"/>
        </w:rPr>
        <w:t xml:space="preserve"> is considered an assumption)   </w:t>
      </w:r>
    </w:p>
    <w:p w14:paraId="6034D331" w14:textId="77777777" w:rsidR="00227028" w:rsidRPr="00934ADE" w:rsidRDefault="00227028" w:rsidP="00227028">
      <w:pPr>
        <w:spacing w:after="240" w:line="480" w:lineRule="auto"/>
        <w:jc w:val="center"/>
        <w:rPr>
          <w:color w:val="000000" w:themeColor="text1"/>
          <w:sz w:val="24"/>
          <w:szCs w:val="24"/>
        </w:rPr>
      </w:pP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RX</m:t>
            </m:r>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p>
    <w:p w14:paraId="6596EFB7" w14:textId="77777777" w:rsidR="00227028" w:rsidRPr="00934ADE" w:rsidRDefault="00227028" w:rsidP="00227028">
      <w:pPr>
        <w:spacing w:after="240" w:line="480" w:lineRule="auto"/>
        <w:jc w:val="center"/>
        <w:rPr>
          <w:color w:val="000000" w:themeColor="text1"/>
          <w:sz w:val="24"/>
          <w:szCs w:val="24"/>
        </w:rPr>
      </w:pP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R</m:t>
            </m:r>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p>
    <w:p w14:paraId="6A77356A" w14:textId="77777777" w:rsidR="00227028" w:rsidRPr="00934ADE" w:rsidRDefault="00227028" w:rsidP="00227028">
      <w:pPr>
        <w:spacing w:after="240" w:line="480" w:lineRule="auto"/>
        <w:jc w:val="center"/>
        <w:rPr>
          <w:color w:val="000000" w:themeColor="text1"/>
          <w:sz w:val="24"/>
          <w:szCs w:val="24"/>
        </w:rPr>
      </w:pP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R</m:t>
                </m:r>
              </m:e>
            </m:d>
            <m:r>
              <w:rPr>
                <w:rFonts w:ascii="Cambria Math" w:hAnsi="Cambria Math"/>
                <w:color w:val="000000" w:themeColor="text1"/>
                <w:sz w:val="24"/>
                <w:szCs w:val="24"/>
              </w:rPr>
              <m:t>- σ (δ+</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Z γ))</m:t>
                </m:r>
              </m:e>
            </m:acc>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γ</m:t>
                </m:r>
              </m:sub>
              <m:sup>
                <m:r>
                  <w:rPr>
                    <w:rFonts w:ascii="Cambria Math" w:hAnsi="Cambria Math"/>
                    <w:color w:val="000000" w:themeColor="text1"/>
                    <w:sz w:val="24"/>
                    <w:szCs w:val="24"/>
                  </w:rPr>
                  <m:t>σ</m:t>
                </m:r>
              </m:sup>
            </m:sSubSup>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ascii="Times New Roman" w:hAnsi="Times New Roman" w:cs="Times New Roman"/>
          <w:color w:val="000000" w:themeColor="text1"/>
          <w:sz w:val="24"/>
          <w:szCs w:val="24"/>
        </w:rPr>
        <w:t>(MC1)</w:t>
      </w:r>
      <w:r w:rsidRPr="00934ADE">
        <w:rPr>
          <w:rFonts w:ascii="Times New Roman" w:hAnsi="Times New Roman" w:cs="Times New Roman"/>
          <w:color w:val="000000" w:themeColor="text1"/>
          <w:sz w:val="24"/>
          <w:szCs w:val="24"/>
        </w:rPr>
        <w:tab/>
      </w:r>
      <w:r w:rsidRPr="00934ADE">
        <w:rPr>
          <w:rFonts w:eastAsiaTheme="minorEastAsia"/>
          <w:color w:val="000000" w:themeColor="text1"/>
          <w:sz w:val="24"/>
          <w:szCs w:val="24"/>
        </w:rPr>
        <w:tab/>
      </w:r>
    </w:p>
    <w:p w14:paraId="7A491FF6" w14:textId="77777777" w:rsidR="00227028" w:rsidRPr="00934ADE" w:rsidRDefault="00227028" w:rsidP="00227028">
      <w:pPr>
        <w:spacing w:after="240" w:line="480" w:lineRule="auto"/>
        <w:jc w:val="center"/>
        <w:rPr>
          <w:color w:val="000000" w:themeColor="text1"/>
          <w:sz w:val="24"/>
          <w:szCs w:val="24"/>
        </w:rPr>
      </w:pPr>
      <w:r w:rsidRPr="00934ADE">
        <w:rPr>
          <w:rFonts w:eastAsiaTheme="minorEastAsia"/>
          <w:color w:val="000000" w:themeColor="text1"/>
          <w:sz w:val="24"/>
          <w:szCs w:val="24"/>
        </w:rPr>
        <w:t xml:space="preserve"> </w:t>
      </w: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R</m:t>
                </m:r>
              </m:e>
            </m:d>
            <m:r>
              <w:rPr>
                <w:rFonts w:ascii="Cambria Math" w:hAnsi="Cambria Math"/>
                <w:color w:val="000000" w:themeColor="text1"/>
                <w:sz w:val="24"/>
                <w:szCs w:val="24"/>
              </w:rPr>
              <m:t>- σ (δ+</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Z γ))</m:t>
                </m:r>
              </m:e>
            </m:acc>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δ</m:t>
                </m:r>
              </m:sub>
              <m:sup>
                <m:r>
                  <w:rPr>
                    <w:rFonts w:ascii="Cambria Math" w:hAnsi="Cambria Math"/>
                    <w:color w:val="000000" w:themeColor="text1"/>
                    <w:sz w:val="24"/>
                    <w:szCs w:val="24"/>
                  </w:rPr>
                  <m:t>σ</m:t>
                </m:r>
              </m:sup>
            </m:sSubSup>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p>
    <w:p w14:paraId="625C1541" w14:textId="77777777" w:rsidR="00227028" w:rsidRPr="00934ADE" w:rsidRDefault="00227028" w:rsidP="00227028">
      <w:pPr>
        <w:spacing w:after="240" w:line="480" w:lineRule="auto"/>
        <w:jc w:val="center"/>
        <w:rPr>
          <w:color w:val="000000" w:themeColor="text1"/>
          <w:sz w:val="24"/>
          <w:szCs w:val="24"/>
        </w:rPr>
      </w:pPr>
      <w:r w:rsidRPr="00934ADE">
        <w:rPr>
          <w:rFonts w:eastAsiaTheme="minorEastAsia"/>
          <w:color w:val="000000" w:themeColor="text1"/>
          <w:sz w:val="24"/>
          <w:szCs w:val="24"/>
        </w:rPr>
        <w:lastRenderedPageBreak/>
        <w:t xml:space="preserve">  </w:t>
      </w: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I(R ≤q </m:t>
            </m:r>
            <m:d>
              <m:dPr>
                <m:ctrlPr>
                  <w:rPr>
                    <w:rFonts w:ascii="Cambria Math" w:hAnsi="Cambria Math"/>
                    <w:i/>
                    <w:color w:val="000000" w:themeColor="text1"/>
                    <w:sz w:val="24"/>
                    <w:szCs w:val="24"/>
                  </w:rPr>
                </m:ctrlPr>
              </m:dPr>
              <m:e>
                <m:r>
                  <w:rPr>
                    <w:rFonts w:ascii="Cambria Math" w:hAnsi="Cambria Math"/>
                    <w:color w:val="000000" w:themeColor="text1"/>
                    <w:sz w:val="24"/>
                    <w:szCs w:val="24"/>
                  </w:rPr>
                  <m:t>τ</m:t>
                </m:r>
              </m:e>
            </m:d>
            <m:r>
              <w:rPr>
                <w:rFonts w:ascii="Cambria Math" w:hAnsi="Cambria Math"/>
                <w:color w:val="000000" w:themeColor="text1"/>
                <w:sz w:val="24"/>
                <w:szCs w:val="24"/>
              </w:rPr>
              <m:t>σ (δ+</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Z γ))</m:t>
                </m:r>
              </m:e>
            </m:acc>
            <m:r>
              <w:rPr>
                <w:rFonts w:ascii="Cambria Math" w:hAnsi="Cambria Math"/>
                <w:color w:val="000000" w:themeColor="text1"/>
                <w:sz w:val="24"/>
                <w:szCs w:val="24"/>
              </w:rPr>
              <m:t xml:space="preserve"> τ</m:t>
            </m:r>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p>
    <w:p w14:paraId="01A8463E" w14:textId="77777777" w:rsidR="00227028" w:rsidRPr="00934ADE" w:rsidRDefault="00227028" w:rsidP="00227028">
      <w:pPr>
        <w:spacing w:after="240" w:line="480" w:lineRule="auto"/>
        <w:jc w:val="both"/>
        <w:rPr>
          <w:color w:val="000000" w:themeColor="text1"/>
          <w:sz w:val="24"/>
          <w:szCs w:val="24"/>
        </w:rPr>
      </w:pPr>
      <w:r w:rsidRPr="00934ADE">
        <w:rPr>
          <w:rFonts w:ascii="Times New Roman" w:hAnsi="Times New Roman" w:cs="Times New Roman"/>
          <w:color w:val="000000" w:themeColor="text1"/>
          <w:sz w:val="24"/>
          <w:szCs w:val="24"/>
        </w:rPr>
        <w:t>where</w:t>
      </w:r>
      <w:r w:rsidRPr="00934ADE">
        <w:rPr>
          <w:color w:val="000000" w:themeColor="text1"/>
          <w:sz w:val="24"/>
          <w:szCs w:val="24"/>
        </w:rPr>
        <w:t xml:space="preserve"> </w:t>
      </w:r>
      <m:oMath>
        <m:r>
          <w:rPr>
            <w:rFonts w:ascii="Cambria Math" w:hAnsi="Cambria Math"/>
            <w:color w:val="000000" w:themeColor="text1"/>
            <w:sz w:val="24"/>
            <w:szCs w:val="24"/>
          </w:rPr>
          <m:t xml:space="preserve">R=Y-(∝ +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X β)</m:t>
            </m:r>
          </m:e>
        </m:acc>
      </m:oMath>
      <w:r w:rsidRPr="00934ADE">
        <w:rPr>
          <w:color w:val="000000" w:themeColor="text1"/>
          <w:sz w:val="24"/>
          <w:szCs w:val="24"/>
        </w:rPr>
        <w:t xml:space="preserve"> </w:t>
      </w:r>
      <m:oMath>
        <m:r>
          <w:rPr>
            <w:rFonts w:ascii="Cambria Math" w:hAnsi="Cambria Math"/>
            <w:color w:val="000000" w:themeColor="text1"/>
            <w:sz w:val="24"/>
            <w:szCs w:val="24"/>
          </w:rPr>
          <m:t>= σ</m:t>
        </m:r>
        <m:d>
          <m:dPr>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δ+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Z</m:t>
                </m:r>
              </m:e>
            </m:acc>
            <m:r>
              <w:rPr>
                <w:rFonts w:ascii="Cambria Math" w:hAnsi="Cambria Math"/>
                <w:color w:val="000000" w:themeColor="text1"/>
                <w:sz w:val="24"/>
                <w:szCs w:val="24"/>
              </w:rPr>
              <m:t xml:space="preserve"> γ</m:t>
            </m:r>
          </m:e>
        </m:d>
        <m:r>
          <w:rPr>
            <w:rFonts w:ascii="Cambria Math" w:hAnsi="Cambria Math"/>
            <w:color w:val="000000" w:themeColor="text1"/>
            <w:sz w:val="24"/>
            <w:szCs w:val="24"/>
          </w:rPr>
          <m:t xml:space="preserve">U,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γ</m:t>
            </m:r>
          </m:sub>
          <m:sup>
            <m:r>
              <w:rPr>
                <w:rFonts w:ascii="Cambria Math" w:hAnsi="Cambria Math"/>
                <w:color w:val="000000" w:themeColor="text1"/>
                <w:sz w:val="24"/>
                <w:szCs w:val="24"/>
              </w:rPr>
              <m:t>σ</m:t>
            </m:r>
          </m:sup>
        </m:sSubSup>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∂σ</m:t>
            </m:r>
            <m:d>
              <m:dPr>
                <m:ctrlPr>
                  <w:rPr>
                    <w:rFonts w:ascii="Cambria Math" w:hAnsi="Cambria Math"/>
                    <w:i/>
                    <w:color w:val="000000" w:themeColor="text1"/>
                    <w:sz w:val="24"/>
                    <w:szCs w:val="24"/>
                  </w:rPr>
                </m:ctrlPr>
              </m:dPr>
              <m:e>
                <m:r>
                  <w:rPr>
                    <w:rFonts w:ascii="Cambria Math" w:hAnsi="Cambria Math"/>
                    <w:color w:val="000000" w:themeColor="text1"/>
                    <w:sz w:val="24"/>
                    <w:szCs w:val="24"/>
                  </w:rPr>
                  <m:t>δ+</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Z</m:t>
                    </m:r>
                  </m:e>
                </m:acc>
                <m:r>
                  <w:rPr>
                    <w:rFonts w:ascii="Cambria Math" w:hAnsi="Cambria Math"/>
                    <w:color w:val="000000" w:themeColor="text1"/>
                    <w:sz w:val="24"/>
                    <w:szCs w:val="24"/>
                  </w:rPr>
                  <m:t>γ</m:t>
                </m:r>
              </m:e>
            </m:d>
          </m:num>
          <m:den>
            <m:r>
              <w:rPr>
                <w:rFonts w:ascii="Cambria Math" w:hAnsi="Cambria Math"/>
                <w:color w:val="000000" w:themeColor="text1"/>
                <w:sz w:val="24"/>
                <w:szCs w:val="24"/>
              </w:rPr>
              <m:t>∂γ</m:t>
            </m:r>
          </m:den>
        </m:f>
        <m:r>
          <w:rPr>
            <w:rFonts w:ascii="Cambria Math" w:hAnsi="Cambria Math"/>
            <w:color w:val="000000" w:themeColor="text1"/>
            <w:sz w:val="24"/>
            <w:szCs w:val="24"/>
          </w:rPr>
          <m:t xml:space="preserve"> ,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δ</m:t>
            </m:r>
          </m:sub>
          <m:sup>
            <m:r>
              <w:rPr>
                <w:rFonts w:ascii="Cambria Math" w:hAnsi="Cambria Math"/>
                <w:color w:val="000000" w:themeColor="text1"/>
                <w:sz w:val="24"/>
                <w:szCs w:val="24"/>
              </w:rPr>
              <m:t>σ</m:t>
            </m:r>
          </m:sup>
        </m:sSubSup>
        <m:r>
          <w:rPr>
            <w:rFonts w:ascii="Cambria Math" w:hAnsi="Cambria Math"/>
            <w:color w:val="000000" w:themeColor="text1"/>
            <w:sz w:val="24"/>
            <w:szCs w:val="24"/>
          </w:rPr>
          <m:t>= ∂σ</m:t>
        </m:r>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δ+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Z</m:t>
                </m:r>
              </m:e>
            </m:acc>
            <m:r>
              <w:rPr>
                <w:rFonts w:ascii="Cambria Math" w:hAnsi="Cambria Math"/>
                <w:color w:val="000000" w:themeColor="text1"/>
                <w:sz w:val="24"/>
                <w:szCs w:val="24"/>
              </w:rPr>
              <m:t>σ</m:t>
            </m:r>
          </m:num>
          <m:den>
            <m:r>
              <w:rPr>
                <w:rFonts w:ascii="Cambria Math" w:hAnsi="Cambria Math"/>
                <w:color w:val="000000" w:themeColor="text1"/>
                <w:sz w:val="24"/>
                <w:szCs w:val="24"/>
              </w:rPr>
              <m:t>∂δ</m:t>
            </m:r>
          </m:den>
        </m:f>
      </m:oMath>
    </w:p>
    <w:p w14:paraId="2F9B7405" w14:textId="77777777" w:rsidR="00227028" w:rsidRPr="00934ADE" w:rsidRDefault="00227028" w:rsidP="00227028">
      <w:pPr>
        <w:spacing w:after="24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The location-scale model determines the scale function </w:t>
      </w:r>
      <m:oMath>
        <m:r>
          <w:rPr>
            <w:rFonts w:ascii="Cambria Math" w:hAnsi="Cambria Math" w:cs="Times New Roman"/>
            <w:color w:val="000000" w:themeColor="text1"/>
            <w:sz w:val="24"/>
            <w:szCs w:val="24"/>
          </w:rPr>
          <m:t>σ</m:t>
        </m:r>
      </m:oMath>
      <w:r w:rsidRPr="00934ADE">
        <w:rPr>
          <w:rFonts w:ascii="Times New Roman" w:hAnsi="Times New Roman" w:cs="Times New Roman"/>
          <w:color w:val="000000" w:themeColor="text1"/>
          <w:sz w:val="24"/>
          <w:szCs w:val="24"/>
        </w:rPr>
        <w:t xml:space="preserve">(.), we can examine that information and develop the identification on the substitute set of moment conditions.    </w:t>
      </w:r>
    </w:p>
    <w:p w14:paraId="79BE9FD5" w14:textId="77777777" w:rsidR="00227028" w:rsidRPr="00934ADE" w:rsidRDefault="00227028" w:rsidP="00227028">
      <w:pPr>
        <w:spacing w:after="240" w:line="480" w:lineRule="auto"/>
        <w:jc w:val="center"/>
        <w:rPr>
          <w:color w:val="000000" w:themeColor="text1"/>
          <w:sz w:val="24"/>
          <w:szCs w:val="24"/>
        </w:rPr>
      </w:pP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UX</m:t>
            </m:r>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p>
    <w:p w14:paraId="2106A6AE" w14:textId="77777777" w:rsidR="00227028" w:rsidRPr="00934ADE" w:rsidRDefault="00227028" w:rsidP="00227028">
      <w:pPr>
        <w:spacing w:after="240" w:line="480" w:lineRule="auto"/>
        <w:jc w:val="center"/>
        <w:rPr>
          <w:color w:val="000000" w:themeColor="text1"/>
          <w:sz w:val="24"/>
          <w:szCs w:val="24"/>
        </w:rPr>
      </w:pPr>
      <w:r w:rsidRPr="00934ADE">
        <w:rPr>
          <w:rFonts w:eastAsiaTheme="minorEastAsia"/>
          <w:color w:val="000000" w:themeColor="text1"/>
          <w:sz w:val="24"/>
          <w:szCs w:val="24"/>
        </w:rPr>
        <w:t xml:space="preserve">   </w:t>
      </w: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U</m:t>
            </m:r>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p>
    <w:p w14:paraId="1735197C" w14:textId="77777777" w:rsidR="00227028" w:rsidRPr="00934ADE" w:rsidRDefault="00227028" w:rsidP="00227028">
      <w:pPr>
        <w:spacing w:after="240" w:line="480" w:lineRule="auto"/>
        <w:jc w:val="center"/>
        <w:rPr>
          <w:color w:val="000000" w:themeColor="text1"/>
          <w:sz w:val="24"/>
          <w:szCs w:val="24"/>
        </w:rPr>
      </w:pP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U</m:t>
                </m:r>
              </m:e>
            </m:d>
            <m:r>
              <w:rPr>
                <w:rFonts w:ascii="Cambria Math" w:hAnsi="Cambria Math"/>
                <w:color w:val="000000" w:themeColor="text1"/>
                <w:sz w:val="24"/>
                <w:szCs w:val="24"/>
              </w:rPr>
              <m:t xml:space="preserve">- 1 )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γ</m:t>
                </m:r>
              </m:sub>
              <m:sup>
                <m:r>
                  <w:rPr>
                    <w:rFonts w:ascii="Cambria Math" w:hAnsi="Cambria Math"/>
                    <w:color w:val="000000" w:themeColor="text1"/>
                    <w:sz w:val="24"/>
                    <w:szCs w:val="24"/>
                  </w:rPr>
                  <m:t>σ</m:t>
                </m:r>
              </m:sup>
            </m:sSubSup>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p>
    <w:p w14:paraId="6B1F6D55" w14:textId="77777777" w:rsidR="00227028" w:rsidRPr="00934ADE" w:rsidRDefault="00227028" w:rsidP="00227028">
      <w:pPr>
        <w:spacing w:after="240" w:line="480" w:lineRule="auto"/>
        <w:jc w:val="center"/>
        <w:rPr>
          <w:color w:val="000000" w:themeColor="text1"/>
          <w:sz w:val="24"/>
          <w:szCs w:val="24"/>
        </w:rPr>
      </w:pPr>
      <w:r w:rsidRPr="00934ADE">
        <w:rPr>
          <w:rFonts w:eastAsiaTheme="minorEastAsia"/>
          <w:color w:val="000000" w:themeColor="text1"/>
          <w:sz w:val="24"/>
          <w:szCs w:val="24"/>
        </w:rPr>
        <w:t xml:space="preserve"> </w:t>
      </w: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U</m:t>
                </m:r>
              </m:e>
            </m:d>
            <m:r>
              <w:rPr>
                <w:rFonts w:ascii="Cambria Math" w:hAnsi="Cambria Math"/>
                <w:color w:val="000000" w:themeColor="text1"/>
                <w:sz w:val="24"/>
                <w:szCs w:val="24"/>
              </w:rPr>
              <m:t xml:space="preserve">- 1 )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δ</m:t>
                </m:r>
              </m:sub>
              <m:sup>
                <m:r>
                  <w:rPr>
                    <w:rFonts w:ascii="Cambria Math" w:hAnsi="Cambria Math"/>
                    <w:color w:val="000000" w:themeColor="text1"/>
                    <w:sz w:val="24"/>
                    <w:szCs w:val="24"/>
                  </w:rPr>
                  <m:t>σ</m:t>
                </m:r>
              </m:sup>
            </m:sSubSup>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t xml:space="preserve">  </w:t>
      </w:r>
      <w:r w:rsidRPr="00934ADE">
        <w:rPr>
          <w:rFonts w:ascii="Times New Roman" w:hAnsi="Times New Roman" w:cs="Times New Roman"/>
          <w:color w:val="000000" w:themeColor="text1"/>
          <w:sz w:val="24"/>
          <w:szCs w:val="24"/>
        </w:rPr>
        <w:t>(MC2)</w:t>
      </w:r>
      <w:r w:rsidRPr="00934ADE">
        <w:rPr>
          <w:rFonts w:ascii="Times New Roman" w:hAnsi="Times New Roman" w:cs="Times New Roman"/>
          <w:color w:val="000000" w:themeColor="text1"/>
          <w:sz w:val="24"/>
          <w:szCs w:val="24"/>
        </w:rPr>
        <w:tab/>
      </w:r>
    </w:p>
    <w:p w14:paraId="2FB23411" w14:textId="77777777" w:rsidR="00227028" w:rsidRPr="00934ADE" w:rsidRDefault="00227028" w:rsidP="00227028">
      <w:pPr>
        <w:spacing w:after="240" w:line="480" w:lineRule="auto"/>
        <w:jc w:val="center"/>
        <w:rPr>
          <w:color w:val="000000" w:themeColor="text1"/>
          <w:sz w:val="24"/>
          <w:szCs w:val="24"/>
        </w:rPr>
      </w:pPr>
      <w:r w:rsidRPr="00934ADE">
        <w:rPr>
          <w:rFonts w:eastAsiaTheme="minorEastAsia"/>
          <w:color w:val="000000" w:themeColor="text1"/>
          <w:sz w:val="24"/>
          <w:szCs w:val="24"/>
        </w:rPr>
        <w:t xml:space="preserve"> </w:t>
      </w:r>
      <m:oMath>
        <m:r>
          <w:rPr>
            <w:rFonts w:ascii="Cambria Math" w:hAnsi="Cambria Math"/>
            <w:color w:val="000000" w:themeColor="text1"/>
            <w:sz w:val="24"/>
            <w:szCs w:val="24"/>
          </w:rPr>
          <m:t xml:space="preserve">E </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I(U &lt;q </m:t>
            </m:r>
            <m:d>
              <m:dPr>
                <m:ctrlPr>
                  <w:rPr>
                    <w:rFonts w:ascii="Cambria Math" w:hAnsi="Cambria Math"/>
                    <w:i/>
                    <w:color w:val="000000" w:themeColor="text1"/>
                    <w:sz w:val="24"/>
                    <w:szCs w:val="24"/>
                  </w:rPr>
                </m:ctrlPr>
              </m:dPr>
              <m:e>
                <m:r>
                  <w:rPr>
                    <w:rFonts w:ascii="Cambria Math" w:hAnsi="Cambria Math"/>
                    <w:color w:val="000000" w:themeColor="text1"/>
                    <w:sz w:val="24"/>
                    <w:szCs w:val="24"/>
                  </w:rPr>
                  <m:t>τ</m:t>
                </m:r>
              </m:e>
            </m:d>
            <m:r>
              <w:rPr>
                <w:rFonts w:ascii="Cambria Math" w:hAnsi="Cambria Math"/>
                <w:color w:val="000000" w:themeColor="text1"/>
                <w:sz w:val="24"/>
                <w:szCs w:val="24"/>
              </w:rPr>
              <m:t>)-τ</m:t>
            </m:r>
          </m:e>
        </m:d>
        <m:r>
          <w:rPr>
            <w:rFonts w:ascii="Cambria Math" w:hAnsi="Cambria Math"/>
            <w:color w:val="000000" w:themeColor="text1"/>
            <w:sz w:val="24"/>
            <w:szCs w:val="24"/>
          </w:rPr>
          <m:t>=0</m:t>
        </m:r>
      </m:oMath>
      <w:r w:rsidRPr="00934ADE">
        <w:rPr>
          <w:rFonts w:eastAsiaTheme="minorEastAsia"/>
          <w:color w:val="000000" w:themeColor="text1"/>
          <w:sz w:val="24"/>
          <w:szCs w:val="24"/>
        </w:rPr>
        <w:tab/>
      </w:r>
      <w:r w:rsidRPr="00934ADE">
        <w:rPr>
          <w:rFonts w:eastAsiaTheme="minorEastAsia"/>
          <w:color w:val="000000" w:themeColor="text1"/>
          <w:sz w:val="24"/>
          <w:szCs w:val="24"/>
        </w:rPr>
        <w:tab/>
      </w:r>
      <w:r w:rsidRPr="00934ADE">
        <w:rPr>
          <w:rFonts w:eastAsiaTheme="minorEastAsia"/>
          <w:color w:val="000000" w:themeColor="text1"/>
          <w:sz w:val="24"/>
          <w:szCs w:val="24"/>
        </w:rPr>
        <w:tab/>
      </w:r>
    </w:p>
    <w:p w14:paraId="62843016" w14:textId="77777777" w:rsidR="00227028" w:rsidRPr="00934ADE" w:rsidRDefault="00227028" w:rsidP="00227028">
      <w:pPr>
        <w:spacing w:after="240" w:line="480" w:lineRule="auto"/>
        <w:jc w:val="both"/>
        <w:rPr>
          <w:color w:val="000000" w:themeColor="text1"/>
          <w:sz w:val="24"/>
          <w:szCs w:val="24"/>
        </w:rPr>
      </w:pPr>
      <w:r w:rsidRPr="00934ADE">
        <w:rPr>
          <w:rFonts w:ascii="Times New Roman" w:hAnsi="Times New Roman" w:cs="Times New Roman"/>
          <w:color w:val="000000" w:themeColor="text1"/>
          <w:sz w:val="24"/>
          <w:szCs w:val="24"/>
        </w:rPr>
        <w:t>where</w:t>
      </w:r>
      <w:r w:rsidRPr="00934ADE">
        <w:rPr>
          <w:color w:val="000000" w:themeColor="text1"/>
          <w:sz w:val="24"/>
          <w:szCs w:val="24"/>
        </w:rPr>
        <w:t xml:space="preserve"> </w:t>
      </w:r>
      <m:oMath>
        <m:r>
          <w:rPr>
            <w:rFonts w:ascii="Cambria Math" w:hAnsi="Cambria Math"/>
            <w:color w:val="000000" w:themeColor="text1"/>
            <w:sz w:val="24"/>
            <w:szCs w:val="24"/>
          </w:rPr>
          <m:t>U=</m:t>
        </m:r>
        <m:f>
          <m:fPr>
            <m:ctrlPr>
              <w:rPr>
                <w:rFonts w:ascii="Cambria Math" w:hAnsi="Cambria Math"/>
                <w:i/>
                <w:color w:val="000000" w:themeColor="text1"/>
                <w:sz w:val="24"/>
                <w:szCs w:val="24"/>
              </w:rPr>
            </m:ctrlPr>
          </m:fPr>
          <m:num>
            <m:d>
              <m:dPr>
                <m:ctrlPr>
                  <w:rPr>
                    <w:rFonts w:ascii="Cambria Math" w:hAnsi="Cambria Math"/>
                    <w:i/>
                    <w:color w:val="000000" w:themeColor="text1"/>
                    <w:sz w:val="24"/>
                    <w:szCs w:val="24"/>
                  </w:rPr>
                </m:ctrlPr>
              </m:dPr>
              <m:e>
                <m:r>
                  <w:rPr>
                    <w:rFonts w:ascii="Cambria Math" w:hAnsi="Cambria Math"/>
                    <w:color w:val="000000" w:themeColor="text1"/>
                    <w:sz w:val="24"/>
                    <w:szCs w:val="24"/>
                  </w:rPr>
                  <m:t>Y-</m:t>
                </m:r>
                <m:d>
                  <m:dPr>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 +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X</m:t>
                        </m:r>
                      </m:e>
                    </m:acc>
                    <m:r>
                      <w:rPr>
                        <w:rFonts w:ascii="Cambria Math" w:hAnsi="Cambria Math"/>
                        <w:color w:val="000000" w:themeColor="text1"/>
                        <w:sz w:val="24"/>
                        <w:szCs w:val="24"/>
                      </w:rPr>
                      <m:t xml:space="preserve"> β</m:t>
                    </m:r>
                  </m:e>
                </m:d>
              </m:e>
            </m:d>
          </m:num>
          <m:den>
            <m:r>
              <w:rPr>
                <w:rFonts w:ascii="Cambria Math" w:hAnsi="Cambria Math"/>
                <w:color w:val="000000" w:themeColor="text1"/>
                <w:sz w:val="24"/>
                <w:szCs w:val="24"/>
              </w:rPr>
              <m:t xml:space="preserve">σ (δ+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Z</m:t>
                </m:r>
              </m:e>
            </m:acc>
            <m:r>
              <w:rPr>
                <w:rFonts w:ascii="Cambria Math" w:hAnsi="Cambria Math"/>
                <w:color w:val="000000" w:themeColor="text1"/>
                <w:sz w:val="24"/>
                <w:szCs w:val="24"/>
              </w:rPr>
              <m:t xml:space="preserve"> γ)</m:t>
            </m:r>
          </m:den>
        </m:f>
      </m:oMath>
    </w:p>
    <w:p w14:paraId="0435B9E0" w14:textId="77777777" w:rsidR="00227028" w:rsidRPr="00934ADE" w:rsidRDefault="00227028" w:rsidP="00227028">
      <w:pPr>
        <w:spacing w:after="24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 xml:space="preserve">These settings structure the grounding of the estimation method called the Method of Moments Quantile Regression – MM-QR). The equation (MC1) indicates similarity to the Restricted Quantile Regression of He (1997) and Zhao (2000) but the suggested model </w:t>
      </w:r>
      <w:r w:rsidRPr="00934ADE">
        <w:rPr>
          <w:rFonts w:ascii="Times New Roman" w:hAnsi="Times New Roman" w:cs="Times New Roman"/>
          <w:color w:val="000000" w:themeColor="text1"/>
          <w:sz w:val="24"/>
          <w:szCs w:val="24"/>
        </w:rPr>
        <w:lastRenderedPageBreak/>
        <w:t>examin</w:t>
      </w:r>
      <w:r w:rsidRPr="00934ADE">
        <w:rPr>
          <w:rFonts w:ascii="Times New Roman" w:hAnsi="Times New Roman" w:cs="Times New Roman"/>
          <w:color w:val="000000" w:themeColor="text1"/>
          <w:sz w:val="24"/>
          <w:szCs w:val="24"/>
          <w:highlight w:val="lightGray"/>
        </w:rPr>
        <w:t>es</w:t>
      </w:r>
      <w:r w:rsidRPr="00934ADE">
        <w:rPr>
          <w:rFonts w:ascii="Times New Roman" w:hAnsi="Times New Roman" w:cs="Times New Roman"/>
          <w:color w:val="000000" w:themeColor="text1"/>
          <w:sz w:val="24"/>
          <w:szCs w:val="24"/>
        </w:rPr>
        <w:t xml:space="preserve"> distinctive moment conditions. Moreover, this model is very effective which makes it very simple to adopt quantile regression in a broader range of models. Especially, the MC1 is used for estimation of panel data models with fixed effects and MC2 has the benefit of examining the structural quantile functions described by Chernozhukov and Hansen (2006, 2008).</w:t>
      </w:r>
    </w:p>
    <w:p w14:paraId="1C287FD9" w14:textId="68FA92E7" w:rsidR="00227028" w:rsidRPr="00934ADE" w:rsidRDefault="0000214F" w:rsidP="00227028">
      <w:pPr>
        <w:spacing w:line="480" w:lineRule="auto"/>
        <w:jc w:val="both"/>
        <w:rPr>
          <w:rFonts w:ascii="Times New Roman" w:hAnsi="Times New Roman" w:cs="Times New Roman"/>
          <w:b/>
          <w:color w:val="000000" w:themeColor="text1"/>
          <w:sz w:val="24"/>
          <w:szCs w:val="24"/>
        </w:rPr>
      </w:pPr>
      <w:r w:rsidRPr="00934ADE">
        <w:rPr>
          <w:rFonts w:ascii="Times New Roman" w:hAnsi="Times New Roman" w:cs="Times New Roman"/>
          <w:b/>
          <w:color w:val="000000" w:themeColor="text1"/>
          <w:sz w:val="24"/>
          <w:szCs w:val="24"/>
        </w:rPr>
        <w:t>5</w:t>
      </w:r>
      <w:r w:rsidR="00227028" w:rsidRPr="00934ADE">
        <w:rPr>
          <w:rFonts w:ascii="Times New Roman" w:hAnsi="Times New Roman" w:cs="Times New Roman"/>
          <w:b/>
          <w:color w:val="000000" w:themeColor="text1"/>
          <w:sz w:val="24"/>
          <w:szCs w:val="24"/>
        </w:rPr>
        <w:t xml:space="preserve">. Findings and Discussion </w:t>
      </w:r>
    </w:p>
    <w:p w14:paraId="58BD6785" w14:textId="6844B1D2" w:rsidR="00227028" w:rsidRPr="00934ADE" w:rsidRDefault="00227028" w:rsidP="00227028">
      <w:pPr>
        <w:autoSpaceDE w:val="0"/>
        <w:autoSpaceDN w:val="0"/>
        <w:adjustRightInd w:val="0"/>
        <w:spacing w:after="100" w:afterAutospacing="1" w:line="480" w:lineRule="auto"/>
        <w:ind w:firstLine="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Figure 1 displays the Q-Q plots for all the variables under the study. Basically, a Q-Q plot or a quantile-quantile plot is a graphical interpretation </w:t>
      </w:r>
      <w:r w:rsidR="00550926" w:rsidRPr="00934ADE">
        <w:rPr>
          <w:rFonts w:ascii="Times New Roman" w:hAnsi="Times New Roman" w:cs="Times New Roman"/>
          <w:color w:val="000000" w:themeColor="text1"/>
          <w:sz w:val="24"/>
          <w:szCs w:val="24"/>
        </w:rPr>
        <w:t>to explain the distributions of the data relative to a theoretical distribution such as the normal distribution (Wiley et al., 2019).</w:t>
      </w:r>
      <w:r w:rsidRPr="00934ADE">
        <w:rPr>
          <w:rFonts w:ascii="Times New Roman" w:hAnsi="Times New Roman" w:cs="Times New Roman"/>
          <w:color w:val="000000" w:themeColor="text1"/>
          <w:sz w:val="24"/>
          <w:szCs w:val="24"/>
        </w:rPr>
        <w:t xml:space="preserve"> Moreover, the Q-Q plot appears as a scatterplot constructed by plotting two groups of quantiles against one another. For instance, both groups of quantiles (theoretical quantile and sample quantile) representing the same distribution, we should observe that the points create a line that is approximately straight. From the following figure, we observe that all our variables are roughly plotted on the straight theoretical line. Moreover, the deviations from the straight line are minimal and this is a fair indication of normal distribution.  </w:t>
      </w:r>
    </w:p>
    <w:p w14:paraId="10E9CD32" w14:textId="14F6C6F4" w:rsidR="00227028" w:rsidRPr="00934ADE" w:rsidRDefault="00040E85" w:rsidP="00B24234">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w:t>
      </w:r>
      <w:r w:rsidR="00F973B5" w:rsidRPr="00934ADE">
        <w:rPr>
          <w:rFonts w:ascii="Times New Roman" w:hAnsi="Times New Roman" w:cs="Times New Roman"/>
          <w:color w:val="000000" w:themeColor="text1"/>
          <w:sz w:val="24"/>
        </w:rPr>
        <w:t>--------- Insert Figure</w:t>
      </w:r>
      <w:r w:rsidRPr="00934ADE">
        <w:rPr>
          <w:rFonts w:ascii="Times New Roman" w:hAnsi="Times New Roman" w:cs="Times New Roman"/>
          <w:color w:val="000000" w:themeColor="text1"/>
          <w:sz w:val="24"/>
        </w:rPr>
        <w:t>1 here-----------</w:t>
      </w:r>
    </w:p>
    <w:p w14:paraId="5A3B3650" w14:textId="77777777" w:rsidR="00B24234" w:rsidRPr="00934ADE" w:rsidRDefault="00B24234" w:rsidP="00B24234">
      <w:pPr>
        <w:spacing w:line="240" w:lineRule="auto"/>
        <w:jc w:val="center"/>
        <w:rPr>
          <w:rFonts w:ascii="Times New Roman" w:hAnsi="Times New Roman" w:cs="Times New Roman"/>
          <w:color w:val="000000" w:themeColor="text1"/>
          <w:sz w:val="24"/>
        </w:rPr>
      </w:pPr>
    </w:p>
    <w:p w14:paraId="4B861AE4" w14:textId="16EFD345"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b/>
        <w:t xml:space="preserve">In Table 1, we examine the descriptive statistics. Evidently, the distribution of all the variables are moderately skewed except LNOGI, LNEGI, LNSGI and LNPGI which are highly negatively skewed. Positive excess kurtosis values indicate that the distribution has fatter tails. Correlation analysis indicates the levels of two or more variables fluctuate together. In our analysis, LNEGI has a strong positive correlation with LNOGI while LNRC_EGI has a strong positive correlation with LNEGI.       </w:t>
      </w:r>
    </w:p>
    <w:p w14:paraId="72C27C36" w14:textId="77777777" w:rsidR="00227028" w:rsidRPr="00934ADE" w:rsidRDefault="00227028" w:rsidP="00227028">
      <w:pPr>
        <w:spacing w:line="240" w:lineRule="auto"/>
        <w:jc w:val="both"/>
        <w:rPr>
          <w:color w:val="000000" w:themeColor="text1"/>
        </w:rPr>
      </w:pPr>
    </w:p>
    <w:p w14:paraId="63BA0589" w14:textId="08C8FA60" w:rsidR="00B24234" w:rsidRPr="00934ADE" w:rsidRDefault="00B24234" w:rsidP="00B24234">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1</w:t>
      </w:r>
      <w:r w:rsidRPr="00934ADE">
        <w:rPr>
          <w:rFonts w:ascii="Times New Roman" w:hAnsi="Times New Roman" w:cs="Times New Roman"/>
          <w:color w:val="000000" w:themeColor="text1"/>
          <w:sz w:val="24"/>
        </w:rPr>
        <w:t xml:space="preserve"> here----------- </w:t>
      </w:r>
    </w:p>
    <w:p w14:paraId="219F9E23" w14:textId="77777777" w:rsidR="00F83236" w:rsidRPr="00934ADE" w:rsidRDefault="00F83236" w:rsidP="00227028">
      <w:pPr>
        <w:pStyle w:val="CommentText"/>
        <w:spacing w:line="480" w:lineRule="auto"/>
        <w:rPr>
          <w:rFonts w:ascii="Times New Roman" w:hAnsi="Times New Roman" w:cs="Times New Roman"/>
          <w:color w:val="000000" w:themeColor="text1"/>
          <w:sz w:val="24"/>
          <w:szCs w:val="24"/>
        </w:rPr>
      </w:pPr>
    </w:p>
    <w:p w14:paraId="26DAA269" w14:textId="199CC7C6" w:rsidR="00227028" w:rsidRPr="00934ADE" w:rsidRDefault="00227028" w:rsidP="003A606C">
      <w:pPr>
        <w:pStyle w:val="CommentText"/>
        <w:spacing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b/>
        <w:t>Before analysing the panel quantile regression models, we have examined four panel unit root and stationarity tests for all variables. We have conducted three panel unit root tests including the LLC test, the IPS test and Breitung t-stat test, as well as the Hadri Z-stat stationarity test. Table 2 gives the results of those panel unit root and stationarity tests. The results demonstrate that the null hypothesis of the presence of unit root could not be rejected for all of the variables in the selected levels. However, the unit root hypothesis for all variables based on the first difference is completely rejected at the 1% level of significance. Therefore, the first difference sequence is important in our empirical analysis as well</w:t>
      </w:r>
      <w:r w:rsidR="00550926" w:rsidRPr="00934ADE">
        <w:rPr>
          <w:rFonts w:ascii="Times New Roman" w:hAnsi="Times New Roman" w:cs="Times New Roman"/>
          <w:color w:val="000000" w:themeColor="text1"/>
          <w:sz w:val="24"/>
          <w:szCs w:val="24"/>
        </w:rPr>
        <w:t xml:space="preserve"> (for e.g. </w:t>
      </w:r>
      <w:bookmarkStart w:id="1" w:name="bBIB11"/>
      <w:r w:rsidR="00550926" w:rsidRPr="00934ADE">
        <w:rPr>
          <w:rFonts w:ascii="Times New Roman" w:hAnsi="Times New Roman" w:cs="Times New Roman"/>
          <w:color w:val="000000" w:themeColor="text1"/>
          <w:sz w:val="24"/>
          <w:szCs w:val="24"/>
        </w:rPr>
        <w:t xml:space="preserve">see </w:t>
      </w:r>
      <w:hyperlink r:id="rId8" w:anchor="BIB11" w:history="1">
        <w:r w:rsidR="00550926" w:rsidRPr="00934ADE">
          <w:rPr>
            <w:rFonts w:ascii="Times New Roman" w:hAnsi="Times New Roman" w:cs="Times New Roman"/>
            <w:color w:val="000000" w:themeColor="text1"/>
            <w:sz w:val="24"/>
            <w:szCs w:val="24"/>
          </w:rPr>
          <w:t>Frankel and Rose, 1996</w:t>
        </w:r>
      </w:hyperlink>
      <w:bookmarkEnd w:id="1"/>
      <w:r w:rsidR="00550926" w:rsidRPr="00934ADE">
        <w:rPr>
          <w:rFonts w:ascii="Times New Roman" w:hAnsi="Times New Roman" w:cs="Times New Roman"/>
          <w:color w:val="000000" w:themeColor="text1"/>
          <w:sz w:val="24"/>
          <w:szCs w:val="24"/>
        </w:rPr>
        <w:t>; </w:t>
      </w:r>
      <w:bookmarkStart w:id="2" w:name="bBIB25"/>
      <w:r w:rsidR="00550926" w:rsidRPr="00934ADE">
        <w:rPr>
          <w:rFonts w:ascii="Times New Roman" w:hAnsi="Times New Roman" w:cs="Times New Roman"/>
          <w:color w:val="000000" w:themeColor="text1"/>
          <w:sz w:val="24"/>
          <w:szCs w:val="24"/>
        </w:rPr>
        <w:fldChar w:fldCharType="begin"/>
      </w:r>
      <w:r w:rsidR="00550926" w:rsidRPr="00934ADE">
        <w:rPr>
          <w:rFonts w:ascii="Times New Roman" w:hAnsi="Times New Roman" w:cs="Times New Roman"/>
          <w:color w:val="000000" w:themeColor="text1"/>
          <w:sz w:val="24"/>
          <w:szCs w:val="24"/>
        </w:rPr>
        <w:instrText xml:space="preserve"> HYPERLINK "https://www.sciencedirect.com/science/article/pii/S0261560600000486" \l "BIB25" </w:instrText>
      </w:r>
      <w:r w:rsidR="00550926" w:rsidRPr="00934ADE">
        <w:rPr>
          <w:rFonts w:ascii="Times New Roman" w:hAnsi="Times New Roman" w:cs="Times New Roman"/>
          <w:color w:val="000000" w:themeColor="text1"/>
          <w:sz w:val="24"/>
          <w:szCs w:val="24"/>
        </w:rPr>
        <w:fldChar w:fldCharType="separate"/>
      </w:r>
      <w:r w:rsidR="00550926" w:rsidRPr="00934ADE">
        <w:rPr>
          <w:rFonts w:ascii="Times New Roman" w:hAnsi="Times New Roman" w:cs="Times New Roman"/>
          <w:color w:val="000000" w:themeColor="text1"/>
          <w:sz w:val="24"/>
          <w:szCs w:val="24"/>
        </w:rPr>
        <w:t>Oh, 1996</w:t>
      </w:r>
      <w:r w:rsidR="00550926" w:rsidRPr="00934ADE">
        <w:rPr>
          <w:rFonts w:ascii="Times New Roman" w:hAnsi="Times New Roman" w:cs="Times New Roman"/>
          <w:color w:val="000000" w:themeColor="text1"/>
          <w:sz w:val="24"/>
          <w:szCs w:val="24"/>
        </w:rPr>
        <w:fldChar w:fldCharType="end"/>
      </w:r>
      <w:bookmarkEnd w:id="2"/>
      <w:r w:rsidR="00550926" w:rsidRPr="00934ADE">
        <w:rPr>
          <w:rFonts w:ascii="Times New Roman" w:hAnsi="Times New Roman" w:cs="Times New Roman"/>
          <w:color w:val="000000" w:themeColor="text1"/>
          <w:sz w:val="24"/>
          <w:szCs w:val="24"/>
        </w:rPr>
        <w:t>; </w:t>
      </w:r>
      <w:bookmarkStart w:id="3" w:name="bBIB21"/>
      <w:r w:rsidR="00550926" w:rsidRPr="00934ADE">
        <w:rPr>
          <w:rFonts w:ascii="Times New Roman" w:hAnsi="Times New Roman" w:cs="Times New Roman"/>
          <w:color w:val="000000" w:themeColor="text1"/>
          <w:sz w:val="24"/>
          <w:szCs w:val="24"/>
        </w:rPr>
        <w:fldChar w:fldCharType="begin"/>
      </w:r>
      <w:r w:rsidR="00550926" w:rsidRPr="00934ADE">
        <w:rPr>
          <w:rFonts w:ascii="Times New Roman" w:hAnsi="Times New Roman" w:cs="Times New Roman"/>
          <w:color w:val="000000" w:themeColor="text1"/>
          <w:sz w:val="24"/>
          <w:szCs w:val="24"/>
        </w:rPr>
        <w:instrText xml:space="preserve"> HYPERLINK "https://www.sciencedirect.com/science/article/pii/S0261560600000486" \l "BIB21" </w:instrText>
      </w:r>
      <w:r w:rsidR="00550926" w:rsidRPr="00934ADE">
        <w:rPr>
          <w:rFonts w:ascii="Times New Roman" w:hAnsi="Times New Roman" w:cs="Times New Roman"/>
          <w:color w:val="000000" w:themeColor="text1"/>
          <w:sz w:val="24"/>
          <w:szCs w:val="24"/>
        </w:rPr>
        <w:fldChar w:fldCharType="separate"/>
      </w:r>
      <w:r w:rsidR="00550926" w:rsidRPr="00934ADE">
        <w:rPr>
          <w:rFonts w:ascii="Times New Roman" w:hAnsi="Times New Roman" w:cs="Times New Roman"/>
          <w:color w:val="000000" w:themeColor="text1"/>
          <w:sz w:val="24"/>
          <w:szCs w:val="24"/>
        </w:rPr>
        <w:t>Lothian, 1997</w:t>
      </w:r>
      <w:r w:rsidR="00550926" w:rsidRPr="00934ADE">
        <w:rPr>
          <w:rFonts w:ascii="Times New Roman" w:hAnsi="Times New Roman" w:cs="Times New Roman"/>
          <w:color w:val="000000" w:themeColor="text1"/>
          <w:sz w:val="24"/>
          <w:szCs w:val="24"/>
        </w:rPr>
        <w:fldChar w:fldCharType="end"/>
      </w:r>
      <w:bookmarkEnd w:id="3"/>
      <w:r w:rsidR="00550926" w:rsidRPr="00934ADE">
        <w:rPr>
          <w:rFonts w:ascii="Times New Roman" w:hAnsi="Times New Roman" w:cs="Times New Roman"/>
          <w:color w:val="000000" w:themeColor="text1"/>
          <w:sz w:val="24"/>
          <w:szCs w:val="24"/>
        </w:rPr>
        <w:t>; and </w:t>
      </w:r>
      <w:bookmarkStart w:id="4" w:name="bBIB31"/>
      <w:r w:rsidR="00550926" w:rsidRPr="00934ADE">
        <w:rPr>
          <w:rFonts w:ascii="Times New Roman" w:hAnsi="Times New Roman" w:cs="Times New Roman"/>
          <w:color w:val="000000" w:themeColor="text1"/>
          <w:sz w:val="24"/>
          <w:szCs w:val="24"/>
        </w:rPr>
        <w:fldChar w:fldCharType="begin"/>
      </w:r>
      <w:r w:rsidR="00550926" w:rsidRPr="00934ADE">
        <w:rPr>
          <w:rFonts w:ascii="Times New Roman" w:hAnsi="Times New Roman" w:cs="Times New Roman"/>
          <w:color w:val="000000" w:themeColor="text1"/>
          <w:sz w:val="24"/>
          <w:szCs w:val="24"/>
        </w:rPr>
        <w:instrText xml:space="preserve"> HYPERLINK "https://www.sciencedirect.com/science/article/pii/S0261560600000486" \l "BIB31" </w:instrText>
      </w:r>
      <w:r w:rsidR="00550926" w:rsidRPr="00934ADE">
        <w:rPr>
          <w:rFonts w:ascii="Times New Roman" w:hAnsi="Times New Roman" w:cs="Times New Roman"/>
          <w:color w:val="000000" w:themeColor="text1"/>
          <w:sz w:val="24"/>
          <w:szCs w:val="24"/>
        </w:rPr>
        <w:fldChar w:fldCharType="separate"/>
      </w:r>
      <w:r w:rsidR="00550926" w:rsidRPr="00934ADE">
        <w:rPr>
          <w:rFonts w:ascii="Times New Roman" w:hAnsi="Times New Roman" w:cs="Times New Roman"/>
          <w:color w:val="000000" w:themeColor="text1"/>
          <w:sz w:val="24"/>
          <w:szCs w:val="24"/>
        </w:rPr>
        <w:t>Taylor, 1996</w:t>
      </w:r>
      <w:r w:rsidR="00550926" w:rsidRPr="00934ADE">
        <w:rPr>
          <w:rFonts w:ascii="Times New Roman" w:hAnsi="Times New Roman" w:cs="Times New Roman"/>
          <w:color w:val="000000" w:themeColor="text1"/>
          <w:sz w:val="24"/>
          <w:szCs w:val="24"/>
        </w:rPr>
        <w:fldChar w:fldCharType="end"/>
      </w:r>
      <w:bookmarkEnd w:id="4"/>
      <w:r w:rsidR="00550926"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 xml:space="preserve"> Moreover, our results are robust to cross-sectional dependence.       </w:t>
      </w:r>
    </w:p>
    <w:p w14:paraId="2BDAF0FA" w14:textId="66DA0F51" w:rsidR="00227028" w:rsidRPr="00934ADE" w:rsidRDefault="00990AA3" w:rsidP="00D35F05">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2</w:t>
      </w:r>
      <w:r w:rsidRPr="00934ADE">
        <w:rPr>
          <w:rFonts w:ascii="Times New Roman" w:hAnsi="Times New Roman" w:cs="Times New Roman"/>
          <w:color w:val="000000" w:themeColor="text1"/>
          <w:sz w:val="24"/>
        </w:rPr>
        <w:t xml:space="preserve"> here----------- </w:t>
      </w:r>
    </w:p>
    <w:p w14:paraId="568A926E" w14:textId="77777777" w:rsidR="00D35F05" w:rsidRPr="00934ADE" w:rsidRDefault="00D35F05" w:rsidP="00D35F05">
      <w:pPr>
        <w:spacing w:line="240" w:lineRule="auto"/>
        <w:jc w:val="center"/>
        <w:rPr>
          <w:rFonts w:ascii="Times New Roman" w:hAnsi="Times New Roman" w:cs="Times New Roman"/>
          <w:color w:val="000000" w:themeColor="text1"/>
          <w:sz w:val="24"/>
        </w:rPr>
      </w:pPr>
    </w:p>
    <w:p w14:paraId="095B6CF5" w14:textId="77777777" w:rsidR="00227028" w:rsidRPr="00934ADE" w:rsidRDefault="00227028" w:rsidP="00227028">
      <w:pPr>
        <w:spacing w:after="240" w:line="480" w:lineRule="auto"/>
        <w:jc w:val="both"/>
        <w:rPr>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The foregoing discussion implies that we should adopt an effective and useful statistical inference, especially when the underlying assumptions are violated since depending on a robust standard error is usually common. On the basis of the evidence currently available, it seems fair to suggest that most commonly well-known covariance matrix estimators are developed by Eicker (1967), Huber (1967) and White (1980). Further research in this area may include Arellano (1987), Froot (1989) and</w:t>
      </w:r>
      <w:r w:rsidRPr="00934ADE">
        <w:rPr>
          <w:color w:val="000000" w:themeColor="text1"/>
          <w:sz w:val="24"/>
          <w:szCs w:val="24"/>
        </w:rPr>
        <w:t xml:space="preserve"> </w:t>
      </w:r>
      <w:r w:rsidRPr="00934ADE">
        <w:rPr>
          <w:rFonts w:ascii="Times New Roman" w:hAnsi="Times New Roman" w:cs="Times New Roman"/>
          <w:color w:val="000000" w:themeColor="text1"/>
          <w:sz w:val="24"/>
          <w:szCs w:val="24"/>
        </w:rPr>
        <w:t xml:space="preserve">Rogers (1993) which specify that it is adept to </w:t>
      </w:r>
      <w:r w:rsidRPr="00934ADE">
        <w:rPr>
          <w:rFonts w:ascii="Times New Roman" w:hAnsi="Times New Roman" w:cs="Times New Roman"/>
          <w:color w:val="000000" w:themeColor="text1"/>
          <w:sz w:val="24"/>
          <w:szCs w:val="24"/>
        </w:rPr>
        <w:lastRenderedPageBreak/>
        <w:t>some extent to ease the assumption of independently distributed residuals. Moreover, their generalised estimator specifies consistent standard errors on condition that the residuals are correlated within but uncorrelated between clusters.</w:t>
      </w:r>
      <w:r w:rsidRPr="00934ADE">
        <w:rPr>
          <w:color w:val="000000" w:themeColor="text1"/>
          <w:sz w:val="24"/>
          <w:szCs w:val="24"/>
        </w:rPr>
        <w:t xml:space="preserve"> </w:t>
      </w:r>
    </w:p>
    <w:p w14:paraId="136FA715" w14:textId="77777777" w:rsidR="00227028" w:rsidRPr="00934ADE" w:rsidRDefault="00227028" w:rsidP="00227028">
      <w:pPr>
        <w:spacing w:after="24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 xml:space="preserve">Newey and West (1987) developed another useful method to find heteroscedasticity and autocorrelation established on some lag consistent standard errors. They have included GMM as well as the addition of White’s estimator and is known as the Newey-West estimator with a consideration of zero lag length, similar to the White estimator.       </w:t>
      </w:r>
    </w:p>
    <w:p w14:paraId="3D698D52" w14:textId="77777777" w:rsidR="00227028" w:rsidRPr="00934ADE" w:rsidRDefault="00227028" w:rsidP="00227028">
      <w:pPr>
        <w:spacing w:after="24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 xml:space="preserve">Driscoll and Kraay (1998) introduced a non-parametric covariance matrix estimator which gives heteroscedasticity and autocorrelation consistent standard errors.  Moreover, it specifies a robust to spatial and temporal dependence.  </w:t>
      </w:r>
    </w:p>
    <w:p w14:paraId="155F6194" w14:textId="4BEBCC64"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From Tables 3 to 8, we investigate alternative fixed effect models. We have analysed the OLS, White, Rogers, Newey-West, Driscoll-Kraay tests and OLS MOM models. From Tables 3 to 8, we have examined the association between renewable energy consumption and the control variables such as globalization, real GDP, oil prices and carbon emissions. We place major emphasis on the effect of   nuanced globalization on renewable energy as the level of globalization is examined through three distinct indexes of globalization such as “classic”, “reconstructed” and “revisited”</w:t>
      </w:r>
      <w:r w:rsidR="00550926" w:rsidRPr="00934ADE">
        <w:rPr>
          <w:rFonts w:ascii="Times New Roman" w:hAnsi="Times New Roman" w:cs="Times New Roman"/>
          <w:color w:val="000000" w:themeColor="text1"/>
          <w:sz w:val="24"/>
          <w:szCs w:val="24"/>
        </w:rPr>
        <w:t xml:space="preserve"> (for e.g. see Dreher, 2006; Gozgor, 2018; and Gygli et </w:t>
      </w:r>
      <w:r w:rsidR="00550926" w:rsidRPr="00934ADE">
        <w:rPr>
          <w:rFonts w:ascii="Times New Roman" w:hAnsi="Times New Roman" w:cs="Times New Roman"/>
          <w:i/>
          <w:color w:val="000000" w:themeColor="text1"/>
          <w:sz w:val="24"/>
          <w:szCs w:val="24"/>
        </w:rPr>
        <w:t>al.,</w:t>
      </w:r>
      <w:r w:rsidR="00550926" w:rsidRPr="00934ADE">
        <w:rPr>
          <w:rFonts w:ascii="Times New Roman" w:hAnsi="Times New Roman" w:cs="Times New Roman"/>
          <w:color w:val="000000" w:themeColor="text1"/>
          <w:sz w:val="24"/>
          <w:szCs w:val="24"/>
        </w:rPr>
        <w:t xml:space="preserve"> 2019)</w:t>
      </w:r>
      <w:r w:rsidRPr="00934ADE">
        <w:rPr>
          <w:rFonts w:ascii="Times New Roman" w:hAnsi="Times New Roman" w:cs="Times New Roman"/>
          <w:color w:val="000000" w:themeColor="text1"/>
          <w:sz w:val="24"/>
          <w:szCs w:val="24"/>
        </w:rPr>
        <w:t xml:space="preserve">. Likewise, a higher level of globalization also includes (overall, economic, social and political) factors which effect the renewable energy consumption during the reconstructed and revisited economic globalization.   </w:t>
      </w:r>
    </w:p>
    <w:p w14:paraId="072F15A1" w14:textId="22FFC073"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 </w:t>
      </w:r>
      <w:r w:rsidRPr="00934ADE">
        <w:rPr>
          <w:rFonts w:ascii="Times New Roman" w:hAnsi="Times New Roman" w:cs="Times New Roman"/>
          <w:color w:val="000000" w:themeColor="text1"/>
          <w:sz w:val="24"/>
          <w:szCs w:val="24"/>
        </w:rPr>
        <w:tab/>
        <w:t xml:space="preserve">In Table 3of Model 1, the results of the Driscoll-Kraay test has a stronger and positive significant impact on total renewable energy consumption as a per cent of GDP (LNREC), in comparison to other fixed effect models. </w:t>
      </w:r>
      <w:r w:rsidR="00245EEE" w:rsidRPr="00934ADE">
        <w:rPr>
          <w:rFonts w:ascii="Times New Roman" w:hAnsi="Times New Roman" w:cs="Times New Roman"/>
          <w:color w:val="000000" w:themeColor="text1"/>
          <w:sz w:val="24"/>
          <w:szCs w:val="24"/>
        </w:rPr>
        <w:t>In the other words, real capita income to GDP (LNRGPDC), real oil prices (LNROP), CO</w:t>
      </w:r>
      <w:r w:rsidR="00245EEE" w:rsidRPr="00934ADE">
        <w:rPr>
          <w:rFonts w:ascii="Times New Roman" w:hAnsi="Times New Roman" w:cs="Times New Roman"/>
          <w:color w:val="000000" w:themeColor="text1"/>
          <w:sz w:val="24"/>
          <w:szCs w:val="24"/>
          <w:vertAlign w:val="subscript"/>
        </w:rPr>
        <w:t xml:space="preserve">2 </w:t>
      </w:r>
      <w:r w:rsidR="00245EEE" w:rsidRPr="00934ADE">
        <w:rPr>
          <w:rFonts w:ascii="Times New Roman" w:hAnsi="Times New Roman" w:cs="Times New Roman"/>
          <w:color w:val="000000" w:themeColor="text1"/>
          <w:sz w:val="24"/>
          <w:szCs w:val="24"/>
        </w:rPr>
        <w:t>emissions per capita in kg (LNCO</w:t>
      </w:r>
      <w:r w:rsidR="00245EEE" w:rsidRPr="00934ADE">
        <w:rPr>
          <w:rFonts w:ascii="Times New Roman" w:hAnsi="Times New Roman" w:cs="Times New Roman"/>
          <w:color w:val="000000" w:themeColor="text1"/>
          <w:sz w:val="24"/>
          <w:szCs w:val="24"/>
          <w:vertAlign w:val="subscript"/>
        </w:rPr>
        <w:t>2</w:t>
      </w:r>
      <w:r w:rsidR="00245EEE" w:rsidRPr="00934ADE">
        <w:rPr>
          <w:rFonts w:ascii="Times New Roman" w:hAnsi="Times New Roman" w:cs="Times New Roman"/>
          <w:color w:val="000000" w:themeColor="text1"/>
          <w:sz w:val="24"/>
          <w:szCs w:val="24"/>
        </w:rPr>
        <w:t>PC) and overall globalization (LNOGI) have a positive and significant effect on the total renewable energy consumption (for e.g. see Vasylieva et al., 2019; Pickl, 2019 and Zhao et al., 2018).</w:t>
      </w:r>
      <w:r w:rsidRPr="00934ADE">
        <w:rPr>
          <w:rFonts w:ascii="Times New Roman" w:hAnsi="Times New Roman" w:cs="Times New Roman"/>
          <w:color w:val="000000" w:themeColor="text1"/>
          <w:sz w:val="24"/>
          <w:szCs w:val="24"/>
        </w:rPr>
        <w:t xml:space="preserve">     </w:t>
      </w:r>
    </w:p>
    <w:p w14:paraId="37490918" w14:textId="6841C5F1" w:rsidR="00F350B4" w:rsidRPr="00934ADE" w:rsidRDefault="00F350B4" w:rsidP="00F350B4">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3</w:t>
      </w:r>
      <w:r w:rsidRPr="00934ADE">
        <w:rPr>
          <w:rFonts w:ascii="Times New Roman" w:hAnsi="Times New Roman" w:cs="Times New Roman"/>
          <w:color w:val="000000" w:themeColor="text1"/>
          <w:sz w:val="24"/>
        </w:rPr>
        <w:t xml:space="preserve"> here----------- </w:t>
      </w:r>
    </w:p>
    <w:p w14:paraId="7F855CB9" w14:textId="77777777" w:rsidR="00F350B4" w:rsidRPr="00934ADE" w:rsidRDefault="00F350B4" w:rsidP="00227028">
      <w:pPr>
        <w:spacing w:line="276" w:lineRule="auto"/>
        <w:rPr>
          <w:rFonts w:ascii="Times New Roman" w:hAnsi="Times New Roman" w:cs="Times New Roman"/>
          <w:color w:val="000000" w:themeColor="text1"/>
          <w:sz w:val="20"/>
          <w:szCs w:val="20"/>
        </w:rPr>
      </w:pPr>
    </w:p>
    <w:p w14:paraId="1434A874" w14:textId="77777777" w:rsidR="00245EEE" w:rsidRPr="00934ADE" w:rsidRDefault="00227028" w:rsidP="00245EEE">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b/>
        <w:t xml:space="preserve">In Table 4 of Model 2, we have included economic globalization in place of overall globalization along with other common variables. The results of the estimated White fixed effect and Rogers fixed effects have a strong and positively significant influence on total renewable consumption. Such as real capita income to GDP (LNRGPDC), real oil prices (LNROP), and Economic Globalization (LNEGI) has a positive and significant effect on the total renewable energy consumption under the model assumptions of White FE and Rogers FE.  </w:t>
      </w:r>
      <w:r w:rsidR="00245EEE" w:rsidRPr="00934ADE">
        <w:rPr>
          <w:rFonts w:ascii="Times New Roman" w:hAnsi="Times New Roman" w:cs="Times New Roman"/>
          <w:color w:val="000000" w:themeColor="text1"/>
          <w:sz w:val="24"/>
          <w:szCs w:val="24"/>
        </w:rPr>
        <w:t>However, the CO</w:t>
      </w:r>
      <w:r w:rsidR="00245EEE" w:rsidRPr="00934ADE">
        <w:rPr>
          <w:rFonts w:ascii="Times New Roman" w:hAnsi="Times New Roman" w:cs="Times New Roman"/>
          <w:color w:val="000000" w:themeColor="text1"/>
          <w:sz w:val="24"/>
          <w:szCs w:val="24"/>
          <w:vertAlign w:val="subscript"/>
        </w:rPr>
        <w:t xml:space="preserve">2 </w:t>
      </w:r>
      <w:r w:rsidR="00245EEE" w:rsidRPr="00934ADE">
        <w:rPr>
          <w:rFonts w:ascii="Times New Roman" w:hAnsi="Times New Roman" w:cs="Times New Roman"/>
          <w:color w:val="000000" w:themeColor="text1"/>
          <w:sz w:val="24"/>
          <w:szCs w:val="24"/>
        </w:rPr>
        <w:t>emissions per capita in kg (LN CO</w:t>
      </w:r>
      <w:r w:rsidR="00245EEE" w:rsidRPr="00934ADE">
        <w:rPr>
          <w:rFonts w:ascii="Times New Roman" w:hAnsi="Times New Roman" w:cs="Times New Roman"/>
          <w:color w:val="000000" w:themeColor="text1"/>
          <w:sz w:val="24"/>
          <w:szCs w:val="24"/>
          <w:vertAlign w:val="subscript"/>
        </w:rPr>
        <w:t>2</w:t>
      </w:r>
      <w:r w:rsidR="00245EEE" w:rsidRPr="00934ADE">
        <w:rPr>
          <w:rFonts w:ascii="Times New Roman" w:hAnsi="Times New Roman" w:cs="Times New Roman"/>
          <w:color w:val="000000" w:themeColor="text1"/>
          <w:sz w:val="24"/>
          <w:szCs w:val="24"/>
        </w:rPr>
        <w:t xml:space="preserve">PC) are positive but they show an insignificant influence on total renewable energy consumption and the results are bring into line with study of (Lin and Moubarak, 2014). </w:t>
      </w:r>
    </w:p>
    <w:p w14:paraId="1BBF147B" w14:textId="390840D1" w:rsidR="00227028" w:rsidRPr="00934ADE" w:rsidRDefault="009F2943" w:rsidP="00245EEE">
      <w:pPr>
        <w:autoSpaceDE w:val="0"/>
        <w:autoSpaceDN w:val="0"/>
        <w:adjustRightInd w:val="0"/>
        <w:spacing w:after="100" w:afterAutospacing="1" w:line="48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4</w:t>
      </w:r>
      <w:r w:rsidRPr="00934ADE">
        <w:rPr>
          <w:rFonts w:ascii="Times New Roman" w:hAnsi="Times New Roman" w:cs="Times New Roman"/>
          <w:color w:val="000000" w:themeColor="text1"/>
          <w:sz w:val="24"/>
        </w:rPr>
        <w:t xml:space="preserve"> here-----------</w:t>
      </w:r>
    </w:p>
    <w:p w14:paraId="597C295D" w14:textId="77777777" w:rsidR="00691A3B" w:rsidRPr="00934ADE" w:rsidRDefault="00691A3B" w:rsidP="00691A3B">
      <w:pPr>
        <w:spacing w:line="240" w:lineRule="auto"/>
        <w:jc w:val="center"/>
        <w:rPr>
          <w:rFonts w:ascii="Times New Roman" w:hAnsi="Times New Roman" w:cs="Times New Roman"/>
          <w:color w:val="000000" w:themeColor="text1"/>
          <w:sz w:val="24"/>
        </w:rPr>
      </w:pPr>
    </w:p>
    <w:p w14:paraId="0C81693C" w14:textId="4D220507" w:rsidR="00227028" w:rsidRPr="00934ADE" w:rsidRDefault="00227028" w:rsidP="00227028">
      <w:pPr>
        <w:autoSpaceDE w:val="0"/>
        <w:autoSpaceDN w:val="0"/>
        <w:adjustRightInd w:val="0"/>
        <w:spacing w:after="100" w:afterAutospacing="1" w:line="480" w:lineRule="auto"/>
        <w:ind w:firstLine="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By considering Table 5 of Model 3, this model includes social globalization (LNSGI) along with the earlier three common variables: real capita income to GDP (LNRGPDC), real oil prices (LNROP) and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per capita in kg (LNCO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PC). </w:t>
      </w:r>
      <w:r w:rsidR="00245EEE" w:rsidRPr="00934ADE">
        <w:rPr>
          <w:rFonts w:ascii="Times New Roman" w:hAnsi="Times New Roman" w:cs="Times New Roman"/>
          <w:color w:val="000000" w:themeColor="text1"/>
          <w:sz w:val="24"/>
          <w:szCs w:val="24"/>
        </w:rPr>
        <w:t xml:space="preserve">The results indicate </w:t>
      </w:r>
      <w:r w:rsidR="00245EEE" w:rsidRPr="00934ADE">
        <w:rPr>
          <w:rFonts w:ascii="Times New Roman" w:hAnsi="Times New Roman" w:cs="Times New Roman"/>
          <w:color w:val="000000" w:themeColor="text1"/>
          <w:sz w:val="24"/>
          <w:szCs w:val="24"/>
        </w:rPr>
        <w:lastRenderedPageBreak/>
        <w:t>that the OLS, White and Rogers models yield a strong and positive significant impact of real capita income to GDP (LNRGPDC), real oil prices (LNROP), and social globalization (LNSGI) on total renewable energy consumption (LNREC), in comparison with other models and endorse with the studies of (Marques et al., 2017).</w:t>
      </w:r>
      <w:r w:rsidRPr="00934ADE">
        <w:rPr>
          <w:rFonts w:ascii="Times New Roman" w:hAnsi="Times New Roman" w:cs="Times New Roman"/>
          <w:color w:val="000000" w:themeColor="text1"/>
          <w:sz w:val="24"/>
          <w:szCs w:val="24"/>
        </w:rPr>
        <w:t xml:space="preserve"> However, the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per capita in kg (LNCO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PC) results are similar to those in Model 2, since they indicate a positive but insignificant influence on total renewable energy consumption.</w:t>
      </w:r>
    </w:p>
    <w:p w14:paraId="68BA039D" w14:textId="2D2CECE8" w:rsidR="00DB1866" w:rsidRPr="00934ADE" w:rsidRDefault="00DB1866" w:rsidP="00DB1866">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5</w:t>
      </w:r>
      <w:r w:rsidRPr="00934ADE">
        <w:rPr>
          <w:rFonts w:ascii="Times New Roman" w:hAnsi="Times New Roman" w:cs="Times New Roman"/>
          <w:color w:val="000000" w:themeColor="text1"/>
          <w:sz w:val="24"/>
        </w:rPr>
        <w:t xml:space="preserve"> here----------- </w:t>
      </w:r>
    </w:p>
    <w:p w14:paraId="3EFABEDE" w14:textId="77777777" w:rsidR="00227028" w:rsidRPr="00934ADE" w:rsidRDefault="00227028" w:rsidP="00227028">
      <w:pPr>
        <w:spacing w:line="480" w:lineRule="auto"/>
        <w:rPr>
          <w:rFonts w:ascii="Times New Roman" w:eastAsia="Times New Roman" w:hAnsi="Times New Roman" w:cs="Times New Roman"/>
          <w:color w:val="000000" w:themeColor="text1"/>
          <w:sz w:val="20"/>
          <w:szCs w:val="20"/>
          <w:lang w:eastAsia="en-IN"/>
        </w:rPr>
      </w:pPr>
    </w:p>
    <w:p w14:paraId="3479201B" w14:textId="3000F887"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In Table 6 of Model 4, we have considered Political Globalization (LNPGI) in addition to real capita income to GDP (LNRGPDC), real oil prices (LNROP),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in kg per capita (LNCO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PC). </w:t>
      </w:r>
      <w:r w:rsidR="00245EEE" w:rsidRPr="00934ADE">
        <w:rPr>
          <w:rFonts w:ascii="Times New Roman" w:hAnsi="Times New Roman" w:cs="Times New Roman"/>
          <w:color w:val="000000" w:themeColor="text1"/>
          <w:sz w:val="24"/>
          <w:szCs w:val="24"/>
        </w:rPr>
        <w:t>The results demonstrate a strong and significantly positive association of the real capita income to GDP (LNRGPDC), real oil prices (LNROP), and Political Globalization (LNPGI) with total renewable energy consumption (LNREC) in the following fixed effects models OLS, White, Rogers and Driscoll-Kraay and evidence of related research also examine by (Destek, 2019).</w:t>
      </w:r>
      <w:r w:rsidRPr="00934ADE">
        <w:rPr>
          <w:rFonts w:ascii="Times New Roman" w:hAnsi="Times New Roman" w:cs="Times New Roman"/>
          <w:color w:val="000000" w:themeColor="text1"/>
          <w:sz w:val="24"/>
          <w:szCs w:val="24"/>
        </w:rPr>
        <w:t xml:space="preserve"> Although,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in kg per capita (LN 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PC) indicating positive but insignificant influence towards total renewable energy consumption.</w:t>
      </w:r>
    </w:p>
    <w:p w14:paraId="715F831A" w14:textId="34D6B6AE" w:rsidR="003C7832" w:rsidRPr="00934ADE" w:rsidRDefault="003C7832" w:rsidP="003C7832">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6</w:t>
      </w:r>
      <w:r w:rsidRPr="00934ADE">
        <w:rPr>
          <w:rFonts w:ascii="Times New Roman" w:hAnsi="Times New Roman" w:cs="Times New Roman"/>
          <w:color w:val="000000" w:themeColor="text1"/>
          <w:sz w:val="24"/>
        </w:rPr>
        <w:t xml:space="preserve"> here----------- </w:t>
      </w:r>
    </w:p>
    <w:p w14:paraId="38BFECE7" w14:textId="77777777" w:rsidR="00227028" w:rsidRPr="00934ADE" w:rsidRDefault="00227028" w:rsidP="00227028">
      <w:pPr>
        <w:rPr>
          <w:color w:val="000000" w:themeColor="text1"/>
          <w:sz w:val="24"/>
          <w:szCs w:val="24"/>
        </w:rPr>
      </w:pPr>
    </w:p>
    <w:p w14:paraId="35F03F12" w14:textId="65C1E5B0"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rPr>
        <w:t xml:space="preserve"> </w:t>
      </w:r>
      <w:r w:rsidRPr="00934ADE">
        <w:rPr>
          <w:rFonts w:ascii="Times New Roman" w:hAnsi="Times New Roman" w:cs="Times New Roman"/>
          <w:color w:val="000000" w:themeColor="text1"/>
        </w:rPr>
        <w:tab/>
      </w:r>
      <w:r w:rsidRPr="00934ADE">
        <w:rPr>
          <w:rFonts w:ascii="Times New Roman" w:hAnsi="Times New Roman" w:cs="Times New Roman"/>
          <w:color w:val="000000" w:themeColor="text1"/>
          <w:sz w:val="24"/>
          <w:szCs w:val="24"/>
        </w:rPr>
        <w:t>In Table 7 of Model 5, we have measured economic globalization by the reconstructed globalization index (LNRC_EGI). Along with the inclusion of the common globalization variables such as real capita income to GDP (LNRGPDC), real oil prices (LNROP),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lastRenderedPageBreak/>
        <w:t>emissions per capita in kg (LN 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PC), the results indicate that the White and the Rogers have a positive and significant influence of the real capita income on GDP (LNRGPDC) and the real oil prices (LNROP) towards total renewable energy consumption. </w:t>
      </w:r>
      <w:r w:rsidR="00245EEE" w:rsidRPr="00934ADE">
        <w:rPr>
          <w:rFonts w:ascii="Times New Roman" w:hAnsi="Times New Roman" w:cs="Times New Roman"/>
          <w:color w:val="000000" w:themeColor="text1"/>
          <w:sz w:val="24"/>
          <w:szCs w:val="24"/>
        </w:rPr>
        <w:t>Moreover, a negative and significant influence of the reconstructed economic globalization index (LNRC_EGI) is observed on total renewable energy consumption (LNREC) as well. The negative influence of reconstructed economic globalization index enhanced the carbon emissions and negatively effects on renewable energy (for e.g. see Destek, 2019; Kalayci, 2019 and Khan et al., 2019).</w:t>
      </w:r>
      <w:r w:rsidRPr="00934ADE">
        <w:rPr>
          <w:rFonts w:ascii="Times New Roman" w:hAnsi="Times New Roman" w:cs="Times New Roman"/>
          <w:color w:val="000000" w:themeColor="text1"/>
          <w:sz w:val="24"/>
          <w:szCs w:val="24"/>
        </w:rPr>
        <w:t xml:space="preserve"> </w:t>
      </w:r>
      <w:r w:rsidR="009118E3" w:rsidRPr="00934ADE">
        <w:rPr>
          <w:rFonts w:ascii="Times New Roman" w:hAnsi="Times New Roman" w:cs="Times New Roman"/>
          <w:color w:val="000000" w:themeColor="text1"/>
          <w:sz w:val="24"/>
          <w:szCs w:val="24"/>
        </w:rPr>
        <w:t>On the other hand, CO</w:t>
      </w:r>
      <w:r w:rsidR="009118E3" w:rsidRPr="00934ADE">
        <w:rPr>
          <w:rFonts w:ascii="Times New Roman" w:hAnsi="Times New Roman" w:cs="Times New Roman"/>
          <w:color w:val="000000" w:themeColor="text1"/>
          <w:sz w:val="24"/>
          <w:szCs w:val="24"/>
          <w:vertAlign w:val="subscript"/>
        </w:rPr>
        <w:t xml:space="preserve">2 </w:t>
      </w:r>
      <w:r w:rsidR="009118E3" w:rsidRPr="00934ADE">
        <w:rPr>
          <w:rFonts w:ascii="Times New Roman" w:hAnsi="Times New Roman" w:cs="Times New Roman"/>
          <w:color w:val="000000" w:themeColor="text1"/>
          <w:sz w:val="24"/>
          <w:szCs w:val="24"/>
        </w:rPr>
        <w:t>emissions per capita in kg (LN CO</w:t>
      </w:r>
      <w:r w:rsidR="009118E3" w:rsidRPr="00934ADE">
        <w:rPr>
          <w:rFonts w:ascii="Times New Roman" w:hAnsi="Times New Roman" w:cs="Times New Roman"/>
          <w:color w:val="000000" w:themeColor="text1"/>
          <w:sz w:val="24"/>
          <w:szCs w:val="24"/>
          <w:vertAlign w:val="subscript"/>
        </w:rPr>
        <w:t>2</w:t>
      </w:r>
      <w:r w:rsidR="009118E3" w:rsidRPr="00934ADE">
        <w:rPr>
          <w:rFonts w:ascii="Times New Roman" w:hAnsi="Times New Roman" w:cs="Times New Roman"/>
          <w:color w:val="000000" w:themeColor="text1"/>
          <w:sz w:val="24"/>
          <w:szCs w:val="24"/>
        </w:rPr>
        <w:t>PC) have an insignificant influence on total renewable energy consumption in all fixed effects models.</w:t>
      </w:r>
      <w:r w:rsidRPr="00934ADE">
        <w:rPr>
          <w:rFonts w:ascii="Times New Roman" w:hAnsi="Times New Roman" w:cs="Times New Roman"/>
          <w:color w:val="000000" w:themeColor="text1"/>
          <w:sz w:val="24"/>
          <w:szCs w:val="24"/>
        </w:rPr>
        <w:t xml:space="preserve">    </w:t>
      </w:r>
    </w:p>
    <w:p w14:paraId="30D442B8" w14:textId="3EF8BF02" w:rsidR="00301A10" w:rsidRPr="00934ADE" w:rsidRDefault="00301A10" w:rsidP="00301A10">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7</w:t>
      </w:r>
      <w:r w:rsidRPr="00934ADE">
        <w:rPr>
          <w:rFonts w:ascii="Times New Roman" w:hAnsi="Times New Roman" w:cs="Times New Roman"/>
          <w:color w:val="000000" w:themeColor="text1"/>
          <w:sz w:val="24"/>
        </w:rPr>
        <w:t xml:space="preserve"> here----------- </w:t>
      </w:r>
    </w:p>
    <w:p w14:paraId="7B27617F" w14:textId="77777777" w:rsidR="00301A10" w:rsidRPr="00934ADE" w:rsidRDefault="00301A10" w:rsidP="00227028">
      <w:pPr>
        <w:spacing w:line="480" w:lineRule="auto"/>
        <w:rPr>
          <w:rFonts w:ascii="Times New Roman" w:hAnsi="Times New Roman" w:cs="Times New Roman"/>
          <w:color w:val="000000" w:themeColor="text1"/>
          <w:sz w:val="24"/>
          <w:szCs w:val="24"/>
        </w:rPr>
      </w:pPr>
    </w:p>
    <w:p w14:paraId="3D616F41" w14:textId="23CEBCEE"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b/>
        <w:t>In Table 8 of Model 6, we have adopted a variable for economic globalization by measuring it through the revisited economic globalization index (LNREVEGI), in addition to including the other common globalization variables such as real capita income to GDP (LNRGPDC), real oil prices (LNROP),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per capita in kg (LN 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PC). </w:t>
      </w:r>
      <w:r w:rsidR="00AE0B0B" w:rsidRPr="00934ADE">
        <w:rPr>
          <w:rFonts w:ascii="Times New Roman" w:hAnsi="Times New Roman" w:cs="Times New Roman"/>
          <w:color w:val="000000" w:themeColor="text1"/>
          <w:sz w:val="24"/>
          <w:szCs w:val="24"/>
        </w:rPr>
        <w:t xml:space="preserve">The outcome has a resemblance with that of Model 5 in the sense that White and Rogers have a strong positive and significant effect on the real GDP per capita (LNRGPDC) and real oil prices (LNROP) but have a negative and significant influence for the revisited economic globalization index (LNREVEGI) on total renewable energy consumption (LNREC), therefore our results are bring into line with (for e.g. see Destek, 2019; Kalayci, 2019 and Khan et al., 2019). </w:t>
      </w:r>
      <w:r w:rsidRPr="00934ADE">
        <w:rPr>
          <w:rFonts w:ascii="Times New Roman" w:hAnsi="Times New Roman" w:cs="Times New Roman"/>
          <w:color w:val="000000" w:themeColor="text1"/>
          <w:sz w:val="24"/>
          <w:szCs w:val="24"/>
        </w:rPr>
        <w:t>On the other hand,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per capita in kg (LNCO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PC) has an insignificant influence towards total renewable energy consumption in the fixed effect models except the OLSMO.     </w:t>
      </w:r>
    </w:p>
    <w:p w14:paraId="1E1A732B" w14:textId="44878A20" w:rsidR="00227028" w:rsidRPr="00934ADE" w:rsidRDefault="00C03E94" w:rsidP="00920D80">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lastRenderedPageBreak/>
        <w:t xml:space="preserve">----------- Insert </w:t>
      </w:r>
      <w:r w:rsidRPr="00934ADE">
        <w:rPr>
          <w:rFonts w:ascii="Times New Roman" w:hAnsi="Times New Roman" w:cs="Times New Roman"/>
          <w:color w:val="000000" w:themeColor="text1"/>
          <w:sz w:val="24"/>
          <w:szCs w:val="24"/>
        </w:rPr>
        <w:t>Table 8</w:t>
      </w:r>
      <w:r w:rsidRPr="00934ADE">
        <w:rPr>
          <w:rFonts w:ascii="Times New Roman" w:hAnsi="Times New Roman" w:cs="Times New Roman"/>
          <w:color w:val="000000" w:themeColor="text1"/>
          <w:sz w:val="24"/>
        </w:rPr>
        <w:t xml:space="preserve"> here----------- </w:t>
      </w:r>
    </w:p>
    <w:p w14:paraId="1ECABC9A" w14:textId="77777777" w:rsidR="00920D80" w:rsidRPr="00934ADE" w:rsidRDefault="00920D80" w:rsidP="00920D80">
      <w:pPr>
        <w:spacing w:line="240" w:lineRule="auto"/>
        <w:jc w:val="center"/>
        <w:rPr>
          <w:rFonts w:ascii="Times New Roman" w:hAnsi="Times New Roman" w:cs="Times New Roman"/>
          <w:color w:val="000000" w:themeColor="text1"/>
          <w:sz w:val="24"/>
        </w:rPr>
      </w:pPr>
    </w:p>
    <w:p w14:paraId="77C0EFB1" w14:textId="77777777" w:rsidR="00227028" w:rsidRPr="00934ADE" w:rsidRDefault="00227028" w:rsidP="0022702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 xml:space="preserve">The following analyses presented in Tables 9 to 14 are based on the quantiles via the moments regression analysis presented by Machado and Silva Panel Quantile regression (2018). The quantile regression estimates provide one solution to each quantile. By using this methodology, we can determine the total renewable energy consumption throughout the conditional distribution, specifically in the OECD countries with consideration of the most and the least renewable energy consumption. Moreover, the other advantage of this methodology is that it helps one understand what happens at the extremes of the distribution. In addition, the panel quantile regression outcomes are robust and help in the interpretation of the results of the variables. They are also more adequate than those of the OLS regression. </w:t>
      </w:r>
    </w:p>
    <w:p w14:paraId="186EE4C5" w14:textId="77777777" w:rsidR="00AE0B0B" w:rsidRPr="00934ADE" w:rsidRDefault="00227028" w:rsidP="00AE0B0B">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 xml:space="preserve">In Table 9, we have used similar explanatory variables as in Table 3 in our panel quantile regression. We have noticed that real capita income to GDP (LNRGPDC), real oil prices (LNROP) and overall globalization (LNOGI) are clearly significant and positive at the lower and higher quantiles. </w:t>
      </w:r>
      <w:r w:rsidR="00AE0B0B" w:rsidRPr="00934ADE">
        <w:rPr>
          <w:rFonts w:ascii="Times New Roman" w:hAnsi="Times New Roman" w:cs="Times New Roman"/>
          <w:color w:val="000000" w:themeColor="text1"/>
          <w:sz w:val="24"/>
          <w:szCs w:val="24"/>
        </w:rPr>
        <w:t>This finding indicates that total renewable energy consumption strongly relying on real capita income to GDP (LNRGPDC), real oil prices (LNROP) and overall globalization (LNOGI) in the OECD countries under consideration (for e.g. see Vasylieva et al., 2019; Pickl, 2019 and Zhao et al., 2018).</w:t>
      </w:r>
      <w:r w:rsidRPr="00934ADE">
        <w:rPr>
          <w:rFonts w:ascii="Times New Roman" w:hAnsi="Times New Roman" w:cs="Times New Roman"/>
          <w:color w:val="000000" w:themeColor="text1"/>
          <w:sz w:val="24"/>
          <w:szCs w:val="24"/>
        </w:rPr>
        <w:t xml:space="preserve"> On the other hand, coefficient of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per capita in kg (LN 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PC) is negatively significant at the lower quantile (5</w:t>
      </w:r>
      <w:r w:rsidRPr="00934ADE">
        <w:rPr>
          <w:rFonts w:ascii="Times New Roman" w:hAnsi="Times New Roman" w:cs="Times New Roman"/>
          <w:color w:val="000000" w:themeColor="text1"/>
          <w:sz w:val="24"/>
          <w:szCs w:val="24"/>
          <w:vertAlign w:val="superscript"/>
        </w:rPr>
        <w:t>th</w:t>
      </w:r>
      <w:r w:rsidRPr="00934ADE">
        <w:rPr>
          <w:rFonts w:ascii="Times New Roman" w:hAnsi="Times New Roman" w:cs="Times New Roman"/>
          <w:color w:val="000000" w:themeColor="text1"/>
          <w:sz w:val="24"/>
          <w:szCs w:val="24"/>
        </w:rPr>
        <w:t>);, but at the (10</w:t>
      </w:r>
      <w:r w:rsidRPr="00934ADE">
        <w:rPr>
          <w:rFonts w:ascii="Times New Roman" w:hAnsi="Times New Roman" w:cs="Times New Roman"/>
          <w:color w:val="000000" w:themeColor="text1"/>
          <w:sz w:val="24"/>
          <w:szCs w:val="24"/>
          <w:vertAlign w:val="superscript"/>
        </w:rPr>
        <w:t>th</w:t>
      </w:r>
      <w:r w:rsidRPr="00934ADE">
        <w:rPr>
          <w:rFonts w:ascii="Times New Roman" w:hAnsi="Times New Roman" w:cs="Times New Roman"/>
          <w:color w:val="000000" w:themeColor="text1"/>
          <w:sz w:val="24"/>
          <w:szCs w:val="24"/>
        </w:rPr>
        <w:t xml:space="preserve"> to 80</w:t>
      </w:r>
      <w:r w:rsidRPr="00934ADE">
        <w:rPr>
          <w:rFonts w:ascii="Times New Roman" w:hAnsi="Times New Roman" w:cs="Times New Roman"/>
          <w:color w:val="000000" w:themeColor="text1"/>
          <w:sz w:val="24"/>
          <w:szCs w:val="24"/>
          <w:vertAlign w:val="superscript"/>
        </w:rPr>
        <w:t>th</w:t>
      </w:r>
      <w:r w:rsidRPr="00934ADE">
        <w:rPr>
          <w:rFonts w:ascii="Times New Roman" w:hAnsi="Times New Roman" w:cs="Times New Roman"/>
          <w:color w:val="000000" w:themeColor="text1"/>
          <w:sz w:val="24"/>
          <w:szCs w:val="24"/>
        </w:rPr>
        <w:t xml:space="preserve">) quantiles, it becomes insignificant and then turns positively significant at the higher quantiles.  </w:t>
      </w:r>
      <w:r w:rsidR="00AE0B0B" w:rsidRPr="00934ADE">
        <w:rPr>
          <w:rFonts w:ascii="Times New Roman" w:hAnsi="Times New Roman" w:cs="Times New Roman"/>
          <w:color w:val="000000" w:themeColor="text1"/>
          <w:sz w:val="24"/>
          <w:szCs w:val="24"/>
        </w:rPr>
        <w:t xml:space="preserve">This finding implies that a higher renewable energy consumption leads to lower carbon emissions in </w:t>
      </w:r>
      <w:r w:rsidR="00AE0B0B" w:rsidRPr="00934ADE">
        <w:rPr>
          <w:rFonts w:ascii="Times New Roman" w:hAnsi="Times New Roman" w:cs="Times New Roman"/>
          <w:color w:val="000000" w:themeColor="text1"/>
          <w:sz w:val="24"/>
          <w:szCs w:val="24"/>
        </w:rPr>
        <w:lastRenderedPageBreak/>
        <w:t xml:space="preserve">the higher renewable energy consumption countries, whereas the opposite holds true in the lower-renewable energy consumption countries, our results are align with arguments of (Nguyen and Kakinaka, 2019). </w:t>
      </w:r>
    </w:p>
    <w:p w14:paraId="6C682B13" w14:textId="07A048F0" w:rsidR="00A91130" w:rsidRPr="00934ADE" w:rsidRDefault="00A91130" w:rsidP="00AE0B0B">
      <w:pPr>
        <w:autoSpaceDE w:val="0"/>
        <w:autoSpaceDN w:val="0"/>
        <w:adjustRightInd w:val="0"/>
        <w:spacing w:after="100" w:afterAutospacing="1" w:line="48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9</w:t>
      </w:r>
      <w:r w:rsidRPr="00934ADE">
        <w:rPr>
          <w:rFonts w:ascii="Times New Roman" w:hAnsi="Times New Roman" w:cs="Times New Roman"/>
          <w:color w:val="000000" w:themeColor="text1"/>
          <w:sz w:val="24"/>
        </w:rPr>
        <w:t xml:space="preserve"> here-----------</w:t>
      </w:r>
    </w:p>
    <w:p w14:paraId="4FD8F3C0" w14:textId="77777777" w:rsidR="003132C2" w:rsidRPr="00934ADE" w:rsidRDefault="003132C2" w:rsidP="00A91130">
      <w:pPr>
        <w:spacing w:line="240" w:lineRule="auto"/>
        <w:jc w:val="center"/>
        <w:rPr>
          <w:rFonts w:ascii="Times New Roman" w:hAnsi="Times New Roman" w:cs="Times New Roman"/>
          <w:color w:val="000000" w:themeColor="text1"/>
          <w:sz w:val="24"/>
        </w:rPr>
      </w:pPr>
    </w:p>
    <w:p w14:paraId="4495722A" w14:textId="0800B836" w:rsidR="00AE0B0B" w:rsidRPr="00934ADE" w:rsidRDefault="00227028" w:rsidP="00AE0B0B">
      <w:pPr>
        <w:spacing w:line="480" w:lineRule="auto"/>
        <w:jc w:val="both"/>
        <w:rPr>
          <w:rFonts w:ascii="Times New Roman" w:hAnsi="Times New Roman" w:cs="Times New Roman"/>
          <w:color w:val="000000" w:themeColor="text1"/>
        </w:rPr>
      </w:pPr>
      <w:r w:rsidRPr="00934ADE">
        <w:rPr>
          <w:rFonts w:ascii="Times New Roman" w:hAnsi="Times New Roman" w:cs="Times New Roman"/>
          <w:color w:val="000000" w:themeColor="text1"/>
          <w:sz w:val="24"/>
          <w:szCs w:val="24"/>
        </w:rPr>
        <w:tab/>
        <w:t>In Table 10 of Model 2, we have used the same common globalization variables, i.e. real capita income to GDP (LNRGPDC), real oil prices (LNROP), 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 emissions per capita in kg (LNCO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PC) and also included the additional variable called economic globalization (LNEGI). The results for the common globalization variables are similar to those in Table 9 of Model 1</w:t>
      </w:r>
      <w:r w:rsidR="00AE0B0B" w:rsidRPr="00934ADE">
        <w:rPr>
          <w:rFonts w:ascii="Times New Roman" w:hAnsi="Times New Roman" w:cs="Times New Roman"/>
          <w:color w:val="000000" w:themeColor="text1"/>
          <w:sz w:val="24"/>
          <w:szCs w:val="24"/>
        </w:rPr>
        <w:t xml:space="preserve"> (for e.g. see Vasylieva et al., 2019; Pickl, 2019 and Zhao et al., 2018)</w:t>
      </w:r>
      <w:r w:rsidRPr="00934ADE">
        <w:rPr>
          <w:rFonts w:ascii="Times New Roman" w:hAnsi="Times New Roman" w:cs="Times New Roman"/>
          <w:color w:val="000000" w:themeColor="text1"/>
          <w:sz w:val="24"/>
          <w:szCs w:val="24"/>
        </w:rPr>
        <w:t>. However, economic globalization is negative and significant at the higher quantiles (i.e., 90</w:t>
      </w:r>
      <w:r w:rsidRPr="00934ADE">
        <w:rPr>
          <w:rFonts w:ascii="Times New Roman" w:hAnsi="Times New Roman" w:cs="Times New Roman"/>
          <w:color w:val="000000" w:themeColor="text1"/>
          <w:sz w:val="24"/>
          <w:szCs w:val="24"/>
          <w:vertAlign w:val="superscript"/>
        </w:rPr>
        <w:t>th</w:t>
      </w:r>
      <w:r w:rsidRPr="00934ADE">
        <w:rPr>
          <w:rFonts w:ascii="Times New Roman" w:hAnsi="Times New Roman" w:cs="Times New Roman"/>
          <w:color w:val="000000" w:themeColor="text1"/>
          <w:sz w:val="24"/>
          <w:szCs w:val="24"/>
        </w:rPr>
        <w:t>) but significantly positive at the 2</w:t>
      </w:r>
      <w:r w:rsidRPr="00934ADE">
        <w:rPr>
          <w:rFonts w:ascii="Times New Roman" w:hAnsi="Times New Roman" w:cs="Times New Roman"/>
          <w:color w:val="000000" w:themeColor="text1"/>
          <w:sz w:val="24"/>
          <w:szCs w:val="24"/>
          <w:vertAlign w:val="superscript"/>
        </w:rPr>
        <w:t>nd</w:t>
      </w:r>
      <w:r w:rsidRPr="00934ADE">
        <w:rPr>
          <w:rFonts w:ascii="Times New Roman" w:hAnsi="Times New Roman" w:cs="Times New Roman"/>
          <w:color w:val="000000" w:themeColor="text1"/>
          <w:sz w:val="24"/>
          <w:szCs w:val="24"/>
        </w:rPr>
        <w:t xml:space="preserve"> to 7</w:t>
      </w:r>
      <w:r w:rsidRPr="00934ADE">
        <w:rPr>
          <w:rFonts w:ascii="Times New Roman" w:hAnsi="Times New Roman" w:cs="Times New Roman"/>
          <w:color w:val="000000" w:themeColor="text1"/>
          <w:sz w:val="24"/>
          <w:szCs w:val="24"/>
          <w:vertAlign w:val="superscript"/>
        </w:rPr>
        <w:t>th</w:t>
      </w:r>
      <w:r w:rsidRPr="00934ADE">
        <w:rPr>
          <w:rFonts w:ascii="Times New Roman" w:hAnsi="Times New Roman" w:cs="Times New Roman"/>
          <w:color w:val="000000" w:themeColor="text1"/>
          <w:sz w:val="24"/>
          <w:szCs w:val="24"/>
        </w:rPr>
        <w:t xml:space="preserve"> quantiles. </w:t>
      </w:r>
      <w:r w:rsidR="00AE0B0B" w:rsidRPr="00934ADE">
        <w:rPr>
          <w:rFonts w:ascii="Times New Roman" w:hAnsi="Times New Roman" w:cs="Times New Roman"/>
          <w:color w:val="000000" w:themeColor="text1"/>
          <w:sz w:val="24"/>
          <w:szCs w:val="24"/>
        </w:rPr>
        <w:t>These results imply that economic globalization increases renewable energy consumption in the middle quantile level by enabling the importation of advanced technology. However, in the lower and higher quantiles, economic globalization increases non-renewable (coal, wood) energy consumption because</w:t>
      </w:r>
      <w:r w:rsidR="00AE0B0B" w:rsidRPr="00934ADE">
        <w:rPr>
          <w:rFonts w:ascii="Times New Roman" w:hAnsi="Times New Roman" w:cs="Times New Roman"/>
          <w:color w:val="000000" w:themeColor="text1"/>
        </w:rPr>
        <w:t xml:space="preserve"> the livelihood strategy follows in the lower quantiles and speedy growth strategy follows in the higher </w:t>
      </w:r>
      <w:r w:rsidR="00AE0B0B" w:rsidRPr="00934ADE">
        <w:rPr>
          <w:rFonts w:ascii="Times New Roman" w:hAnsi="Times New Roman" w:cs="Times New Roman"/>
          <w:color w:val="000000" w:themeColor="text1"/>
          <w:sz w:val="24"/>
          <w:szCs w:val="24"/>
        </w:rPr>
        <w:t>quantiles (for e.g. see Sasana and Aminata 2019).</w:t>
      </w:r>
    </w:p>
    <w:p w14:paraId="54EC60DC" w14:textId="78092738" w:rsidR="00067845" w:rsidRPr="00934ADE" w:rsidRDefault="00067845" w:rsidP="00AE0B0B">
      <w:pPr>
        <w:spacing w:line="48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10</w:t>
      </w:r>
      <w:r w:rsidRPr="00934ADE">
        <w:rPr>
          <w:rFonts w:ascii="Times New Roman" w:hAnsi="Times New Roman" w:cs="Times New Roman"/>
          <w:color w:val="000000" w:themeColor="text1"/>
          <w:sz w:val="24"/>
        </w:rPr>
        <w:t xml:space="preserve"> here-----------</w:t>
      </w:r>
    </w:p>
    <w:p w14:paraId="34323FDA" w14:textId="77777777" w:rsidR="00222561" w:rsidRPr="00934ADE" w:rsidRDefault="00222561" w:rsidP="00227028">
      <w:pPr>
        <w:spacing w:line="480" w:lineRule="auto"/>
        <w:jc w:val="both"/>
        <w:rPr>
          <w:rFonts w:ascii="Times New Roman" w:hAnsi="Times New Roman" w:cs="Times New Roman"/>
          <w:color w:val="000000" w:themeColor="text1"/>
          <w:sz w:val="24"/>
          <w:szCs w:val="24"/>
        </w:rPr>
      </w:pPr>
    </w:p>
    <w:p w14:paraId="6E70B0BA" w14:textId="77777777" w:rsidR="0092262A" w:rsidRPr="00934ADE" w:rsidRDefault="00227028" w:rsidP="0092262A">
      <w:pPr>
        <w:spacing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In Table 11 of Model 3, along with our common globalization variables i.e. real capita income to GDP (LNRGPDC), real oil prices (LNROP),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per capita in kg (LN 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PC), we have included social globalization (LNSGI). The results indicate that social globalization has a positively significant impact at the lower to middle quantiles (10% to 50%) and then becomes positively insignificant. However, at the higher quantile (95%) it turns again to be significantly positive. </w:t>
      </w:r>
      <w:r w:rsidR="0092262A" w:rsidRPr="00934ADE">
        <w:rPr>
          <w:rFonts w:ascii="Times New Roman" w:hAnsi="Times New Roman" w:cs="Times New Roman"/>
          <w:color w:val="000000" w:themeColor="text1"/>
          <w:sz w:val="24"/>
          <w:szCs w:val="24"/>
        </w:rPr>
        <w:t xml:space="preserve">It indicates that social globalization factors have strong influence on the total renewable consumptions as social norms of globalization increases the dependency on the renewable energy consumption in OECD countries, our results can be relate with study of (Marques et al., 2017). </w:t>
      </w:r>
      <w:r w:rsidRPr="00934ADE">
        <w:rPr>
          <w:rFonts w:ascii="Times New Roman" w:hAnsi="Times New Roman" w:cs="Times New Roman"/>
          <w:color w:val="000000" w:themeColor="text1"/>
          <w:sz w:val="24"/>
          <w:szCs w:val="24"/>
        </w:rPr>
        <w:t>Moreover, the common globalization variables illustrate similar results as demonstrated earlier in Table 9</w:t>
      </w:r>
      <w:r w:rsidR="0092262A" w:rsidRPr="00934ADE">
        <w:rPr>
          <w:rFonts w:ascii="Times New Roman" w:hAnsi="Times New Roman" w:cs="Times New Roman"/>
          <w:color w:val="000000" w:themeColor="text1"/>
          <w:sz w:val="24"/>
          <w:szCs w:val="24"/>
        </w:rPr>
        <w:t xml:space="preserve"> (for e.g. see Vasylieva et al., 2019; Pickl, 2019 and Zhao et al., 2018). </w:t>
      </w:r>
    </w:p>
    <w:p w14:paraId="631E20A9" w14:textId="13C14AD5" w:rsidR="007D7E17" w:rsidRPr="00934ADE" w:rsidRDefault="007D7E17" w:rsidP="007D7E17">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11</w:t>
      </w:r>
      <w:r w:rsidRPr="00934ADE">
        <w:rPr>
          <w:rFonts w:ascii="Times New Roman" w:hAnsi="Times New Roman" w:cs="Times New Roman"/>
          <w:color w:val="000000" w:themeColor="text1"/>
          <w:sz w:val="24"/>
        </w:rPr>
        <w:t xml:space="preserve"> here----------- </w:t>
      </w:r>
    </w:p>
    <w:p w14:paraId="3A4657D6" w14:textId="77777777" w:rsidR="00227028" w:rsidRPr="00934ADE" w:rsidRDefault="00227028" w:rsidP="00227028">
      <w:pPr>
        <w:spacing w:line="480" w:lineRule="auto"/>
        <w:rPr>
          <w:color w:val="000000" w:themeColor="text1"/>
          <w:sz w:val="24"/>
          <w:szCs w:val="24"/>
        </w:rPr>
      </w:pPr>
    </w:p>
    <w:p w14:paraId="71BC16E4" w14:textId="77777777" w:rsidR="009118E3" w:rsidRPr="00934ADE" w:rsidRDefault="00227028" w:rsidP="009118E3">
      <w:pPr>
        <w:spacing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In Table 12 of Model 4, we have included the political globalization (LNPGI) along, with three common globalization variables i.e. real capita income to GDP (LNRGPDC), real oil prices (LNROP),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per capita in kg (LNCO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PC), using quantile via moments regression analysis as presented in the Machado and Silva Panel Quantile regression (2018). The outcome indicates that political globalization is strongly and positively significant in the lowest to highest quantiles (5% to 95%). </w:t>
      </w:r>
      <w:r w:rsidR="009118E3" w:rsidRPr="00934ADE">
        <w:rPr>
          <w:rFonts w:ascii="Times New Roman" w:hAnsi="Times New Roman" w:cs="Times New Roman"/>
          <w:color w:val="000000" w:themeColor="text1"/>
          <w:sz w:val="24"/>
          <w:szCs w:val="24"/>
        </w:rPr>
        <w:t xml:space="preserve">It clearly indicates that political globalization promotes strongly total renewable energy consumption in 30 OECD countries over the period 1970 to 2015. Recently OECD countries emphasize on renewable energy programs and politicians have shown interest and shifting their reliance on renewable energy (Nicolli and Vona, 2019). The other explanatory variables present similar results as mentioned earlier in Table 9 (for e.g. see Vasylieva et al., 2019; Pickl, 2019 and Zhao et al., 2018).    </w:t>
      </w:r>
    </w:p>
    <w:p w14:paraId="012D2D52" w14:textId="2240B369" w:rsidR="001309E9" w:rsidRPr="00934ADE" w:rsidRDefault="001309E9" w:rsidP="009118E3">
      <w:pPr>
        <w:spacing w:line="48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lastRenderedPageBreak/>
        <w:t xml:space="preserve">----------- Insert </w:t>
      </w:r>
      <w:r w:rsidRPr="00934ADE">
        <w:rPr>
          <w:rFonts w:ascii="Times New Roman" w:hAnsi="Times New Roman" w:cs="Times New Roman"/>
          <w:color w:val="000000" w:themeColor="text1"/>
          <w:sz w:val="24"/>
          <w:szCs w:val="24"/>
        </w:rPr>
        <w:t>Table 12</w:t>
      </w:r>
      <w:r w:rsidRPr="00934ADE">
        <w:rPr>
          <w:rFonts w:ascii="Times New Roman" w:hAnsi="Times New Roman" w:cs="Times New Roman"/>
          <w:color w:val="000000" w:themeColor="text1"/>
          <w:sz w:val="24"/>
        </w:rPr>
        <w:t xml:space="preserve"> here-----------</w:t>
      </w:r>
    </w:p>
    <w:p w14:paraId="4BFF1DB7" w14:textId="77777777" w:rsidR="00227028" w:rsidRPr="00934ADE" w:rsidRDefault="00227028" w:rsidP="00227028">
      <w:pPr>
        <w:rPr>
          <w:color w:val="000000" w:themeColor="text1"/>
          <w:sz w:val="24"/>
          <w:szCs w:val="24"/>
        </w:rPr>
      </w:pPr>
    </w:p>
    <w:p w14:paraId="1523E01C" w14:textId="1CE767CA" w:rsidR="00227028" w:rsidRPr="00934ADE" w:rsidRDefault="00227028" w:rsidP="00227028">
      <w:pPr>
        <w:spacing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t>In Table 13 of Model 5, we incorporate the reconstructed economic globalization (RC_EGI) along with the common globalization variables i.e. real capita income to GDP (LNRGPDC), real oil prices (LNROP), CO</w:t>
      </w:r>
      <w:r w:rsidRPr="00934ADE">
        <w:rPr>
          <w:rFonts w:ascii="Times New Roman" w:hAnsi="Times New Roman" w:cs="Times New Roman"/>
          <w:color w:val="000000" w:themeColor="text1"/>
          <w:sz w:val="24"/>
          <w:szCs w:val="24"/>
          <w:vertAlign w:val="subscript"/>
        </w:rPr>
        <w:t xml:space="preserve">2 </w:t>
      </w:r>
      <w:r w:rsidRPr="00934ADE">
        <w:rPr>
          <w:rFonts w:ascii="Times New Roman" w:hAnsi="Times New Roman" w:cs="Times New Roman"/>
          <w:color w:val="000000" w:themeColor="text1"/>
          <w:sz w:val="24"/>
          <w:szCs w:val="24"/>
        </w:rPr>
        <w:t>emissions in kg per capita (LNCO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PC). The results indicate that the reconstructed economic globalization is negatively significant at the lower quantiles (5%, 10% and 40%), however, it is actively negatively significant at higher quantiles i.e. (i.e., 80%, 90% and 95%). </w:t>
      </w:r>
      <w:r w:rsidR="009118E3" w:rsidRPr="00934ADE">
        <w:rPr>
          <w:rFonts w:ascii="Times New Roman" w:hAnsi="Times New Roman" w:cs="Times New Roman"/>
          <w:color w:val="000000" w:themeColor="text1"/>
          <w:sz w:val="24"/>
          <w:szCs w:val="24"/>
        </w:rPr>
        <w:t>It demonstrates that the reconstructed economic globalization reduces the influence of renewable energy consumption on OECD countries (for e.g. see Destek, 2019; Kalayci, 2019 and Khan et al., 2019). The other explanatory variables illustrate similar results as demonstrated earlier in Table 9 (for e.g. see Vasylieva et al., 2019; Pickl, 2019 and Zhao et al., 2018).</w:t>
      </w:r>
    </w:p>
    <w:p w14:paraId="32FCF3E1" w14:textId="75BB83CB" w:rsidR="006A2351" w:rsidRPr="00934ADE" w:rsidRDefault="006A2351" w:rsidP="006A2351">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13</w:t>
      </w:r>
      <w:r w:rsidRPr="00934ADE">
        <w:rPr>
          <w:rFonts w:ascii="Times New Roman" w:hAnsi="Times New Roman" w:cs="Times New Roman"/>
          <w:color w:val="000000" w:themeColor="text1"/>
          <w:sz w:val="24"/>
        </w:rPr>
        <w:t xml:space="preserve"> here----------- </w:t>
      </w:r>
    </w:p>
    <w:p w14:paraId="624DE5FA" w14:textId="4EF0FB21" w:rsidR="00227028" w:rsidRPr="00934ADE" w:rsidRDefault="00227028" w:rsidP="00F601DB">
      <w:pPr>
        <w:jc w:val="both"/>
        <w:rPr>
          <w:rFonts w:ascii="Times New Roman" w:hAnsi="Times New Roman" w:cs="Times New Roman"/>
          <w:color w:val="000000" w:themeColor="text1"/>
        </w:rPr>
      </w:pPr>
    </w:p>
    <w:p w14:paraId="617C8075" w14:textId="78350280" w:rsidR="00227028" w:rsidRPr="00934ADE" w:rsidRDefault="00227028" w:rsidP="00227028">
      <w:pPr>
        <w:spacing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ab/>
      </w:r>
      <w:r w:rsidR="009118E3" w:rsidRPr="00934ADE">
        <w:rPr>
          <w:rFonts w:ascii="Times New Roman" w:hAnsi="Times New Roman" w:cs="Times New Roman"/>
          <w:color w:val="000000" w:themeColor="text1"/>
          <w:sz w:val="24"/>
          <w:szCs w:val="24"/>
        </w:rPr>
        <w:t xml:space="preserve">In Table 14 of Model 6, we replace the old measure of globalization by the revisited economic globalization (REVEGI) variable and present the results measuring the effect on total renewable energy consumption. The revisited economic globalization has a resemblance with the results of the reconstructed economic globalization. The lower quantiles (5% and 10%) have, respectively, negatively significant and strongly negatively significant at higher quantiles (i.e., 70%, 80%, 90% and 95%). Similarly, the impact of the revisited economic globalization reduces the effect of renewable energy consumption on OECD countries (for e.g. see Destek, 2019; Kalayci, 2019 and Khan </w:t>
      </w:r>
      <w:r w:rsidR="009118E3" w:rsidRPr="00934ADE">
        <w:rPr>
          <w:rFonts w:ascii="Times New Roman" w:hAnsi="Times New Roman" w:cs="Times New Roman"/>
          <w:color w:val="000000" w:themeColor="text1"/>
          <w:sz w:val="24"/>
          <w:szCs w:val="24"/>
        </w:rPr>
        <w:lastRenderedPageBreak/>
        <w:t xml:space="preserve">et al., 2019). Moreover, the common globalization variables show similar results as indicated earlier in Table 9 (for e.g. see Vasylieva et al., 2019; Pickl, 2019 and Zhao et al., 2018). </w:t>
      </w:r>
    </w:p>
    <w:p w14:paraId="417D1D8F" w14:textId="76BA0A7D" w:rsidR="00C17C5B" w:rsidRPr="00934ADE" w:rsidRDefault="00C17C5B" w:rsidP="00C17C5B">
      <w:pPr>
        <w:spacing w:line="240" w:lineRule="auto"/>
        <w:jc w:val="center"/>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 xml:space="preserve">----------- Insert </w:t>
      </w:r>
      <w:r w:rsidRPr="00934ADE">
        <w:rPr>
          <w:rFonts w:ascii="Times New Roman" w:hAnsi="Times New Roman" w:cs="Times New Roman"/>
          <w:color w:val="000000" w:themeColor="text1"/>
          <w:sz w:val="24"/>
          <w:szCs w:val="24"/>
        </w:rPr>
        <w:t>Table 14</w:t>
      </w:r>
      <w:r w:rsidRPr="00934ADE">
        <w:rPr>
          <w:rFonts w:ascii="Times New Roman" w:hAnsi="Times New Roman" w:cs="Times New Roman"/>
          <w:color w:val="000000" w:themeColor="text1"/>
          <w:sz w:val="24"/>
        </w:rPr>
        <w:t xml:space="preserve"> here----------- </w:t>
      </w:r>
    </w:p>
    <w:p w14:paraId="7E4E86E3" w14:textId="77777777" w:rsidR="00227028" w:rsidRPr="00934ADE" w:rsidRDefault="00227028" w:rsidP="00227028">
      <w:pPr>
        <w:rPr>
          <w:color w:val="000000" w:themeColor="text1"/>
        </w:rPr>
      </w:pPr>
    </w:p>
    <w:p w14:paraId="2599BFC9" w14:textId="3E85C5F9" w:rsidR="00227028" w:rsidRPr="00934ADE" w:rsidRDefault="00F601DB" w:rsidP="00227028">
      <w:pPr>
        <w:spacing w:line="480" w:lineRule="auto"/>
        <w:jc w:val="both"/>
        <w:rPr>
          <w:rFonts w:ascii="Times New Roman" w:hAnsi="Times New Roman" w:cs="Times New Roman"/>
          <w:b/>
          <w:color w:val="000000" w:themeColor="text1"/>
          <w:sz w:val="24"/>
          <w:szCs w:val="24"/>
        </w:rPr>
      </w:pPr>
      <w:r w:rsidRPr="00934ADE">
        <w:rPr>
          <w:rFonts w:ascii="Times New Roman" w:hAnsi="Times New Roman" w:cs="Times New Roman"/>
          <w:b/>
          <w:color w:val="000000" w:themeColor="text1"/>
          <w:sz w:val="24"/>
          <w:szCs w:val="24"/>
        </w:rPr>
        <w:t>6</w:t>
      </w:r>
      <w:r w:rsidR="00227028" w:rsidRPr="00934ADE">
        <w:rPr>
          <w:rFonts w:ascii="Times New Roman" w:hAnsi="Times New Roman" w:cs="Times New Roman"/>
          <w:b/>
          <w:color w:val="000000" w:themeColor="text1"/>
          <w:sz w:val="24"/>
          <w:szCs w:val="24"/>
        </w:rPr>
        <w:t>.  Conclusions and Policy Implications</w:t>
      </w:r>
    </w:p>
    <w:p w14:paraId="5E910F6D" w14:textId="6C6E9C91" w:rsidR="00227028" w:rsidRPr="00934ADE" w:rsidRDefault="00870615" w:rsidP="00C73655">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The main aim of this study is to examine the impact of real capita income or GDP, real oil price, CO</w:t>
      </w:r>
      <w:r w:rsidRPr="00934ADE">
        <w:rPr>
          <w:rFonts w:ascii="Times New Roman" w:hAnsi="Times New Roman" w:cs="Times New Roman"/>
          <w:color w:val="000000" w:themeColor="text1"/>
          <w:sz w:val="24"/>
          <w:szCs w:val="24"/>
          <w:vertAlign w:val="subscript"/>
        </w:rPr>
        <w:t>2</w:t>
      </w:r>
      <w:r w:rsidRPr="00934ADE">
        <w:rPr>
          <w:rFonts w:ascii="Times New Roman" w:hAnsi="Times New Roman" w:cs="Times New Roman"/>
          <w:color w:val="000000" w:themeColor="text1"/>
          <w:sz w:val="24"/>
          <w:szCs w:val="24"/>
        </w:rPr>
        <w:t xml:space="preserve"> emissions and the control variables of globalization on total renewable energy consumption, using panel data for 30 OECD countries over the period 1970-2015. We use the control variables such as per capita income, the real oil price, and the level of carbon dioxide emissions in the relationship between the pattern of globalization(s) and its impact on renewable energy consumption to obtain the robust empirical findings. We use real gross domestic product (GDP) because as income increases energy consumption also increases, it shows that GDP also considers as a factor may impact on renewable energy consumption. The oil prices affect the renewable energy via fossil fuels. Moreover, the carbon emissions also use a factor effecting renewable energy consumption (Omri and Nguyen, 2014).  We use these set of control variables as per the literature based on Cheng et </w:t>
      </w:r>
      <w:r w:rsidRPr="00934ADE">
        <w:rPr>
          <w:rFonts w:ascii="Times New Roman" w:hAnsi="Times New Roman" w:cs="Times New Roman"/>
          <w:i/>
          <w:color w:val="000000" w:themeColor="text1"/>
          <w:sz w:val="24"/>
          <w:szCs w:val="24"/>
        </w:rPr>
        <w:t>al.,</w:t>
      </w:r>
      <w:r w:rsidRPr="00934ADE">
        <w:rPr>
          <w:rFonts w:ascii="Times New Roman" w:hAnsi="Times New Roman" w:cs="Times New Roman"/>
          <w:color w:val="000000" w:themeColor="text1"/>
          <w:sz w:val="24"/>
          <w:szCs w:val="24"/>
        </w:rPr>
        <w:t xml:space="preserve"> (2018; 2019); Gozgor (2018); Sarkodie and Adams (2018).</w:t>
      </w:r>
      <w:r w:rsidR="00C73655" w:rsidRPr="00934ADE">
        <w:rPr>
          <w:rFonts w:ascii="Times New Roman" w:hAnsi="Times New Roman" w:cs="Times New Roman"/>
          <w:color w:val="000000" w:themeColor="text1"/>
          <w:sz w:val="24"/>
          <w:szCs w:val="24"/>
        </w:rPr>
        <w:t xml:space="preserve"> The main contribution of the paper based on the different configuration of globalization of Konjunkturforschungsstelle (KOF; 2018).  Our paper use classic globalisation, reconstructed economic globalisation and revisited economic globalisation and its influence on renewable energy consumption. Moreover, we have applied novel technique of Machado and Silva Panel quantile regression (2018) to examine the impact of globalisation and renewable energy consumption to achieve robust results for energy globalization nexus. Moreover, our methodology of quantile regression provides more explicit results </w:t>
      </w:r>
      <w:r w:rsidR="00C73655" w:rsidRPr="00934ADE">
        <w:rPr>
          <w:rFonts w:ascii="Times New Roman" w:hAnsi="Times New Roman" w:cs="Times New Roman"/>
          <w:color w:val="000000" w:themeColor="text1"/>
          <w:sz w:val="24"/>
          <w:szCs w:val="24"/>
        </w:rPr>
        <w:lastRenderedPageBreak/>
        <w:t>than ordinary least square method because it is taking in account the heterogeneity and distributional heterogeneity that are neglected by ordinary least square method. Further the method is explaining the entire conditional distribution of dependent variable and also providing robust outlying observation of the exogenous variable.</w:t>
      </w:r>
      <w:r w:rsidR="00227028" w:rsidRPr="00934ADE">
        <w:rPr>
          <w:rFonts w:ascii="Times New Roman" w:hAnsi="Times New Roman" w:cs="Times New Roman"/>
          <w:color w:val="000000" w:themeColor="text1"/>
          <w:sz w:val="24"/>
          <w:szCs w:val="24"/>
        </w:rPr>
        <w:t xml:space="preserve"> The empirical results demonstrate the existence of a long-run relationship between the renewable energy consumption and the control variables.  Specifically, the results show a significantly positive relationship between per capita income, real price of oil and carbon emissions per capita and renewable energy. </w:t>
      </w:r>
    </w:p>
    <w:p w14:paraId="7E09B6F7" w14:textId="77777777" w:rsidR="00227028" w:rsidRPr="00934ADE" w:rsidRDefault="00227028" w:rsidP="00227028">
      <w:pPr>
        <w:spacing w:line="480" w:lineRule="auto"/>
        <w:ind w:firstLine="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Higher levels of globalization (overall, economics, social and political) widely stimulate renewable energy consumption. On the hand, the results show that the reconstructed and revisited economic globalization reduces renewable energy consumption, and this conclusion is also robust to different measures of economic globalization. They also confirm that renewable energy consumption boosts the domestic economy in the middle section by importing modern and advanced technology. However, the lower and higher sections rely more on non-renewable (coal, wood) energy as a result of the livelihood approach that depends on wood and coal (lower quantiles section) to generate energy and of the accelerated growth (higher quantiles section), respectively, which deteriorates the quality of the environment without caring about the essence of globalization.  </w:t>
      </w:r>
    </w:p>
    <w:p w14:paraId="70ADC6B4" w14:textId="4066096A" w:rsidR="00954BD3" w:rsidRPr="00934ADE" w:rsidRDefault="00227028" w:rsidP="00227028">
      <w:pPr>
        <w:spacing w:line="480" w:lineRule="auto"/>
        <w:ind w:firstLine="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Based on the results of the study, the following policy implications should be adopted to help improve environmental quality in OECD countries. First, the host countries should measure the per capita income before assessing the introduction of total renewable energy consumption into the country. Second, each OECD country should consume energy efficiently and establish energy development programs to educate citizens how to shift from fossil fuels (such as oil and coal), towards more green renewable energy system. Moreover, governments should provide subsidies to encounter the usage of renewable energy consumption and educate consumers of starting from </w:t>
      </w:r>
      <w:r w:rsidRPr="00934ADE">
        <w:rPr>
          <w:rFonts w:ascii="Times New Roman" w:hAnsi="Times New Roman" w:cs="Times New Roman"/>
          <w:color w:val="000000" w:themeColor="text1"/>
          <w:sz w:val="24"/>
          <w:szCs w:val="24"/>
        </w:rPr>
        <w:lastRenderedPageBreak/>
        <w:t xml:space="preserve">the grass root level of the benefits of renewable energy consumption (such as reducing air pollution, decreasing dependence on coal and other fossil fuels), and welcoming industries’ initiatives related to renewable energy resources. Third, the findings suggest that higher carbon emissions countries could take advantage of higher economic growth and ultimately increase the population as well. Therefore, higher-emission countries in OECD should not only address economic growth but should also pay attention to the growing population to reduce carbon emissions. In addition, OECD countries should also enhance globalization through more trade openness which increases the reliance on renewable energy consumption. Finally, the most important implication of our findings is that the design of uniform renewable energy consumption policies equally across OECD countries are likely to lead to different levels of renewable energy consumption requirements. Therefore, renewable energy consumption parameters should be measured and developed differently across OECD countries.     </w:t>
      </w:r>
    </w:p>
    <w:p w14:paraId="6617FA22" w14:textId="77777777" w:rsidR="00954BD3" w:rsidRPr="00934ADE" w:rsidRDefault="00954BD3" w:rsidP="00954BD3">
      <w:pPr>
        <w:spacing w:line="480" w:lineRule="auto"/>
        <w:jc w:val="both"/>
        <w:rPr>
          <w:rFonts w:ascii="Times New Roman" w:hAnsi="Times New Roman" w:cs="Times New Roman"/>
          <w:b/>
          <w:color w:val="000000" w:themeColor="text1"/>
          <w:sz w:val="24"/>
          <w:szCs w:val="24"/>
        </w:rPr>
      </w:pPr>
      <w:r w:rsidRPr="00934ADE">
        <w:rPr>
          <w:rFonts w:ascii="Times New Roman" w:hAnsi="Times New Roman" w:cs="Times New Roman"/>
          <w:b/>
          <w:color w:val="000000" w:themeColor="text1"/>
          <w:sz w:val="24"/>
          <w:szCs w:val="24"/>
        </w:rPr>
        <w:t>Funding</w:t>
      </w:r>
    </w:p>
    <w:p w14:paraId="40E3EAC7" w14:textId="77777777" w:rsidR="00954BD3" w:rsidRPr="00934ADE" w:rsidRDefault="00954BD3" w:rsidP="00954BD3">
      <w:pPr>
        <w:spacing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This paper didn’t take any funding from any institution, agencies and commercial sectors.</w:t>
      </w:r>
    </w:p>
    <w:p w14:paraId="02B2BAE0" w14:textId="77777777" w:rsidR="00954BD3" w:rsidRPr="00934ADE" w:rsidRDefault="00954BD3" w:rsidP="00954BD3">
      <w:pPr>
        <w:spacing w:line="480" w:lineRule="auto"/>
        <w:jc w:val="both"/>
        <w:rPr>
          <w:rFonts w:ascii="Times New Roman" w:hAnsi="Times New Roman" w:cs="Times New Roman"/>
          <w:b/>
          <w:color w:val="000000" w:themeColor="text1"/>
          <w:sz w:val="24"/>
          <w:szCs w:val="24"/>
        </w:rPr>
      </w:pPr>
      <w:r w:rsidRPr="00934ADE">
        <w:rPr>
          <w:rFonts w:ascii="Times New Roman" w:hAnsi="Times New Roman" w:cs="Times New Roman"/>
          <w:b/>
          <w:color w:val="000000" w:themeColor="text1"/>
          <w:sz w:val="24"/>
          <w:szCs w:val="24"/>
        </w:rPr>
        <w:t>Declaration of Conflicting interest</w:t>
      </w:r>
    </w:p>
    <w:p w14:paraId="1DB7CA0A" w14:textId="77777777" w:rsidR="00954BD3" w:rsidRPr="00934ADE" w:rsidRDefault="00954BD3" w:rsidP="00954BD3">
      <w:pPr>
        <w:spacing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The Authors declared that paper has no potential conflict of interest with respect to any authors, researchers to publish as an article. Moreover, this research paper doesn’t harm any human participants and animals.  </w:t>
      </w:r>
    </w:p>
    <w:p w14:paraId="2A6B6AD8" w14:textId="3E6E3906" w:rsidR="008646BB" w:rsidRPr="00934ADE" w:rsidRDefault="00227028" w:rsidP="008646BB">
      <w:pPr>
        <w:spacing w:line="360" w:lineRule="auto"/>
        <w:jc w:val="both"/>
        <w:rPr>
          <w:rFonts w:ascii="Times New Roman" w:hAnsi="Times New Roman" w:cs="Times New Roman"/>
          <w:b/>
          <w:color w:val="000000" w:themeColor="text1"/>
          <w:sz w:val="24"/>
          <w:szCs w:val="24"/>
        </w:rPr>
      </w:pPr>
      <w:r w:rsidRPr="00934ADE">
        <w:rPr>
          <w:rFonts w:ascii="Times New Roman" w:hAnsi="Times New Roman" w:cs="Times New Roman"/>
          <w:b/>
          <w:color w:val="000000" w:themeColor="text1"/>
          <w:sz w:val="24"/>
          <w:szCs w:val="24"/>
        </w:rPr>
        <w:t>References</w:t>
      </w:r>
    </w:p>
    <w:p w14:paraId="04B37F3E" w14:textId="3123CEC3"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Abadie,</w:t>
      </w:r>
      <w:r w:rsidR="003A606C" w:rsidRPr="00934ADE">
        <w:rPr>
          <w:rFonts w:ascii="Times New Roman" w:hAnsi="Times New Roman" w:cs="Times New Roman"/>
          <w:color w:val="000000" w:themeColor="text1"/>
          <w:sz w:val="24"/>
          <w:szCs w:val="24"/>
        </w:rPr>
        <w:t xml:space="preserve"> A., Angrist, J. and Imbens, G.</w:t>
      </w:r>
      <w:r w:rsidRPr="00934ADE">
        <w:rPr>
          <w:rFonts w:ascii="Times New Roman" w:hAnsi="Times New Roman" w:cs="Times New Roman"/>
          <w:color w:val="000000" w:themeColor="text1"/>
          <w:sz w:val="24"/>
          <w:szCs w:val="24"/>
        </w:rPr>
        <w:t xml:space="preserve"> </w:t>
      </w:r>
      <w:r w:rsidR="003A606C"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2002</w:t>
      </w:r>
      <w:r w:rsidR="003A606C"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 Instrumental variables estimates of the effect of subsidized training on the quantiles of trainee earnings. </w:t>
      </w:r>
      <w:r w:rsidRPr="00934ADE">
        <w:rPr>
          <w:rFonts w:ascii="Times New Roman" w:hAnsi="Times New Roman" w:cs="Times New Roman"/>
          <w:i/>
          <w:color w:val="000000" w:themeColor="text1"/>
          <w:sz w:val="24"/>
          <w:szCs w:val="24"/>
        </w:rPr>
        <w:t>Econometrica</w:t>
      </w:r>
      <w:r w:rsidRPr="00934ADE">
        <w:rPr>
          <w:rFonts w:ascii="Times New Roman" w:hAnsi="Times New Roman" w:cs="Times New Roman"/>
          <w:color w:val="000000" w:themeColor="text1"/>
          <w:sz w:val="24"/>
          <w:szCs w:val="24"/>
        </w:rPr>
        <w:t>, 70(1), 91-117.</w:t>
      </w:r>
    </w:p>
    <w:p w14:paraId="75253321"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Aguirre, M., and Ibikunle, G.(2014). Determinants of renewable energy growth: A global sample analysis</w:t>
      </w:r>
      <w:r w:rsidRPr="00934ADE">
        <w:rPr>
          <w:rFonts w:ascii="Times New Roman" w:hAnsi="Times New Roman" w:cs="Times New Roman"/>
          <w:i/>
          <w:color w:val="000000" w:themeColor="text1"/>
          <w:sz w:val="24"/>
          <w:szCs w:val="24"/>
        </w:rPr>
        <w:t>. Energy Policy</w:t>
      </w:r>
      <w:r w:rsidRPr="00934ADE">
        <w:rPr>
          <w:rFonts w:ascii="Times New Roman" w:hAnsi="Times New Roman" w:cs="Times New Roman"/>
          <w:color w:val="000000" w:themeColor="text1"/>
          <w:sz w:val="24"/>
          <w:szCs w:val="24"/>
        </w:rPr>
        <w:t>, 69, 374–384.</w:t>
      </w:r>
    </w:p>
    <w:p w14:paraId="2F276F60" w14:textId="77777777" w:rsidR="00227028" w:rsidRPr="00934ADE" w:rsidRDefault="00227028" w:rsidP="00E7634B">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Aissa, M.S.B., Jebli, M.B., and Youssef, S.B. (2014). Output, renewable energy consumption and trade in Africa. </w:t>
      </w:r>
      <w:r w:rsidRPr="00934ADE">
        <w:rPr>
          <w:rFonts w:ascii="Times New Roman" w:hAnsi="Times New Roman" w:cs="Times New Roman"/>
          <w:i/>
          <w:iCs/>
          <w:color w:val="000000" w:themeColor="text1"/>
          <w:sz w:val="24"/>
          <w:szCs w:val="24"/>
        </w:rPr>
        <w:t>Energy Policy</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66</w:t>
      </w:r>
      <w:r w:rsidRPr="00934ADE">
        <w:rPr>
          <w:rFonts w:ascii="Times New Roman" w:hAnsi="Times New Roman" w:cs="Times New Roman"/>
          <w:color w:val="000000" w:themeColor="text1"/>
          <w:sz w:val="24"/>
          <w:szCs w:val="24"/>
        </w:rPr>
        <w:t>, 11–18.</w:t>
      </w:r>
    </w:p>
    <w:p w14:paraId="18E13F1A" w14:textId="6A90063F" w:rsidR="003203A6" w:rsidRPr="00934ADE" w:rsidRDefault="003203A6" w:rsidP="003203A6">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Akram, R., Chen, F., Khalid, F., Ye, Z., and Majeed, M. T. (2020). Heterogeneous effects of energy efficiency and renewable energy on carbon emissions: Evidence from developing countries. </w:t>
      </w:r>
      <w:r w:rsidRPr="00934ADE">
        <w:rPr>
          <w:rFonts w:ascii="Times New Roman" w:hAnsi="Times New Roman" w:cs="Times New Roman"/>
          <w:i/>
          <w:iCs/>
          <w:color w:val="000000" w:themeColor="text1"/>
          <w:sz w:val="24"/>
          <w:szCs w:val="24"/>
        </w:rPr>
        <w:t>Journal of Cleaner Production</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247</w:t>
      </w:r>
      <w:r w:rsidRPr="00934ADE">
        <w:rPr>
          <w:rFonts w:ascii="Times New Roman" w:hAnsi="Times New Roman" w:cs="Times New Roman"/>
          <w:color w:val="000000" w:themeColor="text1"/>
          <w:sz w:val="24"/>
          <w:szCs w:val="24"/>
        </w:rPr>
        <w:t xml:space="preserve">, 119122. </w:t>
      </w:r>
    </w:p>
    <w:p w14:paraId="4E61B85F" w14:textId="5C0A6800" w:rsidR="005373EE" w:rsidRPr="00934ADE" w:rsidRDefault="005373EE" w:rsidP="005373EE">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Alam, M. M., and Murad, M. W. (2020). The impacts of economic growth, trade openness and technological progress on renewable energy use in organization for economic co-operation and development countries. </w:t>
      </w:r>
      <w:r w:rsidRPr="00934ADE">
        <w:rPr>
          <w:rFonts w:ascii="Times New Roman" w:hAnsi="Times New Roman" w:cs="Times New Roman"/>
          <w:i/>
          <w:iCs/>
          <w:color w:val="000000" w:themeColor="text1"/>
          <w:sz w:val="24"/>
          <w:szCs w:val="24"/>
        </w:rPr>
        <w:t>Renewable Energy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145</w:t>
      </w:r>
      <w:r w:rsidRPr="00934ADE">
        <w:rPr>
          <w:rFonts w:ascii="Times New Roman" w:hAnsi="Times New Roman" w:cs="Times New Roman"/>
          <w:color w:val="000000" w:themeColor="text1"/>
          <w:sz w:val="24"/>
          <w:szCs w:val="24"/>
        </w:rPr>
        <w:t xml:space="preserve">, 382-390. </w:t>
      </w:r>
    </w:p>
    <w:p w14:paraId="16E88F6B"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Alper, A., and Oguz, O. (2016). The role of renewable energy consumption in economic growth: Evidence from asymmetric causality. </w:t>
      </w:r>
      <w:r w:rsidRPr="00934ADE">
        <w:rPr>
          <w:rFonts w:ascii="Times New Roman" w:hAnsi="Times New Roman" w:cs="Times New Roman"/>
          <w:i/>
          <w:color w:val="000000" w:themeColor="text1"/>
          <w:sz w:val="24"/>
          <w:szCs w:val="24"/>
        </w:rPr>
        <w:t>Renewable and Sustainable Energy Reviews,</w:t>
      </w:r>
      <w:r w:rsidRPr="00934ADE">
        <w:rPr>
          <w:rFonts w:ascii="Times New Roman" w:hAnsi="Times New Roman" w:cs="Times New Roman"/>
          <w:color w:val="000000" w:themeColor="text1"/>
          <w:sz w:val="24"/>
          <w:szCs w:val="24"/>
        </w:rPr>
        <w:t xml:space="preserve"> 60, 953–959.</w:t>
      </w:r>
    </w:p>
    <w:p w14:paraId="258D55F4" w14:textId="69AA39C9" w:rsidR="006D52A6" w:rsidRPr="00934ADE" w:rsidRDefault="006D52A6" w:rsidP="006D52A6">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Ang, J. B. (2007). CO2 emissions, energy consumption, and output in France. </w:t>
      </w:r>
      <w:r w:rsidR="003A606C" w:rsidRPr="00934ADE">
        <w:rPr>
          <w:rFonts w:ascii="Times New Roman" w:hAnsi="Times New Roman" w:cs="Times New Roman"/>
          <w:i/>
          <w:iCs/>
          <w:color w:val="000000" w:themeColor="text1"/>
          <w:sz w:val="24"/>
          <w:szCs w:val="24"/>
        </w:rPr>
        <w:t>Energy P</w:t>
      </w:r>
      <w:r w:rsidRPr="00934ADE">
        <w:rPr>
          <w:rFonts w:ascii="Times New Roman" w:hAnsi="Times New Roman" w:cs="Times New Roman"/>
          <w:i/>
          <w:iCs/>
          <w:color w:val="000000" w:themeColor="text1"/>
          <w:sz w:val="24"/>
          <w:szCs w:val="24"/>
        </w:rPr>
        <w:t>olicy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35</w:t>
      </w:r>
      <w:r w:rsidRPr="00934ADE">
        <w:rPr>
          <w:rFonts w:ascii="Times New Roman" w:hAnsi="Times New Roman" w:cs="Times New Roman"/>
          <w:color w:val="000000" w:themeColor="text1"/>
          <w:sz w:val="24"/>
          <w:szCs w:val="24"/>
        </w:rPr>
        <w:t>(10), 4772-4778.</w:t>
      </w:r>
    </w:p>
    <w:p w14:paraId="5E5CB4B4" w14:textId="0C461060" w:rsidR="006D52A6" w:rsidRPr="00934ADE" w:rsidRDefault="006D52A6" w:rsidP="006D52A6">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Ang, J. B. (2008). Economic development, pollutant emissions and energy consumption in Malaysia. </w:t>
      </w:r>
      <w:r w:rsidRPr="00934ADE">
        <w:rPr>
          <w:rFonts w:ascii="Times New Roman" w:hAnsi="Times New Roman" w:cs="Times New Roman"/>
          <w:i/>
          <w:iCs/>
          <w:color w:val="000000" w:themeColor="text1"/>
          <w:sz w:val="24"/>
          <w:szCs w:val="24"/>
        </w:rPr>
        <w:t>Journal of Policy Modeling</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30</w:t>
      </w:r>
      <w:r w:rsidRPr="00934ADE">
        <w:rPr>
          <w:rFonts w:ascii="Times New Roman" w:hAnsi="Times New Roman" w:cs="Times New Roman"/>
          <w:color w:val="000000" w:themeColor="text1"/>
          <w:sz w:val="24"/>
          <w:szCs w:val="24"/>
        </w:rPr>
        <w:t>(2), 271-278.</w:t>
      </w:r>
    </w:p>
    <w:p w14:paraId="72D2B1AB"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Apergis, N., and Payne, J.E. (2010a). Renewable energy consumption and growth in Eurasia. </w:t>
      </w:r>
      <w:r w:rsidRPr="00934ADE">
        <w:rPr>
          <w:rFonts w:ascii="Times New Roman" w:hAnsi="Times New Roman" w:cs="Times New Roman"/>
          <w:i/>
          <w:color w:val="000000" w:themeColor="text1"/>
          <w:sz w:val="24"/>
          <w:szCs w:val="24"/>
        </w:rPr>
        <w:t>Energy Economics</w:t>
      </w:r>
      <w:r w:rsidRPr="00934ADE">
        <w:rPr>
          <w:rFonts w:ascii="Times New Roman" w:hAnsi="Times New Roman" w:cs="Times New Roman"/>
          <w:color w:val="000000" w:themeColor="text1"/>
          <w:sz w:val="24"/>
          <w:szCs w:val="24"/>
        </w:rPr>
        <w:t>, 32 (6), 1392–1397.</w:t>
      </w:r>
    </w:p>
    <w:p w14:paraId="17F6D6FF"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Apergis, N., and Payne, J.E. (2010b). Renewable energy consumption and economic growth: Evidence from a panel of OECD countries. </w:t>
      </w:r>
      <w:r w:rsidRPr="00934ADE">
        <w:rPr>
          <w:rFonts w:ascii="Times New Roman" w:hAnsi="Times New Roman" w:cs="Times New Roman"/>
          <w:i/>
          <w:color w:val="000000" w:themeColor="text1"/>
          <w:sz w:val="24"/>
          <w:szCs w:val="24"/>
        </w:rPr>
        <w:t>Energy Policy</w:t>
      </w:r>
      <w:r w:rsidRPr="00934ADE">
        <w:rPr>
          <w:rFonts w:ascii="Times New Roman" w:hAnsi="Times New Roman" w:cs="Times New Roman"/>
          <w:color w:val="000000" w:themeColor="text1"/>
          <w:sz w:val="24"/>
          <w:szCs w:val="24"/>
        </w:rPr>
        <w:t>, 38 (1), 656–660.</w:t>
      </w:r>
    </w:p>
    <w:p w14:paraId="042077D7" w14:textId="15D6BCA6" w:rsidR="003F0C2E" w:rsidRPr="00934ADE" w:rsidRDefault="003F0C2E" w:rsidP="003F0C2E">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Apergis, N., and Payne, J. E. (2015). Renewable energy, output, carbon dioxide emissions, and oil prices: evidence from South America. </w:t>
      </w:r>
      <w:r w:rsidRPr="00934ADE">
        <w:rPr>
          <w:rFonts w:ascii="Times New Roman" w:hAnsi="Times New Roman" w:cs="Times New Roman"/>
          <w:i/>
          <w:iCs/>
          <w:color w:val="000000" w:themeColor="text1"/>
          <w:sz w:val="24"/>
          <w:szCs w:val="24"/>
        </w:rPr>
        <w:t>Energy Sources, Part B: Economics, Planning, and Policy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10</w:t>
      </w:r>
      <w:r w:rsidRPr="00934ADE">
        <w:rPr>
          <w:rFonts w:ascii="Times New Roman" w:hAnsi="Times New Roman" w:cs="Times New Roman"/>
          <w:color w:val="000000" w:themeColor="text1"/>
          <w:sz w:val="24"/>
          <w:szCs w:val="24"/>
        </w:rPr>
        <w:t xml:space="preserve">(3), 281-287. </w:t>
      </w:r>
    </w:p>
    <w:p w14:paraId="73A2C16F" w14:textId="4C5F0BD4" w:rsidR="00227028" w:rsidRPr="00934ADE" w:rsidRDefault="000D1019"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Arellano, M.</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1987</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Practitioners’ corner: Computing Robust Standard Errors for Within‐groups Estimators. </w:t>
      </w:r>
      <w:r w:rsidR="00227028" w:rsidRPr="00934ADE">
        <w:rPr>
          <w:rFonts w:ascii="Times New Roman" w:hAnsi="Times New Roman" w:cs="Times New Roman"/>
          <w:i/>
          <w:color w:val="000000" w:themeColor="text1"/>
          <w:sz w:val="24"/>
          <w:szCs w:val="24"/>
        </w:rPr>
        <w:t>Oxford bulletin of Economics and Statistics</w:t>
      </w:r>
      <w:r w:rsidR="00227028" w:rsidRPr="00934ADE">
        <w:rPr>
          <w:rFonts w:ascii="Times New Roman" w:hAnsi="Times New Roman" w:cs="Times New Roman"/>
          <w:color w:val="000000" w:themeColor="text1"/>
          <w:sz w:val="24"/>
          <w:szCs w:val="24"/>
        </w:rPr>
        <w:t>, 49(4), 431-434.</w:t>
      </w:r>
    </w:p>
    <w:p w14:paraId="7D3F24C0" w14:textId="05D66BAB" w:rsidR="00552B16" w:rsidRPr="00934ADE" w:rsidRDefault="00552B16" w:rsidP="00CF5F0E">
      <w:pPr>
        <w:spacing w:line="360" w:lineRule="auto"/>
        <w:ind w:left="720" w:hanging="720"/>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Asafu-Adjaye, J. (2000). The relationship between energy consumption, energy prices and economic growth: time series evidence from Asian developing countries. </w:t>
      </w:r>
      <w:r w:rsidR="000D1019" w:rsidRPr="00934ADE">
        <w:rPr>
          <w:rFonts w:ascii="Times New Roman" w:hAnsi="Times New Roman" w:cs="Times New Roman"/>
          <w:i/>
          <w:iCs/>
          <w:color w:val="000000" w:themeColor="text1"/>
          <w:sz w:val="24"/>
          <w:szCs w:val="24"/>
          <w:shd w:val="clear" w:color="auto" w:fill="FFFFFF"/>
        </w:rPr>
        <w:t>Energy E</w:t>
      </w:r>
      <w:r w:rsidRPr="00934ADE">
        <w:rPr>
          <w:rFonts w:ascii="Times New Roman" w:hAnsi="Times New Roman" w:cs="Times New Roman"/>
          <w:i/>
          <w:iCs/>
          <w:color w:val="000000" w:themeColor="text1"/>
          <w:sz w:val="24"/>
          <w:szCs w:val="24"/>
          <w:shd w:val="clear" w:color="auto" w:fill="FFFFFF"/>
        </w:rPr>
        <w:t>conomics</w:t>
      </w:r>
      <w:r w:rsidRPr="00934ADE">
        <w:rPr>
          <w:rFonts w:ascii="Times New Roman" w:hAnsi="Times New Roman" w:cs="Times New Roman"/>
          <w:color w:val="000000" w:themeColor="text1"/>
          <w:sz w:val="24"/>
          <w:szCs w:val="24"/>
          <w:shd w:val="clear" w:color="auto" w:fill="FFFFFF"/>
        </w:rPr>
        <w:t>, </w:t>
      </w:r>
      <w:r w:rsidRPr="00934ADE">
        <w:rPr>
          <w:rFonts w:ascii="Times New Roman" w:hAnsi="Times New Roman" w:cs="Times New Roman"/>
          <w:i/>
          <w:iCs/>
          <w:color w:val="000000" w:themeColor="text1"/>
          <w:sz w:val="24"/>
          <w:szCs w:val="24"/>
          <w:shd w:val="clear" w:color="auto" w:fill="FFFFFF"/>
        </w:rPr>
        <w:t>22</w:t>
      </w:r>
      <w:r w:rsidRPr="00934ADE">
        <w:rPr>
          <w:rFonts w:ascii="Times New Roman" w:hAnsi="Times New Roman" w:cs="Times New Roman"/>
          <w:color w:val="000000" w:themeColor="text1"/>
          <w:sz w:val="24"/>
          <w:szCs w:val="24"/>
          <w:shd w:val="clear" w:color="auto" w:fill="FFFFFF"/>
        </w:rPr>
        <w:t>(6), 615-625.</w:t>
      </w:r>
    </w:p>
    <w:p w14:paraId="45E3C67F" w14:textId="77777777" w:rsidR="00227028" w:rsidRPr="00934ADE" w:rsidRDefault="00227028" w:rsidP="00E7634B">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Baek, J., Cho, Y., and Koo, W.W. (2009). The environmental consequences of globalization: A country-specific time-series analysis. </w:t>
      </w:r>
      <w:r w:rsidRPr="00934ADE">
        <w:rPr>
          <w:rFonts w:ascii="Times New Roman" w:hAnsi="Times New Roman" w:cs="Times New Roman"/>
          <w:i/>
          <w:iCs/>
          <w:color w:val="000000" w:themeColor="text1"/>
          <w:sz w:val="24"/>
          <w:szCs w:val="24"/>
        </w:rPr>
        <w:t>Ecological Economics</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68</w:t>
      </w:r>
      <w:r w:rsidRPr="00934ADE">
        <w:rPr>
          <w:rFonts w:ascii="Times New Roman" w:hAnsi="Times New Roman" w:cs="Times New Roman"/>
          <w:color w:val="000000" w:themeColor="text1"/>
          <w:sz w:val="24"/>
          <w:szCs w:val="24"/>
        </w:rPr>
        <w:t xml:space="preserve"> (8–9), 2255–2264.</w:t>
      </w:r>
    </w:p>
    <w:p w14:paraId="15F744B4" w14:textId="2F3128D8" w:rsidR="000424D4" w:rsidRPr="00934ADE" w:rsidRDefault="000424D4" w:rsidP="000424D4">
      <w:pPr>
        <w:spacing w:after="0" w:line="480" w:lineRule="auto"/>
        <w:jc w:val="both"/>
        <w:rPr>
          <w:rFonts w:ascii="Times New Roman" w:hAnsi="Times New Roman" w:cs="Times New Roman"/>
          <w:color w:val="000000" w:themeColor="text1"/>
          <w:sz w:val="32"/>
          <w:szCs w:val="24"/>
        </w:rPr>
      </w:pPr>
      <w:r w:rsidRPr="00934ADE">
        <w:rPr>
          <w:rFonts w:ascii="Times New Roman" w:hAnsi="Times New Roman" w:cs="Times New Roman"/>
          <w:color w:val="000000" w:themeColor="text1"/>
          <w:sz w:val="24"/>
          <w:szCs w:val="20"/>
          <w:shd w:val="clear" w:color="auto" w:fill="FFFFFF"/>
        </w:rPr>
        <w:t>Belaid, F., and Zrelli, M. H. (2019). Renewable and non-renewable electricity consumption, environmental degradation and economic development: Evidence from Mediterranean countries. </w:t>
      </w:r>
      <w:r w:rsidRPr="00934ADE">
        <w:rPr>
          <w:rFonts w:ascii="Times New Roman" w:hAnsi="Times New Roman" w:cs="Times New Roman"/>
          <w:i/>
          <w:iCs/>
          <w:color w:val="000000" w:themeColor="text1"/>
          <w:sz w:val="24"/>
          <w:szCs w:val="20"/>
          <w:shd w:val="clear" w:color="auto" w:fill="FFFFFF"/>
        </w:rPr>
        <w:t>Energy Policy</w:t>
      </w:r>
      <w:r w:rsidRPr="00934ADE">
        <w:rPr>
          <w:rFonts w:ascii="Times New Roman" w:hAnsi="Times New Roman" w:cs="Times New Roman"/>
          <w:color w:val="000000" w:themeColor="text1"/>
          <w:sz w:val="24"/>
          <w:szCs w:val="20"/>
          <w:shd w:val="clear" w:color="auto" w:fill="FFFFFF"/>
        </w:rPr>
        <w:t>, </w:t>
      </w:r>
      <w:r w:rsidRPr="00934ADE">
        <w:rPr>
          <w:rFonts w:ascii="Times New Roman" w:hAnsi="Times New Roman" w:cs="Times New Roman"/>
          <w:i/>
          <w:iCs/>
          <w:color w:val="000000" w:themeColor="text1"/>
          <w:sz w:val="24"/>
          <w:szCs w:val="20"/>
          <w:shd w:val="clear" w:color="auto" w:fill="FFFFFF"/>
        </w:rPr>
        <w:t>133</w:t>
      </w:r>
      <w:r w:rsidRPr="00934ADE">
        <w:rPr>
          <w:rFonts w:ascii="Times New Roman" w:hAnsi="Times New Roman" w:cs="Times New Roman"/>
          <w:color w:val="000000" w:themeColor="text1"/>
          <w:sz w:val="24"/>
          <w:szCs w:val="20"/>
          <w:shd w:val="clear" w:color="auto" w:fill="FFFFFF"/>
        </w:rPr>
        <w:t>, 110929.</w:t>
      </w:r>
    </w:p>
    <w:p w14:paraId="4E42C3B0"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Bhattacharya, B., Paramati, S.R., Ozturk, I., and Bhattacharya, S. (2016). The effect of renewable energy consumption on economic growth: Evidence from top 38 countries. </w:t>
      </w:r>
      <w:r w:rsidRPr="00934ADE">
        <w:rPr>
          <w:rFonts w:ascii="Times New Roman" w:hAnsi="Times New Roman" w:cs="Times New Roman"/>
          <w:i/>
          <w:color w:val="000000" w:themeColor="text1"/>
          <w:sz w:val="24"/>
          <w:szCs w:val="24"/>
        </w:rPr>
        <w:t>Applied Energy</w:t>
      </w:r>
      <w:r w:rsidRPr="00934ADE">
        <w:rPr>
          <w:rFonts w:ascii="Times New Roman" w:hAnsi="Times New Roman" w:cs="Times New Roman"/>
          <w:color w:val="000000" w:themeColor="text1"/>
          <w:sz w:val="24"/>
          <w:szCs w:val="24"/>
        </w:rPr>
        <w:t>, 162, 733–741.</w:t>
      </w:r>
    </w:p>
    <w:p w14:paraId="7FCC29E9" w14:textId="5E149F58" w:rsidR="007B726D"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Breitung, J. (2000). “The local power of some unit root tests for panel data”. In B.H. Baltagi (Eds.), </w:t>
      </w:r>
      <w:r w:rsidRPr="00934ADE">
        <w:rPr>
          <w:rFonts w:ascii="Times New Roman" w:hAnsi="Times New Roman" w:cs="Times New Roman"/>
          <w:i/>
          <w:color w:val="000000" w:themeColor="text1"/>
          <w:sz w:val="24"/>
          <w:szCs w:val="24"/>
        </w:rPr>
        <w:t>Advances in Econometrics, Volume 15: Nonstationary Panels, Panel Cointegration, and Dynamic Panels</w:t>
      </w:r>
      <w:r w:rsidRPr="00934ADE">
        <w:rPr>
          <w:rFonts w:ascii="Times New Roman" w:hAnsi="Times New Roman" w:cs="Times New Roman"/>
          <w:color w:val="000000" w:themeColor="text1"/>
          <w:sz w:val="24"/>
          <w:szCs w:val="24"/>
        </w:rPr>
        <w:t>, (161–178), Amsterdam: JAY Press.</w:t>
      </w:r>
    </w:p>
    <w:p w14:paraId="5670DD7C" w14:textId="6F42506F" w:rsidR="007B726D" w:rsidRPr="00934ADE" w:rsidRDefault="007B726D" w:rsidP="007B726D">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Broadstock, D. C., Cao, H., and Zhang, D. (2012). Oil shocks and their impact on energy related stocks in China. </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34</w:t>
      </w:r>
      <w:r w:rsidRPr="00934ADE">
        <w:rPr>
          <w:rFonts w:ascii="Times New Roman" w:hAnsi="Times New Roman" w:cs="Times New Roman"/>
          <w:color w:val="000000" w:themeColor="text1"/>
          <w:sz w:val="24"/>
          <w:szCs w:val="24"/>
        </w:rPr>
        <w:t xml:space="preserve">(6), 1888-1895. </w:t>
      </w:r>
    </w:p>
    <w:p w14:paraId="043F9419"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Bu, M., Lin, C.T., and Zhang, B. (2016). Globalization and climate change: new empirical panel data evidence. </w:t>
      </w:r>
      <w:r w:rsidRPr="00934ADE">
        <w:rPr>
          <w:rFonts w:ascii="Times New Roman" w:hAnsi="Times New Roman" w:cs="Times New Roman"/>
          <w:i/>
          <w:color w:val="000000" w:themeColor="text1"/>
          <w:sz w:val="24"/>
          <w:szCs w:val="24"/>
        </w:rPr>
        <w:t>Journal of Economic Surveys</w:t>
      </w:r>
      <w:r w:rsidRPr="00934ADE">
        <w:rPr>
          <w:rFonts w:ascii="Times New Roman" w:hAnsi="Times New Roman" w:cs="Times New Roman"/>
          <w:color w:val="000000" w:themeColor="text1"/>
          <w:sz w:val="24"/>
          <w:szCs w:val="24"/>
        </w:rPr>
        <w:t>, 30 (3), 577–595.</w:t>
      </w:r>
    </w:p>
    <w:p w14:paraId="16213A4F" w14:textId="3B692ED2" w:rsidR="00227028" w:rsidRPr="00934ADE" w:rsidRDefault="000D1019"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Buchinsky, M.</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1994</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xml:space="preserve">. Changes in the US wage structure 1963-1987: Application of quantile regression. Econometrica: </w:t>
      </w:r>
      <w:r w:rsidR="00227028" w:rsidRPr="00934ADE">
        <w:rPr>
          <w:rFonts w:ascii="Times New Roman" w:hAnsi="Times New Roman" w:cs="Times New Roman"/>
          <w:i/>
          <w:color w:val="000000" w:themeColor="text1"/>
          <w:sz w:val="24"/>
          <w:szCs w:val="24"/>
        </w:rPr>
        <w:t>Journal of the Econometric Society</w:t>
      </w:r>
      <w:r w:rsidR="00227028" w:rsidRPr="00934ADE">
        <w:rPr>
          <w:rFonts w:ascii="Times New Roman" w:hAnsi="Times New Roman" w:cs="Times New Roman"/>
          <w:color w:val="000000" w:themeColor="text1"/>
          <w:sz w:val="24"/>
          <w:szCs w:val="24"/>
        </w:rPr>
        <w:t>, 405-458.</w:t>
      </w:r>
    </w:p>
    <w:p w14:paraId="13C69728" w14:textId="58788D6C" w:rsidR="00227028" w:rsidRPr="00934ADE" w:rsidRDefault="000D1019"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Canay, I.A.</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2011</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A simple approach to quantile regression for panel data. </w:t>
      </w:r>
      <w:r w:rsidR="00227028" w:rsidRPr="00934ADE">
        <w:rPr>
          <w:rFonts w:ascii="Times New Roman" w:hAnsi="Times New Roman" w:cs="Times New Roman"/>
          <w:i/>
          <w:color w:val="000000" w:themeColor="text1"/>
          <w:sz w:val="24"/>
          <w:szCs w:val="24"/>
        </w:rPr>
        <w:t>The Econometrics Journal</w:t>
      </w:r>
      <w:r w:rsidR="00227028" w:rsidRPr="00934ADE">
        <w:rPr>
          <w:rFonts w:ascii="Times New Roman" w:hAnsi="Times New Roman" w:cs="Times New Roman"/>
          <w:color w:val="000000" w:themeColor="text1"/>
          <w:sz w:val="24"/>
          <w:szCs w:val="24"/>
        </w:rPr>
        <w:t>, 14(3), 368-386.</w:t>
      </w:r>
    </w:p>
    <w:p w14:paraId="44A1A4AF" w14:textId="40B7AC93" w:rsidR="00227028" w:rsidRPr="00934ADE" w:rsidRDefault="000D1019"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Chamberlain, G.</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1994</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xml:space="preserve">. Quantile regression, censoring, and the structure of wages. </w:t>
      </w:r>
      <w:r w:rsidR="00EE7F94" w:rsidRPr="00934ADE">
        <w:rPr>
          <w:rFonts w:ascii="Times New Roman" w:hAnsi="Times New Roman" w:cs="Times New Roman"/>
          <w:i/>
          <w:color w:val="000000" w:themeColor="text1"/>
          <w:sz w:val="24"/>
          <w:szCs w:val="24"/>
        </w:rPr>
        <w:t>In Advances in Econometrics: Sixth World C</w:t>
      </w:r>
      <w:r w:rsidR="00227028" w:rsidRPr="00934ADE">
        <w:rPr>
          <w:rFonts w:ascii="Times New Roman" w:hAnsi="Times New Roman" w:cs="Times New Roman"/>
          <w:i/>
          <w:color w:val="000000" w:themeColor="text1"/>
          <w:sz w:val="24"/>
          <w:szCs w:val="24"/>
        </w:rPr>
        <w:t>ongress</w:t>
      </w:r>
      <w:r w:rsidR="00227028" w:rsidRPr="00934ADE">
        <w:rPr>
          <w:rFonts w:ascii="Times New Roman" w:hAnsi="Times New Roman" w:cs="Times New Roman"/>
          <w:color w:val="000000" w:themeColor="text1"/>
          <w:sz w:val="24"/>
          <w:szCs w:val="24"/>
        </w:rPr>
        <w:t> (Vol. 2, 171-209).</w:t>
      </w:r>
    </w:p>
    <w:p w14:paraId="0837AE89"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Chen, Y. (2018). Factors influencing renewable energy consumption in China: An empirical analysis based on provincial panel data. </w:t>
      </w:r>
      <w:r w:rsidRPr="00934ADE">
        <w:rPr>
          <w:rFonts w:ascii="Times New Roman" w:hAnsi="Times New Roman" w:cs="Times New Roman"/>
          <w:i/>
          <w:color w:val="000000" w:themeColor="text1"/>
          <w:sz w:val="24"/>
          <w:szCs w:val="24"/>
        </w:rPr>
        <w:t>Journal of Cleaner Production</w:t>
      </w:r>
      <w:r w:rsidRPr="00934ADE">
        <w:rPr>
          <w:rFonts w:ascii="Times New Roman" w:hAnsi="Times New Roman" w:cs="Times New Roman"/>
          <w:color w:val="000000" w:themeColor="text1"/>
          <w:sz w:val="24"/>
          <w:szCs w:val="24"/>
        </w:rPr>
        <w:t>, 174, 605–615.</w:t>
      </w:r>
    </w:p>
    <w:p w14:paraId="0C9953C2" w14:textId="6586152E" w:rsidR="00DB0C5C" w:rsidRPr="00934ADE" w:rsidRDefault="00DB0C5C" w:rsidP="00DB0C5C">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Chen, C., Pinar, M., and Stengos, T. (2020). Renewable energy consumption and economic growth nexus: Evidence from a threshold model. </w:t>
      </w:r>
      <w:r w:rsidRPr="00934ADE">
        <w:rPr>
          <w:rFonts w:ascii="Times New Roman" w:hAnsi="Times New Roman" w:cs="Times New Roman"/>
          <w:i/>
          <w:iCs/>
          <w:color w:val="000000" w:themeColor="text1"/>
          <w:sz w:val="24"/>
          <w:szCs w:val="24"/>
        </w:rPr>
        <w:t>Energy Policy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139</w:t>
      </w:r>
      <w:r w:rsidRPr="00934ADE">
        <w:rPr>
          <w:rFonts w:ascii="Times New Roman" w:hAnsi="Times New Roman" w:cs="Times New Roman"/>
          <w:color w:val="000000" w:themeColor="text1"/>
          <w:sz w:val="24"/>
          <w:szCs w:val="24"/>
        </w:rPr>
        <w:t xml:space="preserve">, 111295. </w:t>
      </w:r>
    </w:p>
    <w:p w14:paraId="0DCB7D37" w14:textId="04B6F001" w:rsidR="00E56B4F" w:rsidRPr="00934ADE" w:rsidRDefault="00E83EB9" w:rsidP="00E56B4F">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Cheng, C., Ren, X., Wang, Z., and</w:t>
      </w:r>
      <w:r w:rsidR="00E56B4F" w:rsidRPr="00934ADE">
        <w:rPr>
          <w:rFonts w:ascii="Times New Roman" w:hAnsi="Times New Roman" w:cs="Times New Roman"/>
          <w:color w:val="000000" w:themeColor="text1"/>
          <w:sz w:val="24"/>
          <w:szCs w:val="24"/>
        </w:rPr>
        <w:t xml:space="preserve"> Yan, C. (2019). Heterogeneous impacts of renewable energy and environmental patents on CO2 emission-Evidence from the BRIICS. </w:t>
      </w:r>
      <w:r w:rsidR="00E56B4F" w:rsidRPr="00934ADE">
        <w:rPr>
          <w:rFonts w:ascii="Times New Roman" w:hAnsi="Times New Roman" w:cs="Times New Roman"/>
          <w:i/>
          <w:iCs/>
          <w:color w:val="000000" w:themeColor="text1"/>
          <w:sz w:val="24"/>
          <w:szCs w:val="24"/>
        </w:rPr>
        <w:t>Science of the Total Environment</w:t>
      </w:r>
      <w:r w:rsidR="00E56B4F" w:rsidRPr="00934ADE">
        <w:rPr>
          <w:rFonts w:ascii="Times New Roman" w:hAnsi="Times New Roman" w:cs="Times New Roman"/>
          <w:color w:val="000000" w:themeColor="text1"/>
          <w:sz w:val="24"/>
          <w:szCs w:val="24"/>
        </w:rPr>
        <w:t>, </w:t>
      </w:r>
      <w:r w:rsidR="00E56B4F" w:rsidRPr="00934ADE">
        <w:rPr>
          <w:rFonts w:ascii="Times New Roman" w:hAnsi="Times New Roman" w:cs="Times New Roman"/>
          <w:i/>
          <w:iCs/>
          <w:color w:val="000000" w:themeColor="text1"/>
          <w:sz w:val="24"/>
          <w:szCs w:val="24"/>
        </w:rPr>
        <w:t>668</w:t>
      </w:r>
      <w:r w:rsidR="00E56B4F" w:rsidRPr="00934ADE">
        <w:rPr>
          <w:rFonts w:ascii="Times New Roman" w:hAnsi="Times New Roman" w:cs="Times New Roman"/>
          <w:color w:val="000000" w:themeColor="text1"/>
          <w:sz w:val="24"/>
          <w:szCs w:val="24"/>
        </w:rPr>
        <w:t xml:space="preserve">, 1328-1338. </w:t>
      </w:r>
    </w:p>
    <w:p w14:paraId="10267694" w14:textId="198C56BD" w:rsidR="00E27BFE" w:rsidRPr="00934ADE" w:rsidRDefault="00E83EB9" w:rsidP="00E27BFE">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Cheng, C., Ren, X., Wang, Z., and</w:t>
      </w:r>
      <w:r w:rsidR="00E27BFE" w:rsidRPr="00934ADE">
        <w:rPr>
          <w:rFonts w:ascii="Times New Roman" w:hAnsi="Times New Roman" w:cs="Times New Roman"/>
          <w:color w:val="000000" w:themeColor="text1"/>
          <w:sz w:val="24"/>
          <w:szCs w:val="24"/>
        </w:rPr>
        <w:t xml:space="preserve"> Shi, Y. (2018). The impacts of non-fossil energy, economic growth, energy consumption, and oil price on carbon intensity: evidence from a panel quantile regression analysis of EU 28. </w:t>
      </w:r>
      <w:r w:rsidR="00E27BFE" w:rsidRPr="00934ADE">
        <w:rPr>
          <w:rFonts w:ascii="Times New Roman" w:hAnsi="Times New Roman" w:cs="Times New Roman"/>
          <w:i/>
          <w:iCs/>
          <w:color w:val="000000" w:themeColor="text1"/>
          <w:sz w:val="24"/>
          <w:szCs w:val="24"/>
        </w:rPr>
        <w:t>Sustainability</w:t>
      </w:r>
      <w:r w:rsidR="00E27BFE" w:rsidRPr="00934ADE">
        <w:rPr>
          <w:rFonts w:ascii="Times New Roman" w:hAnsi="Times New Roman" w:cs="Times New Roman"/>
          <w:color w:val="000000" w:themeColor="text1"/>
          <w:sz w:val="24"/>
          <w:szCs w:val="24"/>
        </w:rPr>
        <w:t>, </w:t>
      </w:r>
      <w:r w:rsidR="00E27BFE" w:rsidRPr="00934ADE">
        <w:rPr>
          <w:rFonts w:ascii="Times New Roman" w:hAnsi="Times New Roman" w:cs="Times New Roman"/>
          <w:i/>
          <w:iCs/>
          <w:color w:val="000000" w:themeColor="text1"/>
          <w:sz w:val="24"/>
          <w:szCs w:val="24"/>
        </w:rPr>
        <w:t>10</w:t>
      </w:r>
      <w:r w:rsidR="00E27BFE" w:rsidRPr="00934ADE">
        <w:rPr>
          <w:rFonts w:ascii="Times New Roman" w:hAnsi="Times New Roman" w:cs="Times New Roman"/>
          <w:color w:val="000000" w:themeColor="text1"/>
          <w:sz w:val="24"/>
          <w:szCs w:val="24"/>
        </w:rPr>
        <w:t xml:space="preserve">(11), 4067. </w:t>
      </w:r>
    </w:p>
    <w:p w14:paraId="0D7E7799" w14:textId="20B506BB" w:rsidR="00E01E50" w:rsidRPr="00934ADE" w:rsidRDefault="00E01E50" w:rsidP="00E01E50">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Cheng, Y., Zhang, N</w:t>
      </w:r>
      <w:r w:rsidR="000E3345" w:rsidRPr="00934ADE">
        <w:rPr>
          <w:rFonts w:ascii="Times New Roman" w:hAnsi="Times New Roman" w:cs="Times New Roman"/>
          <w:color w:val="000000" w:themeColor="text1"/>
          <w:sz w:val="24"/>
          <w:szCs w:val="24"/>
        </w:rPr>
        <w:t>., Kirschen, D. S., Huang, W., and</w:t>
      </w:r>
      <w:r w:rsidRPr="00934ADE">
        <w:rPr>
          <w:rFonts w:ascii="Times New Roman" w:hAnsi="Times New Roman" w:cs="Times New Roman"/>
          <w:color w:val="000000" w:themeColor="text1"/>
          <w:sz w:val="24"/>
          <w:szCs w:val="24"/>
        </w:rPr>
        <w:t xml:space="preserve"> Kang, C. (2020). Planning multiple energy systems for low-carbon districts with high penetration of renewable energy: An empirical study in China. </w:t>
      </w:r>
      <w:r w:rsidRPr="00934ADE">
        <w:rPr>
          <w:rFonts w:ascii="Times New Roman" w:hAnsi="Times New Roman" w:cs="Times New Roman"/>
          <w:i/>
          <w:iCs/>
          <w:color w:val="000000" w:themeColor="text1"/>
          <w:sz w:val="24"/>
          <w:szCs w:val="24"/>
        </w:rPr>
        <w:t>Applied Energy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261</w:t>
      </w:r>
      <w:r w:rsidRPr="00934ADE">
        <w:rPr>
          <w:rFonts w:ascii="Times New Roman" w:hAnsi="Times New Roman" w:cs="Times New Roman"/>
          <w:color w:val="000000" w:themeColor="text1"/>
          <w:sz w:val="24"/>
          <w:szCs w:val="24"/>
        </w:rPr>
        <w:t xml:space="preserve">, 114390. </w:t>
      </w:r>
    </w:p>
    <w:p w14:paraId="4B7022D3" w14:textId="63C16B92" w:rsidR="00E36531" w:rsidRPr="00934ADE" w:rsidRDefault="00E36531" w:rsidP="00E36531">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Cheon, A., and Urpelainen, J. (2012). Oil prices and energy technology innovation: An empirical analysis. </w:t>
      </w:r>
      <w:r w:rsidRPr="00934ADE">
        <w:rPr>
          <w:rFonts w:ascii="Times New Roman" w:hAnsi="Times New Roman" w:cs="Times New Roman"/>
          <w:i/>
          <w:iCs/>
          <w:color w:val="000000" w:themeColor="text1"/>
          <w:sz w:val="24"/>
          <w:szCs w:val="24"/>
        </w:rPr>
        <w:t>Global Environmental Change</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22</w:t>
      </w:r>
      <w:r w:rsidRPr="00934ADE">
        <w:rPr>
          <w:rFonts w:ascii="Times New Roman" w:hAnsi="Times New Roman" w:cs="Times New Roman"/>
          <w:color w:val="000000" w:themeColor="text1"/>
          <w:sz w:val="24"/>
          <w:szCs w:val="24"/>
        </w:rPr>
        <w:t xml:space="preserve">(2), 407-417. </w:t>
      </w:r>
    </w:p>
    <w:p w14:paraId="5B2F72E4" w14:textId="5FA8D2E2" w:rsidR="00227028" w:rsidRPr="00934ADE" w:rsidRDefault="00EE7F94"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Chernozhukov, V., Fernández </w:t>
      </w:r>
      <w:r w:rsidR="0000451A" w:rsidRPr="00934ADE">
        <w:rPr>
          <w:rFonts w:ascii="Times New Roman" w:hAnsi="Times New Roman" w:cs="Times New Roman"/>
          <w:color w:val="000000" w:themeColor="text1"/>
          <w:sz w:val="24"/>
          <w:szCs w:val="24"/>
        </w:rPr>
        <w:t>Val, I. and Galichon, A.</w:t>
      </w:r>
      <w:r w:rsidR="00227028" w:rsidRPr="00934ADE">
        <w:rPr>
          <w:rFonts w:ascii="Times New Roman" w:hAnsi="Times New Roman" w:cs="Times New Roman"/>
          <w:color w:val="000000" w:themeColor="text1"/>
          <w:sz w:val="24"/>
          <w:szCs w:val="24"/>
        </w:rPr>
        <w:t xml:space="preserve"> </w:t>
      </w:r>
      <w:r w:rsidR="0000451A"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2010</w:t>
      </w:r>
      <w:r w:rsidR="0000451A"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Quantile and probability curves without crossing. </w:t>
      </w:r>
      <w:r w:rsidR="00227028" w:rsidRPr="00934ADE">
        <w:rPr>
          <w:rFonts w:ascii="Times New Roman" w:hAnsi="Times New Roman" w:cs="Times New Roman"/>
          <w:i/>
          <w:color w:val="000000" w:themeColor="text1"/>
          <w:sz w:val="24"/>
          <w:szCs w:val="24"/>
        </w:rPr>
        <w:t>Econometrica</w:t>
      </w:r>
      <w:r w:rsidR="00227028" w:rsidRPr="00934ADE">
        <w:rPr>
          <w:rFonts w:ascii="Times New Roman" w:hAnsi="Times New Roman" w:cs="Times New Roman"/>
          <w:color w:val="000000" w:themeColor="text1"/>
          <w:sz w:val="24"/>
          <w:szCs w:val="24"/>
        </w:rPr>
        <w:t>, 78(3), 1093-1125.</w:t>
      </w:r>
    </w:p>
    <w:p w14:paraId="46578CB7" w14:textId="44115092" w:rsidR="00227028" w:rsidRPr="00934ADE" w:rsidRDefault="0000451A" w:rsidP="00E7634B">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Chernozhukov, V. and Hansen, C.</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2005</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An IV model of quantile treatment effects. </w:t>
      </w:r>
      <w:r w:rsidR="00227028" w:rsidRPr="00934ADE">
        <w:rPr>
          <w:rFonts w:ascii="Times New Roman" w:hAnsi="Times New Roman" w:cs="Times New Roman"/>
          <w:i/>
          <w:color w:val="000000" w:themeColor="text1"/>
          <w:sz w:val="24"/>
          <w:szCs w:val="24"/>
        </w:rPr>
        <w:t>Econometrica</w:t>
      </w:r>
      <w:r w:rsidR="00227028" w:rsidRPr="00934ADE">
        <w:rPr>
          <w:rFonts w:ascii="Times New Roman" w:hAnsi="Times New Roman" w:cs="Times New Roman"/>
          <w:color w:val="000000" w:themeColor="text1"/>
          <w:sz w:val="24"/>
          <w:szCs w:val="24"/>
        </w:rPr>
        <w:t>, 73(1),  245-261.</w:t>
      </w:r>
    </w:p>
    <w:p w14:paraId="27BE13EF" w14:textId="0835E0E0" w:rsidR="00227028" w:rsidRPr="00934ADE" w:rsidRDefault="0000451A" w:rsidP="00E7634B">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Chernozhukov, V. and Hansen, C.</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2006</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Instrumental quantile regression inference for structural and treatment effect models. </w:t>
      </w:r>
      <w:r w:rsidR="00227028" w:rsidRPr="00934ADE">
        <w:rPr>
          <w:rFonts w:ascii="Times New Roman" w:hAnsi="Times New Roman" w:cs="Times New Roman"/>
          <w:i/>
          <w:color w:val="000000" w:themeColor="text1"/>
          <w:sz w:val="24"/>
          <w:szCs w:val="24"/>
        </w:rPr>
        <w:t>Journal of Econometrics</w:t>
      </w:r>
      <w:r w:rsidR="00227028" w:rsidRPr="00934ADE">
        <w:rPr>
          <w:rFonts w:ascii="Times New Roman" w:hAnsi="Times New Roman" w:cs="Times New Roman"/>
          <w:color w:val="000000" w:themeColor="text1"/>
          <w:sz w:val="24"/>
          <w:szCs w:val="24"/>
        </w:rPr>
        <w:t>, 132(2), 491-525.</w:t>
      </w:r>
    </w:p>
    <w:p w14:paraId="420F8E4B" w14:textId="4D96DB53" w:rsidR="00227028" w:rsidRPr="00934ADE" w:rsidRDefault="0000451A" w:rsidP="00E7634B">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Chernozhukov, V. and Hansen, C.</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2008</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Instrumental variable quantile regression: A robust inference approach. </w:t>
      </w:r>
      <w:r w:rsidR="00227028" w:rsidRPr="00934ADE">
        <w:rPr>
          <w:rFonts w:ascii="Times New Roman" w:hAnsi="Times New Roman" w:cs="Times New Roman"/>
          <w:i/>
          <w:color w:val="000000" w:themeColor="text1"/>
          <w:sz w:val="24"/>
          <w:szCs w:val="24"/>
        </w:rPr>
        <w:t>Journal of Econometrics</w:t>
      </w:r>
      <w:r w:rsidR="00227028" w:rsidRPr="00934ADE">
        <w:rPr>
          <w:rFonts w:ascii="Times New Roman" w:hAnsi="Times New Roman" w:cs="Times New Roman"/>
          <w:color w:val="000000" w:themeColor="text1"/>
          <w:sz w:val="24"/>
          <w:szCs w:val="24"/>
        </w:rPr>
        <w:t>, 142(1), 379-398.</w:t>
      </w:r>
    </w:p>
    <w:p w14:paraId="69D29E3F" w14:textId="77777777" w:rsidR="00227028" w:rsidRPr="00934ADE" w:rsidRDefault="00227028" w:rsidP="00E7634B">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Copeland, B.R. (2005). Policy endogeneity and the effects of trade on the environment. </w:t>
      </w:r>
      <w:r w:rsidRPr="00934ADE">
        <w:rPr>
          <w:rFonts w:ascii="Times New Roman" w:hAnsi="Times New Roman" w:cs="Times New Roman"/>
          <w:i/>
          <w:iCs/>
          <w:color w:val="000000" w:themeColor="text1"/>
          <w:sz w:val="24"/>
          <w:szCs w:val="24"/>
        </w:rPr>
        <w:t>Agricultural and Resource Economics Review</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34</w:t>
      </w:r>
      <w:r w:rsidRPr="00934ADE">
        <w:rPr>
          <w:rFonts w:ascii="Times New Roman" w:hAnsi="Times New Roman" w:cs="Times New Roman"/>
          <w:color w:val="000000" w:themeColor="text1"/>
          <w:sz w:val="24"/>
          <w:szCs w:val="24"/>
        </w:rPr>
        <w:t>(1), 1–15.</w:t>
      </w:r>
    </w:p>
    <w:p w14:paraId="500DD045" w14:textId="77777777" w:rsidR="00227028" w:rsidRPr="00934ADE" w:rsidRDefault="00227028" w:rsidP="00E7634B">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Copeland, B.R., and Taylor, M.S. (1994). North-South trade and the environment. </w:t>
      </w:r>
      <w:r w:rsidRPr="00934ADE">
        <w:rPr>
          <w:rFonts w:ascii="Times New Roman" w:hAnsi="Times New Roman" w:cs="Times New Roman"/>
          <w:i/>
          <w:iCs/>
          <w:color w:val="000000" w:themeColor="text1"/>
          <w:sz w:val="24"/>
          <w:szCs w:val="24"/>
        </w:rPr>
        <w:t>The Quarterly Journal of Economics</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109</w:t>
      </w:r>
      <w:r w:rsidRPr="00934ADE">
        <w:rPr>
          <w:rFonts w:ascii="Times New Roman" w:hAnsi="Times New Roman" w:cs="Times New Roman"/>
          <w:color w:val="000000" w:themeColor="text1"/>
          <w:sz w:val="24"/>
          <w:szCs w:val="24"/>
        </w:rPr>
        <w:t xml:space="preserve"> (3), 755–787.</w:t>
      </w:r>
    </w:p>
    <w:p w14:paraId="3CFBCACC"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Copeland, B.R., and Taylor, M.S. (2004). Trade, growth, and the environment. </w:t>
      </w:r>
      <w:r w:rsidRPr="00934ADE">
        <w:rPr>
          <w:rFonts w:ascii="Times New Roman" w:hAnsi="Times New Roman" w:cs="Times New Roman"/>
          <w:i/>
          <w:color w:val="000000" w:themeColor="text1"/>
          <w:sz w:val="24"/>
          <w:szCs w:val="24"/>
        </w:rPr>
        <w:t>Journal of Economic Literature,</w:t>
      </w:r>
      <w:r w:rsidRPr="00934ADE">
        <w:rPr>
          <w:rFonts w:ascii="Times New Roman" w:hAnsi="Times New Roman" w:cs="Times New Roman"/>
          <w:color w:val="000000" w:themeColor="text1"/>
          <w:sz w:val="24"/>
          <w:szCs w:val="24"/>
        </w:rPr>
        <w:t xml:space="preserve"> 42 (1), 7–71.</w:t>
      </w:r>
    </w:p>
    <w:p w14:paraId="243F8666" w14:textId="4F8F49F2" w:rsidR="008646BB" w:rsidRPr="00934ADE" w:rsidRDefault="00EB56DF"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Damette, O., and</w:t>
      </w:r>
      <w:r w:rsidR="008646BB" w:rsidRPr="00934ADE">
        <w:rPr>
          <w:rFonts w:ascii="Times New Roman" w:hAnsi="Times New Roman" w:cs="Times New Roman"/>
          <w:color w:val="000000" w:themeColor="text1"/>
          <w:sz w:val="24"/>
          <w:szCs w:val="24"/>
        </w:rPr>
        <w:t xml:space="preserve"> Delacote, P. (2012). On the economic factors of deforestation: What can we learn from quantile analysis?. </w:t>
      </w:r>
      <w:r w:rsidR="008646BB" w:rsidRPr="00934ADE">
        <w:rPr>
          <w:rFonts w:ascii="Times New Roman" w:hAnsi="Times New Roman" w:cs="Times New Roman"/>
          <w:i/>
          <w:iCs/>
          <w:color w:val="000000" w:themeColor="text1"/>
          <w:sz w:val="24"/>
          <w:szCs w:val="24"/>
        </w:rPr>
        <w:t>Economic Modelling</w:t>
      </w:r>
      <w:r w:rsidR="008646BB" w:rsidRPr="00934ADE">
        <w:rPr>
          <w:rFonts w:ascii="Times New Roman" w:hAnsi="Times New Roman" w:cs="Times New Roman"/>
          <w:color w:val="000000" w:themeColor="text1"/>
          <w:sz w:val="24"/>
          <w:szCs w:val="24"/>
        </w:rPr>
        <w:t>, </w:t>
      </w:r>
      <w:r w:rsidR="008646BB" w:rsidRPr="00934ADE">
        <w:rPr>
          <w:rFonts w:ascii="Times New Roman" w:hAnsi="Times New Roman" w:cs="Times New Roman"/>
          <w:i/>
          <w:iCs/>
          <w:color w:val="000000" w:themeColor="text1"/>
          <w:sz w:val="24"/>
          <w:szCs w:val="24"/>
        </w:rPr>
        <w:t>29</w:t>
      </w:r>
      <w:r w:rsidR="008646BB" w:rsidRPr="00934ADE">
        <w:rPr>
          <w:rFonts w:ascii="Times New Roman" w:hAnsi="Times New Roman" w:cs="Times New Roman"/>
          <w:color w:val="000000" w:themeColor="text1"/>
          <w:sz w:val="24"/>
          <w:szCs w:val="24"/>
        </w:rPr>
        <w:t>(6), 2427-2434.</w:t>
      </w:r>
    </w:p>
    <w:p w14:paraId="50037006" w14:textId="196DE2DE" w:rsidR="00196177" w:rsidRPr="00934ADE" w:rsidRDefault="00227028" w:rsidP="00196177">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Dedeoğlu, D., and Kaya, H. (2013). Energy use, exports, imports and GDP: New evidence from the OECD countries. </w:t>
      </w:r>
      <w:r w:rsidRPr="00934ADE">
        <w:rPr>
          <w:rFonts w:ascii="Times New Roman" w:hAnsi="Times New Roman" w:cs="Times New Roman"/>
          <w:i/>
          <w:iCs/>
          <w:color w:val="000000" w:themeColor="text1"/>
          <w:sz w:val="24"/>
          <w:szCs w:val="24"/>
        </w:rPr>
        <w:t>Energy Policy</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57</w:t>
      </w:r>
      <w:r w:rsidRPr="00934ADE">
        <w:rPr>
          <w:rFonts w:ascii="Times New Roman" w:hAnsi="Times New Roman" w:cs="Times New Roman"/>
          <w:color w:val="000000" w:themeColor="text1"/>
          <w:sz w:val="24"/>
          <w:szCs w:val="24"/>
        </w:rPr>
        <w:t>, 469–476.</w:t>
      </w:r>
    </w:p>
    <w:p w14:paraId="6824A20D" w14:textId="77777777" w:rsidR="00385F0D" w:rsidRPr="00934ADE" w:rsidRDefault="00385F0D" w:rsidP="00385F0D">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Destek, M.A., 2019. Investigation on the role of economic, social, and political globalization on environment: evidence from CEECs. </w:t>
      </w:r>
      <w:r w:rsidRPr="00934ADE">
        <w:rPr>
          <w:rFonts w:ascii="Times New Roman" w:hAnsi="Times New Roman" w:cs="Times New Roman"/>
          <w:i/>
          <w:color w:val="000000" w:themeColor="text1"/>
          <w:sz w:val="24"/>
          <w:szCs w:val="24"/>
        </w:rPr>
        <w:t>Environmental Science and Pollution Research</w:t>
      </w:r>
      <w:r w:rsidRPr="00934ADE">
        <w:rPr>
          <w:rFonts w:ascii="Times New Roman" w:hAnsi="Times New Roman" w:cs="Times New Roman"/>
          <w:color w:val="000000" w:themeColor="text1"/>
          <w:sz w:val="24"/>
          <w:szCs w:val="24"/>
        </w:rPr>
        <w:t>, pp.1-14.</w:t>
      </w:r>
    </w:p>
    <w:p w14:paraId="18EB15A5" w14:textId="124582B8" w:rsidR="00196177" w:rsidRPr="00934ADE" w:rsidRDefault="00196177" w:rsidP="00196177">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0"/>
          <w:shd w:val="clear" w:color="auto" w:fill="FFFFFF"/>
        </w:rPr>
      </w:pPr>
      <w:r w:rsidRPr="00934ADE">
        <w:rPr>
          <w:rFonts w:ascii="Times New Roman" w:hAnsi="Times New Roman" w:cs="Times New Roman"/>
          <w:color w:val="000000" w:themeColor="text1"/>
          <w:sz w:val="24"/>
          <w:szCs w:val="20"/>
          <w:shd w:val="clear" w:color="auto" w:fill="FFFFFF"/>
        </w:rPr>
        <w:t>Destek, M. A., and Sinha, A. (2020). Renewable, non-renewable energy consumption, economic growth, trade openness and ecological footprint: Evidence from organisation for economic Co-operation and development countries. </w:t>
      </w:r>
      <w:r w:rsidRPr="00934ADE">
        <w:rPr>
          <w:rFonts w:ascii="Times New Roman" w:hAnsi="Times New Roman" w:cs="Times New Roman"/>
          <w:i/>
          <w:iCs/>
          <w:color w:val="000000" w:themeColor="text1"/>
          <w:sz w:val="24"/>
          <w:szCs w:val="20"/>
          <w:shd w:val="clear" w:color="auto" w:fill="FFFFFF"/>
        </w:rPr>
        <w:t>Journal of Cleaner Production</w:t>
      </w:r>
      <w:r w:rsidRPr="00934ADE">
        <w:rPr>
          <w:rFonts w:ascii="Times New Roman" w:hAnsi="Times New Roman" w:cs="Times New Roman"/>
          <w:color w:val="000000" w:themeColor="text1"/>
          <w:sz w:val="24"/>
          <w:szCs w:val="20"/>
          <w:shd w:val="clear" w:color="auto" w:fill="FFFFFF"/>
        </w:rPr>
        <w:t>, </w:t>
      </w:r>
      <w:r w:rsidRPr="00934ADE">
        <w:rPr>
          <w:rFonts w:ascii="Times New Roman" w:hAnsi="Times New Roman" w:cs="Times New Roman"/>
          <w:i/>
          <w:iCs/>
          <w:color w:val="000000" w:themeColor="text1"/>
          <w:sz w:val="24"/>
          <w:szCs w:val="20"/>
          <w:shd w:val="clear" w:color="auto" w:fill="FFFFFF"/>
        </w:rPr>
        <w:t>242</w:t>
      </w:r>
      <w:r w:rsidRPr="00934ADE">
        <w:rPr>
          <w:rFonts w:ascii="Times New Roman" w:hAnsi="Times New Roman" w:cs="Times New Roman"/>
          <w:color w:val="000000" w:themeColor="text1"/>
          <w:sz w:val="24"/>
          <w:szCs w:val="20"/>
          <w:shd w:val="clear" w:color="auto" w:fill="FFFFFF"/>
        </w:rPr>
        <w:t>, 118537.</w:t>
      </w:r>
    </w:p>
    <w:p w14:paraId="03900406" w14:textId="09A14C15" w:rsidR="00F9567F" w:rsidRPr="00934ADE" w:rsidRDefault="00F9567F" w:rsidP="00F9567F">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0"/>
          <w:shd w:val="clear" w:color="auto" w:fill="FFFFFF"/>
        </w:rPr>
      </w:pPr>
      <w:r w:rsidRPr="00934ADE">
        <w:rPr>
          <w:rFonts w:ascii="Times New Roman" w:hAnsi="Times New Roman" w:cs="Times New Roman"/>
          <w:color w:val="000000" w:themeColor="text1"/>
          <w:sz w:val="24"/>
          <w:szCs w:val="20"/>
          <w:shd w:val="clear" w:color="auto" w:fill="FFFFFF"/>
        </w:rPr>
        <w:t>Destek, M. A., and Aslan, A. (2020). Disaggregated renewable energy consumption and environmental pollution nexus in G-7 countries. </w:t>
      </w:r>
      <w:r w:rsidRPr="00934ADE">
        <w:rPr>
          <w:rFonts w:ascii="Times New Roman" w:hAnsi="Times New Roman" w:cs="Times New Roman"/>
          <w:i/>
          <w:iCs/>
          <w:color w:val="000000" w:themeColor="text1"/>
          <w:sz w:val="24"/>
          <w:szCs w:val="20"/>
          <w:shd w:val="clear" w:color="auto" w:fill="FFFFFF"/>
        </w:rPr>
        <w:t>Renewable Energy</w:t>
      </w:r>
      <w:r w:rsidRPr="00934ADE">
        <w:rPr>
          <w:rFonts w:ascii="Times New Roman" w:hAnsi="Times New Roman" w:cs="Times New Roman"/>
          <w:color w:val="000000" w:themeColor="text1"/>
          <w:sz w:val="24"/>
          <w:szCs w:val="20"/>
          <w:shd w:val="clear" w:color="auto" w:fill="FFFFFF"/>
        </w:rPr>
        <w:t>, </w:t>
      </w:r>
      <w:r w:rsidRPr="00934ADE">
        <w:rPr>
          <w:rFonts w:ascii="Times New Roman" w:hAnsi="Times New Roman" w:cs="Times New Roman"/>
          <w:i/>
          <w:iCs/>
          <w:color w:val="000000" w:themeColor="text1"/>
          <w:sz w:val="24"/>
          <w:szCs w:val="20"/>
          <w:shd w:val="clear" w:color="auto" w:fill="FFFFFF"/>
        </w:rPr>
        <w:t>151</w:t>
      </w:r>
      <w:r w:rsidRPr="00934ADE">
        <w:rPr>
          <w:rFonts w:ascii="Times New Roman" w:hAnsi="Times New Roman" w:cs="Times New Roman"/>
          <w:color w:val="000000" w:themeColor="text1"/>
          <w:sz w:val="24"/>
          <w:szCs w:val="20"/>
          <w:shd w:val="clear" w:color="auto" w:fill="FFFFFF"/>
        </w:rPr>
        <w:t>, 1298-1306.</w:t>
      </w:r>
    </w:p>
    <w:p w14:paraId="13121361" w14:textId="3928AEDE" w:rsidR="00D93BB7" w:rsidRPr="00934ADE" w:rsidRDefault="00D93BB7" w:rsidP="00D93BB7">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Dong, K., Sun, R., Jiang, H., &amp; Zeng, X. (2018</w:t>
      </w:r>
      <w:r w:rsidR="00E42370" w:rsidRPr="00934ADE">
        <w:rPr>
          <w:rFonts w:ascii="Times New Roman" w:hAnsi="Times New Roman" w:cs="Times New Roman"/>
          <w:color w:val="000000" w:themeColor="text1"/>
          <w:sz w:val="24"/>
          <w:szCs w:val="24"/>
        </w:rPr>
        <w:t>a</w:t>
      </w:r>
      <w:r w:rsidRPr="00934ADE">
        <w:rPr>
          <w:rFonts w:ascii="Times New Roman" w:hAnsi="Times New Roman" w:cs="Times New Roman"/>
          <w:color w:val="000000" w:themeColor="text1"/>
          <w:sz w:val="24"/>
          <w:szCs w:val="24"/>
        </w:rPr>
        <w:t>). CO2 emissions, economic growth, and the environmental Kuznets curve in China: What roles can nuclear energy and renewable energy play?. </w:t>
      </w:r>
      <w:r w:rsidRPr="00934ADE">
        <w:rPr>
          <w:rFonts w:ascii="Times New Roman" w:hAnsi="Times New Roman" w:cs="Times New Roman"/>
          <w:i/>
          <w:iCs/>
          <w:color w:val="000000" w:themeColor="text1"/>
          <w:sz w:val="24"/>
          <w:szCs w:val="24"/>
        </w:rPr>
        <w:t>Journal of Cleaner Production</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196</w:t>
      </w:r>
      <w:r w:rsidRPr="00934ADE">
        <w:rPr>
          <w:rFonts w:ascii="Times New Roman" w:hAnsi="Times New Roman" w:cs="Times New Roman"/>
          <w:color w:val="000000" w:themeColor="text1"/>
          <w:sz w:val="24"/>
          <w:szCs w:val="24"/>
        </w:rPr>
        <w:t>, 51-63.</w:t>
      </w:r>
    </w:p>
    <w:p w14:paraId="5AFF8DAD" w14:textId="6FE11A5D" w:rsidR="00196177" w:rsidRPr="00934ADE" w:rsidRDefault="0051396B" w:rsidP="0051396B">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Dong, K., Sun, R., &amp; Dong, X. (2018b). CO2 emissions, natural gas and renewables, economic growth: assessing the evidence from China. </w:t>
      </w:r>
      <w:r w:rsidRPr="00934ADE">
        <w:rPr>
          <w:rFonts w:ascii="Times New Roman" w:hAnsi="Times New Roman" w:cs="Times New Roman"/>
          <w:i/>
          <w:iCs/>
          <w:color w:val="000000" w:themeColor="text1"/>
          <w:sz w:val="24"/>
          <w:szCs w:val="24"/>
        </w:rPr>
        <w:t>Science of the Total Environment</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640</w:t>
      </w:r>
      <w:r w:rsidRPr="00934ADE">
        <w:rPr>
          <w:rFonts w:ascii="Times New Roman" w:hAnsi="Times New Roman" w:cs="Times New Roman"/>
          <w:color w:val="000000" w:themeColor="text1"/>
          <w:sz w:val="24"/>
          <w:szCs w:val="24"/>
        </w:rPr>
        <w:t xml:space="preserve">, 293-302. </w:t>
      </w:r>
    </w:p>
    <w:p w14:paraId="6650E498"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Dreher, A. (2006). Does globalization affect growth? Evidence from a new index of globalization. </w:t>
      </w:r>
      <w:r w:rsidRPr="00934ADE">
        <w:rPr>
          <w:rFonts w:ascii="Times New Roman" w:hAnsi="Times New Roman" w:cs="Times New Roman"/>
          <w:i/>
          <w:color w:val="000000" w:themeColor="text1"/>
          <w:sz w:val="24"/>
          <w:szCs w:val="24"/>
        </w:rPr>
        <w:t>Applied Economics</w:t>
      </w:r>
      <w:r w:rsidRPr="00934ADE">
        <w:rPr>
          <w:rFonts w:ascii="Times New Roman" w:hAnsi="Times New Roman" w:cs="Times New Roman"/>
          <w:color w:val="000000" w:themeColor="text1"/>
          <w:sz w:val="24"/>
          <w:szCs w:val="24"/>
        </w:rPr>
        <w:t>, 38 (10), 1091–1110.</w:t>
      </w:r>
    </w:p>
    <w:p w14:paraId="485E9AE5" w14:textId="7C1C328E" w:rsidR="00227028" w:rsidRPr="00934ADE" w:rsidRDefault="00642AB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Driscoll, J.C. and Kraay, A.C.</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1998</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Consistent covariance matrix estimation with spatially dependent panel data. Review of Economics and Statistics, 80(4),.549-560.</w:t>
      </w:r>
    </w:p>
    <w:p w14:paraId="706930CF" w14:textId="4FA8FF02" w:rsidR="00227028" w:rsidRPr="00934ADE" w:rsidRDefault="00642AB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Eicker, F.</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1967</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xml:space="preserve">. Limit theorems for regressions with unequal and dependent errors. </w:t>
      </w:r>
      <w:r w:rsidRPr="00934ADE">
        <w:rPr>
          <w:rFonts w:ascii="Times New Roman" w:hAnsi="Times New Roman" w:cs="Times New Roman"/>
          <w:i/>
          <w:color w:val="000000" w:themeColor="text1"/>
          <w:sz w:val="24"/>
          <w:szCs w:val="24"/>
        </w:rPr>
        <w:t>In Proceedings of the Fifth Berkeley Symposium on Mathematical Statistics and Pr</w:t>
      </w:r>
      <w:r w:rsidR="00227028" w:rsidRPr="00934ADE">
        <w:rPr>
          <w:rFonts w:ascii="Times New Roman" w:hAnsi="Times New Roman" w:cs="Times New Roman"/>
          <w:i/>
          <w:color w:val="000000" w:themeColor="text1"/>
          <w:sz w:val="24"/>
          <w:szCs w:val="24"/>
        </w:rPr>
        <w:t>obability</w:t>
      </w:r>
      <w:r w:rsidR="00227028" w:rsidRPr="00934ADE">
        <w:rPr>
          <w:rFonts w:ascii="Times New Roman" w:hAnsi="Times New Roman" w:cs="Times New Roman"/>
          <w:color w:val="000000" w:themeColor="text1"/>
          <w:sz w:val="24"/>
          <w:szCs w:val="24"/>
        </w:rPr>
        <w:t> 1(1),. 59-82.</w:t>
      </w:r>
    </w:p>
    <w:p w14:paraId="0E826B70"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Eskeland, G.S., and Harrison, A.E. (2003). Moving to greener pastures? Multinationals and the pollution haven hypothesis. </w:t>
      </w:r>
      <w:r w:rsidRPr="00934ADE">
        <w:rPr>
          <w:rFonts w:ascii="Times New Roman" w:hAnsi="Times New Roman" w:cs="Times New Roman"/>
          <w:i/>
          <w:color w:val="000000" w:themeColor="text1"/>
          <w:sz w:val="24"/>
          <w:szCs w:val="24"/>
        </w:rPr>
        <w:t>Journal of Development Economics</w:t>
      </w:r>
      <w:r w:rsidRPr="00934ADE">
        <w:rPr>
          <w:rFonts w:ascii="Times New Roman" w:hAnsi="Times New Roman" w:cs="Times New Roman"/>
          <w:color w:val="000000" w:themeColor="text1"/>
          <w:sz w:val="24"/>
          <w:szCs w:val="24"/>
        </w:rPr>
        <w:t>, 70 (1), 1–23.</w:t>
      </w:r>
    </w:p>
    <w:p w14:paraId="6321DC39" w14:textId="35208A92" w:rsidR="00C711E6" w:rsidRPr="00934ADE" w:rsidRDefault="00C711E6" w:rsidP="00C711E6">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Fan, W., and Hao, Y. (2020). An empirical research on the relationship amongst renewable energy consumption, economic growth and foreign direct investment in China. </w:t>
      </w:r>
      <w:r w:rsidRPr="00934ADE">
        <w:rPr>
          <w:rFonts w:ascii="Times New Roman" w:hAnsi="Times New Roman" w:cs="Times New Roman"/>
          <w:i/>
          <w:iCs/>
          <w:color w:val="000000" w:themeColor="text1"/>
          <w:sz w:val="24"/>
          <w:szCs w:val="24"/>
        </w:rPr>
        <w:t>Renewable Energy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146</w:t>
      </w:r>
      <w:r w:rsidRPr="00934ADE">
        <w:rPr>
          <w:rFonts w:ascii="Times New Roman" w:hAnsi="Times New Roman" w:cs="Times New Roman"/>
          <w:color w:val="000000" w:themeColor="text1"/>
          <w:sz w:val="24"/>
          <w:szCs w:val="24"/>
        </w:rPr>
        <w:t xml:space="preserve">, 598-609. </w:t>
      </w:r>
    </w:p>
    <w:p w14:paraId="1EED6B73" w14:textId="1B0A2208" w:rsidR="00C03E79" w:rsidRPr="00934ADE" w:rsidRDefault="00C03E79" w:rsidP="00C03E79">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Flor</w:t>
      </w:r>
      <w:r w:rsidR="008E38CD" w:rsidRPr="00934ADE">
        <w:rPr>
          <w:rFonts w:ascii="Times New Roman" w:hAnsi="Times New Roman" w:cs="Times New Roman"/>
          <w:color w:val="000000" w:themeColor="text1"/>
          <w:sz w:val="24"/>
          <w:szCs w:val="24"/>
        </w:rPr>
        <w:t>es, C. A., Flores-Lagunes, A., and</w:t>
      </w:r>
      <w:r w:rsidRPr="00934ADE">
        <w:rPr>
          <w:rFonts w:ascii="Times New Roman" w:hAnsi="Times New Roman" w:cs="Times New Roman"/>
          <w:color w:val="000000" w:themeColor="text1"/>
          <w:sz w:val="24"/>
          <w:szCs w:val="24"/>
        </w:rPr>
        <w:t xml:space="preserve"> Kapetanakis, D. (2014). Lessons from quantile panel estimation of the environmental Kuznets curve. </w:t>
      </w:r>
      <w:r w:rsidRPr="00934ADE">
        <w:rPr>
          <w:rFonts w:ascii="Times New Roman" w:hAnsi="Times New Roman" w:cs="Times New Roman"/>
          <w:i/>
          <w:iCs/>
          <w:color w:val="000000" w:themeColor="text1"/>
          <w:sz w:val="24"/>
          <w:szCs w:val="24"/>
        </w:rPr>
        <w:t>Econometric Reviews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33</w:t>
      </w:r>
      <w:r w:rsidRPr="00934ADE">
        <w:rPr>
          <w:rFonts w:ascii="Times New Roman" w:hAnsi="Times New Roman" w:cs="Times New Roman"/>
          <w:color w:val="000000" w:themeColor="text1"/>
          <w:sz w:val="24"/>
          <w:szCs w:val="24"/>
        </w:rPr>
        <w:t>(8), 815-853.</w:t>
      </w:r>
    </w:p>
    <w:p w14:paraId="3C60734A" w14:textId="1874F1F6" w:rsidR="00227028" w:rsidRPr="00934ADE" w:rsidRDefault="00642AB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Froot, K.A.</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1989</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Consistent covariance matrix estimation with cross-sectional dependence and heteroskedasticity in financial data. </w:t>
      </w:r>
      <w:r w:rsidR="00227028" w:rsidRPr="00934ADE">
        <w:rPr>
          <w:rFonts w:ascii="Times New Roman" w:hAnsi="Times New Roman" w:cs="Times New Roman"/>
          <w:i/>
          <w:color w:val="000000" w:themeColor="text1"/>
          <w:sz w:val="24"/>
          <w:szCs w:val="24"/>
        </w:rPr>
        <w:t>Journal of Financial and Quantitative Analysis</w:t>
      </w:r>
      <w:r w:rsidR="00227028" w:rsidRPr="00934ADE">
        <w:rPr>
          <w:rFonts w:ascii="Times New Roman" w:hAnsi="Times New Roman" w:cs="Times New Roman"/>
          <w:color w:val="000000" w:themeColor="text1"/>
          <w:sz w:val="24"/>
          <w:szCs w:val="24"/>
        </w:rPr>
        <w:t>, 24(3), 333-355.</w:t>
      </w:r>
    </w:p>
    <w:p w14:paraId="5B33C249" w14:textId="4F5858FC" w:rsidR="00227028" w:rsidRPr="00934ADE" w:rsidRDefault="00642AB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Galvao Jr, A.F.</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2011</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Quantile regression for dynamic panel data with fixed effects. </w:t>
      </w:r>
      <w:r w:rsidR="00227028" w:rsidRPr="00934ADE">
        <w:rPr>
          <w:rFonts w:ascii="Times New Roman" w:hAnsi="Times New Roman" w:cs="Times New Roman"/>
          <w:i/>
          <w:color w:val="000000" w:themeColor="text1"/>
          <w:sz w:val="24"/>
          <w:szCs w:val="24"/>
        </w:rPr>
        <w:t>Journal of Econometrics</w:t>
      </w:r>
      <w:r w:rsidR="00227028" w:rsidRPr="00934ADE">
        <w:rPr>
          <w:rFonts w:ascii="Times New Roman" w:hAnsi="Times New Roman" w:cs="Times New Roman"/>
          <w:color w:val="000000" w:themeColor="text1"/>
          <w:sz w:val="24"/>
          <w:szCs w:val="24"/>
        </w:rPr>
        <w:t>, 164(1), 142-157.</w:t>
      </w:r>
    </w:p>
    <w:p w14:paraId="6BB153A4" w14:textId="539C11B0"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Galvao, A.</w:t>
      </w:r>
      <w:r w:rsidR="00FB43EB" w:rsidRPr="00934ADE">
        <w:rPr>
          <w:rFonts w:ascii="Times New Roman" w:hAnsi="Times New Roman" w:cs="Times New Roman"/>
          <w:color w:val="000000" w:themeColor="text1"/>
          <w:sz w:val="24"/>
          <w:szCs w:val="24"/>
        </w:rPr>
        <w:t>F. and Kato, K.</w:t>
      </w:r>
      <w:r w:rsidRPr="00934ADE">
        <w:rPr>
          <w:rFonts w:ascii="Times New Roman" w:hAnsi="Times New Roman" w:cs="Times New Roman"/>
          <w:color w:val="000000" w:themeColor="text1"/>
          <w:sz w:val="24"/>
          <w:szCs w:val="24"/>
        </w:rPr>
        <w:t xml:space="preserve"> </w:t>
      </w:r>
      <w:r w:rsidR="00FB43EB"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2016</w:t>
      </w:r>
      <w:r w:rsidR="00FB43EB"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 Smoothed quantile regression for panel data. </w:t>
      </w:r>
      <w:r w:rsidRPr="00934ADE">
        <w:rPr>
          <w:rFonts w:ascii="Times New Roman" w:hAnsi="Times New Roman" w:cs="Times New Roman"/>
          <w:i/>
          <w:color w:val="000000" w:themeColor="text1"/>
          <w:sz w:val="24"/>
          <w:szCs w:val="24"/>
        </w:rPr>
        <w:t>Journal of Econometrics</w:t>
      </w:r>
      <w:r w:rsidRPr="00934ADE">
        <w:rPr>
          <w:rFonts w:ascii="Times New Roman" w:hAnsi="Times New Roman" w:cs="Times New Roman"/>
          <w:color w:val="000000" w:themeColor="text1"/>
          <w:sz w:val="24"/>
          <w:szCs w:val="24"/>
        </w:rPr>
        <w:t>, 193(1), .92-112.</w:t>
      </w:r>
    </w:p>
    <w:p w14:paraId="0CE2B4B7" w14:textId="70EB5935" w:rsidR="00227028" w:rsidRPr="00934ADE" w:rsidRDefault="00FB43EB"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Galvao, A.F. and Wang, L.</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2015</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Efficient minimum distance estimator for quantile regression fixed effects panel data. </w:t>
      </w:r>
      <w:r w:rsidR="00227028" w:rsidRPr="00934ADE">
        <w:rPr>
          <w:rFonts w:ascii="Times New Roman" w:hAnsi="Times New Roman" w:cs="Times New Roman"/>
          <w:i/>
          <w:color w:val="000000" w:themeColor="text1"/>
          <w:sz w:val="24"/>
          <w:szCs w:val="24"/>
        </w:rPr>
        <w:t>Journal of Multivariate Analysis</w:t>
      </w:r>
      <w:r w:rsidR="00227028" w:rsidRPr="00934ADE">
        <w:rPr>
          <w:rFonts w:ascii="Times New Roman" w:hAnsi="Times New Roman" w:cs="Times New Roman"/>
          <w:color w:val="000000" w:themeColor="text1"/>
          <w:sz w:val="24"/>
          <w:szCs w:val="24"/>
        </w:rPr>
        <w:t>, 133,.1-26.</w:t>
      </w:r>
    </w:p>
    <w:p w14:paraId="1252C14B" w14:textId="58F1EE1B" w:rsidR="000F1A1A" w:rsidRPr="00934ADE" w:rsidRDefault="000F1A1A" w:rsidP="000F1A1A">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Geller, H., Harrington, P., Rosenfeld, A. H., Tanishima, S., and Unander, F. (2006). Polices for increasing energy efficiency: Thirty years of experience in OECD countries. </w:t>
      </w:r>
      <w:r w:rsidRPr="00934ADE">
        <w:rPr>
          <w:rFonts w:ascii="Times New Roman" w:hAnsi="Times New Roman" w:cs="Times New Roman"/>
          <w:i/>
          <w:iCs/>
          <w:color w:val="000000" w:themeColor="text1"/>
          <w:sz w:val="24"/>
          <w:szCs w:val="24"/>
        </w:rPr>
        <w:t>Energy Policy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34</w:t>
      </w:r>
      <w:r w:rsidRPr="00934ADE">
        <w:rPr>
          <w:rFonts w:ascii="Times New Roman" w:hAnsi="Times New Roman" w:cs="Times New Roman"/>
          <w:color w:val="000000" w:themeColor="text1"/>
          <w:sz w:val="24"/>
          <w:szCs w:val="24"/>
        </w:rPr>
        <w:t xml:space="preserve">(5), 556-573. </w:t>
      </w:r>
    </w:p>
    <w:p w14:paraId="0CE123AB" w14:textId="627381E3" w:rsidR="004551B8" w:rsidRPr="00934ADE" w:rsidRDefault="00EB56DF" w:rsidP="004551B8">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Ghali, K. H., and</w:t>
      </w:r>
      <w:r w:rsidR="004551B8" w:rsidRPr="00934ADE">
        <w:rPr>
          <w:rFonts w:ascii="Times New Roman" w:hAnsi="Times New Roman" w:cs="Times New Roman"/>
          <w:color w:val="000000" w:themeColor="text1"/>
          <w:sz w:val="24"/>
          <w:szCs w:val="24"/>
        </w:rPr>
        <w:t xml:space="preserve"> El-Sakka, M. I. (2004). Energy use and output growth in Canada: a multivariate cointegration analysis.</w:t>
      </w:r>
      <w:r w:rsidR="00FB43EB" w:rsidRPr="00934ADE">
        <w:rPr>
          <w:rFonts w:ascii="Times New Roman" w:hAnsi="Times New Roman" w:cs="Times New Roman"/>
          <w:i/>
          <w:iCs/>
          <w:color w:val="000000" w:themeColor="text1"/>
          <w:sz w:val="24"/>
          <w:szCs w:val="24"/>
        </w:rPr>
        <w:t>Energy E</w:t>
      </w:r>
      <w:r w:rsidR="004551B8" w:rsidRPr="00934ADE">
        <w:rPr>
          <w:rFonts w:ascii="Times New Roman" w:hAnsi="Times New Roman" w:cs="Times New Roman"/>
          <w:i/>
          <w:iCs/>
          <w:color w:val="000000" w:themeColor="text1"/>
          <w:sz w:val="24"/>
          <w:szCs w:val="24"/>
        </w:rPr>
        <w:t>conomics</w:t>
      </w:r>
      <w:r w:rsidR="004551B8" w:rsidRPr="00934ADE">
        <w:rPr>
          <w:rFonts w:ascii="Times New Roman" w:hAnsi="Times New Roman" w:cs="Times New Roman"/>
          <w:color w:val="000000" w:themeColor="text1"/>
          <w:sz w:val="24"/>
          <w:szCs w:val="24"/>
        </w:rPr>
        <w:t>, </w:t>
      </w:r>
      <w:r w:rsidR="004551B8" w:rsidRPr="00934ADE">
        <w:rPr>
          <w:rFonts w:ascii="Times New Roman" w:hAnsi="Times New Roman" w:cs="Times New Roman"/>
          <w:i/>
          <w:iCs/>
          <w:color w:val="000000" w:themeColor="text1"/>
          <w:sz w:val="24"/>
          <w:szCs w:val="24"/>
        </w:rPr>
        <w:t>26</w:t>
      </w:r>
      <w:r w:rsidR="004551B8" w:rsidRPr="00934ADE">
        <w:rPr>
          <w:rFonts w:ascii="Times New Roman" w:hAnsi="Times New Roman" w:cs="Times New Roman"/>
          <w:color w:val="000000" w:themeColor="text1"/>
          <w:sz w:val="24"/>
          <w:szCs w:val="24"/>
        </w:rPr>
        <w:t>(2), 225-238.</w:t>
      </w:r>
    </w:p>
    <w:p w14:paraId="490EA13D" w14:textId="702B8338" w:rsidR="00B84702" w:rsidRPr="00934ADE" w:rsidRDefault="00B84702" w:rsidP="004551B8">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Gourevitch, P. (1978). The second image reversed: the international sources of domestic politics. </w:t>
      </w:r>
      <w:r w:rsidRPr="00934ADE">
        <w:rPr>
          <w:rFonts w:ascii="Times New Roman" w:hAnsi="Times New Roman" w:cs="Times New Roman"/>
          <w:i/>
          <w:iCs/>
          <w:color w:val="000000" w:themeColor="text1"/>
          <w:sz w:val="24"/>
          <w:szCs w:val="24"/>
        </w:rPr>
        <w:t>International Organization</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32</w:t>
      </w:r>
      <w:r w:rsidRPr="00934ADE">
        <w:rPr>
          <w:rFonts w:ascii="Times New Roman" w:hAnsi="Times New Roman" w:cs="Times New Roman"/>
          <w:color w:val="000000" w:themeColor="text1"/>
          <w:sz w:val="24"/>
          <w:szCs w:val="24"/>
        </w:rPr>
        <w:t xml:space="preserve">(4), 881-912. </w:t>
      </w:r>
    </w:p>
    <w:p w14:paraId="6CC476A6" w14:textId="67E01C57" w:rsidR="00A01660" w:rsidRPr="00934ADE" w:rsidRDefault="00A01660" w:rsidP="004551B8">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Gozgor, G., Mahalik, M. K., Demir, E., and Padhan, H. (2020). The impact of economic globalization on renewable energy in the OECD countries. </w:t>
      </w:r>
      <w:r w:rsidRPr="00934ADE">
        <w:rPr>
          <w:rFonts w:ascii="Times New Roman" w:hAnsi="Times New Roman" w:cs="Times New Roman"/>
          <w:i/>
          <w:iCs/>
          <w:color w:val="000000" w:themeColor="text1"/>
          <w:sz w:val="24"/>
          <w:szCs w:val="24"/>
        </w:rPr>
        <w:t>Energy Policy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139</w:t>
      </w:r>
      <w:r w:rsidRPr="00934ADE">
        <w:rPr>
          <w:rFonts w:ascii="Times New Roman" w:hAnsi="Times New Roman" w:cs="Times New Roman"/>
          <w:color w:val="000000" w:themeColor="text1"/>
          <w:sz w:val="24"/>
          <w:szCs w:val="24"/>
        </w:rPr>
        <w:t xml:space="preserve">, 111365. </w:t>
      </w:r>
    </w:p>
    <w:p w14:paraId="703B86CD"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 xml:space="preserve">Gozgor, G. (2018). Robustness of the KOF index of economic globalisation. </w:t>
      </w:r>
      <w:r w:rsidRPr="00934ADE">
        <w:rPr>
          <w:rFonts w:ascii="Times New Roman" w:hAnsi="Times New Roman" w:cs="Times New Roman"/>
          <w:i/>
          <w:color w:val="000000" w:themeColor="text1"/>
          <w:sz w:val="24"/>
          <w:szCs w:val="24"/>
          <w:lang w:val="en-GB"/>
        </w:rPr>
        <w:t>The World Economy</w:t>
      </w:r>
      <w:r w:rsidRPr="00934ADE">
        <w:rPr>
          <w:rFonts w:ascii="Times New Roman" w:hAnsi="Times New Roman" w:cs="Times New Roman"/>
          <w:color w:val="000000" w:themeColor="text1"/>
          <w:sz w:val="24"/>
          <w:szCs w:val="24"/>
          <w:lang w:val="en-GB"/>
        </w:rPr>
        <w:t>, 41 (2), 414–430.</w:t>
      </w:r>
    </w:p>
    <w:p w14:paraId="36AF5AC3" w14:textId="77777777" w:rsidR="00227028" w:rsidRPr="00934ADE" w:rsidRDefault="00227028" w:rsidP="00E7634B">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Gozgor, G., and Ranjan, P. (2017). Globalisation, inequality and redistribution: Theory and evidence. </w:t>
      </w:r>
      <w:r w:rsidRPr="00934ADE">
        <w:rPr>
          <w:rFonts w:ascii="Times New Roman" w:hAnsi="Times New Roman" w:cs="Times New Roman"/>
          <w:i/>
          <w:iCs/>
          <w:color w:val="000000" w:themeColor="text1"/>
          <w:sz w:val="24"/>
          <w:szCs w:val="24"/>
        </w:rPr>
        <w:t>The World Economy</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40</w:t>
      </w:r>
      <w:r w:rsidRPr="00934ADE">
        <w:rPr>
          <w:rFonts w:ascii="Times New Roman" w:hAnsi="Times New Roman" w:cs="Times New Roman"/>
          <w:color w:val="000000" w:themeColor="text1"/>
          <w:sz w:val="24"/>
          <w:szCs w:val="24"/>
        </w:rPr>
        <w:t xml:space="preserve"> (12), 2704–2751.</w:t>
      </w:r>
    </w:p>
    <w:p w14:paraId="2546A82F" w14:textId="3DB6A1CD" w:rsidR="00CC1995" w:rsidRPr="00934ADE" w:rsidRDefault="00CC1995" w:rsidP="00CC1995">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Gozgor, G. (2018). A new approach to the renewable energy-growth nexus: evidence from the USA. </w:t>
      </w:r>
      <w:r w:rsidRPr="00934ADE">
        <w:rPr>
          <w:rFonts w:ascii="Times New Roman" w:hAnsi="Times New Roman" w:cs="Times New Roman"/>
          <w:i/>
          <w:iCs/>
          <w:color w:val="000000" w:themeColor="text1"/>
          <w:sz w:val="24"/>
          <w:szCs w:val="24"/>
        </w:rPr>
        <w:t>Environmental Science and Pollution Research</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25</w:t>
      </w:r>
      <w:r w:rsidRPr="00934ADE">
        <w:rPr>
          <w:rFonts w:ascii="Times New Roman" w:hAnsi="Times New Roman" w:cs="Times New Roman"/>
          <w:color w:val="000000" w:themeColor="text1"/>
          <w:sz w:val="24"/>
          <w:szCs w:val="24"/>
        </w:rPr>
        <w:t xml:space="preserve">(17), 16590-16600. </w:t>
      </w:r>
    </w:p>
    <w:p w14:paraId="0039C116" w14:textId="4AF76C80"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Gut</w:t>
      </w:r>
      <w:r w:rsidR="00845771" w:rsidRPr="00934ADE">
        <w:rPr>
          <w:rFonts w:ascii="Times New Roman" w:hAnsi="Times New Roman" w:cs="Times New Roman"/>
          <w:color w:val="000000" w:themeColor="text1"/>
          <w:sz w:val="24"/>
          <w:szCs w:val="24"/>
        </w:rPr>
        <w:t>enbrunner, C. and Jurecková, J.</w:t>
      </w:r>
      <w:r w:rsidRPr="00934ADE">
        <w:rPr>
          <w:rFonts w:ascii="Times New Roman" w:hAnsi="Times New Roman" w:cs="Times New Roman"/>
          <w:color w:val="000000" w:themeColor="text1"/>
          <w:sz w:val="24"/>
          <w:szCs w:val="24"/>
        </w:rPr>
        <w:t xml:space="preserve"> </w:t>
      </w:r>
      <w:r w:rsidR="00845771"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1992</w:t>
      </w:r>
      <w:r w:rsidR="00845771"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 Regression rank scores and regression quantiles. </w:t>
      </w:r>
      <w:r w:rsidRPr="00934ADE">
        <w:rPr>
          <w:rFonts w:ascii="Times New Roman" w:hAnsi="Times New Roman" w:cs="Times New Roman"/>
          <w:i/>
          <w:color w:val="000000" w:themeColor="text1"/>
          <w:sz w:val="24"/>
          <w:szCs w:val="24"/>
        </w:rPr>
        <w:t>The Annals of Statistics</w:t>
      </w:r>
      <w:r w:rsidRPr="00934ADE">
        <w:rPr>
          <w:rFonts w:ascii="Times New Roman" w:hAnsi="Times New Roman" w:cs="Times New Roman"/>
          <w:color w:val="000000" w:themeColor="text1"/>
          <w:sz w:val="24"/>
          <w:szCs w:val="24"/>
        </w:rPr>
        <w:t>, 305-330.</w:t>
      </w:r>
    </w:p>
    <w:p w14:paraId="42B11F17" w14:textId="77777777" w:rsidR="00227028" w:rsidRPr="00934ADE" w:rsidRDefault="00227028" w:rsidP="00E7634B">
      <w:pPr>
        <w:spacing w:after="0" w:line="360" w:lineRule="auto"/>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Gygli, S., Haelg, F., and Sturm, J</w:t>
      </w:r>
      <w:r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lang w:val="en-GB"/>
        </w:rPr>
        <w:t xml:space="preserve">E. (2018). The KOF Globalisation Index – Revisited. </w:t>
      </w:r>
      <w:r w:rsidRPr="00934ADE">
        <w:rPr>
          <w:rFonts w:ascii="Times New Roman" w:hAnsi="Times New Roman" w:cs="Times New Roman"/>
          <w:i/>
          <w:color w:val="000000" w:themeColor="text1"/>
          <w:sz w:val="24"/>
          <w:szCs w:val="24"/>
          <w:lang w:val="en-GB"/>
        </w:rPr>
        <w:t>KOF Working Papers</w:t>
      </w:r>
      <w:r w:rsidRPr="00934ADE">
        <w:rPr>
          <w:rFonts w:ascii="Times New Roman" w:hAnsi="Times New Roman" w:cs="Times New Roman"/>
          <w:color w:val="000000" w:themeColor="text1"/>
          <w:sz w:val="24"/>
          <w:szCs w:val="24"/>
          <w:lang w:val="en-GB"/>
        </w:rPr>
        <w:t>, No. 439.</w:t>
      </w:r>
    </w:p>
    <w:p w14:paraId="200294BE" w14:textId="79B2025D"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 xml:space="preserve">Hadri, K. (2000). Testing for stationarity in heterogeneous panel data. </w:t>
      </w:r>
      <w:r w:rsidRPr="00934ADE">
        <w:rPr>
          <w:rFonts w:ascii="Times New Roman" w:hAnsi="Times New Roman" w:cs="Times New Roman"/>
          <w:i/>
          <w:color w:val="000000" w:themeColor="text1"/>
          <w:sz w:val="24"/>
          <w:szCs w:val="24"/>
          <w:lang w:val="en-GB"/>
        </w:rPr>
        <w:t>Econometrics Journal</w:t>
      </w:r>
      <w:r w:rsidRPr="00934ADE">
        <w:rPr>
          <w:rFonts w:ascii="Times New Roman" w:hAnsi="Times New Roman" w:cs="Times New Roman"/>
          <w:color w:val="000000" w:themeColor="text1"/>
          <w:sz w:val="24"/>
          <w:szCs w:val="24"/>
          <w:lang w:val="en-GB"/>
        </w:rPr>
        <w:t>, 3 (2), 148–161.</w:t>
      </w:r>
    </w:p>
    <w:p w14:paraId="60A84C93" w14:textId="77777777" w:rsidR="00CA171E" w:rsidRPr="00934ADE" w:rsidRDefault="00CA171E" w:rsidP="00CA171E">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Harding, M., Lamarche, C. and Pesaran, M.H., 2020. Common correlated effects estimation of heterogeneous dynamic panel quantile regression models. </w:t>
      </w:r>
      <w:r w:rsidRPr="00934ADE">
        <w:rPr>
          <w:rFonts w:ascii="Times New Roman" w:hAnsi="Times New Roman" w:cs="Times New Roman"/>
          <w:i/>
          <w:color w:val="000000" w:themeColor="text1"/>
          <w:sz w:val="24"/>
          <w:szCs w:val="24"/>
          <w:lang w:val="en-GB"/>
        </w:rPr>
        <w:t>Journal of Applied Econometrics</w:t>
      </w:r>
      <w:r w:rsidRPr="00934ADE">
        <w:rPr>
          <w:rFonts w:ascii="Times New Roman" w:hAnsi="Times New Roman" w:cs="Times New Roman"/>
          <w:color w:val="000000" w:themeColor="text1"/>
          <w:sz w:val="24"/>
          <w:szCs w:val="24"/>
          <w:lang w:val="en-GB"/>
        </w:rPr>
        <w:t>, 35(3), pp.294-314.</w:t>
      </w:r>
    </w:p>
    <w:p w14:paraId="1E1107A8" w14:textId="134C9869" w:rsidR="00227028" w:rsidRPr="00934ADE" w:rsidRDefault="00845771"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He, X.</w:t>
      </w:r>
      <w:r w:rsidR="00227028" w:rsidRPr="00934ADE">
        <w:rPr>
          <w:rFonts w:ascii="Times New Roman" w:hAnsi="Times New Roman" w:cs="Times New Roman"/>
          <w:color w:val="000000" w:themeColor="text1"/>
          <w:sz w:val="24"/>
          <w:szCs w:val="24"/>
          <w:lang w:val="en-GB"/>
        </w:rPr>
        <w:t xml:space="preserve"> </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1997</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 Quantile curves without crossing. </w:t>
      </w:r>
      <w:r w:rsidR="00227028" w:rsidRPr="00934ADE">
        <w:rPr>
          <w:rFonts w:ascii="Times New Roman" w:hAnsi="Times New Roman" w:cs="Times New Roman"/>
          <w:i/>
          <w:color w:val="000000" w:themeColor="text1"/>
          <w:sz w:val="24"/>
          <w:szCs w:val="24"/>
          <w:lang w:val="en-GB"/>
        </w:rPr>
        <w:t>The American Statistician</w:t>
      </w:r>
      <w:r w:rsidR="00227028" w:rsidRPr="00934ADE">
        <w:rPr>
          <w:rFonts w:ascii="Times New Roman" w:hAnsi="Times New Roman" w:cs="Times New Roman"/>
          <w:color w:val="000000" w:themeColor="text1"/>
          <w:sz w:val="24"/>
          <w:szCs w:val="24"/>
          <w:lang w:val="en-GB"/>
        </w:rPr>
        <w:t>, 51(2), 186-192.</w:t>
      </w:r>
    </w:p>
    <w:p w14:paraId="6FFC9E81" w14:textId="66B22BD6" w:rsidR="00ED1E88" w:rsidRPr="00934ADE" w:rsidRDefault="00ED1E88" w:rsidP="00ED1E88">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rPr>
        <w:t>Henriques, I., and Sadorsky, P. (2008). Oil prices and the stock prices of alternative energy companies. </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30</w:t>
      </w:r>
      <w:r w:rsidRPr="00934ADE">
        <w:rPr>
          <w:rFonts w:ascii="Times New Roman" w:hAnsi="Times New Roman" w:cs="Times New Roman"/>
          <w:color w:val="000000" w:themeColor="text1"/>
          <w:sz w:val="24"/>
          <w:szCs w:val="24"/>
        </w:rPr>
        <w:t xml:space="preserve">(3), 998-1010. </w:t>
      </w:r>
    </w:p>
    <w:p w14:paraId="26C9AD7A" w14:textId="7564E70B" w:rsidR="0047280D" w:rsidRPr="00934ADE" w:rsidRDefault="0047280D" w:rsidP="0047280D">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rPr>
        <w:t>Hsiao, C. Y. L., Lin, W., Wei, X., Yan, G., Li, S., and Sheng, N. (2019). The Impact of International Oil Prices on the Stock Price Fluctuations of China’s Renewable Energy Enterprises. </w:t>
      </w:r>
      <w:r w:rsidRPr="00934ADE">
        <w:rPr>
          <w:rFonts w:ascii="Times New Roman" w:hAnsi="Times New Roman" w:cs="Times New Roman"/>
          <w:i/>
          <w:iCs/>
          <w:color w:val="000000" w:themeColor="text1"/>
          <w:sz w:val="24"/>
          <w:szCs w:val="24"/>
        </w:rPr>
        <w:t>Energies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12</w:t>
      </w:r>
      <w:r w:rsidRPr="00934ADE">
        <w:rPr>
          <w:rFonts w:ascii="Times New Roman" w:hAnsi="Times New Roman" w:cs="Times New Roman"/>
          <w:color w:val="000000" w:themeColor="text1"/>
          <w:sz w:val="24"/>
          <w:szCs w:val="24"/>
        </w:rPr>
        <w:t xml:space="preserve">(24), 4630. </w:t>
      </w:r>
    </w:p>
    <w:p w14:paraId="0E5F6837" w14:textId="5FA59B73" w:rsidR="00227028" w:rsidRPr="00934ADE" w:rsidRDefault="00845771"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Huber, P.J.</w:t>
      </w:r>
      <w:r w:rsidR="00227028" w:rsidRPr="00934ADE">
        <w:rPr>
          <w:rFonts w:ascii="Times New Roman" w:hAnsi="Times New Roman" w:cs="Times New Roman"/>
          <w:color w:val="000000" w:themeColor="text1"/>
          <w:sz w:val="24"/>
          <w:szCs w:val="24"/>
          <w:lang w:val="en-GB"/>
        </w:rPr>
        <w:t xml:space="preserve"> </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1967</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 xml:space="preserve">. The behaviour of maximum likelihood estimates under nonstandard conditions. </w:t>
      </w:r>
      <w:r w:rsidR="00227028" w:rsidRPr="00934ADE">
        <w:rPr>
          <w:rFonts w:ascii="Times New Roman" w:hAnsi="Times New Roman" w:cs="Times New Roman"/>
          <w:i/>
          <w:color w:val="000000" w:themeColor="text1"/>
          <w:sz w:val="24"/>
          <w:szCs w:val="24"/>
          <w:lang w:val="en-GB"/>
        </w:rPr>
        <w:t>In Pro</w:t>
      </w:r>
      <w:r w:rsidRPr="00934ADE">
        <w:rPr>
          <w:rFonts w:ascii="Times New Roman" w:hAnsi="Times New Roman" w:cs="Times New Roman"/>
          <w:i/>
          <w:color w:val="000000" w:themeColor="text1"/>
          <w:sz w:val="24"/>
          <w:szCs w:val="24"/>
          <w:lang w:val="en-GB"/>
        </w:rPr>
        <w:t>ceedings of the fifth Berkeley S</w:t>
      </w:r>
      <w:r w:rsidR="00227028" w:rsidRPr="00934ADE">
        <w:rPr>
          <w:rFonts w:ascii="Times New Roman" w:hAnsi="Times New Roman" w:cs="Times New Roman"/>
          <w:i/>
          <w:color w:val="000000" w:themeColor="text1"/>
          <w:sz w:val="24"/>
          <w:szCs w:val="24"/>
          <w:lang w:val="en-GB"/>
        </w:rPr>
        <w:t xml:space="preserve">ymposium on </w:t>
      </w:r>
      <w:r w:rsidRPr="00934ADE">
        <w:rPr>
          <w:rFonts w:ascii="Times New Roman" w:hAnsi="Times New Roman" w:cs="Times New Roman"/>
          <w:i/>
          <w:color w:val="000000" w:themeColor="text1"/>
          <w:sz w:val="24"/>
          <w:szCs w:val="24"/>
          <w:lang w:val="en-GB"/>
        </w:rPr>
        <w:t>M</w:t>
      </w:r>
      <w:r w:rsidR="00227028" w:rsidRPr="00934ADE">
        <w:rPr>
          <w:rFonts w:ascii="Times New Roman" w:hAnsi="Times New Roman" w:cs="Times New Roman"/>
          <w:i/>
          <w:color w:val="000000" w:themeColor="text1"/>
          <w:sz w:val="24"/>
          <w:szCs w:val="24"/>
          <w:lang w:val="en-GB"/>
        </w:rPr>
        <w:t xml:space="preserve">athematical </w:t>
      </w:r>
      <w:r w:rsidRPr="00934ADE">
        <w:rPr>
          <w:rFonts w:ascii="Times New Roman" w:hAnsi="Times New Roman" w:cs="Times New Roman"/>
          <w:i/>
          <w:color w:val="000000" w:themeColor="text1"/>
          <w:sz w:val="24"/>
          <w:szCs w:val="24"/>
          <w:lang w:val="en-GB"/>
        </w:rPr>
        <w:t>Statistics and P</w:t>
      </w:r>
      <w:r w:rsidR="00227028" w:rsidRPr="00934ADE">
        <w:rPr>
          <w:rFonts w:ascii="Times New Roman" w:hAnsi="Times New Roman" w:cs="Times New Roman"/>
          <w:i/>
          <w:color w:val="000000" w:themeColor="text1"/>
          <w:sz w:val="24"/>
          <w:szCs w:val="24"/>
          <w:lang w:val="en-GB"/>
        </w:rPr>
        <w:t>robability</w:t>
      </w:r>
      <w:r w:rsidR="00227028" w:rsidRPr="00934ADE">
        <w:rPr>
          <w:rFonts w:ascii="Times New Roman" w:hAnsi="Times New Roman" w:cs="Times New Roman"/>
          <w:color w:val="000000" w:themeColor="text1"/>
          <w:sz w:val="24"/>
          <w:szCs w:val="24"/>
          <w:lang w:val="en-GB"/>
        </w:rPr>
        <w:t> 1(1), 221-233.</w:t>
      </w:r>
    </w:p>
    <w:p w14:paraId="28B15C63" w14:textId="63DF22A7" w:rsidR="001565B9" w:rsidRPr="00934ADE" w:rsidRDefault="001565B9" w:rsidP="001565B9">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rPr>
        <w:t>Ikenberry, G. J. (1986). The irony of state strength: comparative responses to the oil shocks in the 1970s. </w:t>
      </w:r>
      <w:r w:rsidRPr="00934ADE">
        <w:rPr>
          <w:rFonts w:ascii="Times New Roman" w:hAnsi="Times New Roman" w:cs="Times New Roman"/>
          <w:i/>
          <w:iCs/>
          <w:color w:val="000000" w:themeColor="text1"/>
          <w:sz w:val="24"/>
          <w:szCs w:val="24"/>
        </w:rPr>
        <w:t>International Organization</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40</w:t>
      </w:r>
      <w:r w:rsidRPr="00934ADE">
        <w:rPr>
          <w:rFonts w:ascii="Times New Roman" w:hAnsi="Times New Roman" w:cs="Times New Roman"/>
          <w:color w:val="000000" w:themeColor="text1"/>
          <w:sz w:val="24"/>
          <w:szCs w:val="24"/>
        </w:rPr>
        <w:t xml:space="preserve">(1), 105-137. </w:t>
      </w:r>
    </w:p>
    <w:p w14:paraId="7D2DB196" w14:textId="77777777" w:rsidR="00227028" w:rsidRPr="00934ADE" w:rsidRDefault="00227028" w:rsidP="00E7634B">
      <w:pPr>
        <w:spacing w:line="360" w:lineRule="auto"/>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 xml:space="preserve">Im, K.S., Pesaran, M.H., and Shin, Y. (2003). Testing for unit roots in heterogeneous panels. </w:t>
      </w:r>
      <w:r w:rsidRPr="00934ADE">
        <w:rPr>
          <w:rFonts w:ascii="Times New Roman" w:hAnsi="Times New Roman" w:cs="Times New Roman"/>
          <w:i/>
          <w:color w:val="000000" w:themeColor="text1"/>
          <w:sz w:val="24"/>
          <w:szCs w:val="24"/>
          <w:lang w:val="en-GB"/>
        </w:rPr>
        <w:t>Journal of Econometrics</w:t>
      </w:r>
      <w:r w:rsidRPr="00934ADE">
        <w:rPr>
          <w:rFonts w:ascii="Times New Roman" w:hAnsi="Times New Roman" w:cs="Times New Roman"/>
          <w:color w:val="000000" w:themeColor="text1"/>
          <w:sz w:val="24"/>
          <w:szCs w:val="24"/>
          <w:lang w:val="en-GB"/>
        </w:rPr>
        <w:t>, 115 (1), 53–74.</w:t>
      </w:r>
    </w:p>
    <w:p w14:paraId="52A6A7F3" w14:textId="586B6B67" w:rsidR="00CC27E9" w:rsidRPr="00934ADE" w:rsidRDefault="00CC27E9" w:rsidP="00CC27E9">
      <w:pPr>
        <w:spacing w:line="360" w:lineRule="auto"/>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Inchauspe, J., Ripple, R. D., and Trück, S. (2015). The dynamics of returns on renewable energy companies: A state-space approach. </w:t>
      </w:r>
      <w:r w:rsidRPr="00934ADE">
        <w:rPr>
          <w:rFonts w:ascii="Times New Roman" w:hAnsi="Times New Roman" w:cs="Times New Roman"/>
          <w:i/>
          <w:iCs/>
          <w:color w:val="000000" w:themeColor="text1"/>
          <w:sz w:val="24"/>
          <w:szCs w:val="24"/>
          <w:shd w:val="clear" w:color="auto" w:fill="FFFFFF"/>
        </w:rPr>
        <w:t>Energy Economics</w:t>
      </w:r>
      <w:r w:rsidRPr="00934ADE">
        <w:rPr>
          <w:rFonts w:ascii="Times New Roman" w:hAnsi="Times New Roman" w:cs="Times New Roman"/>
          <w:color w:val="000000" w:themeColor="text1"/>
          <w:sz w:val="24"/>
          <w:szCs w:val="24"/>
          <w:shd w:val="clear" w:color="auto" w:fill="FFFFFF"/>
        </w:rPr>
        <w:t>, </w:t>
      </w:r>
      <w:r w:rsidRPr="00934ADE">
        <w:rPr>
          <w:rFonts w:ascii="Times New Roman" w:hAnsi="Times New Roman" w:cs="Times New Roman"/>
          <w:i/>
          <w:iCs/>
          <w:color w:val="000000" w:themeColor="text1"/>
          <w:sz w:val="24"/>
          <w:szCs w:val="24"/>
          <w:shd w:val="clear" w:color="auto" w:fill="FFFFFF"/>
        </w:rPr>
        <w:t>48</w:t>
      </w:r>
      <w:r w:rsidRPr="00934ADE">
        <w:rPr>
          <w:rFonts w:ascii="Times New Roman" w:hAnsi="Times New Roman" w:cs="Times New Roman"/>
          <w:color w:val="000000" w:themeColor="text1"/>
          <w:sz w:val="24"/>
          <w:szCs w:val="24"/>
          <w:shd w:val="clear" w:color="auto" w:fill="FFFFFF"/>
        </w:rPr>
        <w:t>, 325-335.</w:t>
      </w:r>
    </w:p>
    <w:p w14:paraId="5D02BCC1" w14:textId="4D3EC6A8"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Jacqmin, J. (2018). The role of market-oriented institutions in the deployment of renewable energies: Evidences from Europe. </w:t>
      </w:r>
      <w:r w:rsidRPr="00934ADE">
        <w:rPr>
          <w:rFonts w:ascii="Times New Roman" w:hAnsi="Times New Roman" w:cs="Times New Roman"/>
          <w:i/>
          <w:color w:val="000000" w:themeColor="text1"/>
          <w:sz w:val="24"/>
          <w:szCs w:val="24"/>
        </w:rPr>
        <w:t>Applied Economics</w:t>
      </w:r>
      <w:r w:rsidRPr="00934ADE">
        <w:rPr>
          <w:rFonts w:ascii="Times New Roman" w:hAnsi="Times New Roman" w:cs="Times New Roman"/>
          <w:color w:val="000000" w:themeColor="text1"/>
          <w:sz w:val="24"/>
          <w:szCs w:val="24"/>
        </w:rPr>
        <w:t>, 50(2), 202–215.</w:t>
      </w:r>
    </w:p>
    <w:p w14:paraId="7C58067A" w14:textId="634ECD69" w:rsidR="00385F0D" w:rsidRPr="00934ADE" w:rsidRDefault="00385F0D"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Kalayci, C., 2019. The impact of economic globalization on CO2 emissions: the case of NAFTA countries. </w:t>
      </w:r>
      <w:r w:rsidRPr="00934ADE">
        <w:rPr>
          <w:rFonts w:ascii="Times New Roman" w:hAnsi="Times New Roman" w:cs="Times New Roman"/>
          <w:i/>
          <w:color w:val="000000" w:themeColor="text1"/>
          <w:sz w:val="24"/>
          <w:szCs w:val="24"/>
        </w:rPr>
        <w:t>International Journal of Energy Economics and Policy</w:t>
      </w:r>
      <w:r w:rsidRPr="00934ADE">
        <w:rPr>
          <w:rFonts w:ascii="Times New Roman" w:hAnsi="Times New Roman" w:cs="Times New Roman"/>
          <w:color w:val="000000" w:themeColor="text1"/>
          <w:sz w:val="24"/>
          <w:szCs w:val="24"/>
        </w:rPr>
        <w:t>, 9(1), p.356.</w:t>
      </w:r>
    </w:p>
    <w:p w14:paraId="4D101C4B" w14:textId="77777777"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Kao, C.D. (1999). Spurious regression and residual-based tests for cointegration in panel data. </w:t>
      </w:r>
      <w:r w:rsidRPr="00934ADE">
        <w:rPr>
          <w:rFonts w:ascii="Times New Roman" w:hAnsi="Times New Roman" w:cs="Times New Roman"/>
          <w:i/>
          <w:color w:val="000000" w:themeColor="text1"/>
          <w:sz w:val="24"/>
          <w:szCs w:val="24"/>
        </w:rPr>
        <w:t>Journal of Econometrics</w:t>
      </w:r>
      <w:r w:rsidRPr="00934ADE">
        <w:rPr>
          <w:rFonts w:ascii="Times New Roman" w:hAnsi="Times New Roman" w:cs="Times New Roman"/>
          <w:color w:val="000000" w:themeColor="text1"/>
          <w:sz w:val="24"/>
          <w:szCs w:val="24"/>
        </w:rPr>
        <w:t>, 90 (1), 1–44.</w:t>
      </w:r>
    </w:p>
    <w:p w14:paraId="566C23E4" w14:textId="701405BD" w:rsidR="00CB5353" w:rsidRPr="00934ADE" w:rsidRDefault="00CB5353"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Kato, K., Galvao Jr, A.F. and Montes-Rojas, G.V. (2012). Asymptotics for panel quantile regression models with individual effects. </w:t>
      </w:r>
      <w:r w:rsidRPr="00934ADE">
        <w:rPr>
          <w:rFonts w:ascii="Times New Roman" w:hAnsi="Times New Roman" w:cs="Times New Roman"/>
          <w:i/>
          <w:color w:val="000000" w:themeColor="text1"/>
          <w:sz w:val="24"/>
          <w:szCs w:val="24"/>
          <w:lang w:val="en-GB"/>
        </w:rPr>
        <w:t>Journal of Econometrics</w:t>
      </w:r>
      <w:r w:rsidRPr="00934ADE">
        <w:rPr>
          <w:rFonts w:ascii="Times New Roman" w:hAnsi="Times New Roman" w:cs="Times New Roman"/>
          <w:color w:val="000000" w:themeColor="text1"/>
          <w:sz w:val="24"/>
          <w:szCs w:val="24"/>
          <w:lang w:val="en-GB"/>
        </w:rPr>
        <w:t>, 170(1), 76-91.</w:t>
      </w:r>
    </w:p>
    <w:p w14:paraId="4E86C764" w14:textId="77777777" w:rsidR="00385F0D" w:rsidRPr="00934ADE" w:rsidRDefault="00385F0D" w:rsidP="00385F0D">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Khan, M.K., Teng, J.Z., Khan, M.I. and Khan, M.O., 2019. Impact of globalization, economic factors and energy consumption on CO2 emissions in Pakistan. </w:t>
      </w:r>
      <w:r w:rsidRPr="00934ADE">
        <w:rPr>
          <w:rFonts w:ascii="Times New Roman" w:hAnsi="Times New Roman" w:cs="Times New Roman"/>
          <w:i/>
          <w:color w:val="000000" w:themeColor="text1"/>
          <w:sz w:val="24"/>
          <w:szCs w:val="24"/>
          <w:lang w:val="en-GB"/>
        </w:rPr>
        <w:t>Science of the total environment</w:t>
      </w:r>
      <w:r w:rsidRPr="00934ADE">
        <w:rPr>
          <w:rFonts w:ascii="Times New Roman" w:hAnsi="Times New Roman" w:cs="Times New Roman"/>
          <w:color w:val="000000" w:themeColor="text1"/>
          <w:sz w:val="24"/>
          <w:szCs w:val="24"/>
          <w:lang w:val="en-GB"/>
        </w:rPr>
        <w:t>, 688, pp.424-436.</w:t>
      </w:r>
    </w:p>
    <w:p w14:paraId="7E1A3D76" w14:textId="4C520676" w:rsidR="00227028" w:rsidRPr="00934ADE" w:rsidRDefault="00845771"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 xml:space="preserve">Koenker, R. </w:t>
      </w:r>
      <w:r w:rsidR="00227028" w:rsidRPr="00934ADE">
        <w:rPr>
          <w:rFonts w:ascii="Times New Roman" w:hAnsi="Times New Roman" w:cs="Times New Roman"/>
          <w:color w:val="000000" w:themeColor="text1"/>
          <w:sz w:val="24"/>
          <w:szCs w:val="24"/>
          <w:lang w:val="en-GB"/>
        </w:rPr>
        <w:t xml:space="preserve"> </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2004</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 Quantile regression for longitudinal data. </w:t>
      </w:r>
      <w:r w:rsidR="00227028" w:rsidRPr="00934ADE">
        <w:rPr>
          <w:rFonts w:ascii="Times New Roman" w:hAnsi="Times New Roman" w:cs="Times New Roman"/>
          <w:i/>
          <w:color w:val="000000" w:themeColor="text1"/>
          <w:sz w:val="24"/>
          <w:szCs w:val="24"/>
          <w:lang w:val="en-GB"/>
        </w:rPr>
        <w:t>Journal of Multivariate Analysis</w:t>
      </w:r>
      <w:r w:rsidR="00227028" w:rsidRPr="00934ADE">
        <w:rPr>
          <w:rFonts w:ascii="Times New Roman" w:hAnsi="Times New Roman" w:cs="Times New Roman"/>
          <w:color w:val="000000" w:themeColor="text1"/>
          <w:sz w:val="24"/>
          <w:szCs w:val="24"/>
          <w:lang w:val="en-GB"/>
        </w:rPr>
        <w:t>, 91(1), pp.74-89.</w:t>
      </w:r>
    </w:p>
    <w:p w14:paraId="4FB4DE5D" w14:textId="2E42B1E7" w:rsidR="00227028" w:rsidRPr="00934ADE" w:rsidRDefault="000528BE"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Koenker, R. and Bassett Jr, G.</w:t>
      </w:r>
      <w:r w:rsidR="00227028" w:rsidRPr="00934ADE">
        <w:rPr>
          <w:rFonts w:ascii="Times New Roman" w:hAnsi="Times New Roman" w:cs="Times New Roman"/>
          <w:color w:val="000000" w:themeColor="text1"/>
          <w:sz w:val="24"/>
          <w:szCs w:val="24"/>
          <w:lang w:val="en-GB"/>
        </w:rPr>
        <w:t xml:space="preserve"> </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1978</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 xml:space="preserve">. Regression quantiles. Econometrica: </w:t>
      </w:r>
      <w:r w:rsidR="00227028" w:rsidRPr="00934ADE">
        <w:rPr>
          <w:rFonts w:ascii="Times New Roman" w:hAnsi="Times New Roman" w:cs="Times New Roman"/>
          <w:i/>
          <w:color w:val="000000" w:themeColor="text1"/>
          <w:sz w:val="24"/>
          <w:szCs w:val="24"/>
          <w:lang w:val="en-GB"/>
        </w:rPr>
        <w:t>Journal of the Econometric Society</w:t>
      </w:r>
      <w:r w:rsidR="00227028" w:rsidRPr="00934ADE">
        <w:rPr>
          <w:rFonts w:ascii="Times New Roman" w:hAnsi="Times New Roman" w:cs="Times New Roman"/>
          <w:color w:val="000000" w:themeColor="text1"/>
          <w:sz w:val="24"/>
          <w:szCs w:val="24"/>
          <w:lang w:val="en-GB"/>
        </w:rPr>
        <w:t>, 33-50</w:t>
      </w:r>
    </w:p>
    <w:p w14:paraId="68C3716C" w14:textId="3AC524E5" w:rsidR="00227028" w:rsidRPr="00934ADE" w:rsidRDefault="00227028"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Koenker, R. and Bassett Jr</w:t>
      </w:r>
      <w:r w:rsidR="000528BE" w:rsidRPr="00934ADE">
        <w:rPr>
          <w:rFonts w:ascii="Times New Roman" w:hAnsi="Times New Roman" w:cs="Times New Roman"/>
          <w:color w:val="000000" w:themeColor="text1"/>
          <w:sz w:val="24"/>
          <w:szCs w:val="24"/>
          <w:lang w:val="en-GB"/>
        </w:rPr>
        <w:t>, G.</w:t>
      </w:r>
      <w:r w:rsidRPr="00934ADE">
        <w:rPr>
          <w:rFonts w:ascii="Times New Roman" w:hAnsi="Times New Roman" w:cs="Times New Roman"/>
          <w:color w:val="000000" w:themeColor="text1"/>
          <w:sz w:val="24"/>
          <w:szCs w:val="24"/>
          <w:lang w:val="en-GB"/>
        </w:rPr>
        <w:t xml:space="preserve"> </w:t>
      </w:r>
      <w:r w:rsidR="000528BE" w:rsidRPr="00934ADE">
        <w:rPr>
          <w:rFonts w:ascii="Times New Roman" w:hAnsi="Times New Roman" w:cs="Times New Roman"/>
          <w:color w:val="000000" w:themeColor="text1"/>
          <w:sz w:val="24"/>
          <w:szCs w:val="24"/>
          <w:lang w:val="en-GB"/>
        </w:rPr>
        <w:t>(</w:t>
      </w:r>
      <w:r w:rsidRPr="00934ADE">
        <w:rPr>
          <w:rFonts w:ascii="Times New Roman" w:hAnsi="Times New Roman" w:cs="Times New Roman"/>
          <w:color w:val="000000" w:themeColor="text1"/>
          <w:sz w:val="24"/>
          <w:szCs w:val="24"/>
          <w:lang w:val="en-GB"/>
        </w:rPr>
        <w:t>1982</w:t>
      </w:r>
      <w:r w:rsidR="000528BE" w:rsidRPr="00934ADE">
        <w:rPr>
          <w:rFonts w:ascii="Times New Roman" w:hAnsi="Times New Roman" w:cs="Times New Roman"/>
          <w:color w:val="000000" w:themeColor="text1"/>
          <w:sz w:val="24"/>
          <w:szCs w:val="24"/>
          <w:lang w:val="en-GB"/>
        </w:rPr>
        <w:t>)</w:t>
      </w:r>
      <w:r w:rsidRPr="00934ADE">
        <w:rPr>
          <w:rFonts w:ascii="Times New Roman" w:hAnsi="Times New Roman" w:cs="Times New Roman"/>
          <w:color w:val="000000" w:themeColor="text1"/>
          <w:sz w:val="24"/>
          <w:szCs w:val="24"/>
          <w:lang w:val="en-GB"/>
        </w:rPr>
        <w:t xml:space="preserve">. Robust tests for heteroscedasticity based on regression quantiles. Econometrica: </w:t>
      </w:r>
      <w:r w:rsidRPr="00934ADE">
        <w:rPr>
          <w:rFonts w:ascii="Times New Roman" w:hAnsi="Times New Roman" w:cs="Times New Roman"/>
          <w:i/>
          <w:color w:val="000000" w:themeColor="text1"/>
          <w:sz w:val="24"/>
          <w:szCs w:val="24"/>
          <w:lang w:val="en-GB"/>
        </w:rPr>
        <w:t>Journal of the Econometric Society</w:t>
      </w:r>
      <w:r w:rsidRPr="00934ADE">
        <w:rPr>
          <w:rFonts w:ascii="Times New Roman" w:hAnsi="Times New Roman" w:cs="Times New Roman"/>
          <w:color w:val="000000" w:themeColor="text1"/>
          <w:sz w:val="24"/>
          <w:szCs w:val="24"/>
          <w:lang w:val="en-GB"/>
        </w:rPr>
        <w:t>, pp.43-61.</w:t>
      </w:r>
    </w:p>
    <w:p w14:paraId="2CE31BB2" w14:textId="32FEDEC2" w:rsidR="00227028" w:rsidRPr="00934ADE" w:rsidRDefault="00736AA3"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Koenker, R. and Zhao, Q.</w:t>
      </w:r>
      <w:r w:rsidR="00227028" w:rsidRPr="00934ADE">
        <w:rPr>
          <w:rFonts w:ascii="Times New Roman" w:hAnsi="Times New Roman" w:cs="Times New Roman"/>
          <w:color w:val="000000" w:themeColor="text1"/>
          <w:sz w:val="24"/>
          <w:szCs w:val="24"/>
          <w:lang w:val="en-GB"/>
        </w:rPr>
        <w:t xml:space="preserve"> </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1994</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 L-estimatton for linear heteroscedastic models. </w:t>
      </w:r>
      <w:r w:rsidR="00227028" w:rsidRPr="00934ADE">
        <w:rPr>
          <w:rFonts w:ascii="Times New Roman" w:hAnsi="Times New Roman" w:cs="Times New Roman"/>
          <w:i/>
          <w:color w:val="000000" w:themeColor="text1"/>
          <w:sz w:val="24"/>
          <w:szCs w:val="24"/>
          <w:lang w:val="en-GB"/>
        </w:rPr>
        <w:t>Journal title of Nonparametric Statistics</w:t>
      </w:r>
      <w:r w:rsidR="00227028" w:rsidRPr="00934ADE">
        <w:rPr>
          <w:rFonts w:ascii="Times New Roman" w:hAnsi="Times New Roman" w:cs="Times New Roman"/>
          <w:color w:val="000000" w:themeColor="text1"/>
          <w:sz w:val="24"/>
          <w:szCs w:val="24"/>
          <w:lang w:val="en-GB"/>
        </w:rPr>
        <w:t>, 3(3-4), 223-235.</w:t>
      </w:r>
    </w:p>
    <w:p w14:paraId="4AAC99CB" w14:textId="57C4EAA1" w:rsidR="00F74472" w:rsidRPr="00934ADE" w:rsidRDefault="00F74472" w:rsidP="00CB5353">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rPr>
        <w:t>Kutan, A. M., Paramati, S. R., Ummalla, M., and Zakari, A. (2018). Financing renewable energy projects in major emerging market economies: Evidence in the perspective of sustainable economic development. </w:t>
      </w:r>
      <w:r w:rsidRPr="00934ADE">
        <w:rPr>
          <w:rFonts w:ascii="Times New Roman" w:hAnsi="Times New Roman" w:cs="Times New Roman"/>
          <w:i/>
          <w:iCs/>
          <w:color w:val="000000" w:themeColor="text1"/>
          <w:sz w:val="24"/>
        </w:rPr>
        <w:t>Emerging Markets Finance and Trade</w:t>
      </w:r>
      <w:r w:rsidRPr="00934ADE">
        <w:rPr>
          <w:rFonts w:ascii="Times New Roman" w:hAnsi="Times New Roman" w:cs="Times New Roman"/>
          <w:color w:val="000000" w:themeColor="text1"/>
          <w:sz w:val="24"/>
        </w:rPr>
        <w:t>, </w:t>
      </w:r>
      <w:r w:rsidRPr="00934ADE">
        <w:rPr>
          <w:rFonts w:ascii="Times New Roman" w:hAnsi="Times New Roman" w:cs="Times New Roman"/>
          <w:i/>
          <w:iCs/>
          <w:color w:val="000000" w:themeColor="text1"/>
          <w:sz w:val="24"/>
        </w:rPr>
        <w:t>54</w:t>
      </w:r>
      <w:r w:rsidRPr="00934ADE">
        <w:rPr>
          <w:rFonts w:ascii="Times New Roman" w:hAnsi="Times New Roman" w:cs="Times New Roman"/>
          <w:color w:val="000000" w:themeColor="text1"/>
          <w:sz w:val="24"/>
        </w:rPr>
        <w:t xml:space="preserve">(8), 1761-1777. </w:t>
      </w:r>
    </w:p>
    <w:p w14:paraId="092AD150" w14:textId="77777777" w:rsidR="00F74472" w:rsidRPr="00934ADE" w:rsidRDefault="00F74472" w:rsidP="00E7634B">
      <w:pPr>
        <w:spacing w:after="0" w:line="360" w:lineRule="auto"/>
        <w:ind w:left="785" w:hangingChars="327" w:hanging="785"/>
        <w:jc w:val="both"/>
        <w:rPr>
          <w:rFonts w:ascii="Times New Roman" w:hAnsi="Times New Roman" w:cs="Times New Roman"/>
          <w:color w:val="000000" w:themeColor="text1"/>
          <w:sz w:val="24"/>
          <w:szCs w:val="24"/>
          <w:lang w:val="en-GB"/>
        </w:rPr>
      </w:pPr>
    </w:p>
    <w:p w14:paraId="102DBB15" w14:textId="62D27C9D" w:rsidR="00063CAE" w:rsidRPr="00934ADE" w:rsidRDefault="00063CAE" w:rsidP="00063CAE">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rPr>
        <w:t>Kyritsis, E., and Serletis, A. (2019). Oil prices and the renewable energy sector. </w:t>
      </w:r>
      <w:r w:rsidRPr="00934ADE">
        <w:rPr>
          <w:rFonts w:ascii="Times New Roman" w:hAnsi="Times New Roman" w:cs="Times New Roman"/>
          <w:i/>
          <w:iCs/>
          <w:color w:val="000000" w:themeColor="text1"/>
          <w:sz w:val="24"/>
          <w:szCs w:val="24"/>
        </w:rPr>
        <w:t>The Energy Journal</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40</w:t>
      </w:r>
      <w:r w:rsidRPr="00934ADE">
        <w:rPr>
          <w:rFonts w:ascii="Times New Roman" w:hAnsi="Times New Roman" w:cs="Times New Roman"/>
          <w:color w:val="000000" w:themeColor="text1"/>
          <w:sz w:val="24"/>
          <w:szCs w:val="24"/>
        </w:rPr>
        <w:t xml:space="preserve">(The New Era of Energy Transition). </w:t>
      </w:r>
    </w:p>
    <w:p w14:paraId="613AEE97" w14:textId="5CF3FCE7" w:rsidR="00227028" w:rsidRPr="00934ADE" w:rsidRDefault="00590361"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Lamarche, C. (</w:t>
      </w:r>
      <w:r w:rsidR="00227028" w:rsidRPr="00934ADE">
        <w:rPr>
          <w:rFonts w:ascii="Times New Roman" w:hAnsi="Times New Roman" w:cs="Times New Roman"/>
          <w:color w:val="000000" w:themeColor="text1"/>
          <w:sz w:val="24"/>
          <w:szCs w:val="24"/>
          <w:lang w:val="en-GB"/>
        </w:rPr>
        <w:t>2010</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 Robust penalized quantile regression estimation for panel data. </w:t>
      </w:r>
      <w:r w:rsidR="00227028" w:rsidRPr="00934ADE">
        <w:rPr>
          <w:rFonts w:ascii="Times New Roman" w:hAnsi="Times New Roman" w:cs="Times New Roman"/>
          <w:i/>
          <w:color w:val="000000" w:themeColor="text1"/>
          <w:sz w:val="24"/>
          <w:szCs w:val="24"/>
          <w:lang w:val="en-GB"/>
        </w:rPr>
        <w:t>Journal of Econometrics</w:t>
      </w:r>
      <w:r w:rsidR="00227028" w:rsidRPr="00934ADE">
        <w:rPr>
          <w:rFonts w:ascii="Times New Roman" w:hAnsi="Times New Roman" w:cs="Times New Roman"/>
          <w:color w:val="000000" w:themeColor="text1"/>
          <w:sz w:val="24"/>
          <w:szCs w:val="24"/>
          <w:lang w:val="en-GB"/>
        </w:rPr>
        <w:t>, 157(2), 396-408.</w:t>
      </w:r>
    </w:p>
    <w:p w14:paraId="2CE0012E" w14:textId="19C940E9" w:rsidR="00227028" w:rsidRPr="00934ADE" w:rsidRDefault="00003B5D" w:rsidP="00E7634B">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Lancaster, T.</w:t>
      </w:r>
      <w:r w:rsidR="00227028" w:rsidRPr="00934ADE">
        <w:rPr>
          <w:rFonts w:ascii="Times New Roman" w:hAnsi="Times New Roman" w:cs="Times New Roman"/>
          <w:color w:val="000000" w:themeColor="text1"/>
          <w:sz w:val="24"/>
          <w:szCs w:val="24"/>
          <w:lang w:val="en-GB"/>
        </w:rPr>
        <w:t xml:space="preserve"> </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2000</w:t>
      </w:r>
      <w:r w:rsidRPr="00934ADE">
        <w:rPr>
          <w:rFonts w:ascii="Times New Roman" w:hAnsi="Times New Roman" w:cs="Times New Roman"/>
          <w:color w:val="000000" w:themeColor="text1"/>
          <w:sz w:val="24"/>
          <w:szCs w:val="24"/>
          <w:lang w:val="en-GB"/>
        </w:rPr>
        <w:t>)</w:t>
      </w:r>
      <w:r w:rsidR="00227028" w:rsidRPr="00934ADE">
        <w:rPr>
          <w:rFonts w:ascii="Times New Roman" w:hAnsi="Times New Roman" w:cs="Times New Roman"/>
          <w:color w:val="000000" w:themeColor="text1"/>
          <w:sz w:val="24"/>
          <w:szCs w:val="24"/>
          <w:lang w:val="en-GB"/>
        </w:rPr>
        <w:t>. The incidental parameter problem since 1948. </w:t>
      </w:r>
      <w:r w:rsidR="00347570" w:rsidRPr="00934ADE">
        <w:rPr>
          <w:rFonts w:ascii="Times New Roman" w:hAnsi="Times New Roman" w:cs="Times New Roman"/>
          <w:i/>
          <w:color w:val="000000" w:themeColor="text1"/>
          <w:sz w:val="24"/>
          <w:szCs w:val="24"/>
          <w:lang w:val="en-GB"/>
        </w:rPr>
        <w:t>Journal of E</w:t>
      </w:r>
      <w:r w:rsidR="00227028" w:rsidRPr="00934ADE">
        <w:rPr>
          <w:rFonts w:ascii="Times New Roman" w:hAnsi="Times New Roman" w:cs="Times New Roman"/>
          <w:i/>
          <w:color w:val="000000" w:themeColor="text1"/>
          <w:sz w:val="24"/>
          <w:szCs w:val="24"/>
          <w:lang w:val="en-GB"/>
        </w:rPr>
        <w:t>conometrics</w:t>
      </w:r>
      <w:r w:rsidR="00227028" w:rsidRPr="00934ADE">
        <w:rPr>
          <w:rFonts w:ascii="Times New Roman" w:hAnsi="Times New Roman" w:cs="Times New Roman"/>
          <w:color w:val="000000" w:themeColor="text1"/>
          <w:sz w:val="24"/>
          <w:szCs w:val="24"/>
          <w:lang w:val="en-GB"/>
        </w:rPr>
        <w:t>, 95(2), 391-413.</w:t>
      </w:r>
    </w:p>
    <w:p w14:paraId="289A11E3" w14:textId="77777777" w:rsidR="00227028" w:rsidRPr="00934ADE" w:rsidRDefault="00227028" w:rsidP="00E7634B">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Lean, H.H., and Smyth, R. (2010). Multivariate Granger causality between electricity generation, exports, prices and GDP in Malaysia. </w:t>
      </w:r>
      <w:r w:rsidRPr="00934ADE">
        <w:rPr>
          <w:rFonts w:ascii="Times New Roman" w:hAnsi="Times New Roman" w:cs="Times New Roman"/>
          <w:i/>
          <w:iCs/>
          <w:color w:val="000000" w:themeColor="text1"/>
          <w:sz w:val="24"/>
          <w:szCs w:val="24"/>
        </w:rPr>
        <w:t>Energy</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 xml:space="preserve">35 </w:t>
      </w:r>
      <w:r w:rsidRPr="00934ADE">
        <w:rPr>
          <w:rFonts w:ascii="Times New Roman" w:hAnsi="Times New Roman" w:cs="Times New Roman"/>
          <w:color w:val="000000" w:themeColor="text1"/>
          <w:sz w:val="24"/>
          <w:szCs w:val="24"/>
        </w:rPr>
        <w:t>(9), 3640–3648.</w:t>
      </w:r>
    </w:p>
    <w:p w14:paraId="6E7994DF" w14:textId="591E0967" w:rsidR="003C1F19" w:rsidRPr="00934ADE" w:rsidRDefault="003C1F19" w:rsidP="003C1F19">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Lee, C. C. (2005). Energy consumption and GDP in developing countries: a cointegrated panel analysis. </w:t>
      </w:r>
      <w:r w:rsidR="00347570" w:rsidRPr="00934ADE">
        <w:rPr>
          <w:rFonts w:ascii="Times New Roman" w:hAnsi="Times New Roman" w:cs="Times New Roman"/>
          <w:i/>
          <w:iCs/>
          <w:color w:val="000000" w:themeColor="text1"/>
          <w:sz w:val="24"/>
          <w:szCs w:val="24"/>
        </w:rPr>
        <w:t>Energy E</w:t>
      </w:r>
      <w:r w:rsidRPr="00934ADE">
        <w:rPr>
          <w:rFonts w:ascii="Times New Roman" w:hAnsi="Times New Roman" w:cs="Times New Roman"/>
          <w:i/>
          <w:iCs/>
          <w:color w:val="000000" w:themeColor="text1"/>
          <w:sz w:val="24"/>
          <w:szCs w:val="24"/>
        </w:rPr>
        <w:t>conomics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27</w:t>
      </w:r>
      <w:r w:rsidRPr="00934ADE">
        <w:rPr>
          <w:rFonts w:ascii="Times New Roman" w:hAnsi="Times New Roman" w:cs="Times New Roman"/>
          <w:color w:val="000000" w:themeColor="text1"/>
          <w:sz w:val="24"/>
          <w:szCs w:val="24"/>
        </w:rPr>
        <w:t xml:space="preserve">(3), 415-427. </w:t>
      </w:r>
    </w:p>
    <w:p w14:paraId="39ACF294" w14:textId="77777777"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lang w:val="en-GB"/>
        </w:rPr>
      </w:pPr>
      <w:r w:rsidRPr="00934ADE">
        <w:rPr>
          <w:rFonts w:ascii="Times New Roman" w:hAnsi="Times New Roman" w:cs="Times New Roman"/>
          <w:color w:val="000000" w:themeColor="text1"/>
          <w:sz w:val="24"/>
          <w:szCs w:val="24"/>
          <w:lang w:val="en-GB"/>
        </w:rPr>
        <w:t>Levin, A., Lin, C</w:t>
      </w:r>
      <w:r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lang w:val="en-GB"/>
        </w:rPr>
        <w:t>F., and Chu, C</w:t>
      </w:r>
      <w:r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lang w:val="en-GB"/>
        </w:rPr>
        <w:t xml:space="preserve">S.J. (2002). Unit root tests in panel data: Asymptotic and finite-sample properties. </w:t>
      </w:r>
      <w:r w:rsidRPr="00934ADE">
        <w:rPr>
          <w:rFonts w:ascii="Times New Roman" w:hAnsi="Times New Roman" w:cs="Times New Roman"/>
          <w:i/>
          <w:color w:val="000000" w:themeColor="text1"/>
          <w:sz w:val="24"/>
          <w:szCs w:val="24"/>
          <w:lang w:val="en-GB"/>
        </w:rPr>
        <w:t>Journal of Econometrics</w:t>
      </w:r>
      <w:r w:rsidRPr="00934ADE">
        <w:rPr>
          <w:rFonts w:ascii="Times New Roman" w:hAnsi="Times New Roman" w:cs="Times New Roman"/>
          <w:color w:val="000000" w:themeColor="text1"/>
          <w:sz w:val="24"/>
          <w:szCs w:val="24"/>
          <w:lang w:val="en-GB"/>
        </w:rPr>
        <w:t>, 108 (1), 1–24.</w:t>
      </w:r>
    </w:p>
    <w:p w14:paraId="3AE2EBB0" w14:textId="77777777"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Lin, B., Omoju, O.E., and Okonkwo, J.U. (2016). Factors influencing renewable electricity consumption in China. </w:t>
      </w:r>
      <w:r w:rsidRPr="00934ADE">
        <w:rPr>
          <w:rFonts w:ascii="Times New Roman" w:hAnsi="Times New Roman" w:cs="Times New Roman"/>
          <w:i/>
          <w:color w:val="000000" w:themeColor="text1"/>
          <w:sz w:val="24"/>
          <w:szCs w:val="24"/>
        </w:rPr>
        <w:t>Renewable and Sustainable Energy Reviews</w:t>
      </w:r>
      <w:r w:rsidRPr="00934ADE">
        <w:rPr>
          <w:rFonts w:ascii="Times New Roman" w:hAnsi="Times New Roman" w:cs="Times New Roman"/>
          <w:color w:val="000000" w:themeColor="text1"/>
          <w:sz w:val="24"/>
          <w:szCs w:val="24"/>
        </w:rPr>
        <w:t>, 55, 687–696.</w:t>
      </w:r>
    </w:p>
    <w:p w14:paraId="2E788333" w14:textId="77777777"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Lin, B., and Moubarak, M. (2014). Renewable energy consumption – economic growth nexus for China. </w:t>
      </w:r>
      <w:r w:rsidRPr="00934ADE">
        <w:rPr>
          <w:rFonts w:ascii="Times New Roman" w:hAnsi="Times New Roman" w:cs="Times New Roman"/>
          <w:i/>
          <w:color w:val="000000" w:themeColor="text1"/>
          <w:sz w:val="24"/>
          <w:szCs w:val="24"/>
        </w:rPr>
        <w:t>Renewable and Sustainable Energy Reviews</w:t>
      </w:r>
      <w:r w:rsidRPr="00934ADE">
        <w:rPr>
          <w:rFonts w:ascii="Times New Roman" w:hAnsi="Times New Roman" w:cs="Times New Roman"/>
          <w:color w:val="000000" w:themeColor="text1"/>
          <w:sz w:val="24"/>
          <w:szCs w:val="24"/>
        </w:rPr>
        <w:t>, 40, 111–117.</w:t>
      </w:r>
    </w:p>
    <w:p w14:paraId="7A7BCFCB" w14:textId="1DC14D8F" w:rsidR="00FE1075" w:rsidRPr="00934ADE" w:rsidRDefault="00FE1075" w:rsidP="00FE1075">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Liu, F., Tait, S., Schellart, A., Mayfield, M., and Boxall, J. (2020). Reducing carbon emissions by integrating urban water systems and renewable energy sources at a community scale. </w:t>
      </w:r>
      <w:r w:rsidRPr="00934ADE">
        <w:rPr>
          <w:rFonts w:ascii="Times New Roman" w:hAnsi="Times New Roman" w:cs="Times New Roman"/>
          <w:i/>
          <w:iCs/>
          <w:color w:val="000000" w:themeColor="text1"/>
          <w:sz w:val="24"/>
          <w:szCs w:val="24"/>
        </w:rPr>
        <w:t>Renewable and Sustainable Energy Reviews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123</w:t>
      </w:r>
      <w:r w:rsidRPr="00934ADE">
        <w:rPr>
          <w:rFonts w:ascii="Times New Roman" w:hAnsi="Times New Roman" w:cs="Times New Roman"/>
          <w:color w:val="000000" w:themeColor="text1"/>
          <w:sz w:val="24"/>
          <w:szCs w:val="24"/>
        </w:rPr>
        <w:t xml:space="preserve">, 109767. </w:t>
      </w:r>
    </w:p>
    <w:p w14:paraId="604E0136" w14:textId="2D1E5E8D"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Machado</w:t>
      </w:r>
      <w:r w:rsidR="00147024" w:rsidRPr="00934ADE">
        <w:rPr>
          <w:rFonts w:ascii="Times New Roman" w:hAnsi="Times New Roman" w:cs="Times New Roman"/>
          <w:color w:val="000000" w:themeColor="text1"/>
          <w:sz w:val="24"/>
          <w:szCs w:val="24"/>
        </w:rPr>
        <w:t>, J.A. and Santos Silva, J.M.C.</w:t>
      </w:r>
      <w:r w:rsidRPr="00934ADE">
        <w:rPr>
          <w:rFonts w:ascii="Times New Roman" w:hAnsi="Times New Roman" w:cs="Times New Roman"/>
          <w:color w:val="000000" w:themeColor="text1"/>
          <w:sz w:val="24"/>
          <w:szCs w:val="24"/>
        </w:rPr>
        <w:t xml:space="preserve"> </w:t>
      </w:r>
      <w:r w:rsidR="00147024"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2018</w:t>
      </w:r>
      <w:r w:rsidR="00147024" w:rsidRPr="00934ADE">
        <w:rPr>
          <w:rFonts w:ascii="Times New Roman" w:hAnsi="Times New Roman" w:cs="Times New Roman"/>
          <w:color w:val="000000" w:themeColor="text1"/>
          <w:sz w:val="24"/>
          <w:szCs w:val="24"/>
        </w:rPr>
        <w:t>)</w:t>
      </w:r>
      <w:r w:rsidRPr="00934ADE">
        <w:rPr>
          <w:rFonts w:ascii="Times New Roman" w:hAnsi="Times New Roman" w:cs="Times New Roman"/>
          <w:color w:val="000000" w:themeColor="text1"/>
          <w:sz w:val="24"/>
          <w:szCs w:val="24"/>
        </w:rPr>
        <w:t>. Quantiles via Moments. </w:t>
      </w:r>
      <w:r w:rsidRPr="00934ADE">
        <w:rPr>
          <w:rFonts w:ascii="Times New Roman" w:hAnsi="Times New Roman" w:cs="Times New Roman"/>
          <w:i/>
          <w:color w:val="000000" w:themeColor="text1"/>
          <w:sz w:val="24"/>
          <w:szCs w:val="24"/>
        </w:rPr>
        <w:t>Journal of Econometrics</w:t>
      </w:r>
      <w:r w:rsidRPr="00934ADE">
        <w:rPr>
          <w:rFonts w:ascii="Times New Roman" w:hAnsi="Times New Roman" w:cs="Times New Roman"/>
          <w:color w:val="000000" w:themeColor="text1"/>
          <w:sz w:val="24"/>
          <w:szCs w:val="24"/>
        </w:rPr>
        <w:t>.</w:t>
      </w:r>
    </w:p>
    <w:p w14:paraId="2B914B9C" w14:textId="26989EA8"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Marques, A.C., Fuinhas, J.A., and Manso, J.P. (2010). Motivations driving renewable energy in European countries: A panel data approach. </w:t>
      </w:r>
      <w:r w:rsidRPr="00934ADE">
        <w:rPr>
          <w:rFonts w:ascii="Times New Roman" w:hAnsi="Times New Roman" w:cs="Times New Roman"/>
          <w:i/>
          <w:color w:val="000000" w:themeColor="text1"/>
          <w:sz w:val="24"/>
          <w:szCs w:val="24"/>
        </w:rPr>
        <w:t>Energy Policy</w:t>
      </w:r>
      <w:r w:rsidRPr="00934ADE">
        <w:rPr>
          <w:rFonts w:ascii="Times New Roman" w:hAnsi="Times New Roman" w:cs="Times New Roman"/>
          <w:color w:val="000000" w:themeColor="text1"/>
          <w:sz w:val="24"/>
          <w:szCs w:val="24"/>
        </w:rPr>
        <w:t>, 38, 6877–6885.</w:t>
      </w:r>
    </w:p>
    <w:p w14:paraId="1B6FAA35" w14:textId="77777777" w:rsidR="00385F0D" w:rsidRPr="00934ADE" w:rsidRDefault="00385F0D" w:rsidP="00385F0D">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Marques, L.M., Fuinhas, J.A. and Marques, A.C., 2017. Augmented energy-growth nexus: economic, political and social globalization impacts. </w:t>
      </w:r>
      <w:r w:rsidRPr="00934ADE">
        <w:rPr>
          <w:rFonts w:ascii="Times New Roman" w:hAnsi="Times New Roman" w:cs="Times New Roman"/>
          <w:i/>
          <w:color w:val="000000" w:themeColor="text1"/>
          <w:sz w:val="24"/>
          <w:szCs w:val="24"/>
        </w:rPr>
        <w:t>Energy Procedia</w:t>
      </w:r>
      <w:r w:rsidRPr="00934ADE">
        <w:rPr>
          <w:rFonts w:ascii="Times New Roman" w:hAnsi="Times New Roman" w:cs="Times New Roman"/>
          <w:color w:val="000000" w:themeColor="text1"/>
          <w:sz w:val="24"/>
          <w:szCs w:val="24"/>
        </w:rPr>
        <w:t>, 136, pp.97-101.</w:t>
      </w:r>
    </w:p>
    <w:p w14:paraId="73DE6745" w14:textId="698964B7" w:rsidR="00EB5731" w:rsidRPr="00934ADE" w:rsidRDefault="00D77981" w:rsidP="00EB5731">
      <w:pPr>
        <w:spacing w:line="360" w:lineRule="auto"/>
        <w:ind w:left="720" w:hanging="720"/>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Masih, A. M., and</w:t>
      </w:r>
      <w:r w:rsidR="00EB5731" w:rsidRPr="00934ADE">
        <w:rPr>
          <w:rFonts w:ascii="Times New Roman" w:hAnsi="Times New Roman" w:cs="Times New Roman"/>
          <w:color w:val="000000" w:themeColor="text1"/>
          <w:sz w:val="24"/>
          <w:szCs w:val="24"/>
          <w:shd w:val="clear" w:color="auto" w:fill="FFFFFF"/>
        </w:rPr>
        <w:t xml:space="preserve"> Masih, R. (1997). On the temporal causal relationship between energy consumption, real income, and prices: some new evidence from Asian-energy dependent NICs based on a multivariate cointegration/vector error-correction approach. </w:t>
      </w:r>
      <w:r w:rsidR="00EB5731" w:rsidRPr="00934ADE">
        <w:rPr>
          <w:rFonts w:ascii="Times New Roman" w:hAnsi="Times New Roman" w:cs="Times New Roman"/>
          <w:i/>
          <w:iCs/>
          <w:color w:val="000000" w:themeColor="text1"/>
          <w:sz w:val="24"/>
          <w:szCs w:val="24"/>
          <w:shd w:val="clear" w:color="auto" w:fill="FFFFFF"/>
        </w:rPr>
        <w:t xml:space="preserve">Journal of </w:t>
      </w:r>
      <w:r w:rsidR="00147024" w:rsidRPr="00934ADE">
        <w:rPr>
          <w:rFonts w:ascii="Times New Roman" w:hAnsi="Times New Roman" w:cs="Times New Roman"/>
          <w:i/>
          <w:iCs/>
          <w:color w:val="000000" w:themeColor="text1"/>
          <w:sz w:val="24"/>
          <w:szCs w:val="24"/>
          <w:shd w:val="clear" w:color="auto" w:fill="FFFFFF"/>
        </w:rPr>
        <w:t>Policy M</w:t>
      </w:r>
      <w:r w:rsidR="00EB5731" w:rsidRPr="00934ADE">
        <w:rPr>
          <w:rFonts w:ascii="Times New Roman" w:hAnsi="Times New Roman" w:cs="Times New Roman"/>
          <w:i/>
          <w:iCs/>
          <w:color w:val="000000" w:themeColor="text1"/>
          <w:sz w:val="24"/>
          <w:szCs w:val="24"/>
          <w:shd w:val="clear" w:color="auto" w:fill="FFFFFF"/>
        </w:rPr>
        <w:t>odeling</w:t>
      </w:r>
      <w:r w:rsidR="00EB5731" w:rsidRPr="00934ADE">
        <w:rPr>
          <w:rFonts w:ascii="Times New Roman" w:hAnsi="Times New Roman" w:cs="Times New Roman"/>
          <w:color w:val="000000" w:themeColor="text1"/>
          <w:sz w:val="24"/>
          <w:szCs w:val="24"/>
          <w:shd w:val="clear" w:color="auto" w:fill="FFFFFF"/>
        </w:rPr>
        <w:t>, </w:t>
      </w:r>
      <w:r w:rsidR="00EB5731" w:rsidRPr="00934ADE">
        <w:rPr>
          <w:rFonts w:ascii="Times New Roman" w:hAnsi="Times New Roman" w:cs="Times New Roman"/>
          <w:i/>
          <w:iCs/>
          <w:color w:val="000000" w:themeColor="text1"/>
          <w:sz w:val="24"/>
          <w:szCs w:val="24"/>
          <w:shd w:val="clear" w:color="auto" w:fill="FFFFFF"/>
        </w:rPr>
        <w:t>19</w:t>
      </w:r>
      <w:r w:rsidR="00EB5731" w:rsidRPr="00934ADE">
        <w:rPr>
          <w:rFonts w:ascii="Times New Roman" w:hAnsi="Times New Roman" w:cs="Times New Roman"/>
          <w:color w:val="000000" w:themeColor="text1"/>
          <w:sz w:val="24"/>
          <w:szCs w:val="24"/>
          <w:shd w:val="clear" w:color="auto" w:fill="FFFFFF"/>
        </w:rPr>
        <w:t xml:space="preserve">(4), 417-440. </w:t>
      </w:r>
    </w:p>
    <w:p w14:paraId="000E7518" w14:textId="77777777" w:rsidR="00227028" w:rsidRPr="00934ADE" w:rsidRDefault="00227028"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Narayan, P.K., and Smyth, R. (2009). Multivariate Granger causality between electricity consumption, exports and GDP: Evidence from a panel of Middle Eastern countries. </w:t>
      </w:r>
      <w:r w:rsidRPr="00934ADE">
        <w:rPr>
          <w:rFonts w:ascii="Times New Roman" w:hAnsi="Times New Roman" w:cs="Times New Roman"/>
          <w:i/>
          <w:iCs/>
          <w:color w:val="000000" w:themeColor="text1"/>
          <w:sz w:val="24"/>
          <w:szCs w:val="24"/>
        </w:rPr>
        <w:t>Energy Policy</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 xml:space="preserve">37 </w:t>
      </w:r>
      <w:r w:rsidRPr="00934ADE">
        <w:rPr>
          <w:rFonts w:ascii="Times New Roman" w:hAnsi="Times New Roman" w:cs="Times New Roman"/>
          <w:color w:val="000000" w:themeColor="text1"/>
          <w:sz w:val="24"/>
          <w:szCs w:val="24"/>
        </w:rPr>
        <w:t>(1), 229–236.</w:t>
      </w:r>
    </w:p>
    <w:p w14:paraId="6618B766" w14:textId="59AC2920" w:rsidR="004C4539" w:rsidRPr="00934ADE" w:rsidRDefault="00D77981" w:rsidP="00E241FA">
      <w:pPr>
        <w:spacing w:line="360" w:lineRule="auto"/>
        <w:ind w:left="720" w:hanging="720"/>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lastRenderedPageBreak/>
        <w:t>Narayan, P. K., and</w:t>
      </w:r>
      <w:r w:rsidR="00E241FA" w:rsidRPr="00934ADE">
        <w:rPr>
          <w:rFonts w:ascii="Times New Roman" w:hAnsi="Times New Roman" w:cs="Times New Roman"/>
          <w:color w:val="000000" w:themeColor="text1"/>
          <w:sz w:val="24"/>
          <w:szCs w:val="24"/>
          <w:shd w:val="clear" w:color="auto" w:fill="FFFFFF"/>
        </w:rPr>
        <w:t xml:space="preserve"> Singh, B. (2007). The electricity consumption and GDP nexus for the Fiji Islands. </w:t>
      </w:r>
      <w:r w:rsidR="00E241FA" w:rsidRPr="00934ADE">
        <w:rPr>
          <w:rFonts w:ascii="Times New Roman" w:hAnsi="Times New Roman" w:cs="Times New Roman"/>
          <w:i/>
          <w:iCs/>
          <w:color w:val="000000" w:themeColor="text1"/>
          <w:sz w:val="24"/>
          <w:szCs w:val="24"/>
          <w:shd w:val="clear" w:color="auto" w:fill="FFFFFF"/>
        </w:rPr>
        <w:t>Energy Economics</w:t>
      </w:r>
      <w:r w:rsidR="00E241FA" w:rsidRPr="00934ADE">
        <w:rPr>
          <w:rFonts w:ascii="Times New Roman" w:hAnsi="Times New Roman" w:cs="Times New Roman"/>
          <w:color w:val="000000" w:themeColor="text1"/>
          <w:sz w:val="24"/>
          <w:szCs w:val="24"/>
          <w:shd w:val="clear" w:color="auto" w:fill="FFFFFF"/>
        </w:rPr>
        <w:t>, </w:t>
      </w:r>
      <w:r w:rsidR="00E241FA" w:rsidRPr="00934ADE">
        <w:rPr>
          <w:rFonts w:ascii="Times New Roman" w:hAnsi="Times New Roman" w:cs="Times New Roman"/>
          <w:i/>
          <w:iCs/>
          <w:color w:val="000000" w:themeColor="text1"/>
          <w:sz w:val="24"/>
          <w:szCs w:val="24"/>
          <w:shd w:val="clear" w:color="auto" w:fill="FFFFFF"/>
        </w:rPr>
        <w:t>29</w:t>
      </w:r>
      <w:r w:rsidR="00E241FA" w:rsidRPr="00934ADE">
        <w:rPr>
          <w:rFonts w:ascii="Times New Roman" w:hAnsi="Times New Roman" w:cs="Times New Roman"/>
          <w:color w:val="000000" w:themeColor="text1"/>
          <w:sz w:val="24"/>
          <w:szCs w:val="24"/>
          <w:shd w:val="clear" w:color="auto" w:fill="FFFFFF"/>
        </w:rPr>
        <w:t>(6), 1141-1150.</w:t>
      </w:r>
    </w:p>
    <w:p w14:paraId="45AECFE4" w14:textId="645CC01D" w:rsidR="00227028" w:rsidRPr="00934ADE" w:rsidRDefault="00147024"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Newey, W.K. and West, K.D.</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1987</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Hypothesis testing with efficient method of moments estimation. </w:t>
      </w:r>
      <w:r w:rsidR="00227028" w:rsidRPr="00934ADE">
        <w:rPr>
          <w:rFonts w:ascii="Times New Roman" w:hAnsi="Times New Roman" w:cs="Times New Roman"/>
          <w:i/>
          <w:color w:val="000000" w:themeColor="text1"/>
          <w:sz w:val="24"/>
          <w:szCs w:val="24"/>
        </w:rPr>
        <w:t>International Economic Review</w:t>
      </w:r>
      <w:r w:rsidR="00227028" w:rsidRPr="00934ADE">
        <w:rPr>
          <w:rFonts w:ascii="Times New Roman" w:hAnsi="Times New Roman" w:cs="Times New Roman"/>
          <w:color w:val="000000" w:themeColor="text1"/>
          <w:sz w:val="24"/>
          <w:szCs w:val="24"/>
        </w:rPr>
        <w:t>, 777-787.</w:t>
      </w:r>
    </w:p>
    <w:p w14:paraId="5E6A442E" w14:textId="3A0C579D" w:rsidR="00227028" w:rsidRPr="00934ADE" w:rsidRDefault="00147024"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Neyman, J. and Scott, E.L.</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1948</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xml:space="preserve">. Consistent estimates based on partially consistent observations. Econometrica: </w:t>
      </w:r>
      <w:r w:rsidR="00227028" w:rsidRPr="00934ADE">
        <w:rPr>
          <w:rFonts w:ascii="Times New Roman" w:hAnsi="Times New Roman" w:cs="Times New Roman"/>
          <w:i/>
          <w:color w:val="000000" w:themeColor="text1"/>
          <w:sz w:val="24"/>
          <w:szCs w:val="24"/>
        </w:rPr>
        <w:t>Journal of the Econometric Society</w:t>
      </w:r>
      <w:r w:rsidR="00227028" w:rsidRPr="00934ADE">
        <w:rPr>
          <w:rFonts w:ascii="Times New Roman" w:hAnsi="Times New Roman" w:cs="Times New Roman"/>
          <w:color w:val="000000" w:themeColor="text1"/>
          <w:sz w:val="24"/>
          <w:szCs w:val="24"/>
        </w:rPr>
        <w:t>, 1-32.</w:t>
      </w:r>
    </w:p>
    <w:p w14:paraId="2D3F882C" w14:textId="77777777" w:rsidR="00CA171E" w:rsidRPr="00934ADE" w:rsidRDefault="00CA171E" w:rsidP="00CA171E">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Nicolli, F. and Vona, F., 2019. Energy market liberalization and renewable energy policies in OECD countries. </w:t>
      </w:r>
      <w:r w:rsidRPr="00934ADE">
        <w:rPr>
          <w:rFonts w:ascii="Times New Roman" w:hAnsi="Times New Roman" w:cs="Times New Roman"/>
          <w:i/>
          <w:color w:val="000000" w:themeColor="text1"/>
          <w:sz w:val="24"/>
          <w:szCs w:val="24"/>
        </w:rPr>
        <w:t>Energy policy</w:t>
      </w:r>
      <w:r w:rsidRPr="00934ADE">
        <w:rPr>
          <w:rFonts w:ascii="Times New Roman" w:hAnsi="Times New Roman" w:cs="Times New Roman"/>
          <w:color w:val="000000" w:themeColor="text1"/>
          <w:sz w:val="24"/>
          <w:szCs w:val="24"/>
        </w:rPr>
        <w:t>, 128, pp.853-867.</w:t>
      </w:r>
    </w:p>
    <w:p w14:paraId="3CB28380" w14:textId="3F0F5144" w:rsidR="004C4539" w:rsidRPr="00934ADE" w:rsidRDefault="004C4539" w:rsidP="004C4539">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Nilsson, M. M. (2019). The Effect of Oil Prices on Patents in Renewable Energy: A DTC Approach. </w:t>
      </w:r>
    </w:p>
    <w:p w14:paraId="49AD69E8" w14:textId="6E99011C" w:rsidR="00385F0D" w:rsidRPr="00934ADE" w:rsidRDefault="00385F0D" w:rsidP="00385F0D">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Nguyen, K.H. and Kakinaka, M., 2019. Renewable energy consumption, carbon emissions, and development stages: Some evidence from panel cointegration analysis. </w:t>
      </w:r>
      <w:r w:rsidRPr="00934ADE">
        <w:rPr>
          <w:rFonts w:ascii="Times New Roman" w:hAnsi="Times New Roman" w:cs="Times New Roman"/>
          <w:i/>
          <w:color w:val="000000" w:themeColor="text1"/>
          <w:sz w:val="24"/>
          <w:szCs w:val="24"/>
        </w:rPr>
        <w:t>Renewable Energy</w:t>
      </w:r>
      <w:r w:rsidRPr="00934ADE">
        <w:rPr>
          <w:rFonts w:ascii="Times New Roman" w:hAnsi="Times New Roman" w:cs="Times New Roman"/>
          <w:color w:val="000000" w:themeColor="text1"/>
          <w:sz w:val="24"/>
          <w:szCs w:val="24"/>
        </w:rPr>
        <w:t>, 132, pp.1049-1057.</w:t>
      </w:r>
    </w:p>
    <w:p w14:paraId="56798412" w14:textId="4DD5A7C0" w:rsidR="00DE4358" w:rsidRPr="00934ADE" w:rsidRDefault="00D77981" w:rsidP="00DE4358">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Oh, W., and</w:t>
      </w:r>
      <w:r w:rsidR="00DE4358" w:rsidRPr="00934ADE">
        <w:rPr>
          <w:rFonts w:ascii="Times New Roman" w:hAnsi="Times New Roman" w:cs="Times New Roman"/>
          <w:color w:val="000000" w:themeColor="text1"/>
          <w:sz w:val="24"/>
          <w:szCs w:val="24"/>
        </w:rPr>
        <w:t xml:space="preserve"> Lee, K. (2004). Energy consumption and economic growth in Korea: testing the causality relation. </w:t>
      </w:r>
      <w:r w:rsidR="00DE4358" w:rsidRPr="00934ADE">
        <w:rPr>
          <w:rFonts w:ascii="Times New Roman" w:hAnsi="Times New Roman" w:cs="Times New Roman"/>
          <w:i/>
          <w:iCs/>
          <w:color w:val="000000" w:themeColor="text1"/>
          <w:sz w:val="24"/>
          <w:szCs w:val="24"/>
        </w:rPr>
        <w:t>Journal of Policy Modeling</w:t>
      </w:r>
      <w:r w:rsidR="00DE4358" w:rsidRPr="00934ADE">
        <w:rPr>
          <w:rFonts w:ascii="Times New Roman" w:hAnsi="Times New Roman" w:cs="Times New Roman"/>
          <w:color w:val="000000" w:themeColor="text1"/>
          <w:sz w:val="24"/>
          <w:szCs w:val="24"/>
        </w:rPr>
        <w:t>, </w:t>
      </w:r>
      <w:r w:rsidR="00DE4358" w:rsidRPr="00934ADE">
        <w:rPr>
          <w:rFonts w:ascii="Times New Roman" w:hAnsi="Times New Roman" w:cs="Times New Roman"/>
          <w:i/>
          <w:iCs/>
          <w:color w:val="000000" w:themeColor="text1"/>
          <w:sz w:val="24"/>
          <w:szCs w:val="24"/>
        </w:rPr>
        <w:t>26</w:t>
      </w:r>
      <w:r w:rsidR="00DE4358" w:rsidRPr="00934ADE">
        <w:rPr>
          <w:rFonts w:ascii="Times New Roman" w:hAnsi="Times New Roman" w:cs="Times New Roman"/>
          <w:color w:val="000000" w:themeColor="text1"/>
          <w:sz w:val="24"/>
          <w:szCs w:val="24"/>
        </w:rPr>
        <w:t xml:space="preserve">(8-9), 973-981. </w:t>
      </w:r>
    </w:p>
    <w:p w14:paraId="2DC684D5" w14:textId="77777777"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Omri, A., and Nguyen, D.K. (2014). On the determinants of renewable energy consumption: International evidence. </w:t>
      </w:r>
      <w:r w:rsidRPr="00934ADE">
        <w:rPr>
          <w:rFonts w:ascii="Times New Roman" w:hAnsi="Times New Roman" w:cs="Times New Roman"/>
          <w:i/>
          <w:color w:val="000000" w:themeColor="text1"/>
          <w:sz w:val="24"/>
          <w:szCs w:val="24"/>
        </w:rPr>
        <w:t>Energy</w:t>
      </w:r>
      <w:r w:rsidRPr="00934ADE">
        <w:rPr>
          <w:rFonts w:ascii="Times New Roman" w:hAnsi="Times New Roman" w:cs="Times New Roman"/>
          <w:color w:val="000000" w:themeColor="text1"/>
          <w:sz w:val="24"/>
          <w:szCs w:val="24"/>
        </w:rPr>
        <w:t>, 72, 554–560.</w:t>
      </w:r>
    </w:p>
    <w:p w14:paraId="33E2BD57" w14:textId="77777777" w:rsidR="00227028" w:rsidRPr="00934ADE" w:rsidRDefault="00227028"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Ozturk, I., and Acaravci, A. (2013) .The long-run and causal analysis of energy, growth, openness and financial development on carbon emissions in Turkey.</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36</w:t>
      </w:r>
      <w:r w:rsidRPr="00934ADE">
        <w:rPr>
          <w:rFonts w:ascii="Times New Roman" w:hAnsi="Times New Roman" w:cs="Times New Roman"/>
          <w:color w:val="000000" w:themeColor="text1"/>
          <w:sz w:val="24"/>
          <w:szCs w:val="24"/>
        </w:rPr>
        <w:t>, 262–267.</w:t>
      </w:r>
    </w:p>
    <w:p w14:paraId="1C8683E8" w14:textId="77777777"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Paramati, S.R., Ummalla, M., and Apergis, N. (2016). The effect of foreign direct investment and stock market growth on clean energy use across a panel of emerging market economies. </w:t>
      </w:r>
      <w:r w:rsidRPr="00934ADE">
        <w:rPr>
          <w:rFonts w:ascii="Times New Roman" w:hAnsi="Times New Roman" w:cs="Times New Roman"/>
          <w:i/>
          <w:color w:val="000000" w:themeColor="text1"/>
          <w:sz w:val="24"/>
          <w:szCs w:val="24"/>
        </w:rPr>
        <w:t>Energy Economics</w:t>
      </w:r>
      <w:r w:rsidRPr="00934ADE">
        <w:rPr>
          <w:rFonts w:ascii="Times New Roman" w:hAnsi="Times New Roman" w:cs="Times New Roman"/>
          <w:color w:val="000000" w:themeColor="text1"/>
          <w:sz w:val="24"/>
          <w:szCs w:val="24"/>
        </w:rPr>
        <w:t>, 56, 29–41.</w:t>
      </w:r>
    </w:p>
    <w:p w14:paraId="6F7F11D4" w14:textId="77777777"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Pedroni, P. (1999). Critical values for cointegration tests in heterogeneous panels with multiple regressors. </w:t>
      </w:r>
      <w:r w:rsidRPr="00934ADE">
        <w:rPr>
          <w:rFonts w:ascii="Times New Roman" w:hAnsi="Times New Roman" w:cs="Times New Roman"/>
          <w:i/>
          <w:color w:val="000000" w:themeColor="text1"/>
          <w:sz w:val="24"/>
          <w:szCs w:val="24"/>
        </w:rPr>
        <w:t>Oxford Bulletin of Economics and Statistics</w:t>
      </w:r>
      <w:r w:rsidRPr="00934ADE">
        <w:rPr>
          <w:rFonts w:ascii="Times New Roman" w:hAnsi="Times New Roman" w:cs="Times New Roman"/>
          <w:color w:val="000000" w:themeColor="text1"/>
          <w:sz w:val="24"/>
          <w:szCs w:val="24"/>
        </w:rPr>
        <w:t>, 61 (S1), 653–670.</w:t>
      </w:r>
    </w:p>
    <w:p w14:paraId="78DBD4D8" w14:textId="76A3E3F4"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Pedroni, P. (2001). “Fully modified OLS for heterogeneous cointegrated panels”. In B.H. Baltagi, T.B. Fomby, and R.C. Hill (Eds.), </w:t>
      </w:r>
      <w:r w:rsidRPr="00934ADE">
        <w:rPr>
          <w:rFonts w:ascii="Times New Roman" w:hAnsi="Times New Roman" w:cs="Times New Roman"/>
          <w:i/>
          <w:color w:val="000000" w:themeColor="text1"/>
          <w:sz w:val="24"/>
          <w:szCs w:val="24"/>
        </w:rPr>
        <w:t>Nonstationary Panels, Panel Cointegration, and Dynamic Panels</w:t>
      </w:r>
      <w:r w:rsidRPr="00934ADE">
        <w:rPr>
          <w:rFonts w:ascii="Times New Roman" w:hAnsi="Times New Roman" w:cs="Times New Roman"/>
          <w:color w:val="000000" w:themeColor="text1"/>
          <w:sz w:val="24"/>
          <w:szCs w:val="24"/>
        </w:rPr>
        <w:t>, (pp. 93–130). Bingley: Emerald Group Publishing Limited.</w:t>
      </w:r>
    </w:p>
    <w:p w14:paraId="62C10F52" w14:textId="0F2F42F2" w:rsidR="00870615" w:rsidRPr="00934ADE" w:rsidRDefault="00870615" w:rsidP="00870615">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Pickl, M.J., 2019. The renewable energy strategies of oil majors–From oil to energy? </w:t>
      </w:r>
      <w:r w:rsidRPr="00934ADE">
        <w:rPr>
          <w:rFonts w:ascii="Times New Roman" w:hAnsi="Times New Roman" w:cs="Times New Roman"/>
          <w:i/>
          <w:color w:val="000000" w:themeColor="text1"/>
          <w:sz w:val="24"/>
          <w:szCs w:val="24"/>
        </w:rPr>
        <w:t>Energy Strategy Reviews</w:t>
      </w:r>
      <w:r w:rsidRPr="00934ADE">
        <w:rPr>
          <w:rFonts w:ascii="Times New Roman" w:hAnsi="Times New Roman" w:cs="Times New Roman"/>
          <w:color w:val="000000" w:themeColor="text1"/>
          <w:sz w:val="24"/>
          <w:szCs w:val="24"/>
        </w:rPr>
        <w:t>, 26, p.100370.</w:t>
      </w:r>
    </w:p>
    <w:p w14:paraId="14A7A9D1" w14:textId="632D7AA3" w:rsidR="00E7634B" w:rsidRPr="00934ADE" w:rsidRDefault="00AA7C0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Powell, D.</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2016</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Quantile regression with nonadditive fixed effects. </w:t>
      </w:r>
      <w:r w:rsidR="00227028" w:rsidRPr="00934ADE">
        <w:rPr>
          <w:rFonts w:ascii="Times New Roman" w:hAnsi="Times New Roman" w:cs="Times New Roman"/>
          <w:i/>
          <w:color w:val="000000" w:themeColor="text1"/>
          <w:sz w:val="24"/>
          <w:szCs w:val="24"/>
        </w:rPr>
        <w:t>Quantile Treatment Effects</w:t>
      </w:r>
      <w:r w:rsidR="00227028" w:rsidRPr="00934ADE">
        <w:rPr>
          <w:rFonts w:ascii="Times New Roman" w:hAnsi="Times New Roman" w:cs="Times New Roman"/>
          <w:color w:val="000000" w:themeColor="text1"/>
          <w:sz w:val="24"/>
          <w:szCs w:val="24"/>
        </w:rPr>
        <w:t>.</w:t>
      </w:r>
    </w:p>
    <w:p w14:paraId="3B71408F" w14:textId="193BFA2F" w:rsidR="00E7634B" w:rsidRPr="00934ADE" w:rsidRDefault="00D77981" w:rsidP="00E7634B">
      <w:pPr>
        <w:spacing w:line="360" w:lineRule="auto"/>
        <w:ind w:left="720" w:hanging="720"/>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Rafiq, S., and</w:t>
      </w:r>
      <w:r w:rsidR="00E7634B" w:rsidRPr="00934ADE">
        <w:rPr>
          <w:rFonts w:ascii="Times New Roman" w:hAnsi="Times New Roman" w:cs="Times New Roman"/>
          <w:color w:val="000000" w:themeColor="text1"/>
          <w:sz w:val="24"/>
          <w:szCs w:val="24"/>
          <w:shd w:val="clear" w:color="auto" w:fill="FFFFFF"/>
        </w:rPr>
        <w:t xml:space="preserve"> Alam, K.  (2010). Identifying the determinants of renewable energy consumption in leading renewable energy investor emerging countries.</w:t>
      </w:r>
      <w:r w:rsidR="00E7634B" w:rsidRPr="00934ADE">
        <w:rPr>
          <w:rFonts w:ascii="Times New Roman" w:hAnsi="Times New Roman" w:cs="Times New Roman"/>
          <w:i/>
          <w:iCs/>
          <w:color w:val="000000" w:themeColor="text1"/>
          <w:sz w:val="24"/>
          <w:szCs w:val="24"/>
          <w:shd w:val="clear" w:color="auto" w:fill="FFFFFF"/>
        </w:rPr>
        <w:t xml:space="preserve"> 39th Australian Conference of Economists, held</w:t>
      </w:r>
      <w:r w:rsidR="00E7634B" w:rsidRPr="00934ADE">
        <w:rPr>
          <w:rFonts w:ascii="Times New Roman" w:hAnsi="Times New Roman" w:cs="Times New Roman"/>
          <w:color w:val="000000" w:themeColor="text1"/>
          <w:sz w:val="24"/>
          <w:szCs w:val="24"/>
          <w:shd w:val="clear" w:color="auto" w:fill="FFFFFF"/>
        </w:rPr>
        <w:t xml:space="preserve"> (pp. 27-29). </w:t>
      </w:r>
    </w:p>
    <w:p w14:paraId="49674926" w14:textId="51E2B84B" w:rsidR="00203916" w:rsidRPr="00934ADE" w:rsidRDefault="00D77981" w:rsidP="00E7634B">
      <w:pPr>
        <w:spacing w:line="360" w:lineRule="auto"/>
        <w:ind w:left="720" w:hanging="720"/>
        <w:jc w:val="both"/>
        <w:rPr>
          <w:rFonts w:ascii="Times New Roman" w:hAnsi="Times New Roman" w:cs="Times New Roman"/>
          <w:color w:val="000000" w:themeColor="text1"/>
          <w:sz w:val="24"/>
          <w:szCs w:val="24"/>
          <w:shd w:val="clear" w:color="auto" w:fill="FFFFFF"/>
        </w:rPr>
      </w:pPr>
      <w:r w:rsidRPr="00934ADE">
        <w:rPr>
          <w:rFonts w:ascii="Times New Roman" w:hAnsi="Times New Roman" w:cs="Times New Roman"/>
          <w:color w:val="000000" w:themeColor="text1"/>
          <w:sz w:val="24"/>
          <w:szCs w:val="24"/>
          <w:shd w:val="clear" w:color="auto" w:fill="FFFFFF"/>
        </w:rPr>
        <w:t>Rafiq, S., and</w:t>
      </w:r>
      <w:r w:rsidR="00203916" w:rsidRPr="00934ADE">
        <w:rPr>
          <w:rFonts w:ascii="Times New Roman" w:hAnsi="Times New Roman" w:cs="Times New Roman"/>
          <w:color w:val="000000" w:themeColor="text1"/>
          <w:sz w:val="24"/>
          <w:szCs w:val="24"/>
          <w:shd w:val="clear" w:color="auto" w:fill="FFFFFF"/>
        </w:rPr>
        <w:t xml:space="preserve"> Salim, R. A. (2009). Temporal causality between energy consumption and income in six Asian emerging countries.</w:t>
      </w:r>
      <w:r w:rsidR="00203916" w:rsidRPr="00934ADE">
        <w:rPr>
          <w:rStyle w:val="apple-converted-space"/>
          <w:rFonts w:ascii="Times New Roman" w:hAnsi="Times New Roman" w:cs="Times New Roman"/>
          <w:color w:val="000000" w:themeColor="text1"/>
          <w:sz w:val="24"/>
          <w:szCs w:val="24"/>
          <w:shd w:val="clear" w:color="auto" w:fill="FFFFFF"/>
        </w:rPr>
        <w:t> </w:t>
      </w:r>
      <w:r w:rsidR="00203916" w:rsidRPr="00934ADE">
        <w:rPr>
          <w:rFonts w:ascii="Times New Roman" w:hAnsi="Times New Roman" w:cs="Times New Roman"/>
          <w:i/>
          <w:iCs/>
          <w:color w:val="000000" w:themeColor="text1"/>
          <w:sz w:val="24"/>
          <w:szCs w:val="24"/>
          <w:shd w:val="clear" w:color="auto" w:fill="FFFFFF"/>
        </w:rPr>
        <w:t>Applied Economics Quarterly</w:t>
      </w:r>
      <w:r w:rsidR="00203916" w:rsidRPr="00934ADE">
        <w:rPr>
          <w:rFonts w:ascii="Times New Roman" w:hAnsi="Times New Roman" w:cs="Times New Roman"/>
          <w:color w:val="000000" w:themeColor="text1"/>
          <w:sz w:val="24"/>
          <w:szCs w:val="24"/>
          <w:shd w:val="clear" w:color="auto" w:fill="FFFFFF"/>
        </w:rPr>
        <w:t>,</w:t>
      </w:r>
      <w:r w:rsidR="00203916" w:rsidRPr="00934ADE">
        <w:rPr>
          <w:rStyle w:val="apple-converted-space"/>
          <w:rFonts w:ascii="Times New Roman" w:hAnsi="Times New Roman" w:cs="Times New Roman"/>
          <w:color w:val="000000" w:themeColor="text1"/>
          <w:sz w:val="24"/>
          <w:szCs w:val="24"/>
          <w:shd w:val="clear" w:color="auto" w:fill="FFFFFF"/>
        </w:rPr>
        <w:t> </w:t>
      </w:r>
      <w:r w:rsidR="00203916" w:rsidRPr="00934ADE">
        <w:rPr>
          <w:rFonts w:ascii="Times New Roman" w:hAnsi="Times New Roman" w:cs="Times New Roman"/>
          <w:i/>
          <w:iCs/>
          <w:color w:val="000000" w:themeColor="text1"/>
          <w:sz w:val="24"/>
          <w:szCs w:val="24"/>
          <w:shd w:val="clear" w:color="auto" w:fill="FFFFFF"/>
        </w:rPr>
        <w:t>55</w:t>
      </w:r>
      <w:r w:rsidR="00203916" w:rsidRPr="00934ADE">
        <w:rPr>
          <w:rFonts w:ascii="Times New Roman" w:hAnsi="Times New Roman" w:cs="Times New Roman"/>
          <w:color w:val="000000" w:themeColor="text1"/>
          <w:sz w:val="24"/>
          <w:szCs w:val="24"/>
          <w:shd w:val="clear" w:color="auto" w:fill="FFFFFF"/>
        </w:rPr>
        <w:t xml:space="preserve">(4), 335. </w:t>
      </w:r>
    </w:p>
    <w:p w14:paraId="1051CDA7" w14:textId="77777777" w:rsidR="00227028" w:rsidRPr="00934ADE" w:rsidRDefault="00227028"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Rahman, S.M., and Miah, M.D. (2017). The impact of sources of energy production on globalization: Evidence from panel data analysis. </w:t>
      </w:r>
      <w:r w:rsidRPr="00934ADE">
        <w:rPr>
          <w:rFonts w:ascii="Times New Roman" w:hAnsi="Times New Roman" w:cs="Times New Roman"/>
          <w:i/>
          <w:color w:val="000000" w:themeColor="text1"/>
          <w:sz w:val="24"/>
          <w:szCs w:val="24"/>
        </w:rPr>
        <w:t>Renewable and Sustainable Energy Reviews</w:t>
      </w:r>
      <w:r w:rsidRPr="00934ADE">
        <w:rPr>
          <w:rFonts w:ascii="Times New Roman" w:hAnsi="Times New Roman" w:cs="Times New Roman"/>
          <w:color w:val="000000" w:themeColor="text1"/>
          <w:sz w:val="24"/>
          <w:szCs w:val="24"/>
        </w:rPr>
        <w:t>, 74, 110–115.</w:t>
      </w:r>
    </w:p>
    <w:p w14:paraId="3F701DD0" w14:textId="570802E1" w:rsidR="00D95BB7" w:rsidRPr="00934ADE" w:rsidRDefault="00D95BB7" w:rsidP="00D95BB7">
      <w:pPr>
        <w:spacing w:after="0"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Rahman, M. M., and Velayutham, E. (2020). Renewable and non-renewable energy consumption-economic growth nexus: New evidence from South Asia. </w:t>
      </w:r>
      <w:r w:rsidRPr="00934ADE">
        <w:rPr>
          <w:rFonts w:ascii="Times New Roman" w:hAnsi="Times New Roman" w:cs="Times New Roman"/>
          <w:i/>
          <w:iCs/>
          <w:color w:val="000000" w:themeColor="text1"/>
          <w:sz w:val="24"/>
          <w:szCs w:val="24"/>
        </w:rPr>
        <w:t>Renewable Energy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147</w:t>
      </w:r>
      <w:r w:rsidRPr="00934ADE">
        <w:rPr>
          <w:rFonts w:ascii="Times New Roman" w:hAnsi="Times New Roman" w:cs="Times New Roman"/>
          <w:color w:val="000000" w:themeColor="text1"/>
          <w:sz w:val="24"/>
          <w:szCs w:val="24"/>
        </w:rPr>
        <w:t>, 399-408.</w:t>
      </w:r>
    </w:p>
    <w:p w14:paraId="78A562E8" w14:textId="50D977B9" w:rsidR="00EE378A" w:rsidRPr="00934ADE" w:rsidRDefault="00EE378A" w:rsidP="00EE378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Razmi, S. F., Bajgiran, B. R., Behname, M., Salari, T. E., and Razmi, S. M. J. (2020). The relationship of renewable energy consumption to stock market development and economic growth in Iran. </w:t>
      </w:r>
      <w:r w:rsidRPr="00934ADE">
        <w:rPr>
          <w:rFonts w:ascii="Times New Roman" w:hAnsi="Times New Roman" w:cs="Times New Roman"/>
          <w:i/>
          <w:iCs/>
          <w:color w:val="000000" w:themeColor="text1"/>
          <w:sz w:val="24"/>
          <w:szCs w:val="24"/>
        </w:rPr>
        <w:t>Renewable Energy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145</w:t>
      </w:r>
      <w:r w:rsidRPr="00934ADE">
        <w:rPr>
          <w:rFonts w:ascii="Times New Roman" w:hAnsi="Times New Roman" w:cs="Times New Roman"/>
          <w:color w:val="000000" w:themeColor="text1"/>
          <w:sz w:val="24"/>
          <w:szCs w:val="24"/>
        </w:rPr>
        <w:t xml:space="preserve">, 2019-2024. </w:t>
      </w:r>
    </w:p>
    <w:p w14:paraId="4140C343" w14:textId="6F17F911" w:rsidR="00C81FD1" w:rsidRPr="00934ADE" w:rsidRDefault="00C81FD1" w:rsidP="00C81FD1">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Reboredo, J. C., Rivera-Castro, M. A., and Ugolini, A. (2017). Wavelet-based test of co-movement and causality between oil and renewable energy stock prices. </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61</w:t>
      </w:r>
      <w:r w:rsidRPr="00934ADE">
        <w:rPr>
          <w:rFonts w:ascii="Times New Roman" w:hAnsi="Times New Roman" w:cs="Times New Roman"/>
          <w:color w:val="000000" w:themeColor="text1"/>
          <w:sz w:val="24"/>
          <w:szCs w:val="24"/>
        </w:rPr>
        <w:t xml:space="preserve">, 241-252. </w:t>
      </w:r>
    </w:p>
    <w:p w14:paraId="177144BA" w14:textId="3F99921F" w:rsidR="006D069E" w:rsidRPr="00934ADE" w:rsidRDefault="006D069E" w:rsidP="006D069E">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Reboredo, J. C. (2015). Is there dependence and systemic risk between oil and renewable energy stock prices?. </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48</w:t>
      </w:r>
      <w:r w:rsidRPr="00934ADE">
        <w:rPr>
          <w:rFonts w:ascii="Times New Roman" w:hAnsi="Times New Roman" w:cs="Times New Roman"/>
          <w:color w:val="000000" w:themeColor="text1"/>
          <w:sz w:val="24"/>
          <w:szCs w:val="24"/>
        </w:rPr>
        <w:t xml:space="preserve">, 32-45. </w:t>
      </w:r>
    </w:p>
    <w:p w14:paraId="3D934080" w14:textId="2C329FCC" w:rsidR="00B764D1" w:rsidRPr="00934ADE" w:rsidRDefault="00D77981" w:rsidP="00B764D1">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Ruhul, S., Rafiq, S., and</w:t>
      </w:r>
      <w:r w:rsidR="00B764D1" w:rsidRPr="00934ADE">
        <w:rPr>
          <w:rFonts w:ascii="Times New Roman" w:hAnsi="Times New Roman" w:cs="Times New Roman"/>
          <w:color w:val="000000" w:themeColor="text1"/>
          <w:sz w:val="24"/>
          <w:szCs w:val="24"/>
        </w:rPr>
        <w:t xml:space="preserve"> Hassan, A. K. (2008). Causality and dynamics of energy consumption and output: Evidence from non-OECD Asian countries. </w:t>
      </w:r>
      <w:r w:rsidR="00B764D1" w:rsidRPr="00934ADE">
        <w:rPr>
          <w:rFonts w:ascii="Times New Roman" w:hAnsi="Times New Roman" w:cs="Times New Roman"/>
          <w:i/>
          <w:iCs/>
          <w:color w:val="000000" w:themeColor="text1"/>
          <w:sz w:val="24"/>
          <w:szCs w:val="24"/>
        </w:rPr>
        <w:t>Journal of Economic Development</w:t>
      </w:r>
      <w:r w:rsidR="00B764D1" w:rsidRPr="00934ADE">
        <w:rPr>
          <w:rFonts w:ascii="Times New Roman" w:hAnsi="Times New Roman" w:cs="Times New Roman"/>
          <w:color w:val="000000" w:themeColor="text1"/>
          <w:sz w:val="24"/>
          <w:szCs w:val="24"/>
        </w:rPr>
        <w:t>, </w:t>
      </w:r>
      <w:r w:rsidR="00B764D1" w:rsidRPr="00934ADE">
        <w:rPr>
          <w:rFonts w:ascii="Times New Roman" w:hAnsi="Times New Roman" w:cs="Times New Roman"/>
          <w:i/>
          <w:iCs/>
          <w:color w:val="000000" w:themeColor="text1"/>
          <w:sz w:val="24"/>
          <w:szCs w:val="24"/>
        </w:rPr>
        <w:t>33</w:t>
      </w:r>
      <w:r w:rsidR="00B764D1" w:rsidRPr="00934ADE">
        <w:rPr>
          <w:rFonts w:ascii="Times New Roman" w:hAnsi="Times New Roman" w:cs="Times New Roman"/>
          <w:color w:val="000000" w:themeColor="text1"/>
          <w:sz w:val="24"/>
          <w:szCs w:val="24"/>
        </w:rPr>
        <w:t>(2), 1-26.</w:t>
      </w:r>
    </w:p>
    <w:p w14:paraId="2D4B30F9" w14:textId="3715DCAE" w:rsidR="00227028" w:rsidRPr="00934ADE" w:rsidRDefault="00DD2AEB"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Rogers, W.</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1993</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Regression standard errors in clustered samples. </w:t>
      </w:r>
      <w:r w:rsidR="00227028" w:rsidRPr="00934ADE">
        <w:rPr>
          <w:rFonts w:ascii="Times New Roman" w:hAnsi="Times New Roman" w:cs="Times New Roman"/>
          <w:i/>
          <w:color w:val="000000" w:themeColor="text1"/>
          <w:sz w:val="24"/>
          <w:szCs w:val="24"/>
        </w:rPr>
        <w:t>Stata Technical Bulletin</w:t>
      </w:r>
      <w:r w:rsidR="00227028" w:rsidRPr="00934ADE">
        <w:rPr>
          <w:rFonts w:ascii="Times New Roman" w:hAnsi="Times New Roman" w:cs="Times New Roman"/>
          <w:color w:val="000000" w:themeColor="text1"/>
          <w:sz w:val="24"/>
          <w:szCs w:val="24"/>
        </w:rPr>
        <w:t>, 13, 19-23.</w:t>
      </w:r>
    </w:p>
    <w:p w14:paraId="38A287DD" w14:textId="77777777"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Sadorsky P. (2009a). Renewable energy consumption, CO2 emissions and oil prices in the G7 countries. </w:t>
      </w:r>
      <w:r w:rsidRPr="00934ADE">
        <w:rPr>
          <w:rFonts w:ascii="Times New Roman" w:hAnsi="Times New Roman" w:cs="Times New Roman"/>
          <w:i/>
          <w:color w:val="000000" w:themeColor="text1"/>
          <w:sz w:val="24"/>
          <w:szCs w:val="24"/>
        </w:rPr>
        <w:t>Energy Economics</w:t>
      </w:r>
      <w:r w:rsidRPr="00934ADE">
        <w:rPr>
          <w:rFonts w:ascii="Times New Roman" w:hAnsi="Times New Roman" w:cs="Times New Roman"/>
          <w:color w:val="000000" w:themeColor="text1"/>
          <w:sz w:val="24"/>
          <w:szCs w:val="24"/>
        </w:rPr>
        <w:t>, 31 (3), 456–462.</w:t>
      </w:r>
    </w:p>
    <w:p w14:paraId="4E430718" w14:textId="77777777"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Sadorsky P. (2009b). Renewable energy consumption and income in emerging economies. </w:t>
      </w:r>
      <w:r w:rsidRPr="00934ADE">
        <w:rPr>
          <w:rFonts w:ascii="Times New Roman" w:hAnsi="Times New Roman" w:cs="Times New Roman"/>
          <w:i/>
          <w:color w:val="000000" w:themeColor="text1"/>
          <w:sz w:val="24"/>
          <w:szCs w:val="24"/>
        </w:rPr>
        <w:t>Energy Policy</w:t>
      </w:r>
      <w:r w:rsidRPr="00934ADE">
        <w:rPr>
          <w:rFonts w:ascii="Times New Roman" w:hAnsi="Times New Roman" w:cs="Times New Roman"/>
          <w:color w:val="000000" w:themeColor="text1"/>
          <w:sz w:val="24"/>
          <w:szCs w:val="24"/>
        </w:rPr>
        <w:t>, 37 (10), 4021–4028.</w:t>
      </w:r>
    </w:p>
    <w:p w14:paraId="7C740D70" w14:textId="5F159A4C" w:rsidR="00227028" w:rsidRPr="00934ADE" w:rsidRDefault="00227028" w:rsidP="00227028">
      <w:pPr>
        <w:autoSpaceDE w:val="0"/>
        <w:autoSpaceDN w:val="0"/>
        <w:adjustRightInd w:val="0"/>
        <w:spacing w:after="0" w:line="360" w:lineRule="auto"/>
        <w:ind w:left="785" w:hangingChars="327" w:hanging="785"/>
        <w:jc w:val="both"/>
        <w:rPr>
          <w:rFonts w:ascii="Times New Roman" w:hAnsi="Times New Roman" w:cs="Times New Roman"/>
          <w:i/>
          <w:iCs/>
          <w:color w:val="000000" w:themeColor="text1"/>
          <w:sz w:val="24"/>
          <w:szCs w:val="24"/>
        </w:rPr>
      </w:pPr>
      <w:r w:rsidRPr="00934ADE">
        <w:rPr>
          <w:rFonts w:ascii="Times New Roman" w:hAnsi="Times New Roman" w:cs="Times New Roman"/>
          <w:color w:val="000000" w:themeColor="text1"/>
          <w:sz w:val="24"/>
          <w:szCs w:val="24"/>
        </w:rPr>
        <w:t>Sadorsky, P. (2011). Trade and energy</w:t>
      </w:r>
      <w:r w:rsidR="00CA171E" w:rsidRPr="00934ADE">
        <w:rPr>
          <w:rFonts w:ascii="Times New Roman" w:hAnsi="Times New Roman" w:cs="Times New Roman"/>
          <w:color w:val="000000" w:themeColor="text1"/>
          <w:sz w:val="24"/>
          <w:szCs w:val="24"/>
        </w:rPr>
        <w:t xml:space="preserve"> consumption in the Middle East</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 xml:space="preserve">33 </w:t>
      </w:r>
      <w:r w:rsidRPr="00934ADE">
        <w:rPr>
          <w:rFonts w:ascii="Times New Roman" w:hAnsi="Times New Roman" w:cs="Times New Roman"/>
          <w:color w:val="000000" w:themeColor="text1"/>
          <w:sz w:val="24"/>
          <w:szCs w:val="24"/>
        </w:rPr>
        <w:t>(5), 739–749.</w:t>
      </w:r>
    </w:p>
    <w:p w14:paraId="0B348D35" w14:textId="2212B423" w:rsidR="00227028" w:rsidRPr="00934ADE" w:rsidRDefault="00227028"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Sadorsky, P. (2012</w:t>
      </w:r>
      <w:r w:rsidR="00D268A7" w:rsidRPr="00934ADE">
        <w:rPr>
          <w:rFonts w:ascii="Times New Roman" w:hAnsi="Times New Roman" w:cs="Times New Roman"/>
          <w:color w:val="000000" w:themeColor="text1"/>
          <w:sz w:val="24"/>
          <w:szCs w:val="24"/>
        </w:rPr>
        <w:t>a</w:t>
      </w:r>
      <w:r w:rsidRPr="00934ADE">
        <w:rPr>
          <w:rFonts w:ascii="Times New Roman" w:hAnsi="Times New Roman" w:cs="Times New Roman"/>
          <w:color w:val="000000" w:themeColor="text1"/>
          <w:sz w:val="24"/>
          <w:szCs w:val="24"/>
        </w:rPr>
        <w:t xml:space="preserve">). Energy consumption, output and trade in South America. </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34</w:t>
      </w:r>
      <w:r w:rsidRPr="00934ADE">
        <w:rPr>
          <w:rFonts w:ascii="Times New Roman" w:hAnsi="Times New Roman" w:cs="Times New Roman"/>
          <w:color w:val="000000" w:themeColor="text1"/>
          <w:sz w:val="24"/>
          <w:szCs w:val="24"/>
        </w:rPr>
        <w:t>(2), 476–488.</w:t>
      </w:r>
    </w:p>
    <w:p w14:paraId="0B211081" w14:textId="429570A4" w:rsidR="006B6FAD" w:rsidRPr="00934ADE" w:rsidRDefault="006B6FAD" w:rsidP="006B6FAD">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Sadorsky, P. (2012</w:t>
      </w:r>
      <w:r w:rsidR="00D268A7" w:rsidRPr="00934ADE">
        <w:rPr>
          <w:rFonts w:ascii="Times New Roman" w:hAnsi="Times New Roman" w:cs="Times New Roman"/>
          <w:color w:val="000000" w:themeColor="text1"/>
          <w:sz w:val="24"/>
          <w:szCs w:val="24"/>
        </w:rPr>
        <w:t>b</w:t>
      </w:r>
      <w:r w:rsidRPr="00934ADE">
        <w:rPr>
          <w:rFonts w:ascii="Times New Roman" w:hAnsi="Times New Roman" w:cs="Times New Roman"/>
          <w:color w:val="000000" w:themeColor="text1"/>
          <w:sz w:val="24"/>
          <w:szCs w:val="24"/>
        </w:rPr>
        <w:t>). Correlations and volatility spillovers between oil prices and the stock prices of clean energy and technology companies. </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34</w:t>
      </w:r>
      <w:r w:rsidRPr="00934ADE">
        <w:rPr>
          <w:rFonts w:ascii="Times New Roman" w:hAnsi="Times New Roman" w:cs="Times New Roman"/>
          <w:color w:val="000000" w:themeColor="text1"/>
          <w:sz w:val="24"/>
          <w:szCs w:val="24"/>
        </w:rPr>
        <w:t xml:space="preserve">(1), 248-255. </w:t>
      </w:r>
    </w:p>
    <w:p w14:paraId="7A19E5F8" w14:textId="495681C6"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Salim R.A.,and Rafiq S. (2012). Why do some emerging economies proactively accelerate the adoption of renewable energy? </w:t>
      </w:r>
      <w:r w:rsidRPr="00934ADE">
        <w:rPr>
          <w:rFonts w:ascii="Times New Roman" w:hAnsi="Times New Roman" w:cs="Times New Roman"/>
          <w:i/>
          <w:color w:val="000000" w:themeColor="text1"/>
          <w:sz w:val="24"/>
          <w:szCs w:val="24"/>
        </w:rPr>
        <w:t>Energy Economics</w:t>
      </w:r>
      <w:r w:rsidRPr="00934ADE">
        <w:rPr>
          <w:rFonts w:ascii="Times New Roman" w:hAnsi="Times New Roman" w:cs="Times New Roman"/>
          <w:color w:val="000000" w:themeColor="text1"/>
          <w:sz w:val="24"/>
          <w:szCs w:val="24"/>
        </w:rPr>
        <w:t>, 34 (4), 1051–1057.</w:t>
      </w:r>
    </w:p>
    <w:p w14:paraId="5BA2FF7A" w14:textId="77777777" w:rsidR="00CA171E" w:rsidRPr="00934ADE" w:rsidRDefault="00CA171E" w:rsidP="00CA171E">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Salman, M., Long, X., Dauda, L., Mensah, C.N. and Muhammad, S., 2019. Different impacts of export and import on carbon emissions across 7 ASEAN countries: A panel quantile regression approach. </w:t>
      </w:r>
      <w:r w:rsidRPr="00934ADE">
        <w:rPr>
          <w:rFonts w:ascii="Times New Roman" w:hAnsi="Times New Roman" w:cs="Times New Roman"/>
          <w:i/>
          <w:color w:val="000000" w:themeColor="text1"/>
          <w:sz w:val="24"/>
          <w:szCs w:val="24"/>
        </w:rPr>
        <w:t>Science of the total environment</w:t>
      </w:r>
      <w:r w:rsidRPr="00934ADE">
        <w:rPr>
          <w:rFonts w:ascii="Times New Roman" w:hAnsi="Times New Roman" w:cs="Times New Roman"/>
          <w:color w:val="000000" w:themeColor="text1"/>
          <w:sz w:val="24"/>
          <w:szCs w:val="24"/>
        </w:rPr>
        <w:t>, 686, pp.1019-1029.</w:t>
      </w:r>
    </w:p>
    <w:p w14:paraId="4DC6537F" w14:textId="1931DEE7" w:rsidR="00A23AD5" w:rsidRPr="00934ADE" w:rsidRDefault="00D77981" w:rsidP="00A23AD5">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Sarkodie, S. A., and</w:t>
      </w:r>
      <w:r w:rsidR="00A23AD5" w:rsidRPr="00934ADE">
        <w:rPr>
          <w:rFonts w:ascii="Times New Roman" w:hAnsi="Times New Roman" w:cs="Times New Roman"/>
          <w:color w:val="000000" w:themeColor="text1"/>
          <w:sz w:val="24"/>
          <w:szCs w:val="24"/>
        </w:rPr>
        <w:t xml:space="preserve"> Adams, S. (2018). Renewable energy, nuclear energy, and environmental pollution: accounting for political institutional quality in South Africa. </w:t>
      </w:r>
      <w:r w:rsidR="00A23AD5" w:rsidRPr="00934ADE">
        <w:rPr>
          <w:rFonts w:ascii="Times New Roman" w:hAnsi="Times New Roman" w:cs="Times New Roman"/>
          <w:i/>
          <w:iCs/>
          <w:color w:val="000000" w:themeColor="text1"/>
          <w:sz w:val="24"/>
          <w:szCs w:val="24"/>
        </w:rPr>
        <w:t>Science of the Total Environment</w:t>
      </w:r>
      <w:r w:rsidR="00A23AD5" w:rsidRPr="00934ADE">
        <w:rPr>
          <w:rFonts w:ascii="Times New Roman" w:hAnsi="Times New Roman" w:cs="Times New Roman"/>
          <w:color w:val="000000" w:themeColor="text1"/>
          <w:sz w:val="24"/>
          <w:szCs w:val="24"/>
        </w:rPr>
        <w:t>, </w:t>
      </w:r>
      <w:r w:rsidR="00A23AD5" w:rsidRPr="00934ADE">
        <w:rPr>
          <w:rFonts w:ascii="Times New Roman" w:hAnsi="Times New Roman" w:cs="Times New Roman"/>
          <w:i/>
          <w:iCs/>
          <w:color w:val="000000" w:themeColor="text1"/>
          <w:sz w:val="24"/>
          <w:szCs w:val="24"/>
        </w:rPr>
        <w:t>643</w:t>
      </w:r>
      <w:r w:rsidR="00A23AD5" w:rsidRPr="00934ADE">
        <w:rPr>
          <w:rFonts w:ascii="Times New Roman" w:hAnsi="Times New Roman" w:cs="Times New Roman"/>
          <w:color w:val="000000" w:themeColor="text1"/>
          <w:sz w:val="24"/>
          <w:szCs w:val="24"/>
        </w:rPr>
        <w:t xml:space="preserve">, 1590-1601. </w:t>
      </w:r>
    </w:p>
    <w:p w14:paraId="170D02F7" w14:textId="77777777" w:rsidR="00385F0D" w:rsidRPr="00934ADE" w:rsidRDefault="00385F0D" w:rsidP="00385F0D">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Sasana, H. and Aminata, J., 2019. Energy subsidy, energy consumption, economic growth, and carbon dioxide emission: Indonesian case studies. </w:t>
      </w:r>
      <w:r w:rsidRPr="00934ADE">
        <w:rPr>
          <w:rFonts w:ascii="Times New Roman" w:hAnsi="Times New Roman" w:cs="Times New Roman"/>
          <w:i/>
          <w:color w:val="000000" w:themeColor="text1"/>
          <w:sz w:val="24"/>
          <w:szCs w:val="24"/>
        </w:rPr>
        <w:t>International Journal of Energy Economics and Policy</w:t>
      </w:r>
      <w:r w:rsidRPr="00934ADE">
        <w:rPr>
          <w:rFonts w:ascii="Times New Roman" w:hAnsi="Times New Roman" w:cs="Times New Roman"/>
          <w:color w:val="000000" w:themeColor="text1"/>
          <w:sz w:val="24"/>
          <w:szCs w:val="24"/>
        </w:rPr>
        <w:t>, 9(2), p.117.</w:t>
      </w:r>
    </w:p>
    <w:p w14:paraId="4E985261" w14:textId="5A14267D" w:rsidR="00C75407"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Sener, S.E.C., Sharp, J.L., and Anctil, A. (2018). Factors impacting diverging paths of renewable energy: A review. </w:t>
      </w:r>
      <w:r w:rsidRPr="00934ADE">
        <w:rPr>
          <w:rFonts w:ascii="Times New Roman" w:hAnsi="Times New Roman" w:cs="Times New Roman"/>
          <w:i/>
          <w:color w:val="000000" w:themeColor="text1"/>
          <w:sz w:val="24"/>
          <w:szCs w:val="24"/>
        </w:rPr>
        <w:t>Renewable and Sustainable Energy Reviews</w:t>
      </w:r>
      <w:r w:rsidRPr="00934ADE">
        <w:rPr>
          <w:rFonts w:ascii="Times New Roman" w:hAnsi="Times New Roman" w:cs="Times New Roman"/>
          <w:color w:val="000000" w:themeColor="text1"/>
          <w:sz w:val="24"/>
          <w:szCs w:val="24"/>
        </w:rPr>
        <w:t>, 81, 2335–2342.</w:t>
      </w:r>
    </w:p>
    <w:p w14:paraId="4BFA3D72" w14:textId="55288D7F" w:rsidR="00227028" w:rsidRPr="00934ADE" w:rsidRDefault="00C75407" w:rsidP="00C75407">
      <w:pPr>
        <w:spacing w:after="200" w:line="276"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Shah, I. H., Hiles, C., and Morley, B. (2018). How do oil prices, macroeconomic factors and policies affect the market for renewable energy?. </w:t>
      </w:r>
      <w:r w:rsidRPr="00934ADE">
        <w:rPr>
          <w:rFonts w:ascii="Times New Roman" w:hAnsi="Times New Roman" w:cs="Times New Roman"/>
          <w:i/>
          <w:iCs/>
          <w:color w:val="000000" w:themeColor="text1"/>
          <w:sz w:val="24"/>
          <w:szCs w:val="24"/>
        </w:rPr>
        <w:t>Applied Energy</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215</w:t>
      </w:r>
      <w:r w:rsidRPr="00934ADE">
        <w:rPr>
          <w:rFonts w:ascii="Times New Roman" w:hAnsi="Times New Roman" w:cs="Times New Roman"/>
          <w:color w:val="000000" w:themeColor="text1"/>
          <w:sz w:val="24"/>
          <w:szCs w:val="24"/>
        </w:rPr>
        <w:t xml:space="preserve">, 87-97. </w:t>
      </w:r>
    </w:p>
    <w:p w14:paraId="449D33AC" w14:textId="77777777" w:rsidR="00227028" w:rsidRPr="00934ADE" w:rsidRDefault="00227028" w:rsidP="00227028">
      <w:pPr>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shd w:val="clear" w:color="auto" w:fill="FFFFFF"/>
        </w:rPr>
        <w:t>Shahbaz, M., Lahiani, A., Abosedra, S., and Hammoudeh, S. (2018b). The role of globalization in energy consumption: A quantile cointegrating regression approach. </w:t>
      </w:r>
      <w:r w:rsidRPr="00934ADE">
        <w:rPr>
          <w:rFonts w:ascii="Times New Roman" w:hAnsi="Times New Roman" w:cs="Times New Roman"/>
          <w:i/>
          <w:iCs/>
          <w:color w:val="000000" w:themeColor="text1"/>
          <w:sz w:val="24"/>
          <w:szCs w:val="24"/>
          <w:shd w:val="clear" w:color="auto" w:fill="FFFFFF"/>
        </w:rPr>
        <w:t>Energy Economics</w:t>
      </w:r>
      <w:r w:rsidRPr="00934ADE">
        <w:rPr>
          <w:rFonts w:ascii="Times New Roman" w:hAnsi="Times New Roman" w:cs="Times New Roman"/>
          <w:color w:val="000000" w:themeColor="text1"/>
          <w:sz w:val="24"/>
          <w:szCs w:val="24"/>
          <w:shd w:val="clear" w:color="auto" w:fill="FFFFFF"/>
        </w:rPr>
        <w:t xml:space="preserve">, 71, </w:t>
      </w:r>
      <w:r w:rsidRPr="00934ADE">
        <w:rPr>
          <w:rFonts w:ascii="Times New Roman" w:hAnsi="Times New Roman" w:cs="Times New Roman"/>
          <w:color w:val="000000" w:themeColor="text1"/>
          <w:sz w:val="24"/>
          <w:szCs w:val="24"/>
        </w:rPr>
        <w:t>161–170.</w:t>
      </w:r>
    </w:p>
    <w:p w14:paraId="5DD41E8E" w14:textId="77777777" w:rsidR="00227028" w:rsidRPr="00934ADE" w:rsidRDefault="00227028"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Shahbaz, M., Lean, H.H., and Farooq, A. (2013). Natural gas consumption and economic growth in Pakistan. </w:t>
      </w:r>
      <w:r w:rsidRPr="00934ADE">
        <w:rPr>
          <w:rFonts w:ascii="Times New Roman" w:hAnsi="Times New Roman" w:cs="Times New Roman"/>
          <w:i/>
          <w:iCs/>
          <w:color w:val="000000" w:themeColor="text1"/>
          <w:sz w:val="24"/>
          <w:szCs w:val="24"/>
        </w:rPr>
        <w:t>Renewable and Sustainable Energy Reviews</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18</w:t>
      </w:r>
      <w:r w:rsidRPr="00934ADE">
        <w:rPr>
          <w:rFonts w:ascii="Times New Roman" w:hAnsi="Times New Roman" w:cs="Times New Roman"/>
          <w:color w:val="000000" w:themeColor="text1"/>
          <w:sz w:val="24"/>
          <w:szCs w:val="24"/>
        </w:rPr>
        <w:t>, 87–94.</w:t>
      </w:r>
    </w:p>
    <w:p w14:paraId="2DA51BF5" w14:textId="77777777" w:rsidR="00227028" w:rsidRPr="00934ADE" w:rsidRDefault="00227028"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Shahbaz, M., Mallick, H., Mahalik, M.K., and Sadorsky, P. (2016). The role of globalization on the recent evolution of energy demand in India: Implications for sustainable development. </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55</w:t>
      </w:r>
      <w:r w:rsidRPr="00934ADE">
        <w:rPr>
          <w:rFonts w:ascii="Times New Roman" w:hAnsi="Times New Roman" w:cs="Times New Roman"/>
          <w:color w:val="000000" w:themeColor="text1"/>
          <w:sz w:val="24"/>
          <w:szCs w:val="24"/>
        </w:rPr>
        <w:t>, 52–68.</w:t>
      </w:r>
    </w:p>
    <w:p w14:paraId="322E4ED6" w14:textId="77777777" w:rsidR="00227028" w:rsidRPr="00934ADE" w:rsidRDefault="00227028"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Shahbaz, M., Nasreen, S., Ling, C.H., and Sbia, R. (2014). Causality between trade openness and energy consumption: What causes what in high, middle and low income countries? </w:t>
      </w:r>
      <w:r w:rsidRPr="00934ADE">
        <w:rPr>
          <w:rFonts w:ascii="Times New Roman" w:hAnsi="Times New Roman" w:cs="Times New Roman"/>
          <w:i/>
          <w:iCs/>
          <w:color w:val="000000" w:themeColor="text1"/>
          <w:sz w:val="24"/>
          <w:szCs w:val="24"/>
        </w:rPr>
        <w:t>Energy Policy</w:t>
      </w:r>
      <w:r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iCs/>
          <w:color w:val="000000" w:themeColor="text1"/>
          <w:sz w:val="24"/>
          <w:szCs w:val="24"/>
        </w:rPr>
        <w:t>70</w:t>
      </w:r>
      <w:r w:rsidRPr="00934ADE">
        <w:rPr>
          <w:rFonts w:ascii="Times New Roman" w:hAnsi="Times New Roman" w:cs="Times New Roman"/>
          <w:color w:val="000000" w:themeColor="text1"/>
          <w:sz w:val="24"/>
          <w:szCs w:val="24"/>
        </w:rPr>
        <w:t>, 126–143.</w:t>
      </w:r>
    </w:p>
    <w:p w14:paraId="35933080" w14:textId="77777777" w:rsidR="00227028" w:rsidRPr="00934ADE" w:rsidRDefault="00227028"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Shahbaz, M., Shahzad, S.J.H., Mahalik, M.K., and Sadorsky, P. (2018a). How strong is the causal relationship between globalization and energy consumption in developed economies? A country-specific time-series and panel analysis. </w:t>
      </w:r>
      <w:r w:rsidRPr="00934ADE">
        <w:rPr>
          <w:rFonts w:ascii="Times New Roman" w:hAnsi="Times New Roman" w:cs="Times New Roman"/>
          <w:i/>
          <w:iCs/>
          <w:color w:val="000000" w:themeColor="text1"/>
          <w:sz w:val="24"/>
          <w:szCs w:val="24"/>
        </w:rPr>
        <w:t>Applied Economics</w:t>
      </w:r>
      <w:r w:rsidRPr="00934ADE">
        <w:rPr>
          <w:rFonts w:ascii="Times New Roman" w:hAnsi="Times New Roman" w:cs="Times New Roman"/>
          <w:color w:val="000000" w:themeColor="text1"/>
          <w:sz w:val="24"/>
          <w:szCs w:val="24"/>
        </w:rPr>
        <w:t>, 50 (13), 1479–1494.</w:t>
      </w:r>
    </w:p>
    <w:p w14:paraId="16B4A27F" w14:textId="16D26740" w:rsidR="00DB4008" w:rsidRPr="00934ADE" w:rsidRDefault="00D77981" w:rsidP="00DB4008">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Soytas, U., and</w:t>
      </w:r>
      <w:r w:rsidR="00DB4008" w:rsidRPr="00934ADE">
        <w:rPr>
          <w:rFonts w:ascii="Times New Roman" w:hAnsi="Times New Roman" w:cs="Times New Roman"/>
          <w:color w:val="000000" w:themeColor="text1"/>
          <w:sz w:val="24"/>
          <w:szCs w:val="24"/>
        </w:rPr>
        <w:t xml:space="preserve"> Sari, R. (2007). The relationship between energy and production: evidence from Turkish manufacturing industry. </w:t>
      </w:r>
      <w:r w:rsidR="005D43D1" w:rsidRPr="00934ADE">
        <w:rPr>
          <w:rFonts w:ascii="Times New Roman" w:hAnsi="Times New Roman" w:cs="Times New Roman"/>
          <w:i/>
          <w:iCs/>
          <w:color w:val="000000" w:themeColor="text1"/>
          <w:sz w:val="24"/>
          <w:szCs w:val="24"/>
        </w:rPr>
        <w:t>Energy E</w:t>
      </w:r>
      <w:r w:rsidR="00DB4008" w:rsidRPr="00934ADE">
        <w:rPr>
          <w:rFonts w:ascii="Times New Roman" w:hAnsi="Times New Roman" w:cs="Times New Roman"/>
          <w:i/>
          <w:iCs/>
          <w:color w:val="000000" w:themeColor="text1"/>
          <w:sz w:val="24"/>
          <w:szCs w:val="24"/>
        </w:rPr>
        <w:t>conomics</w:t>
      </w:r>
      <w:r w:rsidR="00DB4008" w:rsidRPr="00934ADE">
        <w:rPr>
          <w:rFonts w:ascii="Times New Roman" w:hAnsi="Times New Roman" w:cs="Times New Roman"/>
          <w:color w:val="000000" w:themeColor="text1"/>
          <w:sz w:val="24"/>
          <w:szCs w:val="24"/>
        </w:rPr>
        <w:t>, </w:t>
      </w:r>
      <w:r w:rsidR="00DB4008" w:rsidRPr="00934ADE">
        <w:rPr>
          <w:rFonts w:ascii="Times New Roman" w:hAnsi="Times New Roman" w:cs="Times New Roman"/>
          <w:i/>
          <w:iCs/>
          <w:color w:val="000000" w:themeColor="text1"/>
          <w:sz w:val="24"/>
          <w:szCs w:val="24"/>
        </w:rPr>
        <w:t>29</w:t>
      </w:r>
      <w:r w:rsidR="00DB4008" w:rsidRPr="00934ADE">
        <w:rPr>
          <w:rFonts w:ascii="Times New Roman" w:hAnsi="Times New Roman" w:cs="Times New Roman"/>
          <w:color w:val="000000" w:themeColor="text1"/>
          <w:sz w:val="24"/>
          <w:szCs w:val="24"/>
        </w:rPr>
        <w:t xml:space="preserve">(6), 1151-1165.  </w:t>
      </w:r>
    </w:p>
    <w:p w14:paraId="0B5EF9FB" w14:textId="5F6D2C60" w:rsidR="00870615" w:rsidRPr="00934ADE" w:rsidRDefault="00870615" w:rsidP="00870615">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Vasylieva, T., Lyulyov, O., Bilan, Y. and Streimikiene, D., 2019. Sustainable economic development and greenhouse gas emissions: The dynamic impact of renewable energy consumption, GDP, and corruption. </w:t>
      </w:r>
      <w:r w:rsidRPr="00934ADE">
        <w:rPr>
          <w:rFonts w:ascii="Times New Roman" w:hAnsi="Times New Roman" w:cs="Times New Roman"/>
          <w:i/>
          <w:color w:val="000000" w:themeColor="text1"/>
          <w:sz w:val="24"/>
          <w:szCs w:val="24"/>
        </w:rPr>
        <w:t>Energies</w:t>
      </w:r>
      <w:r w:rsidRPr="00934ADE">
        <w:rPr>
          <w:rFonts w:ascii="Times New Roman" w:hAnsi="Times New Roman" w:cs="Times New Roman"/>
          <w:color w:val="000000" w:themeColor="text1"/>
          <w:sz w:val="24"/>
          <w:szCs w:val="24"/>
        </w:rPr>
        <w:t>, 12(17), p.3289.</w:t>
      </w:r>
    </w:p>
    <w:p w14:paraId="43579621" w14:textId="77777777" w:rsidR="00CA171E" w:rsidRPr="00934ADE" w:rsidRDefault="00CA171E" w:rsidP="00CA171E">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Wang, S., Zeng, J. and Liu, X., 2019. Examining the multiple impacts of technological progress on CO2 emissions in China: a panel quantile regression approach. </w:t>
      </w:r>
      <w:r w:rsidRPr="00934ADE">
        <w:rPr>
          <w:rFonts w:ascii="Times New Roman" w:hAnsi="Times New Roman" w:cs="Times New Roman"/>
          <w:i/>
          <w:color w:val="000000" w:themeColor="text1"/>
          <w:sz w:val="24"/>
          <w:szCs w:val="24"/>
        </w:rPr>
        <w:t>Renewable and Sustainable Energy Reviews</w:t>
      </w:r>
      <w:r w:rsidRPr="00934ADE">
        <w:rPr>
          <w:rFonts w:ascii="Times New Roman" w:hAnsi="Times New Roman" w:cs="Times New Roman"/>
          <w:color w:val="000000" w:themeColor="text1"/>
          <w:sz w:val="24"/>
          <w:szCs w:val="24"/>
        </w:rPr>
        <w:t>, 103, pp.140-150.</w:t>
      </w:r>
    </w:p>
    <w:p w14:paraId="4EE6E798" w14:textId="6568419D" w:rsidR="006E382D" w:rsidRPr="00934ADE" w:rsidRDefault="006E382D" w:rsidP="00DB4008">
      <w:pPr>
        <w:spacing w:line="360" w:lineRule="auto"/>
        <w:ind w:left="720" w:hanging="720"/>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Wen, X., Guo, Y., Wei, Y., and Huang, D. (2014). How do the stock prices of new energy and fossil fuel companies correlate? Evidence from China. </w:t>
      </w:r>
      <w:r w:rsidRPr="00934ADE">
        <w:rPr>
          <w:rFonts w:ascii="Times New Roman" w:hAnsi="Times New Roman" w:cs="Times New Roman"/>
          <w:i/>
          <w:iCs/>
          <w:color w:val="000000" w:themeColor="text1"/>
          <w:sz w:val="24"/>
          <w:szCs w:val="24"/>
        </w:rPr>
        <w:t>Energy Economics</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41</w:t>
      </w:r>
      <w:r w:rsidRPr="00934ADE">
        <w:rPr>
          <w:rFonts w:ascii="Times New Roman" w:hAnsi="Times New Roman" w:cs="Times New Roman"/>
          <w:color w:val="000000" w:themeColor="text1"/>
          <w:sz w:val="24"/>
          <w:szCs w:val="24"/>
        </w:rPr>
        <w:t xml:space="preserve">, 63-75. </w:t>
      </w:r>
    </w:p>
    <w:p w14:paraId="70C5D3FE" w14:textId="1BD474A2" w:rsidR="00870615" w:rsidRPr="00934ADE" w:rsidRDefault="005D43D1"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White, H.</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1980</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xml:space="preserve">. A heteroskedasticity-consistent covariance matrix estimator and a direct test for heteroskedasticity. Econometrica: </w:t>
      </w:r>
      <w:r w:rsidR="00227028" w:rsidRPr="00934ADE">
        <w:rPr>
          <w:rFonts w:ascii="Times New Roman" w:hAnsi="Times New Roman" w:cs="Times New Roman"/>
          <w:i/>
          <w:color w:val="000000" w:themeColor="text1"/>
          <w:sz w:val="24"/>
          <w:szCs w:val="24"/>
        </w:rPr>
        <w:t>Journal of the Econometric Society</w:t>
      </w:r>
      <w:r w:rsidR="00227028" w:rsidRPr="00934ADE">
        <w:rPr>
          <w:rFonts w:ascii="Times New Roman" w:hAnsi="Times New Roman" w:cs="Times New Roman"/>
          <w:color w:val="000000" w:themeColor="text1"/>
          <w:sz w:val="24"/>
          <w:szCs w:val="24"/>
        </w:rPr>
        <w:t>, 817-838.</w:t>
      </w:r>
    </w:p>
    <w:p w14:paraId="3966845F" w14:textId="103BD3F1" w:rsidR="00870615" w:rsidRPr="00934ADE" w:rsidRDefault="00870615"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Wiley, M. and Wiley, J.F., 2019. Univariate Data Visualization. In Advanced R Statistical Programming and Data Models (pp. 1-31). </w:t>
      </w:r>
      <w:r w:rsidRPr="00934ADE">
        <w:rPr>
          <w:rFonts w:ascii="Times New Roman" w:hAnsi="Times New Roman" w:cs="Times New Roman"/>
          <w:i/>
          <w:color w:val="000000" w:themeColor="text1"/>
          <w:sz w:val="24"/>
          <w:szCs w:val="24"/>
        </w:rPr>
        <w:t>Apress, Berkeley</w:t>
      </w:r>
      <w:r w:rsidRPr="00934ADE">
        <w:rPr>
          <w:rFonts w:ascii="Times New Roman" w:hAnsi="Times New Roman" w:cs="Times New Roman"/>
          <w:color w:val="000000" w:themeColor="text1"/>
          <w:sz w:val="24"/>
          <w:szCs w:val="24"/>
        </w:rPr>
        <w:t>, CA.</w:t>
      </w:r>
    </w:p>
    <w:p w14:paraId="076A1E8C" w14:textId="103BD3F1" w:rsidR="00CA1287" w:rsidRPr="00934ADE" w:rsidRDefault="00CA1287" w:rsidP="00CA1287">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Xu, M., and Buyya, R. (2020). Managing renewable energy and carbon footprint in multi-cloud computing environments. </w:t>
      </w:r>
      <w:r w:rsidRPr="00934ADE">
        <w:rPr>
          <w:rFonts w:ascii="Times New Roman" w:hAnsi="Times New Roman" w:cs="Times New Roman"/>
          <w:i/>
          <w:iCs/>
          <w:color w:val="000000" w:themeColor="text1"/>
          <w:sz w:val="24"/>
          <w:szCs w:val="24"/>
        </w:rPr>
        <w:t>Journal of Parallel and Distributed Computing</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135</w:t>
      </w:r>
      <w:r w:rsidRPr="00934ADE">
        <w:rPr>
          <w:rFonts w:ascii="Times New Roman" w:hAnsi="Times New Roman" w:cs="Times New Roman"/>
          <w:color w:val="000000" w:themeColor="text1"/>
          <w:sz w:val="24"/>
          <w:szCs w:val="24"/>
        </w:rPr>
        <w:t xml:space="preserve">, 191-202. </w:t>
      </w:r>
    </w:p>
    <w:p w14:paraId="5BEF2DD7" w14:textId="4A6A3E4E" w:rsidR="00D90B64" w:rsidRPr="00934ADE" w:rsidRDefault="00D77981"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Yaduma, N., Kortelainen, M., and</w:t>
      </w:r>
      <w:r w:rsidR="00D90B64" w:rsidRPr="00934ADE">
        <w:rPr>
          <w:rFonts w:ascii="Times New Roman" w:hAnsi="Times New Roman" w:cs="Times New Roman"/>
          <w:color w:val="000000" w:themeColor="text1"/>
          <w:sz w:val="24"/>
          <w:szCs w:val="24"/>
        </w:rPr>
        <w:t xml:space="preserve"> Wossink, A. (2015). The environmental Kuznets curve at different levels of economic development: a counterfactual quantile regression analysis for CO2 emissions. </w:t>
      </w:r>
      <w:r w:rsidR="00D90B64" w:rsidRPr="00934ADE">
        <w:rPr>
          <w:rFonts w:ascii="Times New Roman" w:hAnsi="Times New Roman" w:cs="Times New Roman"/>
          <w:i/>
          <w:iCs/>
          <w:color w:val="000000" w:themeColor="text1"/>
          <w:sz w:val="24"/>
          <w:szCs w:val="24"/>
        </w:rPr>
        <w:t>Journal of Environmental Economics and Policy</w:t>
      </w:r>
      <w:r w:rsidR="00D90B64" w:rsidRPr="00934ADE">
        <w:rPr>
          <w:rFonts w:ascii="Times New Roman" w:hAnsi="Times New Roman" w:cs="Times New Roman"/>
          <w:color w:val="000000" w:themeColor="text1"/>
          <w:sz w:val="24"/>
          <w:szCs w:val="24"/>
        </w:rPr>
        <w:t>, </w:t>
      </w:r>
      <w:r w:rsidR="00D90B64" w:rsidRPr="00934ADE">
        <w:rPr>
          <w:rFonts w:ascii="Times New Roman" w:hAnsi="Times New Roman" w:cs="Times New Roman"/>
          <w:i/>
          <w:iCs/>
          <w:color w:val="000000" w:themeColor="text1"/>
          <w:sz w:val="24"/>
          <w:szCs w:val="24"/>
        </w:rPr>
        <w:t>4</w:t>
      </w:r>
      <w:r w:rsidR="00D90B64" w:rsidRPr="00934ADE">
        <w:rPr>
          <w:rFonts w:ascii="Times New Roman" w:hAnsi="Times New Roman" w:cs="Times New Roman"/>
          <w:color w:val="000000" w:themeColor="text1"/>
          <w:sz w:val="24"/>
          <w:szCs w:val="24"/>
        </w:rPr>
        <w:t xml:space="preserve">(3), 278-303. </w:t>
      </w:r>
    </w:p>
    <w:p w14:paraId="34E00D9F" w14:textId="3BB1799A" w:rsidR="00D90B64" w:rsidRPr="00934ADE" w:rsidRDefault="00604D17" w:rsidP="00604D17">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Yan, D</w:t>
      </w:r>
      <w:r w:rsidR="00D77981" w:rsidRPr="00934ADE">
        <w:rPr>
          <w:rFonts w:ascii="Times New Roman" w:hAnsi="Times New Roman" w:cs="Times New Roman"/>
          <w:color w:val="000000" w:themeColor="text1"/>
          <w:sz w:val="24"/>
          <w:szCs w:val="24"/>
        </w:rPr>
        <w:t>., Kong, Y., Ren, X., Shi, Y., and</w:t>
      </w:r>
      <w:r w:rsidRPr="00934ADE">
        <w:rPr>
          <w:rFonts w:ascii="Times New Roman" w:hAnsi="Times New Roman" w:cs="Times New Roman"/>
          <w:color w:val="000000" w:themeColor="text1"/>
          <w:sz w:val="24"/>
          <w:szCs w:val="24"/>
        </w:rPr>
        <w:t xml:space="preserve"> Chiang, S. (2019). The determinants of urban sustainability in Chinese resource-based cities: A panel quantile regression approach. </w:t>
      </w:r>
      <w:r w:rsidRPr="00934ADE">
        <w:rPr>
          <w:rFonts w:ascii="Times New Roman" w:hAnsi="Times New Roman" w:cs="Times New Roman"/>
          <w:i/>
          <w:iCs/>
          <w:color w:val="000000" w:themeColor="text1"/>
          <w:sz w:val="24"/>
          <w:szCs w:val="24"/>
        </w:rPr>
        <w:t>Science of the Total Environment</w:t>
      </w:r>
      <w:r w:rsidRPr="00934ADE">
        <w:rPr>
          <w:rFonts w:ascii="Times New Roman" w:hAnsi="Times New Roman" w:cs="Times New Roman"/>
          <w:color w:val="000000" w:themeColor="text1"/>
          <w:sz w:val="24"/>
          <w:szCs w:val="24"/>
        </w:rPr>
        <w:t>, </w:t>
      </w:r>
      <w:r w:rsidRPr="00934ADE">
        <w:rPr>
          <w:rFonts w:ascii="Times New Roman" w:hAnsi="Times New Roman" w:cs="Times New Roman"/>
          <w:i/>
          <w:iCs/>
          <w:color w:val="000000" w:themeColor="text1"/>
          <w:sz w:val="24"/>
          <w:szCs w:val="24"/>
        </w:rPr>
        <w:t>686</w:t>
      </w:r>
      <w:r w:rsidRPr="00934ADE">
        <w:rPr>
          <w:rFonts w:ascii="Times New Roman" w:hAnsi="Times New Roman" w:cs="Times New Roman"/>
          <w:color w:val="000000" w:themeColor="text1"/>
          <w:sz w:val="24"/>
          <w:szCs w:val="24"/>
        </w:rPr>
        <w:t xml:space="preserve">, 1210-1219. </w:t>
      </w:r>
    </w:p>
    <w:p w14:paraId="6C6EC769" w14:textId="0597A3D1" w:rsidR="001A2DEE" w:rsidRPr="00934ADE" w:rsidRDefault="00D15E57" w:rsidP="001A2DEE">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Yu, S., Hu, X., Li, L., and</w:t>
      </w:r>
      <w:r w:rsidR="001A2DEE" w:rsidRPr="00934ADE">
        <w:rPr>
          <w:rFonts w:ascii="Times New Roman" w:hAnsi="Times New Roman" w:cs="Times New Roman"/>
          <w:color w:val="000000" w:themeColor="text1"/>
          <w:sz w:val="24"/>
          <w:szCs w:val="24"/>
        </w:rPr>
        <w:t xml:space="preserve"> Chen, H. (2020). Does the development of renewable energy promote carbon reduction? Evidence from Chinese provinces. </w:t>
      </w:r>
      <w:r w:rsidR="001A2DEE" w:rsidRPr="00934ADE">
        <w:rPr>
          <w:rFonts w:ascii="Times New Roman" w:hAnsi="Times New Roman" w:cs="Times New Roman"/>
          <w:i/>
          <w:iCs/>
          <w:color w:val="000000" w:themeColor="text1"/>
          <w:sz w:val="24"/>
          <w:szCs w:val="24"/>
        </w:rPr>
        <w:t>Journal of Environmental Management</w:t>
      </w:r>
      <w:r w:rsidR="001A2DEE" w:rsidRPr="00934ADE">
        <w:rPr>
          <w:rFonts w:ascii="Times New Roman" w:hAnsi="Times New Roman" w:cs="Times New Roman"/>
          <w:color w:val="000000" w:themeColor="text1"/>
          <w:sz w:val="24"/>
          <w:szCs w:val="24"/>
        </w:rPr>
        <w:t>, </w:t>
      </w:r>
      <w:r w:rsidR="001A2DEE" w:rsidRPr="00934ADE">
        <w:rPr>
          <w:rFonts w:ascii="Times New Roman" w:hAnsi="Times New Roman" w:cs="Times New Roman"/>
          <w:i/>
          <w:iCs/>
          <w:color w:val="000000" w:themeColor="text1"/>
          <w:sz w:val="24"/>
          <w:szCs w:val="24"/>
        </w:rPr>
        <w:t>268</w:t>
      </w:r>
      <w:r w:rsidR="001A2DEE" w:rsidRPr="00934ADE">
        <w:rPr>
          <w:rFonts w:ascii="Times New Roman" w:hAnsi="Times New Roman" w:cs="Times New Roman"/>
          <w:color w:val="000000" w:themeColor="text1"/>
          <w:sz w:val="24"/>
          <w:szCs w:val="24"/>
        </w:rPr>
        <w:t xml:space="preserve">, 110634. </w:t>
      </w:r>
    </w:p>
    <w:p w14:paraId="3CB446FB" w14:textId="30501AC7" w:rsidR="009C777A" w:rsidRPr="00934ADE" w:rsidRDefault="00A14381" w:rsidP="00227028">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Zhao, Q.</w:t>
      </w:r>
      <w:r w:rsidR="00227028" w:rsidRPr="00934ADE">
        <w:rPr>
          <w:rFonts w:ascii="Times New Roman" w:hAnsi="Times New Roman" w:cs="Times New Roman"/>
          <w:color w:val="000000" w:themeColor="text1"/>
          <w:sz w:val="24"/>
          <w:szCs w:val="24"/>
        </w:rPr>
        <w:t xml:space="preserve"> </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2000</w:t>
      </w:r>
      <w:r w:rsidRPr="00934ADE">
        <w:rPr>
          <w:rFonts w:ascii="Times New Roman" w:hAnsi="Times New Roman" w:cs="Times New Roman"/>
          <w:color w:val="000000" w:themeColor="text1"/>
          <w:sz w:val="24"/>
          <w:szCs w:val="24"/>
        </w:rPr>
        <w:t>)</w:t>
      </w:r>
      <w:r w:rsidR="00227028" w:rsidRPr="00934ADE">
        <w:rPr>
          <w:rFonts w:ascii="Times New Roman" w:hAnsi="Times New Roman" w:cs="Times New Roman"/>
          <w:color w:val="000000" w:themeColor="text1"/>
          <w:sz w:val="24"/>
          <w:szCs w:val="24"/>
        </w:rPr>
        <w:t>. Restricted regression quantiles. </w:t>
      </w:r>
      <w:r w:rsidR="00E02CB6" w:rsidRPr="00934ADE">
        <w:rPr>
          <w:rFonts w:ascii="Times New Roman" w:hAnsi="Times New Roman" w:cs="Times New Roman"/>
          <w:i/>
          <w:color w:val="000000" w:themeColor="text1"/>
          <w:sz w:val="24"/>
          <w:szCs w:val="24"/>
        </w:rPr>
        <w:t>Journal of Multivariate A</w:t>
      </w:r>
      <w:r w:rsidR="00227028" w:rsidRPr="00934ADE">
        <w:rPr>
          <w:rFonts w:ascii="Times New Roman" w:hAnsi="Times New Roman" w:cs="Times New Roman"/>
          <w:i/>
          <w:color w:val="000000" w:themeColor="text1"/>
          <w:sz w:val="24"/>
          <w:szCs w:val="24"/>
        </w:rPr>
        <w:t>nalysis</w:t>
      </w:r>
      <w:r w:rsidR="00227028" w:rsidRPr="00934ADE">
        <w:rPr>
          <w:rFonts w:ascii="Times New Roman" w:hAnsi="Times New Roman" w:cs="Times New Roman"/>
          <w:color w:val="000000" w:themeColor="text1"/>
          <w:sz w:val="24"/>
          <w:szCs w:val="24"/>
        </w:rPr>
        <w:t>, 72(1), 78-99.</w:t>
      </w:r>
    </w:p>
    <w:p w14:paraId="5C9B412D" w14:textId="77777777" w:rsidR="00870615" w:rsidRPr="00934ADE" w:rsidRDefault="00870615" w:rsidP="00870615">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Zhao, X. and Luo, D., 2018. Forecasting fossil energy consumption structure toward low-carbon and sustainable economy in China: Evidence and policy responses. </w:t>
      </w:r>
      <w:r w:rsidRPr="00934ADE">
        <w:rPr>
          <w:rFonts w:ascii="Times New Roman" w:hAnsi="Times New Roman" w:cs="Times New Roman"/>
          <w:i/>
          <w:color w:val="000000" w:themeColor="text1"/>
          <w:sz w:val="24"/>
          <w:szCs w:val="24"/>
        </w:rPr>
        <w:t>Energy strategy reviews</w:t>
      </w:r>
      <w:r w:rsidRPr="00934ADE">
        <w:rPr>
          <w:rFonts w:ascii="Times New Roman" w:hAnsi="Times New Roman" w:cs="Times New Roman"/>
          <w:color w:val="000000" w:themeColor="text1"/>
          <w:sz w:val="24"/>
          <w:szCs w:val="24"/>
        </w:rPr>
        <w:t>, 22, pp.303-312.</w:t>
      </w:r>
    </w:p>
    <w:p w14:paraId="28B1E33D" w14:textId="5A4BAD97" w:rsidR="009C777A" w:rsidRPr="00934ADE" w:rsidRDefault="00D77981"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Zhu, H., Duan, L., Guo, Y., and</w:t>
      </w:r>
      <w:r w:rsidR="009C777A" w:rsidRPr="00934ADE">
        <w:rPr>
          <w:rFonts w:ascii="Times New Roman" w:hAnsi="Times New Roman" w:cs="Times New Roman"/>
          <w:color w:val="000000" w:themeColor="text1"/>
          <w:sz w:val="24"/>
          <w:szCs w:val="24"/>
        </w:rPr>
        <w:t xml:space="preserve"> Yu, K. (2016). The effects of FDI, economic growth and energy consumption on carbon emissions in ASEAN-5: evidence from panel quantile regression. </w:t>
      </w:r>
      <w:r w:rsidR="009C777A" w:rsidRPr="00934ADE">
        <w:rPr>
          <w:rFonts w:ascii="Times New Roman" w:hAnsi="Times New Roman" w:cs="Times New Roman"/>
          <w:i/>
          <w:iCs/>
          <w:color w:val="000000" w:themeColor="text1"/>
          <w:sz w:val="24"/>
          <w:szCs w:val="24"/>
        </w:rPr>
        <w:t>Economic Modelling</w:t>
      </w:r>
      <w:r w:rsidR="009C777A" w:rsidRPr="00934ADE">
        <w:rPr>
          <w:rFonts w:ascii="Times New Roman" w:hAnsi="Times New Roman" w:cs="Times New Roman"/>
          <w:color w:val="000000" w:themeColor="text1"/>
          <w:sz w:val="24"/>
          <w:szCs w:val="24"/>
        </w:rPr>
        <w:t>, </w:t>
      </w:r>
      <w:r w:rsidR="009C777A" w:rsidRPr="00934ADE">
        <w:rPr>
          <w:rFonts w:ascii="Times New Roman" w:hAnsi="Times New Roman" w:cs="Times New Roman"/>
          <w:i/>
          <w:iCs/>
          <w:color w:val="000000" w:themeColor="text1"/>
          <w:sz w:val="24"/>
          <w:szCs w:val="24"/>
        </w:rPr>
        <w:t>58</w:t>
      </w:r>
      <w:r w:rsidR="009C777A" w:rsidRPr="00934ADE">
        <w:rPr>
          <w:rFonts w:ascii="Times New Roman" w:hAnsi="Times New Roman" w:cs="Times New Roman"/>
          <w:color w:val="000000" w:themeColor="text1"/>
          <w:sz w:val="24"/>
          <w:szCs w:val="24"/>
        </w:rPr>
        <w:t>, 237-248.</w:t>
      </w:r>
    </w:p>
    <w:p w14:paraId="244F6C59" w14:textId="15E600CA"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33B9096B" w14:textId="216B34B6"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28D1EADB" w14:textId="2370C376"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3807481B" w14:textId="005FD245"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7712433B" w14:textId="3674E284"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3D22BFD7" w14:textId="28FB6997"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500E9A39" w14:textId="01D90017"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7CE536C3" w14:textId="52F96C16"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45B4746A" w14:textId="15BE7EF4"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2A43CFF2" w14:textId="77777777" w:rsidR="00934ADE" w:rsidRPr="00934ADE" w:rsidRDefault="00934ADE" w:rsidP="00934ADE">
      <w:pPr>
        <w:spacing w:line="480" w:lineRule="auto"/>
        <w:jc w:val="both"/>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Table 1. Summary statistics and correlations</w:t>
      </w:r>
    </w:p>
    <w:tbl>
      <w:tblPr>
        <w:tblpPr w:leftFromText="180" w:rightFromText="180" w:vertAnchor="text" w:horzAnchor="margin" w:tblpXSpec="center" w:tblpY="18"/>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312"/>
        <w:gridCol w:w="1313"/>
        <w:gridCol w:w="1312"/>
        <w:gridCol w:w="1313"/>
        <w:gridCol w:w="1312"/>
      </w:tblGrid>
      <w:tr w:rsidR="00934ADE" w:rsidRPr="00934ADE" w14:paraId="2CB6D144" w14:textId="77777777" w:rsidTr="001F0EFE">
        <w:trPr>
          <w:trHeight w:val="225"/>
        </w:trPr>
        <w:tc>
          <w:tcPr>
            <w:tcW w:w="1492" w:type="dxa"/>
            <w:vAlign w:val="bottom"/>
          </w:tcPr>
          <w:p w14:paraId="068D43C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746E842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LNREC</w:t>
            </w:r>
          </w:p>
        </w:tc>
        <w:tc>
          <w:tcPr>
            <w:tcW w:w="1312" w:type="dxa"/>
            <w:vAlign w:val="bottom"/>
          </w:tcPr>
          <w:p w14:paraId="4ED0E25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LNRGDPC</w:t>
            </w:r>
          </w:p>
        </w:tc>
        <w:tc>
          <w:tcPr>
            <w:tcW w:w="1313" w:type="dxa"/>
            <w:vAlign w:val="bottom"/>
          </w:tcPr>
          <w:p w14:paraId="3E87644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LNROP</w:t>
            </w:r>
          </w:p>
        </w:tc>
        <w:tc>
          <w:tcPr>
            <w:tcW w:w="1312" w:type="dxa"/>
            <w:vAlign w:val="bottom"/>
          </w:tcPr>
          <w:p w14:paraId="6B1F586D"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LNCO2PC</w:t>
            </w:r>
          </w:p>
        </w:tc>
        <w:tc>
          <w:tcPr>
            <w:tcW w:w="1313" w:type="dxa"/>
            <w:vAlign w:val="bottom"/>
          </w:tcPr>
          <w:p w14:paraId="2C903CDE"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LNOGI</w:t>
            </w:r>
          </w:p>
        </w:tc>
        <w:tc>
          <w:tcPr>
            <w:tcW w:w="1312" w:type="dxa"/>
            <w:vAlign w:val="bottom"/>
          </w:tcPr>
          <w:p w14:paraId="347BE07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LNEGI</w:t>
            </w:r>
          </w:p>
        </w:tc>
        <w:tc>
          <w:tcPr>
            <w:tcW w:w="1313" w:type="dxa"/>
            <w:vAlign w:val="bottom"/>
          </w:tcPr>
          <w:p w14:paraId="0F5E606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LNSGI</w:t>
            </w:r>
          </w:p>
        </w:tc>
        <w:tc>
          <w:tcPr>
            <w:tcW w:w="1312" w:type="dxa"/>
            <w:vAlign w:val="bottom"/>
          </w:tcPr>
          <w:p w14:paraId="32A584A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LNPGI</w:t>
            </w:r>
          </w:p>
        </w:tc>
        <w:tc>
          <w:tcPr>
            <w:tcW w:w="1313" w:type="dxa"/>
            <w:vAlign w:val="bottom"/>
          </w:tcPr>
          <w:p w14:paraId="12DF7CE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LNRC_EGI</w:t>
            </w:r>
          </w:p>
        </w:tc>
        <w:tc>
          <w:tcPr>
            <w:tcW w:w="1312" w:type="dxa"/>
            <w:vAlign w:val="bottom"/>
          </w:tcPr>
          <w:p w14:paraId="22C64E4E"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LNREV_EGI</w:t>
            </w:r>
          </w:p>
        </w:tc>
      </w:tr>
      <w:tr w:rsidR="00934ADE" w:rsidRPr="00934ADE" w14:paraId="239EC22A" w14:textId="77777777" w:rsidTr="001F0EFE">
        <w:trPr>
          <w:trHeight w:val="225"/>
        </w:trPr>
        <w:tc>
          <w:tcPr>
            <w:tcW w:w="1492" w:type="dxa"/>
            <w:vAlign w:val="bottom"/>
          </w:tcPr>
          <w:p w14:paraId="7C86E9C1"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Mean</w:t>
            </w:r>
          </w:p>
        </w:tc>
        <w:tc>
          <w:tcPr>
            <w:tcW w:w="1313" w:type="dxa"/>
            <w:vAlign w:val="bottom"/>
          </w:tcPr>
          <w:p w14:paraId="5EC278F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0.365827</w:t>
            </w:r>
          </w:p>
        </w:tc>
        <w:tc>
          <w:tcPr>
            <w:tcW w:w="1312" w:type="dxa"/>
            <w:vAlign w:val="bottom"/>
          </w:tcPr>
          <w:p w14:paraId="65A76C47"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10.15203</w:t>
            </w:r>
          </w:p>
        </w:tc>
        <w:tc>
          <w:tcPr>
            <w:tcW w:w="1313" w:type="dxa"/>
            <w:vAlign w:val="bottom"/>
          </w:tcPr>
          <w:p w14:paraId="62F1C3B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3.863516</w:t>
            </w:r>
          </w:p>
        </w:tc>
        <w:tc>
          <w:tcPr>
            <w:tcW w:w="1312" w:type="dxa"/>
            <w:vAlign w:val="bottom"/>
          </w:tcPr>
          <w:p w14:paraId="6FEF5C1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2.072413</w:t>
            </w:r>
          </w:p>
        </w:tc>
        <w:tc>
          <w:tcPr>
            <w:tcW w:w="1313" w:type="dxa"/>
            <w:vAlign w:val="bottom"/>
          </w:tcPr>
          <w:p w14:paraId="4CABBE4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4.268262</w:t>
            </w:r>
          </w:p>
        </w:tc>
        <w:tc>
          <w:tcPr>
            <w:tcW w:w="1312" w:type="dxa"/>
            <w:vAlign w:val="bottom"/>
          </w:tcPr>
          <w:p w14:paraId="73B0B72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4.200170</w:t>
            </w:r>
          </w:p>
        </w:tc>
        <w:tc>
          <w:tcPr>
            <w:tcW w:w="1313" w:type="dxa"/>
            <w:vAlign w:val="bottom"/>
          </w:tcPr>
          <w:p w14:paraId="5D6E9CC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4.181932</w:t>
            </w:r>
          </w:p>
        </w:tc>
        <w:tc>
          <w:tcPr>
            <w:tcW w:w="1312" w:type="dxa"/>
            <w:vAlign w:val="bottom"/>
          </w:tcPr>
          <w:p w14:paraId="7781107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4.422157</w:t>
            </w:r>
          </w:p>
        </w:tc>
        <w:tc>
          <w:tcPr>
            <w:tcW w:w="1313" w:type="dxa"/>
            <w:vAlign w:val="bottom"/>
          </w:tcPr>
          <w:p w14:paraId="2D62DDA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4.163246</w:t>
            </w:r>
          </w:p>
        </w:tc>
        <w:tc>
          <w:tcPr>
            <w:tcW w:w="1312" w:type="dxa"/>
            <w:vAlign w:val="bottom"/>
          </w:tcPr>
          <w:p w14:paraId="44DE6A3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4.126055</w:t>
            </w:r>
          </w:p>
        </w:tc>
      </w:tr>
      <w:tr w:rsidR="00934ADE" w:rsidRPr="00934ADE" w14:paraId="494B6872" w14:textId="77777777" w:rsidTr="001F0EFE">
        <w:trPr>
          <w:trHeight w:val="225"/>
        </w:trPr>
        <w:tc>
          <w:tcPr>
            <w:tcW w:w="1492" w:type="dxa"/>
            <w:vAlign w:val="bottom"/>
          </w:tcPr>
          <w:p w14:paraId="1C8B7F7B"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Median</w:t>
            </w:r>
          </w:p>
        </w:tc>
        <w:tc>
          <w:tcPr>
            <w:tcW w:w="1313" w:type="dxa"/>
            <w:vAlign w:val="bottom"/>
          </w:tcPr>
          <w:p w14:paraId="2EA64A5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0.531485</w:t>
            </w:r>
          </w:p>
        </w:tc>
        <w:tc>
          <w:tcPr>
            <w:tcW w:w="1312" w:type="dxa"/>
            <w:vAlign w:val="bottom"/>
          </w:tcPr>
          <w:p w14:paraId="3C7E5EA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10.31078</w:t>
            </w:r>
          </w:p>
        </w:tc>
        <w:tc>
          <w:tcPr>
            <w:tcW w:w="1313" w:type="dxa"/>
            <w:vAlign w:val="bottom"/>
          </w:tcPr>
          <w:p w14:paraId="5701A98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3.774327</w:t>
            </w:r>
          </w:p>
        </w:tc>
        <w:tc>
          <w:tcPr>
            <w:tcW w:w="1312" w:type="dxa"/>
            <w:vAlign w:val="bottom"/>
          </w:tcPr>
          <w:p w14:paraId="75D13B64"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2.116788</w:t>
            </w:r>
          </w:p>
        </w:tc>
        <w:tc>
          <w:tcPr>
            <w:tcW w:w="1313" w:type="dxa"/>
            <w:vAlign w:val="bottom"/>
          </w:tcPr>
          <w:p w14:paraId="76E050A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4.345536</w:t>
            </w:r>
          </w:p>
        </w:tc>
        <w:tc>
          <w:tcPr>
            <w:tcW w:w="1312" w:type="dxa"/>
            <w:vAlign w:val="bottom"/>
          </w:tcPr>
          <w:p w14:paraId="1682208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4.284343</w:t>
            </w:r>
          </w:p>
        </w:tc>
        <w:tc>
          <w:tcPr>
            <w:tcW w:w="1313" w:type="dxa"/>
            <w:vAlign w:val="bottom"/>
          </w:tcPr>
          <w:p w14:paraId="1925E3F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4.319608</w:t>
            </w:r>
          </w:p>
        </w:tc>
        <w:tc>
          <w:tcPr>
            <w:tcW w:w="1312" w:type="dxa"/>
            <w:vAlign w:val="bottom"/>
          </w:tcPr>
          <w:p w14:paraId="5DA7FC5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4.487385</w:t>
            </w:r>
          </w:p>
        </w:tc>
        <w:tc>
          <w:tcPr>
            <w:tcW w:w="1313" w:type="dxa"/>
            <w:vAlign w:val="bottom"/>
          </w:tcPr>
          <w:p w14:paraId="10883527"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4.233560</w:t>
            </w:r>
          </w:p>
        </w:tc>
        <w:tc>
          <w:tcPr>
            <w:tcW w:w="1312" w:type="dxa"/>
            <w:vAlign w:val="bottom"/>
          </w:tcPr>
          <w:p w14:paraId="546BDEB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4.199472</w:t>
            </w:r>
          </w:p>
        </w:tc>
      </w:tr>
      <w:tr w:rsidR="00934ADE" w:rsidRPr="00934ADE" w14:paraId="1287A9C6" w14:textId="77777777" w:rsidTr="001F0EFE">
        <w:trPr>
          <w:trHeight w:val="225"/>
        </w:trPr>
        <w:tc>
          <w:tcPr>
            <w:tcW w:w="1492" w:type="dxa"/>
            <w:vAlign w:val="bottom"/>
          </w:tcPr>
          <w:p w14:paraId="6CF2BB12"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Maximum</w:t>
            </w:r>
          </w:p>
        </w:tc>
        <w:tc>
          <w:tcPr>
            <w:tcW w:w="1313" w:type="dxa"/>
            <w:vAlign w:val="bottom"/>
          </w:tcPr>
          <w:p w14:paraId="36FFA3B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5.584399</w:t>
            </w:r>
          </w:p>
        </w:tc>
        <w:tc>
          <w:tcPr>
            <w:tcW w:w="1312" w:type="dxa"/>
            <w:vAlign w:val="bottom"/>
          </w:tcPr>
          <w:p w14:paraId="0837846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11.42538</w:t>
            </w:r>
          </w:p>
        </w:tc>
        <w:tc>
          <w:tcPr>
            <w:tcW w:w="1313" w:type="dxa"/>
            <w:vAlign w:val="bottom"/>
          </w:tcPr>
          <w:p w14:paraId="54DF721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4.776669</w:t>
            </w:r>
          </w:p>
        </w:tc>
        <w:tc>
          <w:tcPr>
            <w:tcW w:w="1312" w:type="dxa"/>
            <w:vAlign w:val="bottom"/>
          </w:tcPr>
          <w:p w14:paraId="1B28637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3.153484</w:t>
            </w:r>
          </w:p>
        </w:tc>
        <w:tc>
          <w:tcPr>
            <w:tcW w:w="1313" w:type="dxa"/>
            <w:vAlign w:val="bottom"/>
          </w:tcPr>
          <w:p w14:paraId="777CFC9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4.526195</w:t>
            </w:r>
          </w:p>
        </w:tc>
        <w:tc>
          <w:tcPr>
            <w:tcW w:w="1312" w:type="dxa"/>
            <w:vAlign w:val="bottom"/>
          </w:tcPr>
          <w:p w14:paraId="10F3DCD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4.577328</w:t>
            </w:r>
          </w:p>
        </w:tc>
        <w:tc>
          <w:tcPr>
            <w:tcW w:w="1313" w:type="dxa"/>
            <w:vAlign w:val="bottom"/>
          </w:tcPr>
          <w:p w14:paraId="766BFAC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4.537708</w:t>
            </w:r>
          </w:p>
        </w:tc>
        <w:tc>
          <w:tcPr>
            <w:tcW w:w="1312" w:type="dxa"/>
            <w:vAlign w:val="bottom"/>
          </w:tcPr>
          <w:p w14:paraId="2781440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4.589186</w:t>
            </w:r>
          </w:p>
        </w:tc>
        <w:tc>
          <w:tcPr>
            <w:tcW w:w="1313" w:type="dxa"/>
            <w:vAlign w:val="bottom"/>
          </w:tcPr>
          <w:p w14:paraId="251B3A7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4.547128</w:t>
            </w:r>
          </w:p>
        </w:tc>
        <w:tc>
          <w:tcPr>
            <w:tcW w:w="1312" w:type="dxa"/>
            <w:vAlign w:val="bottom"/>
          </w:tcPr>
          <w:p w14:paraId="209F18D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4.501493</w:t>
            </w:r>
          </w:p>
        </w:tc>
      </w:tr>
      <w:tr w:rsidR="00934ADE" w:rsidRPr="00934ADE" w14:paraId="72228FE6" w14:textId="77777777" w:rsidTr="001F0EFE">
        <w:trPr>
          <w:trHeight w:val="225"/>
        </w:trPr>
        <w:tc>
          <w:tcPr>
            <w:tcW w:w="1492" w:type="dxa"/>
            <w:vAlign w:val="bottom"/>
          </w:tcPr>
          <w:p w14:paraId="7988CBF8"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Minimum</w:t>
            </w:r>
          </w:p>
        </w:tc>
        <w:tc>
          <w:tcPr>
            <w:tcW w:w="1313" w:type="dxa"/>
            <w:vAlign w:val="bottom"/>
          </w:tcPr>
          <w:p w14:paraId="1005EE6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-6.907755</w:t>
            </w:r>
          </w:p>
        </w:tc>
        <w:tc>
          <w:tcPr>
            <w:tcW w:w="1312" w:type="dxa"/>
            <w:vAlign w:val="bottom"/>
          </w:tcPr>
          <w:p w14:paraId="4E97519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8.272306</w:t>
            </w:r>
          </w:p>
        </w:tc>
        <w:tc>
          <w:tcPr>
            <w:tcW w:w="1313" w:type="dxa"/>
            <w:vAlign w:val="bottom"/>
          </w:tcPr>
          <w:p w14:paraId="1E20D5F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2.408746</w:t>
            </w:r>
          </w:p>
        </w:tc>
        <w:tc>
          <w:tcPr>
            <w:tcW w:w="1312" w:type="dxa"/>
            <w:vAlign w:val="bottom"/>
          </w:tcPr>
          <w:p w14:paraId="6CBDE1C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0.118882</w:t>
            </w:r>
          </w:p>
        </w:tc>
        <w:tc>
          <w:tcPr>
            <w:tcW w:w="1313" w:type="dxa"/>
            <w:vAlign w:val="bottom"/>
          </w:tcPr>
          <w:p w14:paraId="4B8ADF0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3.440380</w:t>
            </w:r>
          </w:p>
        </w:tc>
        <w:tc>
          <w:tcPr>
            <w:tcW w:w="1312" w:type="dxa"/>
            <w:vAlign w:val="bottom"/>
          </w:tcPr>
          <w:p w14:paraId="299B5D5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3.102938</w:t>
            </w:r>
          </w:p>
        </w:tc>
        <w:tc>
          <w:tcPr>
            <w:tcW w:w="1313" w:type="dxa"/>
            <w:vAlign w:val="bottom"/>
          </w:tcPr>
          <w:p w14:paraId="4859DE14"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2.975821</w:t>
            </w:r>
          </w:p>
        </w:tc>
        <w:tc>
          <w:tcPr>
            <w:tcW w:w="1312" w:type="dxa"/>
            <w:vAlign w:val="bottom"/>
          </w:tcPr>
          <w:p w14:paraId="3AA9739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3.837861</w:t>
            </w:r>
          </w:p>
        </w:tc>
        <w:tc>
          <w:tcPr>
            <w:tcW w:w="1313" w:type="dxa"/>
            <w:vAlign w:val="bottom"/>
          </w:tcPr>
          <w:p w14:paraId="11C3546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3.232802</w:t>
            </w:r>
          </w:p>
        </w:tc>
        <w:tc>
          <w:tcPr>
            <w:tcW w:w="1312" w:type="dxa"/>
            <w:vAlign w:val="bottom"/>
          </w:tcPr>
          <w:p w14:paraId="0D8994E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3.254210</w:t>
            </w:r>
          </w:p>
        </w:tc>
      </w:tr>
      <w:tr w:rsidR="00934ADE" w:rsidRPr="00934ADE" w14:paraId="2373E4F6" w14:textId="77777777" w:rsidTr="001F0EFE">
        <w:trPr>
          <w:trHeight w:val="225"/>
        </w:trPr>
        <w:tc>
          <w:tcPr>
            <w:tcW w:w="1492" w:type="dxa"/>
            <w:vAlign w:val="bottom"/>
          </w:tcPr>
          <w:p w14:paraId="32F761EB"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Std. Dev.</w:t>
            </w:r>
          </w:p>
        </w:tc>
        <w:tc>
          <w:tcPr>
            <w:tcW w:w="1313" w:type="dxa"/>
            <w:vAlign w:val="bottom"/>
          </w:tcPr>
          <w:p w14:paraId="5774357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2.078497</w:t>
            </w:r>
          </w:p>
        </w:tc>
        <w:tc>
          <w:tcPr>
            <w:tcW w:w="1312" w:type="dxa"/>
            <w:vAlign w:val="bottom"/>
          </w:tcPr>
          <w:p w14:paraId="2034A9F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0.668041</w:t>
            </w:r>
          </w:p>
        </w:tc>
        <w:tc>
          <w:tcPr>
            <w:tcW w:w="1313" w:type="dxa"/>
            <w:vAlign w:val="bottom"/>
          </w:tcPr>
          <w:p w14:paraId="1F69535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0.576984</w:t>
            </w:r>
          </w:p>
        </w:tc>
        <w:tc>
          <w:tcPr>
            <w:tcW w:w="1312" w:type="dxa"/>
            <w:vAlign w:val="bottom"/>
          </w:tcPr>
          <w:p w14:paraId="26AF8FBE"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0.572280</w:t>
            </w:r>
          </w:p>
        </w:tc>
        <w:tc>
          <w:tcPr>
            <w:tcW w:w="1313" w:type="dxa"/>
            <w:vAlign w:val="bottom"/>
          </w:tcPr>
          <w:p w14:paraId="382A4304"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0.221775</w:t>
            </w:r>
          </w:p>
        </w:tc>
        <w:tc>
          <w:tcPr>
            <w:tcW w:w="1312" w:type="dxa"/>
            <w:vAlign w:val="bottom"/>
          </w:tcPr>
          <w:p w14:paraId="4859C5D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0.271079</w:t>
            </w:r>
          </w:p>
        </w:tc>
        <w:tc>
          <w:tcPr>
            <w:tcW w:w="1313" w:type="dxa"/>
            <w:vAlign w:val="bottom"/>
          </w:tcPr>
          <w:p w14:paraId="3708D88D"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0.325246</w:t>
            </w:r>
          </w:p>
        </w:tc>
        <w:tc>
          <w:tcPr>
            <w:tcW w:w="1312" w:type="dxa"/>
            <w:vAlign w:val="bottom"/>
          </w:tcPr>
          <w:p w14:paraId="6968593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0.157163</w:t>
            </w:r>
          </w:p>
        </w:tc>
        <w:tc>
          <w:tcPr>
            <w:tcW w:w="1313" w:type="dxa"/>
            <w:vAlign w:val="bottom"/>
          </w:tcPr>
          <w:p w14:paraId="63334B1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0.270977</w:t>
            </w:r>
          </w:p>
        </w:tc>
        <w:tc>
          <w:tcPr>
            <w:tcW w:w="1312" w:type="dxa"/>
            <w:vAlign w:val="bottom"/>
          </w:tcPr>
          <w:p w14:paraId="41D5002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0.259287</w:t>
            </w:r>
          </w:p>
        </w:tc>
      </w:tr>
      <w:tr w:rsidR="00934ADE" w:rsidRPr="00934ADE" w14:paraId="22FA1D7C" w14:textId="77777777" w:rsidTr="001F0EFE">
        <w:trPr>
          <w:trHeight w:val="225"/>
        </w:trPr>
        <w:tc>
          <w:tcPr>
            <w:tcW w:w="1492" w:type="dxa"/>
            <w:vAlign w:val="bottom"/>
          </w:tcPr>
          <w:p w14:paraId="30237075"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Skewness</w:t>
            </w:r>
          </w:p>
        </w:tc>
        <w:tc>
          <w:tcPr>
            <w:tcW w:w="1313" w:type="dxa"/>
            <w:vAlign w:val="bottom"/>
          </w:tcPr>
          <w:p w14:paraId="5A9E101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-0.629483</w:t>
            </w:r>
          </w:p>
        </w:tc>
        <w:tc>
          <w:tcPr>
            <w:tcW w:w="1312" w:type="dxa"/>
            <w:vAlign w:val="bottom"/>
          </w:tcPr>
          <w:p w14:paraId="7CDC4F84"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-0.806743</w:t>
            </w:r>
          </w:p>
        </w:tc>
        <w:tc>
          <w:tcPr>
            <w:tcW w:w="1313" w:type="dxa"/>
            <w:vAlign w:val="bottom"/>
          </w:tcPr>
          <w:p w14:paraId="2AE3834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-0.095849</w:t>
            </w:r>
          </w:p>
        </w:tc>
        <w:tc>
          <w:tcPr>
            <w:tcW w:w="1312" w:type="dxa"/>
            <w:vAlign w:val="bottom"/>
          </w:tcPr>
          <w:p w14:paraId="752EF14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-0.735041</w:t>
            </w:r>
          </w:p>
        </w:tc>
        <w:tc>
          <w:tcPr>
            <w:tcW w:w="1313" w:type="dxa"/>
            <w:vAlign w:val="bottom"/>
          </w:tcPr>
          <w:p w14:paraId="24EC535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-1.239142</w:t>
            </w:r>
          </w:p>
        </w:tc>
        <w:tc>
          <w:tcPr>
            <w:tcW w:w="1312" w:type="dxa"/>
            <w:vAlign w:val="bottom"/>
          </w:tcPr>
          <w:p w14:paraId="1946235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-1.235129</w:t>
            </w:r>
          </w:p>
        </w:tc>
        <w:tc>
          <w:tcPr>
            <w:tcW w:w="1313" w:type="dxa"/>
            <w:vAlign w:val="bottom"/>
          </w:tcPr>
          <w:p w14:paraId="32C5DE27"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-1.302143</w:t>
            </w:r>
          </w:p>
        </w:tc>
        <w:tc>
          <w:tcPr>
            <w:tcW w:w="1312" w:type="dxa"/>
            <w:vAlign w:val="bottom"/>
          </w:tcPr>
          <w:p w14:paraId="6BE83E14"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-1.420951</w:t>
            </w:r>
          </w:p>
        </w:tc>
        <w:tc>
          <w:tcPr>
            <w:tcW w:w="1313" w:type="dxa"/>
            <w:vAlign w:val="bottom"/>
          </w:tcPr>
          <w:p w14:paraId="47A2832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-0.932351</w:t>
            </w:r>
          </w:p>
        </w:tc>
        <w:tc>
          <w:tcPr>
            <w:tcW w:w="1312" w:type="dxa"/>
            <w:vAlign w:val="bottom"/>
          </w:tcPr>
          <w:p w14:paraId="408E024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-0.884059</w:t>
            </w:r>
          </w:p>
        </w:tc>
      </w:tr>
      <w:tr w:rsidR="00934ADE" w:rsidRPr="00934ADE" w14:paraId="07BAB1A8" w14:textId="77777777" w:rsidTr="001F0EFE">
        <w:trPr>
          <w:trHeight w:val="225"/>
        </w:trPr>
        <w:tc>
          <w:tcPr>
            <w:tcW w:w="1492" w:type="dxa"/>
            <w:vAlign w:val="bottom"/>
          </w:tcPr>
          <w:p w14:paraId="7049E0A8"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Kurtosis</w:t>
            </w:r>
          </w:p>
        </w:tc>
        <w:tc>
          <w:tcPr>
            <w:tcW w:w="1313" w:type="dxa"/>
            <w:vAlign w:val="bottom"/>
          </w:tcPr>
          <w:p w14:paraId="5D3C793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3.963194</w:t>
            </w:r>
          </w:p>
        </w:tc>
        <w:tc>
          <w:tcPr>
            <w:tcW w:w="1312" w:type="dxa"/>
            <w:vAlign w:val="bottom"/>
          </w:tcPr>
          <w:p w14:paraId="74038AF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3.014016</w:t>
            </w:r>
          </w:p>
        </w:tc>
        <w:tc>
          <w:tcPr>
            <w:tcW w:w="1313" w:type="dxa"/>
            <w:vAlign w:val="bottom"/>
          </w:tcPr>
          <w:p w14:paraId="46F84C2D"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2.225298</w:t>
            </w:r>
          </w:p>
        </w:tc>
        <w:tc>
          <w:tcPr>
            <w:tcW w:w="1312" w:type="dxa"/>
            <w:vAlign w:val="bottom"/>
          </w:tcPr>
          <w:p w14:paraId="3E8F37C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3.456151</w:t>
            </w:r>
          </w:p>
        </w:tc>
        <w:tc>
          <w:tcPr>
            <w:tcW w:w="1313" w:type="dxa"/>
            <w:vAlign w:val="bottom"/>
          </w:tcPr>
          <w:p w14:paraId="175BE0E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4.075741</w:t>
            </w:r>
          </w:p>
        </w:tc>
        <w:tc>
          <w:tcPr>
            <w:tcW w:w="1312" w:type="dxa"/>
            <w:vAlign w:val="bottom"/>
          </w:tcPr>
          <w:p w14:paraId="3ACFD15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4.604448</w:t>
            </w:r>
          </w:p>
        </w:tc>
        <w:tc>
          <w:tcPr>
            <w:tcW w:w="1313" w:type="dxa"/>
            <w:vAlign w:val="bottom"/>
          </w:tcPr>
          <w:p w14:paraId="519DCA4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3.974588</w:t>
            </w:r>
          </w:p>
        </w:tc>
        <w:tc>
          <w:tcPr>
            <w:tcW w:w="1312" w:type="dxa"/>
            <w:vAlign w:val="bottom"/>
          </w:tcPr>
          <w:p w14:paraId="2D659B9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4.186218</w:t>
            </w:r>
          </w:p>
        </w:tc>
        <w:tc>
          <w:tcPr>
            <w:tcW w:w="1313" w:type="dxa"/>
            <w:vAlign w:val="bottom"/>
          </w:tcPr>
          <w:p w14:paraId="2E0F10F4"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3.510316</w:t>
            </w:r>
          </w:p>
        </w:tc>
        <w:tc>
          <w:tcPr>
            <w:tcW w:w="1312" w:type="dxa"/>
            <w:vAlign w:val="bottom"/>
          </w:tcPr>
          <w:p w14:paraId="130A285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3.247932</w:t>
            </w:r>
          </w:p>
        </w:tc>
      </w:tr>
      <w:tr w:rsidR="00934ADE" w:rsidRPr="00934ADE" w14:paraId="6C7D2257" w14:textId="77777777" w:rsidTr="001F0EFE">
        <w:trPr>
          <w:trHeight w:val="225"/>
        </w:trPr>
        <w:tc>
          <w:tcPr>
            <w:tcW w:w="1492" w:type="dxa"/>
            <w:vAlign w:val="bottom"/>
          </w:tcPr>
          <w:p w14:paraId="203E2CE9"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p>
        </w:tc>
        <w:tc>
          <w:tcPr>
            <w:tcW w:w="1313" w:type="dxa"/>
            <w:vAlign w:val="bottom"/>
          </w:tcPr>
          <w:p w14:paraId="0C4DA6F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LNREC</w:t>
            </w:r>
          </w:p>
        </w:tc>
        <w:tc>
          <w:tcPr>
            <w:tcW w:w="1312" w:type="dxa"/>
            <w:vAlign w:val="bottom"/>
          </w:tcPr>
          <w:p w14:paraId="1A09F2D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LNRGDPC</w:t>
            </w:r>
          </w:p>
        </w:tc>
        <w:tc>
          <w:tcPr>
            <w:tcW w:w="1313" w:type="dxa"/>
            <w:vAlign w:val="bottom"/>
          </w:tcPr>
          <w:p w14:paraId="0AB52D8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LNROP</w:t>
            </w:r>
          </w:p>
        </w:tc>
        <w:tc>
          <w:tcPr>
            <w:tcW w:w="1312" w:type="dxa"/>
            <w:vAlign w:val="bottom"/>
          </w:tcPr>
          <w:p w14:paraId="63A008E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LNCO2PC</w:t>
            </w:r>
          </w:p>
        </w:tc>
        <w:tc>
          <w:tcPr>
            <w:tcW w:w="1313" w:type="dxa"/>
            <w:vAlign w:val="bottom"/>
          </w:tcPr>
          <w:p w14:paraId="0D81771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LNOGI</w:t>
            </w:r>
          </w:p>
        </w:tc>
        <w:tc>
          <w:tcPr>
            <w:tcW w:w="1312" w:type="dxa"/>
            <w:vAlign w:val="bottom"/>
          </w:tcPr>
          <w:p w14:paraId="3AC318B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LNEGI</w:t>
            </w:r>
          </w:p>
        </w:tc>
        <w:tc>
          <w:tcPr>
            <w:tcW w:w="1313" w:type="dxa"/>
            <w:vAlign w:val="bottom"/>
          </w:tcPr>
          <w:p w14:paraId="69979FA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LNSGI</w:t>
            </w:r>
          </w:p>
        </w:tc>
        <w:tc>
          <w:tcPr>
            <w:tcW w:w="1312" w:type="dxa"/>
            <w:vAlign w:val="bottom"/>
          </w:tcPr>
          <w:p w14:paraId="78D5E4C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LNPGI</w:t>
            </w:r>
          </w:p>
        </w:tc>
        <w:tc>
          <w:tcPr>
            <w:tcW w:w="1313" w:type="dxa"/>
            <w:vAlign w:val="bottom"/>
          </w:tcPr>
          <w:p w14:paraId="40B7595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LNRC_EGI</w:t>
            </w:r>
          </w:p>
        </w:tc>
        <w:tc>
          <w:tcPr>
            <w:tcW w:w="1312" w:type="dxa"/>
            <w:vAlign w:val="bottom"/>
          </w:tcPr>
          <w:p w14:paraId="54EB934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LNREV_EGI</w:t>
            </w:r>
          </w:p>
        </w:tc>
      </w:tr>
      <w:tr w:rsidR="00934ADE" w:rsidRPr="00934ADE" w14:paraId="2A5B0D62" w14:textId="77777777" w:rsidTr="001F0EFE">
        <w:trPr>
          <w:trHeight w:val="225"/>
        </w:trPr>
        <w:tc>
          <w:tcPr>
            <w:tcW w:w="1492" w:type="dxa"/>
            <w:vAlign w:val="bottom"/>
          </w:tcPr>
          <w:p w14:paraId="179B5BDE"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LNREC</w:t>
            </w:r>
          </w:p>
        </w:tc>
        <w:tc>
          <w:tcPr>
            <w:tcW w:w="1313" w:type="dxa"/>
            <w:vAlign w:val="bottom"/>
          </w:tcPr>
          <w:p w14:paraId="3E201BA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c>
          <w:tcPr>
            <w:tcW w:w="1312" w:type="dxa"/>
            <w:vAlign w:val="bottom"/>
          </w:tcPr>
          <w:p w14:paraId="70D1C4D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3A7A1B0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796C36D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478162C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49B8140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35E574A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3EB8631D"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42BF1777"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37F4187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934ADE" w:rsidRPr="00934ADE" w14:paraId="1E5EF41D" w14:textId="77777777" w:rsidTr="001F0EFE">
        <w:trPr>
          <w:trHeight w:val="225"/>
        </w:trPr>
        <w:tc>
          <w:tcPr>
            <w:tcW w:w="1492" w:type="dxa"/>
            <w:vAlign w:val="bottom"/>
          </w:tcPr>
          <w:p w14:paraId="021D2A05"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LNRGDPC</w:t>
            </w:r>
          </w:p>
        </w:tc>
        <w:tc>
          <w:tcPr>
            <w:tcW w:w="1313" w:type="dxa"/>
            <w:vAlign w:val="bottom"/>
          </w:tcPr>
          <w:p w14:paraId="33E1A4E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xml:space="preserve">0.3729  </w:t>
            </w:r>
          </w:p>
        </w:tc>
        <w:tc>
          <w:tcPr>
            <w:tcW w:w="1312" w:type="dxa"/>
            <w:vAlign w:val="bottom"/>
          </w:tcPr>
          <w:p w14:paraId="727F4C3D"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c>
          <w:tcPr>
            <w:tcW w:w="1313" w:type="dxa"/>
            <w:vAlign w:val="bottom"/>
          </w:tcPr>
          <w:p w14:paraId="189CC4B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51333A0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35461C6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5DBD3B1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3F8FE13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xml:space="preserve"> </w:t>
            </w:r>
          </w:p>
        </w:tc>
        <w:tc>
          <w:tcPr>
            <w:tcW w:w="1312" w:type="dxa"/>
            <w:vAlign w:val="bottom"/>
          </w:tcPr>
          <w:p w14:paraId="0DC0570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26D82D3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4E4A95B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934ADE" w:rsidRPr="00934ADE" w14:paraId="56AA4F2D" w14:textId="77777777" w:rsidTr="001F0EFE">
        <w:trPr>
          <w:trHeight w:val="225"/>
        </w:trPr>
        <w:tc>
          <w:tcPr>
            <w:tcW w:w="1492" w:type="dxa"/>
            <w:vAlign w:val="bottom"/>
          </w:tcPr>
          <w:p w14:paraId="3BC7B375"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LNROP</w:t>
            </w:r>
          </w:p>
        </w:tc>
        <w:tc>
          <w:tcPr>
            <w:tcW w:w="1313" w:type="dxa"/>
            <w:vAlign w:val="bottom"/>
          </w:tcPr>
          <w:p w14:paraId="773C6EC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0.3044</w:t>
            </w:r>
          </w:p>
        </w:tc>
        <w:tc>
          <w:tcPr>
            <w:tcW w:w="1312" w:type="dxa"/>
            <w:vAlign w:val="bottom"/>
          </w:tcPr>
          <w:p w14:paraId="6473FD3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0.1478</w:t>
            </w:r>
          </w:p>
        </w:tc>
        <w:tc>
          <w:tcPr>
            <w:tcW w:w="1313" w:type="dxa"/>
            <w:vAlign w:val="bottom"/>
          </w:tcPr>
          <w:p w14:paraId="50C56D0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c>
          <w:tcPr>
            <w:tcW w:w="1312" w:type="dxa"/>
            <w:vAlign w:val="bottom"/>
          </w:tcPr>
          <w:p w14:paraId="40F5C8FE"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302C8B5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37EB7FD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6094747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3A458BE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19158C2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6AAF004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934ADE" w:rsidRPr="00934ADE" w14:paraId="78F6C9AA" w14:textId="77777777" w:rsidTr="001F0EFE">
        <w:trPr>
          <w:trHeight w:val="225"/>
        </w:trPr>
        <w:tc>
          <w:tcPr>
            <w:tcW w:w="1492" w:type="dxa"/>
            <w:vAlign w:val="bottom"/>
          </w:tcPr>
          <w:p w14:paraId="5EAC51B4"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LNCO2PC</w:t>
            </w:r>
          </w:p>
        </w:tc>
        <w:tc>
          <w:tcPr>
            <w:tcW w:w="1313" w:type="dxa"/>
            <w:vAlign w:val="bottom"/>
          </w:tcPr>
          <w:p w14:paraId="13C756D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0.2431</w:t>
            </w:r>
          </w:p>
        </w:tc>
        <w:tc>
          <w:tcPr>
            <w:tcW w:w="1312" w:type="dxa"/>
            <w:vAlign w:val="bottom"/>
          </w:tcPr>
          <w:p w14:paraId="615C020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0.6617</w:t>
            </w:r>
          </w:p>
        </w:tc>
        <w:tc>
          <w:tcPr>
            <w:tcW w:w="1313" w:type="dxa"/>
            <w:vAlign w:val="bottom"/>
          </w:tcPr>
          <w:p w14:paraId="21C7752E"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-0.0020</w:t>
            </w:r>
          </w:p>
        </w:tc>
        <w:tc>
          <w:tcPr>
            <w:tcW w:w="1312" w:type="dxa"/>
            <w:vAlign w:val="bottom"/>
          </w:tcPr>
          <w:p w14:paraId="7BE731F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c>
          <w:tcPr>
            <w:tcW w:w="1313" w:type="dxa"/>
            <w:vAlign w:val="bottom"/>
          </w:tcPr>
          <w:p w14:paraId="6F758D4D"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0BBAAD7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139CCC9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0161EFC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2538C29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0D8D18A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934ADE" w:rsidRPr="00934ADE" w14:paraId="49D2EA7E" w14:textId="77777777" w:rsidTr="001F0EFE">
        <w:trPr>
          <w:trHeight w:val="225"/>
        </w:trPr>
        <w:tc>
          <w:tcPr>
            <w:tcW w:w="1492" w:type="dxa"/>
            <w:vAlign w:val="bottom"/>
          </w:tcPr>
          <w:p w14:paraId="2EA379E7"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LNOGI</w:t>
            </w:r>
          </w:p>
        </w:tc>
        <w:tc>
          <w:tcPr>
            <w:tcW w:w="1313" w:type="dxa"/>
            <w:vAlign w:val="bottom"/>
          </w:tcPr>
          <w:p w14:paraId="50886DCE"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0.3591</w:t>
            </w:r>
          </w:p>
        </w:tc>
        <w:tc>
          <w:tcPr>
            <w:tcW w:w="1312" w:type="dxa"/>
            <w:vAlign w:val="bottom"/>
          </w:tcPr>
          <w:p w14:paraId="1CE95E57"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0.7280</w:t>
            </w:r>
          </w:p>
        </w:tc>
        <w:tc>
          <w:tcPr>
            <w:tcW w:w="1313" w:type="dxa"/>
            <w:vAlign w:val="bottom"/>
          </w:tcPr>
          <w:p w14:paraId="3FD4F5A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0.1960</w:t>
            </w:r>
          </w:p>
        </w:tc>
        <w:tc>
          <w:tcPr>
            <w:tcW w:w="1312" w:type="dxa"/>
            <w:vAlign w:val="bottom"/>
          </w:tcPr>
          <w:p w14:paraId="67E14E3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0.5630</w:t>
            </w:r>
          </w:p>
        </w:tc>
        <w:tc>
          <w:tcPr>
            <w:tcW w:w="1313" w:type="dxa"/>
            <w:vAlign w:val="bottom"/>
          </w:tcPr>
          <w:p w14:paraId="4982EE3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c>
          <w:tcPr>
            <w:tcW w:w="1312" w:type="dxa"/>
            <w:vAlign w:val="bottom"/>
          </w:tcPr>
          <w:p w14:paraId="3EFAC54C"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356FC95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1C8C6C3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52216B9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6729CE0E"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934ADE" w:rsidRPr="00934ADE" w14:paraId="654D621C" w14:textId="77777777" w:rsidTr="001F0EFE">
        <w:trPr>
          <w:trHeight w:val="225"/>
        </w:trPr>
        <w:tc>
          <w:tcPr>
            <w:tcW w:w="1492" w:type="dxa"/>
            <w:vAlign w:val="bottom"/>
          </w:tcPr>
          <w:p w14:paraId="3B7AC3D5"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LNEGI</w:t>
            </w:r>
          </w:p>
        </w:tc>
        <w:tc>
          <w:tcPr>
            <w:tcW w:w="1313" w:type="dxa"/>
            <w:vAlign w:val="bottom"/>
          </w:tcPr>
          <w:p w14:paraId="6FB796F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0.2952</w:t>
            </w:r>
          </w:p>
        </w:tc>
        <w:tc>
          <w:tcPr>
            <w:tcW w:w="1312" w:type="dxa"/>
            <w:vAlign w:val="bottom"/>
          </w:tcPr>
          <w:p w14:paraId="7127AB1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0.6457</w:t>
            </w:r>
          </w:p>
        </w:tc>
        <w:tc>
          <w:tcPr>
            <w:tcW w:w="1313" w:type="dxa"/>
            <w:vAlign w:val="bottom"/>
          </w:tcPr>
          <w:p w14:paraId="19DA988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0.1840</w:t>
            </w:r>
          </w:p>
        </w:tc>
        <w:tc>
          <w:tcPr>
            <w:tcW w:w="1312" w:type="dxa"/>
            <w:vAlign w:val="bottom"/>
          </w:tcPr>
          <w:p w14:paraId="72191A9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0.4663</w:t>
            </w:r>
          </w:p>
        </w:tc>
        <w:tc>
          <w:tcPr>
            <w:tcW w:w="1313" w:type="dxa"/>
            <w:vAlign w:val="bottom"/>
          </w:tcPr>
          <w:p w14:paraId="481D5C7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0.9172</w:t>
            </w:r>
          </w:p>
        </w:tc>
        <w:tc>
          <w:tcPr>
            <w:tcW w:w="1312" w:type="dxa"/>
            <w:vAlign w:val="bottom"/>
          </w:tcPr>
          <w:p w14:paraId="2970D37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c>
          <w:tcPr>
            <w:tcW w:w="1313" w:type="dxa"/>
            <w:vAlign w:val="bottom"/>
          </w:tcPr>
          <w:p w14:paraId="686C4ED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1E19A88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5963511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522B61A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934ADE" w:rsidRPr="00934ADE" w14:paraId="16BEF2E0" w14:textId="77777777" w:rsidTr="001F0EFE">
        <w:trPr>
          <w:trHeight w:val="225"/>
        </w:trPr>
        <w:tc>
          <w:tcPr>
            <w:tcW w:w="1492" w:type="dxa"/>
            <w:vAlign w:val="bottom"/>
          </w:tcPr>
          <w:p w14:paraId="64B9B957"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LNSGI</w:t>
            </w:r>
          </w:p>
        </w:tc>
        <w:tc>
          <w:tcPr>
            <w:tcW w:w="1313" w:type="dxa"/>
            <w:vAlign w:val="bottom"/>
          </w:tcPr>
          <w:p w14:paraId="4408316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0.3445</w:t>
            </w:r>
          </w:p>
        </w:tc>
        <w:tc>
          <w:tcPr>
            <w:tcW w:w="1312" w:type="dxa"/>
            <w:vAlign w:val="bottom"/>
          </w:tcPr>
          <w:p w14:paraId="095BD40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0.7194</w:t>
            </w:r>
          </w:p>
        </w:tc>
        <w:tc>
          <w:tcPr>
            <w:tcW w:w="1313" w:type="dxa"/>
            <w:vAlign w:val="bottom"/>
          </w:tcPr>
          <w:p w14:paraId="22E1A5F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0.1838</w:t>
            </w:r>
          </w:p>
        </w:tc>
        <w:tc>
          <w:tcPr>
            <w:tcW w:w="1312" w:type="dxa"/>
            <w:vAlign w:val="bottom"/>
          </w:tcPr>
          <w:p w14:paraId="45A9195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0.5916</w:t>
            </w:r>
          </w:p>
        </w:tc>
        <w:tc>
          <w:tcPr>
            <w:tcW w:w="1313" w:type="dxa"/>
            <w:vAlign w:val="bottom"/>
          </w:tcPr>
          <w:p w14:paraId="033E47A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0.9564</w:t>
            </w:r>
          </w:p>
        </w:tc>
        <w:tc>
          <w:tcPr>
            <w:tcW w:w="1312" w:type="dxa"/>
            <w:vAlign w:val="bottom"/>
          </w:tcPr>
          <w:p w14:paraId="074F5664"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0.8355</w:t>
            </w:r>
          </w:p>
        </w:tc>
        <w:tc>
          <w:tcPr>
            <w:tcW w:w="1313" w:type="dxa"/>
            <w:vAlign w:val="bottom"/>
          </w:tcPr>
          <w:p w14:paraId="09B1FED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c>
          <w:tcPr>
            <w:tcW w:w="1312" w:type="dxa"/>
            <w:vAlign w:val="bottom"/>
          </w:tcPr>
          <w:p w14:paraId="0C89632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3" w:type="dxa"/>
            <w:vAlign w:val="bottom"/>
          </w:tcPr>
          <w:p w14:paraId="0DAD5B1D"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4E8D1DD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934ADE" w:rsidRPr="00934ADE" w14:paraId="0F7201E2" w14:textId="77777777" w:rsidTr="001F0EFE">
        <w:trPr>
          <w:trHeight w:val="225"/>
        </w:trPr>
        <w:tc>
          <w:tcPr>
            <w:tcW w:w="1492" w:type="dxa"/>
            <w:vAlign w:val="bottom"/>
          </w:tcPr>
          <w:p w14:paraId="36783FDC"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LNPGI</w:t>
            </w:r>
          </w:p>
        </w:tc>
        <w:tc>
          <w:tcPr>
            <w:tcW w:w="1313" w:type="dxa"/>
            <w:vAlign w:val="bottom"/>
          </w:tcPr>
          <w:p w14:paraId="3E36B58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0.3504</w:t>
            </w:r>
          </w:p>
        </w:tc>
        <w:tc>
          <w:tcPr>
            <w:tcW w:w="1312" w:type="dxa"/>
            <w:vAlign w:val="bottom"/>
          </w:tcPr>
          <w:p w14:paraId="53DE2D3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0.5707</w:t>
            </w:r>
          </w:p>
        </w:tc>
        <w:tc>
          <w:tcPr>
            <w:tcW w:w="1313" w:type="dxa"/>
            <w:vAlign w:val="bottom"/>
          </w:tcPr>
          <w:p w14:paraId="0D7993E4"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0.1484</w:t>
            </w:r>
          </w:p>
        </w:tc>
        <w:tc>
          <w:tcPr>
            <w:tcW w:w="1312" w:type="dxa"/>
            <w:vAlign w:val="bottom"/>
          </w:tcPr>
          <w:p w14:paraId="0C2B3D7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0.4296</w:t>
            </w:r>
          </w:p>
        </w:tc>
        <w:tc>
          <w:tcPr>
            <w:tcW w:w="1313" w:type="dxa"/>
            <w:vAlign w:val="bottom"/>
          </w:tcPr>
          <w:p w14:paraId="71E0C09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0.8011</w:t>
            </w:r>
          </w:p>
        </w:tc>
        <w:tc>
          <w:tcPr>
            <w:tcW w:w="1312" w:type="dxa"/>
            <w:vAlign w:val="bottom"/>
          </w:tcPr>
          <w:p w14:paraId="56491E98"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0.5912</w:t>
            </w:r>
          </w:p>
        </w:tc>
        <w:tc>
          <w:tcPr>
            <w:tcW w:w="1313" w:type="dxa"/>
            <w:vAlign w:val="bottom"/>
          </w:tcPr>
          <w:p w14:paraId="4E27A0D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0.6777</w:t>
            </w:r>
          </w:p>
        </w:tc>
        <w:tc>
          <w:tcPr>
            <w:tcW w:w="1312" w:type="dxa"/>
            <w:vAlign w:val="bottom"/>
          </w:tcPr>
          <w:p w14:paraId="6151EFA2"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c>
          <w:tcPr>
            <w:tcW w:w="1313" w:type="dxa"/>
            <w:vAlign w:val="bottom"/>
          </w:tcPr>
          <w:p w14:paraId="1F62F50B"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312" w:type="dxa"/>
            <w:vAlign w:val="bottom"/>
          </w:tcPr>
          <w:p w14:paraId="325F5CA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934ADE" w:rsidRPr="00934ADE" w14:paraId="60F3F2A1" w14:textId="77777777" w:rsidTr="001F0EFE">
        <w:trPr>
          <w:trHeight w:val="225"/>
        </w:trPr>
        <w:tc>
          <w:tcPr>
            <w:tcW w:w="1492" w:type="dxa"/>
            <w:vAlign w:val="bottom"/>
          </w:tcPr>
          <w:p w14:paraId="23BEE9B6"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LNRC_EGI</w:t>
            </w:r>
          </w:p>
        </w:tc>
        <w:tc>
          <w:tcPr>
            <w:tcW w:w="1313" w:type="dxa"/>
            <w:vAlign w:val="bottom"/>
          </w:tcPr>
          <w:p w14:paraId="6E189DD7"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0.1674</w:t>
            </w:r>
          </w:p>
        </w:tc>
        <w:tc>
          <w:tcPr>
            <w:tcW w:w="1312" w:type="dxa"/>
            <w:vAlign w:val="bottom"/>
          </w:tcPr>
          <w:p w14:paraId="416C402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0.5609</w:t>
            </w:r>
          </w:p>
        </w:tc>
        <w:tc>
          <w:tcPr>
            <w:tcW w:w="1313" w:type="dxa"/>
            <w:vAlign w:val="bottom"/>
          </w:tcPr>
          <w:p w14:paraId="70E7274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0.1597</w:t>
            </w:r>
          </w:p>
        </w:tc>
        <w:tc>
          <w:tcPr>
            <w:tcW w:w="1312" w:type="dxa"/>
            <w:vAlign w:val="bottom"/>
          </w:tcPr>
          <w:p w14:paraId="6EDBF28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0.3568</w:t>
            </w:r>
          </w:p>
        </w:tc>
        <w:tc>
          <w:tcPr>
            <w:tcW w:w="1313" w:type="dxa"/>
            <w:vAlign w:val="bottom"/>
          </w:tcPr>
          <w:p w14:paraId="06F4874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0.8604</w:t>
            </w:r>
          </w:p>
        </w:tc>
        <w:tc>
          <w:tcPr>
            <w:tcW w:w="1312" w:type="dxa"/>
            <w:vAlign w:val="bottom"/>
          </w:tcPr>
          <w:p w14:paraId="6DF58A79"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0.9486</w:t>
            </w:r>
          </w:p>
        </w:tc>
        <w:tc>
          <w:tcPr>
            <w:tcW w:w="1313" w:type="dxa"/>
            <w:vAlign w:val="bottom"/>
          </w:tcPr>
          <w:p w14:paraId="7FCE373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0.7824</w:t>
            </w:r>
          </w:p>
        </w:tc>
        <w:tc>
          <w:tcPr>
            <w:tcW w:w="1312" w:type="dxa"/>
            <w:vAlign w:val="bottom"/>
          </w:tcPr>
          <w:p w14:paraId="25286117"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0.5376</w:t>
            </w:r>
          </w:p>
        </w:tc>
        <w:tc>
          <w:tcPr>
            <w:tcW w:w="1313" w:type="dxa"/>
            <w:vAlign w:val="bottom"/>
          </w:tcPr>
          <w:p w14:paraId="192186CD"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c>
          <w:tcPr>
            <w:tcW w:w="1312" w:type="dxa"/>
            <w:vAlign w:val="bottom"/>
          </w:tcPr>
          <w:p w14:paraId="363D18F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934ADE" w:rsidRPr="00934ADE" w14:paraId="6EE2E5E6" w14:textId="77777777" w:rsidTr="001F0EFE">
        <w:trPr>
          <w:trHeight w:val="225"/>
        </w:trPr>
        <w:tc>
          <w:tcPr>
            <w:tcW w:w="1492" w:type="dxa"/>
            <w:vAlign w:val="bottom"/>
          </w:tcPr>
          <w:p w14:paraId="09AFF318" w14:textId="77777777" w:rsidR="00934ADE" w:rsidRPr="00934ADE" w:rsidRDefault="00934ADE" w:rsidP="001F0EFE">
            <w:pPr>
              <w:autoSpaceDE w:val="0"/>
              <w:autoSpaceDN w:val="0"/>
              <w:adjustRightInd w:val="0"/>
              <w:spacing w:after="0" w:line="240"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LNREV_EGI</w:t>
            </w:r>
          </w:p>
        </w:tc>
        <w:tc>
          <w:tcPr>
            <w:tcW w:w="1313" w:type="dxa"/>
            <w:vAlign w:val="bottom"/>
          </w:tcPr>
          <w:p w14:paraId="3E0D82B6"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0.2826</w:t>
            </w:r>
          </w:p>
        </w:tc>
        <w:tc>
          <w:tcPr>
            <w:tcW w:w="1312" w:type="dxa"/>
            <w:vAlign w:val="bottom"/>
          </w:tcPr>
          <w:p w14:paraId="275C534A"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xml:space="preserve">0.7089  </w:t>
            </w:r>
          </w:p>
        </w:tc>
        <w:tc>
          <w:tcPr>
            <w:tcW w:w="1313" w:type="dxa"/>
            <w:vAlign w:val="bottom"/>
          </w:tcPr>
          <w:p w14:paraId="1BF40930"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 xml:space="preserve">0.2206  </w:t>
            </w:r>
          </w:p>
        </w:tc>
        <w:tc>
          <w:tcPr>
            <w:tcW w:w="1312" w:type="dxa"/>
            <w:vAlign w:val="bottom"/>
          </w:tcPr>
          <w:p w14:paraId="7C113EF7"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0.4497</w:t>
            </w:r>
          </w:p>
        </w:tc>
        <w:tc>
          <w:tcPr>
            <w:tcW w:w="1313" w:type="dxa"/>
            <w:vAlign w:val="bottom"/>
          </w:tcPr>
          <w:p w14:paraId="3CA98357"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0.8902</w:t>
            </w:r>
          </w:p>
        </w:tc>
        <w:tc>
          <w:tcPr>
            <w:tcW w:w="1312" w:type="dxa"/>
            <w:vAlign w:val="bottom"/>
          </w:tcPr>
          <w:p w14:paraId="4E2072F3"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0.9438</w:t>
            </w:r>
          </w:p>
        </w:tc>
        <w:tc>
          <w:tcPr>
            <w:tcW w:w="1313" w:type="dxa"/>
            <w:vAlign w:val="bottom"/>
          </w:tcPr>
          <w:p w14:paraId="4DE6C605"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0.8025</w:t>
            </w:r>
          </w:p>
        </w:tc>
        <w:tc>
          <w:tcPr>
            <w:tcW w:w="1312" w:type="dxa"/>
            <w:vAlign w:val="bottom"/>
          </w:tcPr>
          <w:p w14:paraId="29477D51"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0.6152</w:t>
            </w:r>
          </w:p>
        </w:tc>
        <w:tc>
          <w:tcPr>
            <w:tcW w:w="1313" w:type="dxa"/>
            <w:vAlign w:val="bottom"/>
          </w:tcPr>
          <w:p w14:paraId="369F5B8D"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0.9035</w:t>
            </w:r>
          </w:p>
        </w:tc>
        <w:tc>
          <w:tcPr>
            <w:tcW w:w="1312" w:type="dxa"/>
            <w:vAlign w:val="bottom"/>
          </w:tcPr>
          <w:p w14:paraId="1A8802DF" w14:textId="77777777" w:rsidR="00934ADE" w:rsidRPr="00934ADE" w:rsidRDefault="00934ADE" w:rsidP="001F0EF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0"/>
                <w:szCs w:val="20"/>
              </w:rPr>
              <w:t>1.000</w:t>
            </w:r>
          </w:p>
        </w:tc>
      </w:tr>
    </w:tbl>
    <w:p w14:paraId="119A8DF0" w14:textId="77777777" w:rsidR="00934ADE" w:rsidRPr="00934ADE" w:rsidRDefault="00934ADE" w:rsidP="00934ADE">
      <w:pPr>
        <w:spacing w:line="480" w:lineRule="auto"/>
        <w:jc w:val="both"/>
        <w:rPr>
          <w:rFonts w:ascii="Times New Roman" w:hAnsi="Times New Roman" w:cs="Times New Roman"/>
          <w:b/>
          <w:color w:val="000000" w:themeColor="text1"/>
          <w:sz w:val="24"/>
          <w:szCs w:val="24"/>
        </w:rPr>
      </w:pPr>
    </w:p>
    <w:p w14:paraId="7143DA85" w14:textId="77777777" w:rsidR="00934ADE" w:rsidRPr="00934ADE" w:rsidRDefault="00934ADE" w:rsidP="00934ADE">
      <w:pPr>
        <w:rPr>
          <w:color w:val="000000" w:themeColor="text1"/>
        </w:rPr>
      </w:pPr>
      <w:r w:rsidRPr="00934ADE">
        <w:rPr>
          <w:color w:val="000000" w:themeColor="text1"/>
        </w:rPr>
        <w:t xml:space="preserve"> </w:t>
      </w:r>
    </w:p>
    <w:p w14:paraId="53231235" w14:textId="77777777" w:rsidR="00934ADE" w:rsidRPr="00934ADE" w:rsidRDefault="00934ADE" w:rsidP="00934ADE">
      <w:pPr>
        <w:rPr>
          <w:color w:val="000000" w:themeColor="text1"/>
        </w:rPr>
      </w:pPr>
    </w:p>
    <w:p w14:paraId="037E58B2" w14:textId="77777777" w:rsidR="00934ADE" w:rsidRPr="00934ADE" w:rsidRDefault="00934ADE" w:rsidP="00934ADE">
      <w:pPr>
        <w:rPr>
          <w:color w:val="000000" w:themeColor="text1"/>
        </w:rPr>
      </w:pPr>
    </w:p>
    <w:p w14:paraId="211D452F" w14:textId="77777777" w:rsidR="00934ADE" w:rsidRPr="00934ADE" w:rsidRDefault="00934ADE" w:rsidP="00934ADE">
      <w:pPr>
        <w:rPr>
          <w:color w:val="000000" w:themeColor="text1"/>
        </w:rPr>
      </w:pPr>
    </w:p>
    <w:p w14:paraId="7AF3EF77" w14:textId="77777777" w:rsidR="00934ADE" w:rsidRPr="00934ADE" w:rsidRDefault="00934ADE" w:rsidP="00934ADE">
      <w:pPr>
        <w:rPr>
          <w:color w:val="000000" w:themeColor="text1"/>
        </w:rPr>
      </w:pPr>
    </w:p>
    <w:p w14:paraId="7B36AECC" w14:textId="77777777" w:rsidR="00934ADE" w:rsidRPr="00934ADE" w:rsidRDefault="00934ADE" w:rsidP="00934ADE">
      <w:pPr>
        <w:rPr>
          <w:color w:val="000000" w:themeColor="text1"/>
        </w:rPr>
      </w:pPr>
    </w:p>
    <w:p w14:paraId="7BDCD100" w14:textId="77777777" w:rsidR="00934ADE" w:rsidRPr="00934ADE" w:rsidRDefault="00934ADE" w:rsidP="00934ADE">
      <w:pPr>
        <w:rPr>
          <w:color w:val="000000" w:themeColor="text1"/>
        </w:rPr>
      </w:pPr>
    </w:p>
    <w:p w14:paraId="614AE7CE" w14:textId="77777777" w:rsidR="00934ADE" w:rsidRPr="00934ADE" w:rsidRDefault="00934ADE" w:rsidP="00934ADE">
      <w:pPr>
        <w:rPr>
          <w:color w:val="000000" w:themeColor="text1"/>
        </w:rPr>
      </w:pPr>
    </w:p>
    <w:p w14:paraId="11ABBEF4" w14:textId="77777777" w:rsidR="00934ADE" w:rsidRPr="00934ADE" w:rsidRDefault="00934ADE" w:rsidP="00934ADE">
      <w:pPr>
        <w:spacing w:line="240" w:lineRule="auto"/>
        <w:jc w:val="both"/>
        <w:rPr>
          <w:rFonts w:ascii="Times New Roman" w:hAnsi="Times New Roman" w:cs="Times New Roman"/>
          <w:b/>
          <w:color w:val="000000" w:themeColor="text1"/>
        </w:rPr>
      </w:pPr>
    </w:p>
    <w:p w14:paraId="04C94673" w14:textId="77777777" w:rsidR="00934ADE" w:rsidRPr="00934ADE" w:rsidRDefault="00934ADE" w:rsidP="00934ADE">
      <w:pPr>
        <w:spacing w:after="200" w:line="480" w:lineRule="auto"/>
        <w:rPr>
          <w:rFonts w:ascii="Times New Roman" w:hAnsi="Times New Roman" w:cs="Times New Roman"/>
          <w:b/>
          <w:color w:val="000000" w:themeColor="text1"/>
        </w:rPr>
      </w:pPr>
      <w:r w:rsidRPr="00934ADE">
        <w:rPr>
          <w:rFonts w:ascii="Times New Roman" w:hAnsi="Times New Roman" w:cs="Times New Roman"/>
          <w:color w:val="000000" w:themeColor="text1"/>
          <w:sz w:val="24"/>
          <w:szCs w:val="24"/>
        </w:rPr>
        <w:t>Table 2. Unit root tests</w:t>
      </w:r>
    </w:p>
    <w:tbl>
      <w:tblPr>
        <w:tblStyle w:val="TableGrid"/>
        <w:tblW w:w="0" w:type="auto"/>
        <w:jc w:val="center"/>
        <w:tblLook w:val="04A0" w:firstRow="1" w:lastRow="0" w:firstColumn="1" w:lastColumn="0" w:noHBand="0" w:noVBand="1"/>
      </w:tblPr>
      <w:tblGrid>
        <w:gridCol w:w="1528"/>
        <w:gridCol w:w="1469"/>
        <w:gridCol w:w="1443"/>
        <w:gridCol w:w="1469"/>
        <w:gridCol w:w="1443"/>
        <w:gridCol w:w="1469"/>
        <w:gridCol w:w="1443"/>
      </w:tblGrid>
      <w:tr w:rsidR="00934ADE" w:rsidRPr="00934ADE" w14:paraId="40F7AC3C" w14:textId="77777777" w:rsidTr="001F0EFE">
        <w:trPr>
          <w:trHeight w:val="258"/>
          <w:jc w:val="center"/>
        </w:trPr>
        <w:tc>
          <w:tcPr>
            <w:tcW w:w="1528" w:type="dxa"/>
          </w:tcPr>
          <w:p w14:paraId="38A058E8" w14:textId="77777777" w:rsidR="00934ADE" w:rsidRPr="00934ADE" w:rsidRDefault="00934ADE" w:rsidP="001F0EFE">
            <w:pPr>
              <w:spacing w:after="0" w:line="240" w:lineRule="auto"/>
              <w:rPr>
                <w:rFonts w:ascii="Times New Roman" w:hAnsi="Times New Roman" w:cs="Times New Roman"/>
                <w:color w:val="000000" w:themeColor="text1"/>
              </w:rPr>
            </w:pPr>
            <w:r w:rsidRPr="00934ADE">
              <w:rPr>
                <w:rFonts w:ascii="Times New Roman" w:hAnsi="Times New Roman" w:cs="Times New Roman"/>
                <w:color w:val="000000" w:themeColor="text1"/>
              </w:rPr>
              <w:t>Variables</w:t>
            </w:r>
          </w:p>
        </w:tc>
        <w:tc>
          <w:tcPr>
            <w:tcW w:w="2912" w:type="dxa"/>
            <w:gridSpan w:val="2"/>
          </w:tcPr>
          <w:p w14:paraId="7A7F9FC8" w14:textId="77777777" w:rsidR="00934ADE" w:rsidRPr="00934ADE" w:rsidRDefault="00934ADE" w:rsidP="001F0EFE">
            <w:pPr>
              <w:spacing w:after="0" w:line="240" w:lineRule="auto"/>
              <w:rPr>
                <w:rFonts w:ascii="Times New Roman" w:hAnsi="Times New Roman" w:cs="Times New Roman"/>
                <w:color w:val="000000" w:themeColor="text1"/>
              </w:rPr>
            </w:pPr>
            <w:r w:rsidRPr="00934ADE">
              <w:rPr>
                <w:rFonts w:ascii="Times New Roman" w:hAnsi="Times New Roman" w:cs="Times New Roman"/>
                <w:color w:val="000000" w:themeColor="text1"/>
              </w:rPr>
              <w:t>Levin, Lin &amp; Chu t (2002)</w:t>
            </w:r>
          </w:p>
        </w:tc>
        <w:tc>
          <w:tcPr>
            <w:tcW w:w="2912" w:type="dxa"/>
            <w:gridSpan w:val="2"/>
          </w:tcPr>
          <w:p w14:paraId="0D21C441" w14:textId="77777777" w:rsidR="00934ADE" w:rsidRPr="00934ADE" w:rsidRDefault="00934ADE" w:rsidP="001F0EFE">
            <w:pPr>
              <w:spacing w:after="0" w:line="240" w:lineRule="auto"/>
              <w:rPr>
                <w:rFonts w:ascii="Times New Roman" w:hAnsi="Times New Roman" w:cs="Times New Roman"/>
                <w:color w:val="000000" w:themeColor="text1"/>
              </w:rPr>
            </w:pPr>
            <w:r w:rsidRPr="00934ADE">
              <w:rPr>
                <w:rFonts w:ascii="Times New Roman" w:hAnsi="Times New Roman" w:cs="Times New Roman"/>
                <w:color w:val="000000" w:themeColor="text1"/>
              </w:rPr>
              <w:t>Im, Pesaran and Shin W-stat (2003)</w:t>
            </w:r>
          </w:p>
        </w:tc>
        <w:tc>
          <w:tcPr>
            <w:tcW w:w="2912" w:type="dxa"/>
            <w:gridSpan w:val="2"/>
          </w:tcPr>
          <w:p w14:paraId="6372AA2F" w14:textId="77777777" w:rsidR="00934ADE" w:rsidRPr="00934ADE" w:rsidRDefault="00934ADE" w:rsidP="001F0EFE">
            <w:pPr>
              <w:spacing w:after="0" w:line="240" w:lineRule="auto"/>
              <w:rPr>
                <w:rFonts w:ascii="Times New Roman" w:hAnsi="Times New Roman" w:cs="Times New Roman"/>
                <w:color w:val="000000" w:themeColor="text1"/>
              </w:rPr>
            </w:pPr>
            <w:r w:rsidRPr="00934ADE">
              <w:rPr>
                <w:rFonts w:ascii="Times New Roman" w:hAnsi="Times New Roman" w:cs="Times New Roman"/>
                <w:color w:val="000000" w:themeColor="text1"/>
              </w:rPr>
              <w:t>Breitung t-stat (2005)</w:t>
            </w:r>
          </w:p>
        </w:tc>
      </w:tr>
      <w:tr w:rsidR="00934ADE" w:rsidRPr="00934ADE" w14:paraId="5DBDE93C" w14:textId="77777777" w:rsidTr="001F0EFE">
        <w:trPr>
          <w:trHeight w:val="243"/>
          <w:jc w:val="center"/>
        </w:trPr>
        <w:tc>
          <w:tcPr>
            <w:tcW w:w="1528" w:type="dxa"/>
          </w:tcPr>
          <w:p w14:paraId="7897477F" w14:textId="77777777" w:rsidR="00934ADE" w:rsidRPr="00934ADE" w:rsidRDefault="00934ADE" w:rsidP="001F0EFE">
            <w:pPr>
              <w:spacing w:after="0" w:line="240" w:lineRule="auto"/>
              <w:jc w:val="center"/>
              <w:rPr>
                <w:rFonts w:ascii="Times New Roman" w:hAnsi="Times New Roman" w:cs="Times New Roman"/>
                <w:color w:val="000000" w:themeColor="text1"/>
              </w:rPr>
            </w:pPr>
          </w:p>
        </w:tc>
        <w:tc>
          <w:tcPr>
            <w:tcW w:w="1469" w:type="dxa"/>
          </w:tcPr>
          <w:p w14:paraId="5E9EBAD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Statistic</w:t>
            </w:r>
          </w:p>
        </w:tc>
        <w:tc>
          <w:tcPr>
            <w:tcW w:w="1443" w:type="dxa"/>
          </w:tcPr>
          <w:p w14:paraId="0A728C9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P-value</w:t>
            </w:r>
          </w:p>
        </w:tc>
        <w:tc>
          <w:tcPr>
            <w:tcW w:w="1469" w:type="dxa"/>
          </w:tcPr>
          <w:p w14:paraId="678774EF"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Statistic</w:t>
            </w:r>
          </w:p>
        </w:tc>
        <w:tc>
          <w:tcPr>
            <w:tcW w:w="1443" w:type="dxa"/>
          </w:tcPr>
          <w:p w14:paraId="529DE1F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P-value</w:t>
            </w:r>
          </w:p>
        </w:tc>
        <w:tc>
          <w:tcPr>
            <w:tcW w:w="1469" w:type="dxa"/>
          </w:tcPr>
          <w:p w14:paraId="0DF3C01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Statistic</w:t>
            </w:r>
          </w:p>
        </w:tc>
        <w:tc>
          <w:tcPr>
            <w:tcW w:w="1443" w:type="dxa"/>
          </w:tcPr>
          <w:p w14:paraId="5B1C0A2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P-value</w:t>
            </w:r>
          </w:p>
        </w:tc>
      </w:tr>
      <w:tr w:rsidR="00934ADE" w:rsidRPr="00934ADE" w14:paraId="4F3623C7" w14:textId="77777777" w:rsidTr="001F0EFE">
        <w:trPr>
          <w:trHeight w:val="258"/>
          <w:jc w:val="center"/>
        </w:trPr>
        <w:tc>
          <w:tcPr>
            <w:tcW w:w="1528" w:type="dxa"/>
          </w:tcPr>
          <w:p w14:paraId="59A97AB0"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LNREC</w:t>
            </w:r>
          </w:p>
        </w:tc>
        <w:tc>
          <w:tcPr>
            <w:tcW w:w="1469" w:type="dxa"/>
          </w:tcPr>
          <w:p w14:paraId="55D48E40"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3.052</w:t>
            </w:r>
          </w:p>
        </w:tc>
        <w:tc>
          <w:tcPr>
            <w:tcW w:w="1443" w:type="dxa"/>
          </w:tcPr>
          <w:p w14:paraId="5661FEB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0.998</w:t>
            </w:r>
          </w:p>
        </w:tc>
        <w:tc>
          <w:tcPr>
            <w:tcW w:w="1469" w:type="dxa"/>
          </w:tcPr>
          <w:p w14:paraId="0874DD8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1.132</w:t>
            </w:r>
          </w:p>
        </w:tc>
        <w:tc>
          <w:tcPr>
            <w:tcW w:w="1443" w:type="dxa"/>
          </w:tcPr>
          <w:p w14:paraId="0662C52F"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0.871</w:t>
            </w:r>
          </w:p>
        </w:tc>
        <w:tc>
          <w:tcPr>
            <w:tcW w:w="1469" w:type="dxa"/>
          </w:tcPr>
          <w:p w14:paraId="16334058"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3.443</w:t>
            </w:r>
          </w:p>
        </w:tc>
        <w:tc>
          <w:tcPr>
            <w:tcW w:w="1443" w:type="dxa"/>
          </w:tcPr>
          <w:p w14:paraId="4738202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0.999</w:t>
            </w:r>
          </w:p>
        </w:tc>
      </w:tr>
      <w:tr w:rsidR="00934ADE" w:rsidRPr="00934ADE" w14:paraId="1D322E6D" w14:textId="77777777" w:rsidTr="001F0EFE">
        <w:trPr>
          <w:trHeight w:val="258"/>
          <w:jc w:val="center"/>
        </w:trPr>
        <w:tc>
          <w:tcPr>
            <w:tcW w:w="1528" w:type="dxa"/>
          </w:tcPr>
          <w:p w14:paraId="6B075831"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LNRGDPC</w:t>
            </w:r>
          </w:p>
        </w:tc>
        <w:tc>
          <w:tcPr>
            <w:tcW w:w="1469" w:type="dxa"/>
          </w:tcPr>
          <w:p w14:paraId="13CF33E8"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1.626</w:t>
            </w:r>
          </w:p>
        </w:tc>
        <w:tc>
          <w:tcPr>
            <w:tcW w:w="1443" w:type="dxa"/>
          </w:tcPr>
          <w:p w14:paraId="0F07188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0.948</w:t>
            </w:r>
          </w:p>
        </w:tc>
        <w:tc>
          <w:tcPr>
            <w:tcW w:w="1469" w:type="dxa"/>
          </w:tcPr>
          <w:p w14:paraId="1E44FDA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1.280</w:t>
            </w:r>
          </w:p>
        </w:tc>
        <w:tc>
          <w:tcPr>
            <w:tcW w:w="1443" w:type="dxa"/>
          </w:tcPr>
          <w:p w14:paraId="57C4179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0.899</w:t>
            </w:r>
          </w:p>
        </w:tc>
        <w:tc>
          <w:tcPr>
            <w:tcW w:w="1469" w:type="dxa"/>
          </w:tcPr>
          <w:p w14:paraId="18C98B2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2.399</w:t>
            </w:r>
          </w:p>
        </w:tc>
        <w:tc>
          <w:tcPr>
            <w:tcW w:w="1443" w:type="dxa"/>
          </w:tcPr>
          <w:p w14:paraId="06EBC00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0.991</w:t>
            </w:r>
          </w:p>
        </w:tc>
      </w:tr>
      <w:tr w:rsidR="00934ADE" w:rsidRPr="00934ADE" w14:paraId="6060F5CF" w14:textId="77777777" w:rsidTr="001F0EFE">
        <w:trPr>
          <w:trHeight w:val="258"/>
          <w:jc w:val="center"/>
        </w:trPr>
        <w:tc>
          <w:tcPr>
            <w:tcW w:w="1528" w:type="dxa"/>
          </w:tcPr>
          <w:p w14:paraId="292BBE53"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LNROP</w:t>
            </w:r>
          </w:p>
        </w:tc>
        <w:tc>
          <w:tcPr>
            <w:tcW w:w="1469" w:type="dxa"/>
          </w:tcPr>
          <w:p w14:paraId="0E314EDF"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1.422</w:t>
            </w:r>
          </w:p>
        </w:tc>
        <w:tc>
          <w:tcPr>
            <w:tcW w:w="1443" w:type="dxa"/>
          </w:tcPr>
          <w:p w14:paraId="14AB76E3"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0.922</w:t>
            </w:r>
          </w:p>
        </w:tc>
        <w:tc>
          <w:tcPr>
            <w:tcW w:w="1469" w:type="dxa"/>
          </w:tcPr>
          <w:p w14:paraId="10FCACF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0.284</w:t>
            </w:r>
          </w:p>
        </w:tc>
        <w:tc>
          <w:tcPr>
            <w:tcW w:w="1443" w:type="dxa"/>
          </w:tcPr>
          <w:p w14:paraId="4883888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0.388</w:t>
            </w:r>
          </w:p>
        </w:tc>
        <w:tc>
          <w:tcPr>
            <w:tcW w:w="1469" w:type="dxa"/>
          </w:tcPr>
          <w:p w14:paraId="79193087"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2.279</w:t>
            </w:r>
          </w:p>
        </w:tc>
        <w:tc>
          <w:tcPr>
            <w:tcW w:w="1443" w:type="dxa"/>
          </w:tcPr>
          <w:p w14:paraId="56679F8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0.988</w:t>
            </w:r>
          </w:p>
        </w:tc>
      </w:tr>
      <w:tr w:rsidR="00934ADE" w:rsidRPr="00934ADE" w14:paraId="1D9D335C" w14:textId="77777777" w:rsidTr="001F0EFE">
        <w:trPr>
          <w:trHeight w:val="258"/>
          <w:jc w:val="center"/>
        </w:trPr>
        <w:tc>
          <w:tcPr>
            <w:tcW w:w="1528" w:type="dxa"/>
          </w:tcPr>
          <w:p w14:paraId="02C2DD45"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LNCO</w:t>
            </w:r>
            <w:r w:rsidRPr="00934ADE">
              <w:rPr>
                <w:rFonts w:ascii="Times New Roman" w:hAnsi="Times New Roman" w:cs="Times New Roman"/>
                <w:i/>
                <w:color w:val="000000" w:themeColor="text1"/>
                <w:vertAlign w:val="subscript"/>
              </w:rPr>
              <w:t>2</w:t>
            </w:r>
            <w:r w:rsidRPr="00934ADE">
              <w:rPr>
                <w:rFonts w:ascii="Times New Roman" w:hAnsi="Times New Roman" w:cs="Times New Roman"/>
                <w:i/>
                <w:color w:val="000000" w:themeColor="text1"/>
              </w:rPr>
              <w:t>PC</w:t>
            </w:r>
          </w:p>
        </w:tc>
        <w:tc>
          <w:tcPr>
            <w:tcW w:w="1469" w:type="dxa"/>
          </w:tcPr>
          <w:p w14:paraId="08AF5618"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1.033</w:t>
            </w:r>
          </w:p>
        </w:tc>
        <w:tc>
          <w:tcPr>
            <w:tcW w:w="1443" w:type="dxa"/>
          </w:tcPr>
          <w:p w14:paraId="498688C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0.150</w:t>
            </w:r>
          </w:p>
        </w:tc>
        <w:tc>
          <w:tcPr>
            <w:tcW w:w="1469" w:type="dxa"/>
          </w:tcPr>
          <w:p w14:paraId="4939EB4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3.668</w:t>
            </w:r>
          </w:p>
        </w:tc>
        <w:tc>
          <w:tcPr>
            <w:tcW w:w="1443" w:type="dxa"/>
          </w:tcPr>
          <w:p w14:paraId="4E04387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0.999</w:t>
            </w:r>
          </w:p>
        </w:tc>
        <w:tc>
          <w:tcPr>
            <w:tcW w:w="1469" w:type="dxa"/>
          </w:tcPr>
          <w:p w14:paraId="12F825F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3.342</w:t>
            </w:r>
          </w:p>
        </w:tc>
        <w:tc>
          <w:tcPr>
            <w:tcW w:w="1443" w:type="dxa"/>
          </w:tcPr>
          <w:p w14:paraId="54D5800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0.999</w:t>
            </w:r>
          </w:p>
        </w:tc>
      </w:tr>
      <w:tr w:rsidR="00934ADE" w:rsidRPr="00934ADE" w14:paraId="035D8BBD" w14:textId="77777777" w:rsidTr="001F0EFE">
        <w:trPr>
          <w:trHeight w:val="243"/>
          <w:jc w:val="center"/>
        </w:trPr>
        <w:tc>
          <w:tcPr>
            <w:tcW w:w="1528" w:type="dxa"/>
          </w:tcPr>
          <w:p w14:paraId="32C80758"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LNOGI</w:t>
            </w:r>
          </w:p>
        </w:tc>
        <w:tc>
          <w:tcPr>
            <w:tcW w:w="1469" w:type="dxa"/>
          </w:tcPr>
          <w:p w14:paraId="3ECE9A47"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2.217</w:t>
            </w:r>
          </w:p>
        </w:tc>
        <w:tc>
          <w:tcPr>
            <w:tcW w:w="1443" w:type="dxa"/>
          </w:tcPr>
          <w:p w14:paraId="1701716F"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0.986</w:t>
            </w:r>
          </w:p>
        </w:tc>
        <w:tc>
          <w:tcPr>
            <w:tcW w:w="1469" w:type="dxa"/>
          </w:tcPr>
          <w:p w14:paraId="2D69686C"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1.561</w:t>
            </w:r>
          </w:p>
        </w:tc>
        <w:tc>
          <w:tcPr>
            <w:tcW w:w="1443" w:type="dxa"/>
          </w:tcPr>
          <w:p w14:paraId="3FD7BA7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0.997</w:t>
            </w:r>
          </w:p>
        </w:tc>
        <w:tc>
          <w:tcPr>
            <w:tcW w:w="1469" w:type="dxa"/>
          </w:tcPr>
          <w:p w14:paraId="52187EA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3.715</w:t>
            </w:r>
          </w:p>
        </w:tc>
        <w:tc>
          <w:tcPr>
            <w:tcW w:w="1443" w:type="dxa"/>
          </w:tcPr>
          <w:p w14:paraId="10BED0D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0.999</w:t>
            </w:r>
          </w:p>
        </w:tc>
      </w:tr>
      <w:tr w:rsidR="00934ADE" w:rsidRPr="00934ADE" w14:paraId="2B978D86" w14:textId="77777777" w:rsidTr="001F0EFE">
        <w:trPr>
          <w:trHeight w:val="258"/>
          <w:jc w:val="center"/>
        </w:trPr>
        <w:tc>
          <w:tcPr>
            <w:tcW w:w="1528" w:type="dxa"/>
          </w:tcPr>
          <w:p w14:paraId="36C692C6"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LNEGI</w:t>
            </w:r>
          </w:p>
        </w:tc>
        <w:tc>
          <w:tcPr>
            <w:tcW w:w="1469" w:type="dxa"/>
          </w:tcPr>
          <w:p w14:paraId="7AF989D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2.587</w:t>
            </w:r>
          </w:p>
        </w:tc>
        <w:tc>
          <w:tcPr>
            <w:tcW w:w="1443" w:type="dxa"/>
          </w:tcPr>
          <w:p w14:paraId="522A347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0.995</w:t>
            </w:r>
          </w:p>
        </w:tc>
        <w:tc>
          <w:tcPr>
            <w:tcW w:w="1469" w:type="dxa"/>
          </w:tcPr>
          <w:p w14:paraId="382B3243"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3.534</w:t>
            </w:r>
          </w:p>
        </w:tc>
        <w:tc>
          <w:tcPr>
            <w:tcW w:w="1443" w:type="dxa"/>
          </w:tcPr>
          <w:p w14:paraId="6C34124C"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0.999</w:t>
            </w:r>
          </w:p>
        </w:tc>
        <w:tc>
          <w:tcPr>
            <w:tcW w:w="1469" w:type="dxa"/>
          </w:tcPr>
          <w:p w14:paraId="24AEE54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3.652</w:t>
            </w:r>
          </w:p>
        </w:tc>
        <w:tc>
          <w:tcPr>
            <w:tcW w:w="1443" w:type="dxa"/>
          </w:tcPr>
          <w:p w14:paraId="649E650D"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0.999</w:t>
            </w:r>
          </w:p>
        </w:tc>
      </w:tr>
      <w:tr w:rsidR="00934ADE" w:rsidRPr="00934ADE" w14:paraId="1769F4D1" w14:textId="77777777" w:rsidTr="001F0EFE">
        <w:trPr>
          <w:trHeight w:val="258"/>
          <w:jc w:val="center"/>
        </w:trPr>
        <w:tc>
          <w:tcPr>
            <w:tcW w:w="1528" w:type="dxa"/>
          </w:tcPr>
          <w:p w14:paraId="701D136F"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LNSGI</w:t>
            </w:r>
          </w:p>
        </w:tc>
        <w:tc>
          <w:tcPr>
            <w:tcW w:w="1469" w:type="dxa"/>
          </w:tcPr>
          <w:p w14:paraId="267F8DA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0.971</w:t>
            </w:r>
          </w:p>
        </w:tc>
        <w:tc>
          <w:tcPr>
            <w:tcW w:w="1443" w:type="dxa"/>
          </w:tcPr>
          <w:p w14:paraId="0669EAC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0.834</w:t>
            </w:r>
          </w:p>
        </w:tc>
        <w:tc>
          <w:tcPr>
            <w:tcW w:w="1469" w:type="dxa"/>
          </w:tcPr>
          <w:p w14:paraId="285FB29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0.363</w:t>
            </w:r>
          </w:p>
        </w:tc>
        <w:tc>
          <w:tcPr>
            <w:tcW w:w="1443" w:type="dxa"/>
          </w:tcPr>
          <w:p w14:paraId="7A53722B"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0.358</w:t>
            </w:r>
          </w:p>
        </w:tc>
        <w:tc>
          <w:tcPr>
            <w:tcW w:w="1469" w:type="dxa"/>
          </w:tcPr>
          <w:p w14:paraId="6E4FCC9C"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1.012</w:t>
            </w:r>
          </w:p>
        </w:tc>
        <w:tc>
          <w:tcPr>
            <w:tcW w:w="1443" w:type="dxa"/>
          </w:tcPr>
          <w:p w14:paraId="0669799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0.844</w:t>
            </w:r>
          </w:p>
        </w:tc>
      </w:tr>
      <w:tr w:rsidR="00934ADE" w:rsidRPr="00934ADE" w14:paraId="45FB25EF" w14:textId="77777777" w:rsidTr="001F0EFE">
        <w:trPr>
          <w:trHeight w:val="258"/>
          <w:jc w:val="center"/>
        </w:trPr>
        <w:tc>
          <w:tcPr>
            <w:tcW w:w="1528" w:type="dxa"/>
          </w:tcPr>
          <w:p w14:paraId="56E1A56E"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LNPGI</w:t>
            </w:r>
          </w:p>
        </w:tc>
        <w:tc>
          <w:tcPr>
            <w:tcW w:w="1469" w:type="dxa"/>
          </w:tcPr>
          <w:p w14:paraId="29944CF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3.631</w:t>
            </w:r>
          </w:p>
        </w:tc>
        <w:tc>
          <w:tcPr>
            <w:tcW w:w="1443" w:type="dxa"/>
          </w:tcPr>
          <w:p w14:paraId="3958AD8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0.999</w:t>
            </w:r>
          </w:p>
        </w:tc>
        <w:tc>
          <w:tcPr>
            <w:tcW w:w="1469" w:type="dxa"/>
          </w:tcPr>
          <w:p w14:paraId="1A0667D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0.809</w:t>
            </w:r>
          </w:p>
        </w:tc>
        <w:tc>
          <w:tcPr>
            <w:tcW w:w="1443" w:type="dxa"/>
          </w:tcPr>
          <w:p w14:paraId="02CB763C"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0.209</w:t>
            </w:r>
          </w:p>
        </w:tc>
        <w:tc>
          <w:tcPr>
            <w:tcW w:w="1469" w:type="dxa"/>
          </w:tcPr>
          <w:p w14:paraId="5283935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1.117</w:t>
            </w:r>
          </w:p>
        </w:tc>
        <w:tc>
          <w:tcPr>
            <w:tcW w:w="1443" w:type="dxa"/>
          </w:tcPr>
          <w:p w14:paraId="1CB77B1F"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0.986</w:t>
            </w:r>
          </w:p>
        </w:tc>
      </w:tr>
      <w:tr w:rsidR="00934ADE" w:rsidRPr="00934ADE" w14:paraId="2D64DAD0" w14:textId="77777777" w:rsidTr="001F0EFE">
        <w:trPr>
          <w:trHeight w:val="258"/>
          <w:jc w:val="center"/>
        </w:trPr>
        <w:tc>
          <w:tcPr>
            <w:tcW w:w="1528" w:type="dxa"/>
          </w:tcPr>
          <w:p w14:paraId="4EEB1B37"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LNRC_EGI</w:t>
            </w:r>
          </w:p>
        </w:tc>
        <w:tc>
          <w:tcPr>
            <w:tcW w:w="1469" w:type="dxa"/>
          </w:tcPr>
          <w:p w14:paraId="2C7FDB3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2.483</w:t>
            </w:r>
          </w:p>
        </w:tc>
        <w:tc>
          <w:tcPr>
            <w:tcW w:w="1443" w:type="dxa"/>
          </w:tcPr>
          <w:p w14:paraId="40094C0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0.998</w:t>
            </w:r>
          </w:p>
        </w:tc>
        <w:tc>
          <w:tcPr>
            <w:tcW w:w="1469" w:type="dxa"/>
          </w:tcPr>
          <w:p w14:paraId="3FB5B4B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1.013</w:t>
            </w:r>
          </w:p>
        </w:tc>
        <w:tc>
          <w:tcPr>
            <w:tcW w:w="1443" w:type="dxa"/>
          </w:tcPr>
          <w:p w14:paraId="38E23E4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0.997</w:t>
            </w:r>
          </w:p>
        </w:tc>
        <w:tc>
          <w:tcPr>
            <w:tcW w:w="1469" w:type="dxa"/>
          </w:tcPr>
          <w:p w14:paraId="5A7BD7F3"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0.836</w:t>
            </w:r>
          </w:p>
        </w:tc>
        <w:tc>
          <w:tcPr>
            <w:tcW w:w="1443" w:type="dxa"/>
          </w:tcPr>
          <w:p w14:paraId="5C185AEB"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0.999</w:t>
            </w:r>
          </w:p>
        </w:tc>
      </w:tr>
      <w:tr w:rsidR="00934ADE" w:rsidRPr="00934ADE" w14:paraId="5612E5FF" w14:textId="77777777" w:rsidTr="001F0EFE">
        <w:trPr>
          <w:trHeight w:val="258"/>
          <w:jc w:val="center"/>
        </w:trPr>
        <w:tc>
          <w:tcPr>
            <w:tcW w:w="1528" w:type="dxa"/>
          </w:tcPr>
          <w:p w14:paraId="112B378E"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LNREVEGI</w:t>
            </w:r>
          </w:p>
        </w:tc>
        <w:tc>
          <w:tcPr>
            <w:tcW w:w="1469" w:type="dxa"/>
          </w:tcPr>
          <w:p w14:paraId="41FEFBD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10.458</w:t>
            </w:r>
          </w:p>
        </w:tc>
        <w:tc>
          <w:tcPr>
            <w:tcW w:w="1443" w:type="dxa"/>
          </w:tcPr>
          <w:p w14:paraId="6E0FEB8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0.999</w:t>
            </w:r>
          </w:p>
        </w:tc>
        <w:tc>
          <w:tcPr>
            <w:tcW w:w="1469" w:type="dxa"/>
          </w:tcPr>
          <w:p w14:paraId="73CB690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1.102</w:t>
            </w:r>
          </w:p>
        </w:tc>
        <w:tc>
          <w:tcPr>
            <w:tcW w:w="1443" w:type="dxa"/>
          </w:tcPr>
          <w:p w14:paraId="5D88A9AD"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0.864</w:t>
            </w:r>
          </w:p>
        </w:tc>
        <w:tc>
          <w:tcPr>
            <w:tcW w:w="1469" w:type="dxa"/>
          </w:tcPr>
          <w:p w14:paraId="5EE228FD"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2.905</w:t>
            </w:r>
          </w:p>
        </w:tc>
        <w:tc>
          <w:tcPr>
            <w:tcW w:w="1443" w:type="dxa"/>
          </w:tcPr>
          <w:p w14:paraId="254B554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0.998</w:t>
            </w:r>
          </w:p>
        </w:tc>
      </w:tr>
      <w:tr w:rsidR="00934ADE" w:rsidRPr="00934ADE" w14:paraId="2777B8A5" w14:textId="77777777" w:rsidTr="001F0EFE">
        <w:trPr>
          <w:trHeight w:val="243"/>
          <w:jc w:val="center"/>
        </w:trPr>
        <w:tc>
          <w:tcPr>
            <w:tcW w:w="1528" w:type="dxa"/>
          </w:tcPr>
          <w:p w14:paraId="2E0E4EBD"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∆LNREC</w:t>
            </w:r>
          </w:p>
        </w:tc>
        <w:tc>
          <w:tcPr>
            <w:tcW w:w="1469" w:type="dxa"/>
          </w:tcPr>
          <w:p w14:paraId="75EF801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-8.511</w:t>
            </w:r>
          </w:p>
        </w:tc>
        <w:tc>
          <w:tcPr>
            <w:tcW w:w="1443" w:type="dxa"/>
          </w:tcPr>
          <w:p w14:paraId="00123E5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56ED470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-19.172</w:t>
            </w:r>
          </w:p>
        </w:tc>
        <w:tc>
          <w:tcPr>
            <w:tcW w:w="1443" w:type="dxa"/>
          </w:tcPr>
          <w:p w14:paraId="67CA815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5ED14ECF"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-8.792</w:t>
            </w:r>
          </w:p>
        </w:tc>
        <w:tc>
          <w:tcPr>
            <w:tcW w:w="1443" w:type="dxa"/>
          </w:tcPr>
          <w:p w14:paraId="1EC9315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r w:rsidR="00934ADE" w:rsidRPr="00934ADE" w14:paraId="19B70744" w14:textId="77777777" w:rsidTr="001F0EFE">
        <w:trPr>
          <w:trHeight w:val="258"/>
          <w:jc w:val="center"/>
        </w:trPr>
        <w:tc>
          <w:tcPr>
            <w:tcW w:w="1528" w:type="dxa"/>
          </w:tcPr>
          <w:p w14:paraId="36F34F15"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∆LNRGDPC</w:t>
            </w:r>
          </w:p>
        </w:tc>
        <w:tc>
          <w:tcPr>
            <w:tcW w:w="1469" w:type="dxa"/>
          </w:tcPr>
          <w:p w14:paraId="2F2DBADC"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-16.006</w:t>
            </w:r>
          </w:p>
        </w:tc>
        <w:tc>
          <w:tcPr>
            <w:tcW w:w="1443" w:type="dxa"/>
          </w:tcPr>
          <w:p w14:paraId="086668C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5BCE98D8"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-18.294</w:t>
            </w:r>
          </w:p>
        </w:tc>
        <w:tc>
          <w:tcPr>
            <w:tcW w:w="1443" w:type="dxa"/>
          </w:tcPr>
          <w:p w14:paraId="1FCA8EA8"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38CF83FF"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-10.379</w:t>
            </w:r>
          </w:p>
        </w:tc>
        <w:tc>
          <w:tcPr>
            <w:tcW w:w="1443" w:type="dxa"/>
          </w:tcPr>
          <w:p w14:paraId="0C0793A0"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r w:rsidR="00934ADE" w:rsidRPr="00934ADE" w14:paraId="7282E142" w14:textId="77777777" w:rsidTr="001F0EFE">
        <w:trPr>
          <w:trHeight w:val="258"/>
          <w:jc w:val="center"/>
        </w:trPr>
        <w:tc>
          <w:tcPr>
            <w:tcW w:w="1528" w:type="dxa"/>
          </w:tcPr>
          <w:p w14:paraId="1D9E80A4"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∆LNROP</w:t>
            </w:r>
          </w:p>
        </w:tc>
        <w:tc>
          <w:tcPr>
            <w:tcW w:w="1469" w:type="dxa"/>
          </w:tcPr>
          <w:p w14:paraId="64B9CB3F"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-31.486</w:t>
            </w:r>
          </w:p>
        </w:tc>
        <w:tc>
          <w:tcPr>
            <w:tcW w:w="1443" w:type="dxa"/>
          </w:tcPr>
          <w:p w14:paraId="46B72E8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7C8056BD"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-23.957</w:t>
            </w:r>
          </w:p>
        </w:tc>
        <w:tc>
          <w:tcPr>
            <w:tcW w:w="1443" w:type="dxa"/>
          </w:tcPr>
          <w:p w14:paraId="628C9A3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47058FCB"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-9.882</w:t>
            </w:r>
          </w:p>
        </w:tc>
        <w:tc>
          <w:tcPr>
            <w:tcW w:w="1443" w:type="dxa"/>
          </w:tcPr>
          <w:p w14:paraId="3B6A27B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r w:rsidR="00934ADE" w:rsidRPr="00934ADE" w14:paraId="06A49F28" w14:textId="77777777" w:rsidTr="001F0EFE">
        <w:trPr>
          <w:trHeight w:val="258"/>
          <w:jc w:val="center"/>
        </w:trPr>
        <w:tc>
          <w:tcPr>
            <w:tcW w:w="1528" w:type="dxa"/>
          </w:tcPr>
          <w:p w14:paraId="2208A740"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∆LNCO</w:t>
            </w:r>
            <w:r w:rsidRPr="00934ADE">
              <w:rPr>
                <w:rFonts w:ascii="Times New Roman" w:hAnsi="Times New Roman" w:cs="Times New Roman"/>
                <w:i/>
                <w:color w:val="000000" w:themeColor="text1"/>
                <w:vertAlign w:val="subscript"/>
              </w:rPr>
              <w:t>2</w:t>
            </w:r>
            <w:r w:rsidRPr="00934ADE">
              <w:rPr>
                <w:rFonts w:ascii="Times New Roman" w:hAnsi="Times New Roman" w:cs="Times New Roman"/>
                <w:i/>
                <w:color w:val="000000" w:themeColor="text1"/>
              </w:rPr>
              <w:t>PC</w:t>
            </w:r>
          </w:p>
        </w:tc>
        <w:tc>
          <w:tcPr>
            <w:tcW w:w="1469" w:type="dxa"/>
          </w:tcPr>
          <w:p w14:paraId="410508E8"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-29.095</w:t>
            </w:r>
          </w:p>
        </w:tc>
        <w:tc>
          <w:tcPr>
            <w:tcW w:w="1443" w:type="dxa"/>
          </w:tcPr>
          <w:p w14:paraId="7933912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4A53B1EC"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-7.213</w:t>
            </w:r>
          </w:p>
        </w:tc>
        <w:tc>
          <w:tcPr>
            <w:tcW w:w="1443" w:type="dxa"/>
          </w:tcPr>
          <w:p w14:paraId="07DD8C38"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5958FFE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-4.657</w:t>
            </w:r>
          </w:p>
        </w:tc>
        <w:tc>
          <w:tcPr>
            <w:tcW w:w="1443" w:type="dxa"/>
          </w:tcPr>
          <w:p w14:paraId="465D5C2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r w:rsidR="00934ADE" w:rsidRPr="00934ADE" w14:paraId="02233C5E" w14:textId="77777777" w:rsidTr="001F0EFE">
        <w:trPr>
          <w:trHeight w:val="258"/>
          <w:jc w:val="center"/>
        </w:trPr>
        <w:tc>
          <w:tcPr>
            <w:tcW w:w="1528" w:type="dxa"/>
          </w:tcPr>
          <w:p w14:paraId="747A7F58"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∆LNOGI</w:t>
            </w:r>
          </w:p>
        </w:tc>
        <w:tc>
          <w:tcPr>
            <w:tcW w:w="1469" w:type="dxa"/>
          </w:tcPr>
          <w:p w14:paraId="1A744D8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-17.008</w:t>
            </w:r>
          </w:p>
        </w:tc>
        <w:tc>
          <w:tcPr>
            <w:tcW w:w="1443" w:type="dxa"/>
          </w:tcPr>
          <w:p w14:paraId="7ACFFA5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17C450A0"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-2.790</w:t>
            </w:r>
          </w:p>
        </w:tc>
        <w:tc>
          <w:tcPr>
            <w:tcW w:w="1443" w:type="dxa"/>
          </w:tcPr>
          <w:p w14:paraId="6155BC6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0.002</w:t>
            </w:r>
          </w:p>
        </w:tc>
        <w:tc>
          <w:tcPr>
            <w:tcW w:w="1469" w:type="dxa"/>
          </w:tcPr>
          <w:p w14:paraId="312990B0"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-11.519</w:t>
            </w:r>
          </w:p>
        </w:tc>
        <w:tc>
          <w:tcPr>
            <w:tcW w:w="1443" w:type="dxa"/>
          </w:tcPr>
          <w:p w14:paraId="22A07E8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r w:rsidR="00934ADE" w:rsidRPr="00934ADE" w14:paraId="47F52FCF" w14:textId="77777777" w:rsidTr="001F0EFE">
        <w:trPr>
          <w:trHeight w:val="243"/>
          <w:jc w:val="center"/>
        </w:trPr>
        <w:tc>
          <w:tcPr>
            <w:tcW w:w="1528" w:type="dxa"/>
          </w:tcPr>
          <w:p w14:paraId="1CCF9986"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∆LNEGI</w:t>
            </w:r>
          </w:p>
        </w:tc>
        <w:tc>
          <w:tcPr>
            <w:tcW w:w="1469" w:type="dxa"/>
          </w:tcPr>
          <w:p w14:paraId="63416613"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-16.134</w:t>
            </w:r>
          </w:p>
        </w:tc>
        <w:tc>
          <w:tcPr>
            <w:tcW w:w="1443" w:type="dxa"/>
          </w:tcPr>
          <w:p w14:paraId="5EF5C0D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14F2EA9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-4.753</w:t>
            </w:r>
          </w:p>
        </w:tc>
        <w:tc>
          <w:tcPr>
            <w:tcW w:w="1443" w:type="dxa"/>
          </w:tcPr>
          <w:p w14:paraId="461D91F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7774BF83"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-4.930</w:t>
            </w:r>
          </w:p>
        </w:tc>
        <w:tc>
          <w:tcPr>
            <w:tcW w:w="1443" w:type="dxa"/>
          </w:tcPr>
          <w:p w14:paraId="54E3F32F"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r w:rsidR="00934ADE" w:rsidRPr="00934ADE" w14:paraId="19845FF3" w14:textId="77777777" w:rsidTr="001F0EFE">
        <w:trPr>
          <w:trHeight w:val="258"/>
          <w:jc w:val="center"/>
        </w:trPr>
        <w:tc>
          <w:tcPr>
            <w:tcW w:w="1528" w:type="dxa"/>
          </w:tcPr>
          <w:p w14:paraId="2437FAF5"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∆LNSGI</w:t>
            </w:r>
          </w:p>
        </w:tc>
        <w:tc>
          <w:tcPr>
            <w:tcW w:w="1469" w:type="dxa"/>
          </w:tcPr>
          <w:p w14:paraId="12A34BEB"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-3.397</w:t>
            </w:r>
          </w:p>
        </w:tc>
        <w:tc>
          <w:tcPr>
            <w:tcW w:w="1443" w:type="dxa"/>
          </w:tcPr>
          <w:p w14:paraId="1DA431B7" w14:textId="77777777" w:rsidR="00934ADE" w:rsidRPr="00934ADE" w:rsidRDefault="00934ADE" w:rsidP="001F0EFE">
            <w:pPr>
              <w:tabs>
                <w:tab w:val="left" w:pos="1096"/>
              </w:tabs>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3F140DED"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-17.089</w:t>
            </w:r>
          </w:p>
        </w:tc>
        <w:tc>
          <w:tcPr>
            <w:tcW w:w="1443" w:type="dxa"/>
          </w:tcPr>
          <w:p w14:paraId="7F670BC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2F3B7A2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-12.712</w:t>
            </w:r>
          </w:p>
        </w:tc>
        <w:tc>
          <w:tcPr>
            <w:tcW w:w="1443" w:type="dxa"/>
          </w:tcPr>
          <w:p w14:paraId="17C91DA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r w:rsidR="00934ADE" w:rsidRPr="00934ADE" w14:paraId="525953D0" w14:textId="77777777" w:rsidTr="001F0EFE">
        <w:trPr>
          <w:trHeight w:val="258"/>
          <w:jc w:val="center"/>
        </w:trPr>
        <w:tc>
          <w:tcPr>
            <w:tcW w:w="1528" w:type="dxa"/>
          </w:tcPr>
          <w:p w14:paraId="0661A88D"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∆LNPGI</w:t>
            </w:r>
          </w:p>
        </w:tc>
        <w:tc>
          <w:tcPr>
            <w:tcW w:w="1469" w:type="dxa"/>
          </w:tcPr>
          <w:p w14:paraId="6B8BD05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-22.151</w:t>
            </w:r>
          </w:p>
        </w:tc>
        <w:tc>
          <w:tcPr>
            <w:tcW w:w="1443" w:type="dxa"/>
          </w:tcPr>
          <w:p w14:paraId="6DC4460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1DBFBC8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-7.630</w:t>
            </w:r>
          </w:p>
        </w:tc>
        <w:tc>
          <w:tcPr>
            <w:tcW w:w="1443" w:type="dxa"/>
          </w:tcPr>
          <w:p w14:paraId="5FB0919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13CDFBB7"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-15.951</w:t>
            </w:r>
          </w:p>
        </w:tc>
        <w:tc>
          <w:tcPr>
            <w:tcW w:w="1443" w:type="dxa"/>
          </w:tcPr>
          <w:p w14:paraId="603E5540"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r w:rsidR="00934ADE" w:rsidRPr="00934ADE" w14:paraId="18D2723E" w14:textId="77777777" w:rsidTr="001F0EFE">
        <w:trPr>
          <w:trHeight w:val="258"/>
          <w:jc w:val="center"/>
        </w:trPr>
        <w:tc>
          <w:tcPr>
            <w:tcW w:w="1528" w:type="dxa"/>
          </w:tcPr>
          <w:p w14:paraId="47F12B0D"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∆LNRC_EGI</w:t>
            </w:r>
          </w:p>
        </w:tc>
        <w:tc>
          <w:tcPr>
            <w:tcW w:w="1469" w:type="dxa"/>
          </w:tcPr>
          <w:p w14:paraId="0A0D7F6C"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-16.026</w:t>
            </w:r>
          </w:p>
        </w:tc>
        <w:tc>
          <w:tcPr>
            <w:tcW w:w="1443" w:type="dxa"/>
          </w:tcPr>
          <w:p w14:paraId="42DE02B7"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5A1AEDF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-3.651</w:t>
            </w:r>
          </w:p>
        </w:tc>
        <w:tc>
          <w:tcPr>
            <w:tcW w:w="1443" w:type="dxa"/>
          </w:tcPr>
          <w:p w14:paraId="5627DB2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520F000B"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-6.397</w:t>
            </w:r>
          </w:p>
        </w:tc>
        <w:tc>
          <w:tcPr>
            <w:tcW w:w="1443" w:type="dxa"/>
          </w:tcPr>
          <w:p w14:paraId="24818B87"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r w:rsidR="00934ADE" w:rsidRPr="00934ADE" w14:paraId="43E36A55" w14:textId="77777777" w:rsidTr="001F0EFE">
        <w:trPr>
          <w:trHeight w:val="258"/>
          <w:jc w:val="center"/>
        </w:trPr>
        <w:tc>
          <w:tcPr>
            <w:tcW w:w="1528" w:type="dxa"/>
          </w:tcPr>
          <w:p w14:paraId="5C7570D7"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∆LNREVEGI</w:t>
            </w:r>
          </w:p>
        </w:tc>
        <w:tc>
          <w:tcPr>
            <w:tcW w:w="1469" w:type="dxa"/>
          </w:tcPr>
          <w:p w14:paraId="2076CA6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–19.842</w:t>
            </w:r>
          </w:p>
        </w:tc>
        <w:tc>
          <w:tcPr>
            <w:tcW w:w="1443" w:type="dxa"/>
          </w:tcPr>
          <w:p w14:paraId="084003F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1AE53B87"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–17.446</w:t>
            </w:r>
          </w:p>
        </w:tc>
        <w:tc>
          <w:tcPr>
            <w:tcW w:w="1443" w:type="dxa"/>
          </w:tcPr>
          <w:p w14:paraId="67297C3D"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c>
          <w:tcPr>
            <w:tcW w:w="1469" w:type="dxa"/>
          </w:tcPr>
          <w:p w14:paraId="3D9013F7"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–12.334</w:t>
            </w:r>
          </w:p>
        </w:tc>
        <w:tc>
          <w:tcPr>
            <w:tcW w:w="1443" w:type="dxa"/>
          </w:tcPr>
          <w:p w14:paraId="5B5AC278"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rPr>
              <w:t>0.000</w:t>
            </w:r>
          </w:p>
        </w:tc>
      </w:tr>
    </w:tbl>
    <w:p w14:paraId="06731892" w14:textId="77777777" w:rsidR="00934ADE" w:rsidRPr="00934ADE" w:rsidRDefault="00934ADE" w:rsidP="00934ADE">
      <w:pPr>
        <w:rPr>
          <w:color w:val="000000" w:themeColor="text1"/>
        </w:rPr>
      </w:pPr>
      <w:r w:rsidRPr="00934ADE">
        <w:rPr>
          <w:color w:val="000000" w:themeColor="text1"/>
        </w:rPr>
        <w:t xml:space="preserve"> </w:t>
      </w:r>
    </w:p>
    <w:p w14:paraId="08825CC7" w14:textId="77777777" w:rsidR="00934ADE" w:rsidRPr="00934ADE" w:rsidRDefault="00934ADE" w:rsidP="00934ADE">
      <w:pPr>
        <w:rPr>
          <w:color w:val="000000" w:themeColor="text1"/>
        </w:rPr>
      </w:pPr>
    </w:p>
    <w:p w14:paraId="0C2DF991" w14:textId="77777777" w:rsidR="00934ADE" w:rsidRPr="00934ADE" w:rsidRDefault="00934ADE" w:rsidP="00934ADE">
      <w:pPr>
        <w:rPr>
          <w:color w:val="000000" w:themeColor="text1"/>
        </w:rPr>
      </w:pPr>
    </w:p>
    <w:p w14:paraId="5ACBD6C9" w14:textId="77777777" w:rsidR="00934ADE" w:rsidRPr="00934ADE" w:rsidRDefault="00934ADE" w:rsidP="00934ADE">
      <w:pPr>
        <w:rPr>
          <w:color w:val="000000" w:themeColor="text1"/>
        </w:rPr>
      </w:pPr>
    </w:p>
    <w:p w14:paraId="58FBD62D" w14:textId="77777777" w:rsidR="00934ADE" w:rsidRPr="00934ADE" w:rsidRDefault="00934ADE" w:rsidP="00934ADE">
      <w:pPr>
        <w:rPr>
          <w:color w:val="000000" w:themeColor="text1"/>
        </w:rPr>
      </w:pPr>
    </w:p>
    <w:p w14:paraId="50547189" w14:textId="77777777" w:rsidR="00934ADE" w:rsidRPr="00934ADE" w:rsidRDefault="00934ADE" w:rsidP="00934ADE">
      <w:pPr>
        <w:spacing w:line="276" w:lineRule="auto"/>
        <w:rPr>
          <w:rFonts w:ascii="Times New Roman" w:hAnsi="Times New Roman" w:cs="Times New Roman"/>
          <w:color w:val="000000" w:themeColor="text1"/>
          <w:sz w:val="20"/>
          <w:szCs w:val="20"/>
        </w:rPr>
      </w:pPr>
      <w:r w:rsidRPr="00934ADE">
        <w:rPr>
          <w:rFonts w:ascii="Times New Roman" w:hAnsi="Times New Roman" w:cs="Times New Roman"/>
          <w:color w:val="000000" w:themeColor="text1"/>
          <w:sz w:val="24"/>
          <w:szCs w:val="20"/>
        </w:rPr>
        <w:t xml:space="preserve">Table 3. </w:t>
      </w:r>
      <w:r w:rsidRPr="00934ADE">
        <w:rPr>
          <w:rFonts w:ascii="Times New Roman" w:hAnsi="Times New Roman" w:cs="Times New Roman"/>
          <w:color w:val="000000" w:themeColor="text1"/>
          <w:position w:val="-12"/>
          <w:sz w:val="20"/>
          <w:szCs w:val="20"/>
        </w:rPr>
        <w:object w:dxaOrig="4760" w:dyaOrig="360" w14:anchorId="7D771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pt;height:18pt" o:ole="">
            <v:imagedata r:id="rId9" o:title=""/>
          </v:shape>
          <o:OLEObject Type="Embed" ProgID="Equation.DSMT4" ShapeID="_x0000_i1025" DrawAspect="Content" ObjectID="_1678103704" r:id="rId10"/>
        </w:object>
      </w:r>
      <w:r w:rsidRPr="00934ADE">
        <w:rPr>
          <w:rFonts w:ascii="Times New Roman" w:hAnsi="Times New Roman" w:cs="Times New Roman"/>
          <w:color w:val="000000" w:themeColor="text1"/>
          <w:sz w:val="20"/>
          <w:szCs w:val="20"/>
        </w:rPr>
        <w:t xml:space="preserve"> </w:t>
      </w:r>
    </w:p>
    <w:tbl>
      <w:tblPr>
        <w:tblStyle w:val="TableGrid"/>
        <w:tblW w:w="141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gridCol w:w="2016"/>
        <w:gridCol w:w="2016"/>
      </w:tblGrid>
      <w:tr w:rsidR="00934ADE" w:rsidRPr="00934ADE" w14:paraId="0D3786B7" w14:textId="77777777" w:rsidTr="001F0EFE">
        <w:trPr>
          <w:trHeight w:val="450"/>
          <w:jc w:val="center"/>
        </w:trPr>
        <w:tc>
          <w:tcPr>
            <w:tcW w:w="2016" w:type="dxa"/>
            <w:tcBorders>
              <w:top w:val="single" w:sz="4" w:space="0" w:color="auto"/>
              <w:bottom w:val="single" w:sz="4" w:space="0" w:color="auto"/>
            </w:tcBorders>
          </w:tcPr>
          <w:p w14:paraId="529471E8" w14:textId="77777777" w:rsidR="00934ADE" w:rsidRPr="00934ADE" w:rsidRDefault="00934ADE" w:rsidP="001F0EFE">
            <w:pPr>
              <w:spacing w:line="276" w:lineRule="auto"/>
              <w:rPr>
                <w:rFonts w:ascii="Times New Roman" w:hAnsi="Times New Roman" w:cs="Times New Roman"/>
                <w:color w:val="000000" w:themeColor="text1"/>
              </w:rPr>
            </w:pPr>
          </w:p>
        </w:tc>
        <w:tc>
          <w:tcPr>
            <w:tcW w:w="2016" w:type="dxa"/>
            <w:tcBorders>
              <w:top w:val="single" w:sz="4" w:space="0" w:color="auto"/>
              <w:bottom w:val="single" w:sz="4" w:space="0" w:color="auto"/>
            </w:tcBorders>
          </w:tcPr>
          <w:p w14:paraId="23E2A2A8"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OLS</w:t>
            </w:r>
          </w:p>
        </w:tc>
        <w:tc>
          <w:tcPr>
            <w:tcW w:w="2016" w:type="dxa"/>
            <w:tcBorders>
              <w:top w:val="single" w:sz="4" w:space="0" w:color="auto"/>
              <w:bottom w:val="single" w:sz="4" w:space="0" w:color="auto"/>
            </w:tcBorders>
          </w:tcPr>
          <w:p w14:paraId="4886C48C"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White</w:t>
            </w:r>
          </w:p>
        </w:tc>
        <w:tc>
          <w:tcPr>
            <w:tcW w:w="2016" w:type="dxa"/>
            <w:tcBorders>
              <w:top w:val="single" w:sz="4" w:space="0" w:color="auto"/>
              <w:bottom w:val="single" w:sz="4" w:space="0" w:color="auto"/>
            </w:tcBorders>
          </w:tcPr>
          <w:p w14:paraId="752F0D91"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Rogers</w:t>
            </w:r>
          </w:p>
        </w:tc>
        <w:tc>
          <w:tcPr>
            <w:tcW w:w="2016" w:type="dxa"/>
            <w:tcBorders>
              <w:top w:val="single" w:sz="4" w:space="0" w:color="auto"/>
              <w:bottom w:val="single" w:sz="4" w:space="0" w:color="auto"/>
            </w:tcBorders>
          </w:tcPr>
          <w:p w14:paraId="2928644B"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Newey-West</w:t>
            </w:r>
          </w:p>
        </w:tc>
        <w:tc>
          <w:tcPr>
            <w:tcW w:w="2016" w:type="dxa"/>
            <w:tcBorders>
              <w:top w:val="single" w:sz="4" w:space="0" w:color="auto"/>
              <w:bottom w:val="single" w:sz="4" w:space="0" w:color="auto"/>
            </w:tcBorders>
          </w:tcPr>
          <w:p w14:paraId="0D9C6B63"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Driscoll-Kraay  </w:t>
            </w:r>
          </w:p>
        </w:tc>
        <w:tc>
          <w:tcPr>
            <w:tcW w:w="2016" w:type="dxa"/>
            <w:tcBorders>
              <w:top w:val="single" w:sz="4" w:space="0" w:color="auto"/>
              <w:bottom w:val="single" w:sz="4" w:space="0" w:color="auto"/>
            </w:tcBorders>
          </w:tcPr>
          <w:p w14:paraId="44D07C26"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OLSMO </w:t>
            </w:r>
          </w:p>
        </w:tc>
      </w:tr>
      <w:tr w:rsidR="00934ADE" w:rsidRPr="00934ADE" w14:paraId="57515CC1" w14:textId="77777777" w:rsidTr="001F0EFE">
        <w:trPr>
          <w:trHeight w:val="450"/>
          <w:jc w:val="center"/>
        </w:trPr>
        <w:tc>
          <w:tcPr>
            <w:tcW w:w="2016" w:type="dxa"/>
            <w:tcBorders>
              <w:top w:val="single" w:sz="4" w:space="0" w:color="auto"/>
            </w:tcBorders>
          </w:tcPr>
          <w:p w14:paraId="2637C3D8"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lnrgdpc </w:t>
            </w:r>
          </w:p>
        </w:tc>
        <w:tc>
          <w:tcPr>
            <w:tcW w:w="2016" w:type="dxa"/>
            <w:tcBorders>
              <w:top w:val="single" w:sz="4" w:space="0" w:color="auto"/>
            </w:tcBorders>
          </w:tcPr>
          <w:p w14:paraId="4460F323"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0.7041***       </w:t>
            </w:r>
          </w:p>
        </w:tc>
        <w:tc>
          <w:tcPr>
            <w:tcW w:w="2016" w:type="dxa"/>
            <w:tcBorders>
              <w:top w:val="single" w:sz="4" w:space="0" w:color="auto"/>
            </w:tcBorders>
          </w:tcPr>
          <w:p w14:paraId="565C4BFF"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0.7041***       </w:t>
            </w:r>
          </w:p>
        </w:tc>
        <w:tc>
          <w:tcPr>
            <w:tcW w:w="2016" w:type="dxa"/>
            <w:tcBorders>
              <w:top w:val="single" w:sz="4" w:space="0" w:color="auto"/>
            </w:tcBorders>
          </w:tcPr>
          <w:p w14:paraId="2DDC5E03"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0.7041***       </w:t>
            </w:r>
          </w:p>
        </w:tc>
        <w:tc>
          <w:tcPr>
            <w:tcW w:w="2016" w:type="dxa"/>
            <w:tcBorders>
              <w:top w:val="single" w:sz="4" w:space="0" w:color="auto"/>
            </w:tcBorders>
          </w:tcPr>
          <w:p w14:paraId="7A0F73E6"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0.7041     </w:t>
            </w:r>
          </w:p>
        </w:tc>
        <w:tc>
          <w:tcPr>
            <w:tcW w:w="2016" w:type="dxa"/>
            <w:tcBorders>
              <w:top w:val="single" w:sz="4" w:space="0" w:color="auto"/>
            </w:tcBorders>
          </w:tcPr>
          <w:p w14:paraId="3DDE4474"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0.7041***      </w:t>
            </w:r>
          </w:p>
        </w:tc>
        <w:tc>
          <w:tcPr>
            <w:tcW w:w="2016" w:type="dxa"/>
            <w:tcBorders>
              <w:top w:val="single" w:sz="4" w:space="0" w:color="auto"/>
            </w:tcBorders>
          </w:tcPr>
          <w:p w14:paraId="12F4E066"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-1.0728</w:t>
            </w:r>
          </w:p>
        </w:tc>
      </w:tr>
      <w:tr w:rsidR="00934ADE" w:rsidRPr="00934ADE" w14:paraId="71483EB7" w14:textId="77777777" w:rsidTr="001F0EFE">
        <w:trPr>
          <w:trHeight w:val="450"/>
          <w:jc w:val="center"/>
        </w:trPr>
        <w:tc>
          <w:tcPr>
            <w:tcW w:w="2016" w:type="dxa"/>
          </w:tcPr>
          <w:p w14:paraId="67603EB0" w14:textId="77777777" w:rsidR="00934ADE" w:rsidRPr="00934ADE" w:rsidRDefault="00934ADE" w:rsidP="001F0EFE">
            <w:pPr>
              <w:spacing w:line="276" w:lineRule="auto"/>
              <w:rPr>
                <w:rFonts w:ascii="Times New Roman" w:hAnsi="Times New Roman" w:cs="Times New Roman"/>
                <w:color w:val="000000" w:themeColor="text1"/>
              </w:rPr>
            </w:pPr>
          </w:p>
        </w:tc>
        <w:tc>
          <w:tcPr>
            <w:tcW w:w="2016" w:type="dxa"/>
          </w:tcPr>
          <w:p w14:paraId="7251D953"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(4.92) </w:t>
            </w:r>
          </w:p>
        </w:tc>
        <w:tc>
          <w:tcPr>
            <w:tcW w:w="2016" w:type="dxa"/>
          </w:tcPr>
          <w:p w14:paraId="490B3ADD"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(5.19)</w:t>
            </w:r>
          </w:p>
        </w:tc>
        <w:tc>
          <w:tcPr>
            <w:tcW w:w="2016" w:type="dxa"/>
          </w:tcPr>
          <w:p w14:paraId="4EDE17E9"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(5.12)  </w:t>
            </w:r>
          </w:p>
        </w:tc>
        <w:tc>
          <w:tcPr>
            <w:tcW w:w="2016" w:type="dxa"/>
          </w:tcPr>
          <w:p w14:paraId="39482780"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(1.12)</w:t>
            </w:r>
          </w:p>
        </w:tc>
        <w:tc>
          <w:tcPr>
            <w:tcW w:w="2016" w:type="dxa"/>
          </w:tcPr>
          <w:p w14:paraId="20203BE2"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(2.72)</w:t>
            </w:r>
          </w:p>
        </w:tc>
        <w:tc>
          <w:tcPr>
            <w:tcW w:w="2016" w:type="dxa"/>
          </w:tcPr>
          <w:p w14:paraId="0FA6138A"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(-0.80) </w:t>
            </w:r>
          </w:p>
        </w:tc>
      </w:tr>
      <w:tr w:rsidR="00934ADE" w:rsidRPr="00934ADE" w14:paraId="769193A9" w14:textId="77777777" w:rsidTr="001F0EFE">
        <w:trPr>
          <w:trHeight w:val="450"/>
          <w:jc w:val="center"/>
        </w:trPr>
        <w:tc>
          <w:tcPr>
            <w:tcW w:w="2016" w:type="dxa"/>
          </w:tcPr>
          <w:p w14:paraId="7B9AEB69"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lnrop   </w:t>
            </w:r>
          </w:p>
        </w:tc>
        <w:tc>
          <w:tcPr>
            <w:tcW w:w="2016" w:type="dxa"/>
          </w:tcPr>
          <w:p w14:paraId="014621F2"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0.8910***</w:t>
            </w:r>
          </w:p>
        </w:tc>
        <w:tc>
          <w:tcPr>
            <w:tcW w:w="2016" w:type="dxa"/>
          </w:tcPr>
          <w:p w14:paraId="7A90EBB2"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0.8910***</w:t>
            </w:r>
          </w:p>
        </w:tc>
        <w:tc>
          <w:tcPr>
            <w:tcW w:w="2016" w:type="dxa"/>
          </w:tcPr>
          <w:p w14:paraId="24AF0101"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0.8910***</w:t>
            </w:r>
          </w:p>
        </w:tc>
        <w:tc>
          <w:tcPr>
            <w:tcW w:w="2016" w:type="dxa"/>
          </w:tcPr>
          <w:p w14:paraId="68C6539C"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0.8910***</w:t>
            </w:r>
          </w:p>
        </w:tc>
        <w:tc>
          <w:tcPr>
            <w:tcW w:w="2016" w:type="dxa"/>
          </w:tcPr>
          <w:p w14:paraId="1B82761E"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0.8910***</w:t>
            </w:r>
          </w:p>
        </w:tc>
        <w:tc>
          <w:tcPr>
            <w:tcW w:w="2016" w:type="dxa"/>
          </w:tcPr>
          <w:p w14:paraId="76FA2CB2"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3.6959*** </w:t>
            </w:r>
          </w:p>
        </w:tc>
      </w:tr>
      <w:tr w:rsidR="00934ADE" w:rsidRPr="00934ADE" w14:paraId="09B1FF6A" w14:textId="77777777" w:rsidTr="001F0EFE">
        <w:trPr>
          <w:trHeight w:val="450"/>
          <w:jc w:val="center"/>
        </w:trPr>
        <w:tc>
          <w:tcPr>
            <w:tcW w:w="2016" w:type="dxa"/>
          </w:tcPr>
          <w:p w14:paraId="49DAA2EB" w14:textId="77777777" w:rsidR="00934ADE" w:rsidRPr="00934ADE" w:rsidRDefault="00934ADE" w:rsidP="001F0EFE">
            <w:pPr>
              <w:spacing w:line="276" w:lineRule="auto"/>
              <w:rPr>
                <w:rFonts w:ascii="Times New Roman" w:hAnsi="Times New Roman" w:cs="Times New Roman"/>
                <w:color w:val="000000" w:themeColor="text1"/>
              </w:rPr>
            </w:pPr>
          </w:p>
        </w:tc>
        <w:tc>
          <w:tcPr>
            <w:tcW w:w="2016" w:type="dxa"/>
          </w:tcPr>
          <w:p w14:paraId="63A8FA32"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(3.02)</w:t>
            </w:r>
          </w:p>
        </w:tc>
        <w:tc>
          <w:tcPr>
            <w:tcW w:w="2016" w:type="dxa"/>
          </w:tcPr>
          <w:p w14:paraId="64932E6C"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(8.72)</w:t>
            </w:r>
          </w:p>
        </w:tc>
        <w:tc>
          <w:tcPr>
            <w:tcW w:w="2016" w:type="dxa"/>
          </w:tcPr>
          <w:p w14:paraId="7D68D267"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(9.62)</w:t>
            </w:r>
          </w:p>
        </w:tc>
        <w:tc>
          <w:tcPr>
            <w:tcW w:w="2016" w:type="dxa"/>
          </w:tcPr>
          <w:p w14:paraId="395CAC35"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(5.64)</w:t>
            </w:r>
          </w:p>
        </w:tc>
        <w:tc>
          <w:tcPr>
            <w:tcW w:w="2016" w:type="dxa"/>
          </w:tcPr>
          <w:p w14:paraId="33475196"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(5.51)</w:t>
            </w:r>
          </w:p>
        </w:tc>
        <w:tc>
          <w:tcPr>
            <w:tcW w:w="2016" w:type="dxa"/>
          </w:tcPr>
          <w:p w14:paraId="5211A349"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(4.37)</w:t>
            </w:r>
          </w:p>
        </w:tc>
      </w:tr>
      <w:tr w:rsidR="00934ADE" w:rsidRPr="00934ADE" w14:paraId="45814AEE" w14:textId="77777777" w:rsidTr="001F0EFE">
        <w:trPr>
          <w:trHeight w:val="450"/>
          <w:jc w:val="center"/>
        </w:trPr>
        <w:tc>
          <w:tcPr>
            <w:tcW w:w="2016" w:type="dxa"/>
          </w:tcPr>
          <w:p w14:paraId="0CA03B76"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lnco</w:t>
            </w:r>
            <w:r w:rsidRPr="00934ADE">
              <w:rPr>
                <w:rFonts w:ascii="Times New Roman" w:hAnsi="Times New Roman" w:cs="Times New Roman"/>
                <w:color w:val="000000" w:themeColor="text1"/>
                <w:vertAlign w:val="subscript"/>
              </w:rPr>
              <w:t>2</w:t>
            </w:r>
            <w:r w:rsidRPr="00934ADE">
              <w:rPr>
                <w:rFonts w:ascii="Times New Roman" w:hAnsi="Times New Roman" w:cs="Times New Roman"/>
                <w:color w:val="000000" w:themeColor="text1"/>
              </w:rPr>
              <w:t xml:space="preserve">pc </w:t>
            </w:r>
          </w:p>
        </w:tc>
        <w:tc>
          <w:tcPr>
            <w:tcW w:w="2016" w:type="dxa"/>
          </w:tcPr>
          <w:p w14:paraId="7A15C8F3"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0.0416</w:t>
            </w:r>
          </w:p>
        </w:tc>
        <w:tc>
          <w:tcPr>
            <w:tcW w:w="2016" w:type="dxa"/>
          </w:tcPr>
          <w:p w14:paraId="30CAFD20"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0.0416</w:t>
            </w:r>
          </w:p>
        </w:tc>
        <w:tc>
          <w:tcPr>
            <w:tcW w:w="2016" w:type="dxa"/>
          </w:tcPr>
          <w:p w14:paraId="765D8F5C"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0.0416</w:t>
            </w:r>
          </w:p>
        </w:tc>
        <w:tc>
          <w:tcPr>
            <w:tcW w:w="2016" w:type="dxa"/>
          </w:tcPr>
          <w:p w14:paraId="7E51BB59"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0.0416</w:t>
            </w:r>
          </w:p>
        </w:tc>
        <w:tc>
          <w:tcPr>
            <w:tcW w:w="2016" w:type="dxa"/>
          </w:tcPr>
          <w:p w14:paraId="208D3A26"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0.0416</w:t>
            </w:r>
          </w:p>
        </w:tc>
        <w:tc>
          <w:tcPr>
            <w:tcW w:w="2016" w:type="dxa"/>
          </w:tcPr>
          <w:p w14:paraId="64FC7E2C"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0.0784 </w:t>
            </w:r>
          </w:p>
        </w:tc>
      </w:tr>
      <w:tr w:rsidR="00934ADE" w:rsidRPr="00934ADE" w14:paraId="6BEDA5F0" w14:textId="77777777" w:rsidTr="001F0EFE">
        <w:trPr>
          <w:trHeight w:val="450"/>
          <w:jc w:val="center"/>
        </w:trPr>
        <w:tc>
          <w:tcPr>
            <w:tcW w:w="2016" w:type="dxa"/>
          </w:tcPr>
          <w:p w14:paraId="0C246A59" w14:textId="77777777" w:rsidR="00934ADE" w:rsidRPr="00934ADE" w:rsidRDefault="00934ADE" w:rsidP="001F0EFE">
            <w:pPr>
              <w:spacing w:line="276" w:lineRule="auto"/>
              <w:rPr>
                <w:rFonts w:ascii="Times New Roman" w:hAnsi="Times New Roman" w:cs="Times New Roman"/>
                <w:color w:val="000000" w:themeColor="text1"/>
              </w:rPr>
            </w:pPr>
          </w:p>
        </w:tc>
        <w:tc>
          <w:tcPr>
            <w:tcW w:w="2016" w:type="dxa"/>
          </w:tcPr>
          <w:p w14:paraId="6C10A2A9"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(0.33)</w:t>
            </w:r>
          </w:p>
        </w:tc>
        <w:tc>
          <w:tcPr>
            <w:tcW w:w="2016" w:type="dxa"/>
          </w:tcPr>
          <w:p w14:paraId="553D0E6D"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(0.31)</w:t>
            </w:r>
          </w:p>
        </w:tc>
        <w:tc>
          <w:tcPr>
            <w:tcW w:w="2016" w:type="dxa"/>
          </w:tcPr>
          <w:p w14:paraId="225F4E21"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(0.34)</w:t>
            </w:r>
          </w:p>
        </w:tc>
        <w:tc>
          <w:tcPr>
            <w:tcW w:w="2016" w:type="dxa"/>
          </w:tcPr>
          <w:p w14:paraId="3D451C5C"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(0.07)</w:t>
            </w:r>
          </w:p>
        </w:tc>
        <w:tc>
          <w:tcPr>
            <w:tcW w:w="2016" w:type="dxa"/>
          </w:tcPr>
          <w:p w14:paraId="1F5DBD21"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(0.18)</w:t>
            </w:r>
          </w:p>
        </w:tc>
        <w:tc>
          <w:tcPr>
            <w:tcW w:w="2016" w:type="dxa"/>
          </w:tcPr>
          <w:p w14:paraId="6A2D6E4E"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(0.12)</w:t>
            </w:r>
          </w:p>
        </w:tc>
      </w:tr>
      <w:tr w:rsidR="00934ADE" w:rsidRPr="00934ADE" w14:paraId="2241434B" w14:textId="77777777" w:rsidTr="001F0EFE">
        <w:trPr>
          <w:trHeight w:val="450"/>
          <w:jc w:val="center"/>
        </w:trPr>
        <w:tc>
          <w:tcPr>
            <w:tcW w:w="2016" w:type="dxa"/>
          </w:tcPr>
          <w:p w14:paraId="1703CED8"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Lnogi</w:t>
            </w:r>
          </w:p>
        </w:tc>
        <w:tc>
          <w:tcPr>
            <w:tcW w:w="2016" w:type="dxa"/>
          </w:tcPr>
          <w:p w14:paraId="0822E241"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1.5133***  </w:t>
            </w:r>
          </w:p>
        </w:tc>
        <w:tc>
          <w:tcPr>
            <w:tcW w:w="2016" w:type="dxa"/>
          </w:tcPr>
          <w:p w14:paraId="3D4E8A6A"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1.5133***  </w:t>
            </w:r>
          </w:p>
        </w:tc>
        <w:tc>
          <w:tcPr>
            <w:tcW w:w="2016" w:type="dxa"/>
          </w:tcPr>
          <w:p w14:paraId="0920E432"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1.5133***  </w:t>
            </w:r>
          </w:p>
        </w:tc>
        <w:tc>
          <w:tcPr>
            <w:tcW w:w="2016" w:type="dxa"/>
          </w:tcPr>
          <w:p w14:paraId="4DDF03EA"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1.5133</w:t>
            </w:r>
          </w:p>
        </w:tc>
        <w:tc>
          <w:tcPr>
            <w:tcW w:w="2016" w:type="dxa"/>
          </w:tcPr>
          <w:p w14:paraId="7FA61939"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1.5133**</w:t>
            </w:r>
          </w:p>
        </w:tc>
        <w:tc>
          <w:tcPr>
            <w:tcW w:w="2016" w:type="dxa"/>
          </w:tcPr>
          <w:p w14:paraId="22228B28"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3.8717 </w:t>
            </w:r>
          </w:p>
        </w:tc>
      </w:tr>
      <w:tr w:rsidR="00934ADE" w:rsidRPr="00934ADE" w14:paraId="572E2122" w14:textId="77777777" w:rsidTr="001F0EFE">
        <w:trPr>
          <w:trHeight w:val="450"/>
          <w:jc w:val="center"/>
        </w:trPr>
        <w:tc>
          <w:tcPr>
            <w:tcW w:w="2016" w:type="dxa"/>
          </w:tcPr>
          <w:p w14:paraId="3CBF4BD8" w14:textId="77777777" w:rsidR="00934ADE" w:rsidRPr="00934ADE" w:rsidRDefault="00934ADE" w:rsidP="001F0EFE">
            <w:pPr>
              <w:spacing w:line="276" w:lineRule="auto"/>
              <w:rPr>
                <w:rFonts w:ascii="Times New Roman" w:hAnsi="Times New Roman" w:cs="Times New Roman"/>
                <w:color w:val="000000" w:themeColor="text1"/>
              </w:rPr>
            </w:pPr>
          </w:p>
        </w:tc>
        <w:tc>
          <w:tcPr>
            <w:tcW w:w="2016" w:type="dxa"/>
          </w:tcPr>
          <w:p w14:paraId="11CD6EC5"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(2.77)</w:t>
            </w:r>
          </w:p>
        </w:tc>
        <w:tc>
          <w:tcPr>
            <w:tcW w:w="2016" w:type="dxa"/>
          </w:tcPr>
          <w:p w14:paraId="111F321E"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(4.05)</w:t>
            </w:r>
          </w:p>
        </w:tc>
        <w:tc>
          <w:tcPr>
            <w:tcW w:w="2016" w:type="dxa"/>
          </w:tcPr>
          <w:p w14:paraId="74D2655D"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(4.06)</w:t>
            </w:r>
          </w:p>
        </w:tc>
        <w:tc>
          <w:tcPr>
            <w:tcW w:w="2016" w:type="dxa"/>
          </w:tcPr>
          <w:p w14:paraId="46879107"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(1.12)</w:t>
            </w:r>
          </w:p>
        </w:tc>
        <w:tc>
          <w:tcPr>
            <w:tcW w:w="2016" w:type="dxa"/>
          </w:tcPr>
          <w:p w14:paraId="59D39747"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(2.23)</w:t>
            </w:r>
          </w:p>
        </w:tc>
        <w:tc>
          <w:tcPr>
            <w:tcW w:w="2016" w:type="dxa"/>
          </w:tcPr>
          <w:p w14:paraId="255F618D"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(1.46) </w:t>
            </w:r>
          </w:p>
        </w:tc>
      </w:tr>
      <w:tr w:rsidR="00934ADE" w:rsidRPr="00934ADE" w14:paraId="0FEED881" w14:textId="77777777" w:rsidTr="001F0EFE">
        <w:trPr>
          <w:trHeight w:val="450"/>
          <w:jc w:val="center"/>
        </w:trPr>
        <w:tc>
          <w:tcPr>
            <w:tcW w:w="2016" w:type="dxa"/>
          </w:tcPr>
          <w:p w14:paraId="1FB9F70F"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Constant</w:t>
            </w:r>
          </w:p>
        </w:tc>
        <w:tc>
          <w:tcPr>
            <w:tcW w:w="2016" w:type="dxa"/>
          </w:tcPr>
          <w:p w14:paraId="3C47CEE5"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-16.6824***</w:t>
            </w:r>
          </w:p>
        </w:tc>
        <w:tc>
          <w:tcPr>
            <w:tcW w:w="2016" w:type="dxa"/>
          </w:tcPr>
          <w:p w14:paraId="29D8F5DE"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-16.6824***</w:t>
            </w:r>
          </w:p>
        </w:tc>
        <w:tc>
          <w:tcPr>
            <w:tcW w:w="2016" w:type="dxa"/>
          </w:tcPr>
          <w:p w14:paraId="035D14DA"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-16.6824***</w:t>
            </w:r>
          </w:p>
        </w:tc>
        <w:tc>
          <w:tcPr>
            <w:tcW w:w="2016" w:type="dxa"/>
          </w:tcPr>
          <w:p w14:paraId="24F5A273"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-16.6824***</w:t>
            </w:r>
          </w:p>
        </w:tc>
        <w:tc>
          <w:tcPr>
            <w:tcW w:w="2016" w:type="dxa"/>
          </w:tcPr>
          <w:p w14:paraId="7E65D28A"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-16.6824*** </w:t>
            </w:r>
          </w:p>
        </w:tc>
        <w:tc>
          <w:tcPr>
            <w:tcW w:w="2016" w:type="dxa"/>
          </w:tcPr>
          <w:p w14:paraId="234B0440"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-17.6918*</w:t>
            </w:r>
          </w:p>
        </w:tc>
      </w:tr>
      <w:tr w:rsidR="00934ADE" w:rsidRPr="00934ADE" w14:paraId="759C71DA" w14:textId="77777777" w:rsidTr="001F0EFE">
        <w:trPr>
          <w:trHeight w:val="450"/>
          <w:jc w:val="center"/>
        </w:trPr>
        <w:tc>
          <w:tcPr>
            <w:tcW w:w="2016" w:type="dxa"/>
          </w:tcPr>
          <w:p w14:paraId="58F48AC1" w14:textId="77777777" w:rsidR="00934ADE" w:rsidRPr="00934ADE" w:rsidRDefault="00934ADE" w:rsidP="001F0EFE">
            <w:pPr>
              <w:spacing w:line="276" w:lineRule="auto"/>
              <w:rPr>
                <w:rFonts w:ascii="Times New Roman" w:hAnsi="Times New Roman" w:cs="Times New Roman"/>
                <w:color w:val="000000" w:themeColor="text1"/>
              </w:rPr>
            </w:pPr>
          </w:p>
        </w:tc>
        <w:tc>
          <w:tcPr>
            <w:tcW w:w="2016" w:type="dxa"/>
          </w:tcPr>
          <w:p w14:paraId="387BE94D"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(-8.95)</w:t>
            </w:r>
          </w:p>
        </w:tc>
        <w:tc>
          <w:tcPr>
            <w:tcW w:w="2016" w:type="dxa"/>
          </w:tcPr>
          <w:p w14:paraId="04B20AFD"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(-13.16)</w:t>
            </w:r>
          </w:p>
        </w:tc>
        <w:tc>
          <w:tcPr>
            <w:tcW w:w="2016" w:type="dxa"/>
          </w:tcPr>
          <w:p w14:paraId="3D5C417C"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(-14.63)</w:t>
            </w:r>
          </w:p>
        </w:tc>
        <w:tc>
          <w:tcPr>
            <w:tcW w:w="2016" w:type="dxa"/>
          </w:tcPr>
          <w:p w14:paraId="17490705"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(-3.70)</w:t>
            </w:r>
          </w:p>
        </w:tc>
        <w:tc>
          <w:tcPr>
            <w:tcW w:w="2016" w:type="dxa"/>
          </w:tcPr>
          <w:p w14:paraId="679EFD8A"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(-8.03) </w:t>
            </w:r>
          </w:p>
        </w:tc>
        <w:tc>
          <w:tcPr>
            <w:tcW w:w="2016" w:type="dxa"/>
          </w:tcPr>
          <w:p w14:paraId="59719636"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(-1.93)</w:t>
            </w:r>
          </w:p>
        </w:tc>
      </w:tr>
      <w:tr w:rsidR="00934ADE" w:rsidRPr="00934ADE" w14:paraId="4FEACED8" w14:textId="77777777" w:rsidTr="001F0EFE">
        <w:trPr>
          <w:trHeight w:val="450"/>
          <w:jc w:val="center"/>
        </w:trPr>
        <w:tc>
          <w:tcPr>
            <w:tcW w:w="2016" w:type="dxa"/>
          </w:tcPr>
          <w:p w14:paraId="0DC8A90A" w14:textId="77777777" w:rsidR="00934ADE" w:rsidRPr="00934ADE" w:rsidRDefault="00934ADE" w:rsidP="001F0EFE">
            <w:pPr>
              <w:spacing w:line="276" w:lineRule="auto"/>
              <w:rPr>
                <w:rFonts w:ascii="Times New Roman" w:hAnsi="Times New Roman" w:cs="Times New Roman"/>
                <w:color w:val="000000" w:themeColor="text1"/>
                <w:vertAlign w:val="superscript"/>
              </w:rPr>
            </w:pPr>
            <w:r w:rsidRPr="00934ADE">
              <w:rPr>
                <w:rFonts w:ascii="Times New Roman" w:hAnsi="Times New Roman" w:cs="Times New Roman"/>
                <w:color w:val="000000" w:themeColor="text1"/>
              </w:rPr>
              <w:t>R</w:t>
            </w:r>
            <w:r w:rsidRPr="00934ADE">
              <w:rPr>
                <w:rFonts w:ascii="Times New Roman" w:hAnsi="Times New Roman" w:cs="Times New Roman"/>
                <w:color w:val="000000" w:themeColor="text1"/>
                <w:vertAlign w:val="superscript"/>
              </w:rPr>
              <w:t>2</w:t>
            </w:r>
          </w:p>
        </w:tc>
        <w:tc>
          <w:tcPr>
            <w:tcW w:w="2016" w:type="dxa"/>
          </w:tcPr>
          <w:p w14:paraId="6609AD63"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0.2168</w:t>
            </w:r>
          </w:p>
        </w:tc>
        <w:tc>
          <w:tcPr>
            <w:tcW w:w="2016" w:type="dxa"/>
          </w:tcPr>
          <w:p w14:paraId="1C4D971E"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0.2168</w:t>
            </w:r>
          </w:p>
        </w:tc>
        <w:tc>
          <w:tcPr>
            <w:tcW w:w="2016" w:type="dxa"/>
          </w:tcPr>
          <w:p w14:paraId="67AB1FCE"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0.2168</w:t>
            </w:r>
          </w:p>
        </w:tc>
        <w:tc>
          <w:tcPr>
            <w:tcW w:w="2016" w:type="dxa"/>
          </w:tcPr>
          <w:p w14:paraId="2AF00DBC"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0.2168</w:t>
            </w:r>
          </w:p>
        </w:tc>
        <w:tc>
          <w:tcPr>
            <w:tcW w:w="2016" w:type="dxa"/>
          </w:tcPr>
          <w:p w14:paraId="564BAE5A" w14:textId="77777777" w:rsidR="00934ADE" w:rsidRPr="00934ADE" w:rsidRDefault="00934ADE" w:rsidP="001F0EFE">
            <w:pPr>
              <w:spacing w:line="276" w:lineRule="auto"/>
              <w:rPr>
                <w:rFonts w:ascii="Times New Roman" w:hAnsi="Times New Roman" w:cs="Times New Roman"/>
                <w:color w:val="000000" w:themeColor="text1"/>
              </w:rPr>
            </w:pPr>
          </w:p>
        </w:tc>
        <w:tc>
          <w:tcPr>
            <w:tcW w:w="2016" w:type="dxa"/>
          </w:tcPr>
          <w:p w14:paraId="306C905B" w14:textId="77777777" w:rsidR="00934ADE" w:rsidRPr="00934ADE" w:rsidRDefault="00934ADE" w:rsidP="001F0EFE">
            <w:pPr>
              <w:spacing w:line="276" w:lineRule="auto"/>
              <w:rPr>
                <w:rFonts w:ascii="Times New Roman" w:hAnsi="Times New Roman" w:cs="Times New Roman"/>
                <w:color w:val="000000" w:themeColor="text1"/>
              </w:rPr>
            </w:pPr>
          </w:p>
        </w:tc>
      </w:tr>
      <w:tr w:rsidR="00934ADE" w:rsidRPr="00934ADE" w14:paraId="2C042218" w14:textId="77777777" w:rsidTr="001F0EFE">
        <w:trPr>
          <w:trHeight w:val="450"/>
          <w:jc w:val="center"/>
        </w:trPr>
        <w:tc>
          <w:tcPr>
            <w:tcW w:w="2016" w:type="dxa"/>
            <w:tcBorders>
              <w:bottom w:val="single" w:sz="4" w:space="0" w:color="auto"/>
            </w:tcBorders>
          </w:tcPr>
          <w:p w14:paraId="7E0E21DC"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N</w:t>
            </w:r>
          </w:p>
        </w:tc>
        <w:tc>
          <w:tcPr>
            <w:tcW w:w="2016" w:type="dxa"/>
            <w:tcBorders>
              <w:bottom w:val="single" w:sz="4" w:space="0" w:color="auto"/>
            </w:tcBorders>
          </w:tcPr>
          <w:p w14:paraId="7F35FC9D"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16" w:type="dxa"/>
            <w:tcBorders>
              <w:bottom w:val="single" w:sz="4" w:space="0" w:color="auto"/>
            </w:tcBorders>
          </w:tcPr>
          <w:p w14:paraId="55291170"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16" w:type="dxa"/>
            <w:tcBorders>
              <w:bottom w:val="single" w:sz="4" w:space="0" w:color="auto"/>
            </w:tcBorders>
          </w:tcPr>
          <w:p w14:paraId="238EE003"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16" w:type="dxa"/>
            <w:tcBorders>
              <w:bottom w:val="single" w:sz="4" w:space="0" w:color="auto"/>
            </w:tcBorders>
          </w:tcPr>
          <w:p w14:paraId="3B34A344"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16" w:type="dxa"/>
            <w:tcBorders>
              <w:bottom w:val="single" w:sz="4" w:space="0" w:color="auto"/>
            </w:tcBorders>
          </w:tcPr>
          <w:p w14:paraId="6D6828D0"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16" w:type="dxa"/>
            <w:tcBorders>
              <w:bottom w:val="single" w:sz="4" w:space="0" w:color="auto"/>
            </w:tcBorders>
          </w:tcPr>
          <w:p w14:paraId="4FF2ADD8" w14:textId="77777777" w:rsidR="00934ADE" w:rsidRPr="00934ADE" w:rsidRDefault="00934ADE" w:rsidP="001F0EFE">
            <w:pPr>
              <w:spacing w:line="276"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1079 </w:t>
            </w:r>
          </w:p>
        </w:tc>
      </w:tr>
    </w:tbl>
    <w:p w14:paraId="359CB867" w14:textId="77777777" w:rsidR="00934ADE" w:rsidRPr="00934ADE" w:rsidRDefault="00934ADE" w:rsidP="00934ADE">
      <w:pPr>
        <w:spacing w:line="480" w:lineRule="auto"/>
        <w:rPr>
          <w:rFonts w:ascii="Times New Roman" w:eastAsia="Times New Roman" w:hAnsi="Times New Roman" w:cs="Times New Roman"/>
          <w:color w:val="000000" w:themeColor="text1"/>
          <w:sz w:val="24"/>
          <w:szCs w:val="24"/>
          <w:lang w:eastAsia="en-IN"/>
        </w:rPr>
      </w:pPr>
      <w:r w:rsidRPr="00934ADE">
        <w:rPr>
          <w:rFonts w:ascii="Times New Roman" w:eastAsia="Times New Roman" w:hAnsi="Times New Roman" w:cs="Times New Roman"/>
          <w:color w:val="000000" w:themeColor="text1"/>
          <w:sz w:val="24"/>
          <w:szCs w:val="24"/>
          <w:lang w:eastAsia="en-IN"/>
        </w:rPr>
        <w:t xml:space="preserve">Notes. Robust standard errors are in parentheses. *** p&lt;0.01, ** p&lt;0.05, * p&lt;0.1. </w:t>
      </w:r>
    </w:p>
    <w:p w14:paraId="585B1E69" w14:textId="77777777" w:rsidR="00934ADE" w:rsidRPr="00934ADE" w:rsidRDefault="00934ADE" w:rsidP="00934ADE">
      <w:pPr>
        <w:rPr>
          <w:color w:val="000000" w:themeColor="text1"/>
        </w:rPr>
      </w:pPr>
    </w:p>
    <w:p w14:paraId="3AAA7790" w14:textId="77777777" w:rsidR="00934ADE" w:rsidRPr="00934ADE" w:rsidRDefault="00934ADE" w:rsidP="00934ADE">
      <w:pPr>
        <w:rPr>
          <w:color w:val="000000" w:themeColor="text1"/>
        </w:rPr>
      </w:pPr>
    </w:p>
    <w:p w14:paraId="38B9ABDA" w14:textId="77777777" w:rsidR="00934ADE" w:rsidRPr="00934ADE" w:rsidRDefault="00934ADE" w:rsidP="00934ADE">
      <w:pPr>
        <w:rPr>
          <w:color w:val="000000" w:themeColor="text1"/>
        </w:rPr>
      </w:pPr>
    </w:p>
    <w:p w14:paraId="46028A2F" w14:textId="77777777" w:rsidR="00934ADE" w:rsidRPr="00934ADE" w:rsidRDefault="00934ADE" w:rsidP="00934ADE">
      <w:pPr>
        <w:rPr>
          <w:color w:val="000000" w:themeColor="text1"/>
        </w:rPr>
      </w:pPr>
    </w:p>
    <w:p w14:paraId="6A7C0B8E" w14:textId="77777777" w:rsidR="00934ADE" w:rsidRPr="00934ADE" w:rsidRDefault="00934ADE" w:rsidP="00934ADE">
      <w:pPr>
        <w:spacing w:line="480" w:lineRule="auto"/>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 4. </w:t>
      </w:r>
      <w:r w:rsidRPr="00934ADE">
        <w:rPr>
          <w:rFonts w:ascii="Times New Roman" w:hAnsi="Times New Roman" w:cs="Times New Roman"/>
          <w:color w:val="000000" w:themeColor="text1"/>
          <w:position w:val="-12"/>
          <w:sz w:val="24"/>
          <w:szCs w:val="24"/>
        </w:rPr>
        <w:object w:dxaOrig="4780" w:dyaOrig="360" w14:anchorId="5D18236C">
          <v:shape id="_x0000_i1026" type="#_x0000_t75" style="width:238pt;height:18pt" o:ole="">
            <v:imagedata r:id="rId11" o:title=""/>
          </v:shape>
          <o:OLEObject Type="Embed" ProgID="Equation.DSMT4" ShapeID="_x0000_i1026" DrawAspect="Content" ObjectID="_1678103705" r:id="rId12"/>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98"/>
        <w:gridCol w:w="1897"/>
        <w:gridCol w:w="1897"/>
        <w:gridCol w:w="1897"/>
        <w:gridCol w:w="1897"/>
        <w:gridCol w:w="1882"/>
      </w:tblGrid>
      <w:tr w:rsidR="00934ADE" w:rsidRPr="00934ADE" w14:paraId="3CFBE3CB" w14:textId="77777777" w:rsidTr="001F0EFE">
        <w:trPr>
          <w:jc w:val="center"/>
        </w:trPr>
        <w:tc>
          <w:tcPr>
            <w:tcW w:w="2024" w:type="dxa"/>
            <w:tcBorders>
              <w:top w:val="single" w:sz="4" w:space="0" w:color="auto"/>
              <w:bottom w:val="single" w:sz="4" w:space="0" w:color="auto"/>
            </w:tcBorders>
          </w:tcPr>
          <w:p w14:paraId="33D448AA" w14:textId="77777777" w:rsidR="00934ADE" w:rsidRPr="00934ADE" w:rsidRDefault="00934ADE" w:rsidP="001F0EFE">
            <w:pPr>
              <w:rPr>
                <w:rFonts w:ascii="Times New Roman" w:hAnsi="Times New Roman" w:cs="Times New Roman"/>
                <w:color w:val="000000" w:themeColor="text1"/>
              </w:rPr>
            </w:pPr>
          </w:p>
        </w:tc>
        <w:tc>
          <w:tcPr>
            <w:tcW w:w="2025" w:type="dxa"/>
            <w:tcBorders>
              <w:top w:val="single" w:sz="4" w:space="0" w:color="auto"/>
              <w:bottom w:val="single" w:sz="4" w:space="0" w:color="auto"/>
            </w:tcBorders>
          </w:tcPr>
          <w:p w14:paraId="71F461D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OLS </w:t>
            </w:r>
          </w:p>
        </w:tc>
        <w:tc>
          <w:tcPr>
            <w:tcW w:w="2025" w:type="dxa"/>
            <w:tcBorders>
              <w:top w:val="single" w:sz="4" w:space="0" w:color="auto"/>
              <w:bottom w:val="single" w:sz="4" w:space="0" w:color="auto"/>
            </w:tcBorders>
          </w:tcPr>
          <w:p w14:paraId="47599AB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White</w:t>
            </w:r>
          </w:p>
        </w:tc>
        <w:tc>
          <w:tcPr>
            <w:tcW w:w="2025" w:type="dxa"/>
            <w:tcBorders>
              <w:top w:val="single" w:sz="4" w:space="0" w:color="auto"/>
              <w:bottom w:val="single" w:sz="4" w:space="0" w:color="auto"/>
            </w:tcBorders>
          </w:tcPr>
          <w:p w14:paraId="539242C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Rogers</w:t>
            </w:r>
          </w:p>
        </w:tc>
        <w:tc>
          <w:tcPr>
            <w:tcW w:w="2025" w:type="dxa"/>
            <w:tcBorders>
              <w:top w:val="single" w:sz="4" w:space="0" w:color="auto"/>
              <w:bottom w:val="single" w:sz="4" w:space="0" w:color="auto"/>
            </w:tcBorders>
          </w:tcPr>
          <w:p w14:paraId="2D18279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Newey-West</w:t>
            </w:r>
          </w:p>
        </w:tc>
        <w:tc>
          <w:tcPr>
            <w:tcW w:w="2025" w:type="dxa"/>
            <w:tcBorders>
              <w:top w:val="single" w:sz="4" w:space="0" w:color="auto"/>
              <w:bottom w:val="single" w:sz="4" w:space="0" w:color="auto"/>
            </w:tcBorders>
          </w:tcPr>
          <w:p w14:paraId="12B3327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Driscoll-Kraay  </w:t>
            </w:r>
          </w:p>
        </w:tc>
        <w:tc>
          <w:tcPr>
            <w:tcW w:w="2025" w:type="dxa"/>
            <w:tcBorders>
              <w:top w:val="single" w:sz="4" w:space="0" w:color="auto"/>
              <w:bottom w:val="single" w:sz="4" w:space="0" w:color="auto"/>
            </w:tcBorders>
          </w:tcPr>
          <w:p w14:paraId="7FA3763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OLSMO </w:t>
            </w:r>
          </w:p>
        </w:tc>
      </w:tr>
      <w:tr w:rsidR="00934ADE" w:rsidRPr="00934ADE" w14:paraId="65239236" w14:textId="77777777" w:rsidTr="001F0EFE">
        <w:trPr>
          <w:jc w:val="center"/>
        </w:trPr>
        <w:tc>
          <w:tcPr>
            <w:tcW w:w="2024" w:type="dxa"/>
            <w:tcBorders>
              <w:top w:val="single" w:sz="4" w:space="0" w:color="auto"/>
            </w:tcBorders>
          </w:tcPr>
          <w:p w14:paraId="265EB04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lnrgdpc </w:t>
            </w:r>
          </w:p>
        </w:tc>
        <w:tc>
          <w:tcPr>
            <w:tcW w:w="2025" w:type="dxa"/>
            <w:tcBorders>
              <w:top w:val="single" w:sz="4" w:space="0" w:color="auto"/>
            </w:tcBorders>
          </w:tcPr>
          <w:p w14:paraId="199E2D6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0.8621***</w:t>
            </w:r>
          </w:p>
        </w:tc>
        <w:tc>
          <w:tcPr>
            <w:tcW w:w="2025" w:type="dxa"/>
            <w:tcBorders>
              <w:top w:val="single" w:sz="4" w:space="0" w:color="auto"/>
            </w:tcBorders>
          </w:tcPr>
          <w:p w14:paraId="643F869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0.8621***</w:t>
            </w:r>
          </w:p>
        </w:tc>
        <w:tc>
          <w:tcPr>
            <w:tcW w:w="2025" w:type="dxa"/>
            <w:tcBorders>
              <w:top w:val="single" w:sz="4" w:space="0" w:color="auto"/>
            </w:tcBorders>
          </w:tcPr>
          <w:p w14:paraId="741AB94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0.8621*** </w:t>
            </w:r>
          </w:p>
        </w:tc>
        <w:tc>
          <w:tcPr>
            <w:tcW w:w="2025" w:type="dxa"/>
            <w:tcBorders>
              <w:top w:val="single" w:sz="4" w:space="0" w:color="auto"/>
            </w:tcBorders>
          </w:tcPr>
          <w:p w14:paraId="4042A6A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0.8621</w:t>
            </w:r>
          </w:p>
        </w:tc>
        <w:tc>
          <w:tcPr>
            <w:tcW w:w="2025" w:type="dxa"/>
            <w:tcBorders>
              <w:top w:val="single" w:sz="4" w:space="0" w:color="auto"/>
            </w:tcBorders>
          </w:tcPr>
          <w:p w14:paraId="57FFD74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0.8621***</w:t>
            </w:r>
          </w:p>
        </w:tc>
        <w:tc>
          <w:tcPr>
            <w:tcW w:w="2025" w:type="dxa"/>
            <w:tcBorders>
              <w:top w:val="single" w:sz="4" w:space="0" w:color="auto"/>
            </w:tcBorders>
          </w:tcPr>
          <w:p w14:paraId="0CF3197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-1.3839 </w:t>
            </w:r>
          </w:p>
        </w:tc>
      </w:tr>
      <w:tr w:rsidR="00934ADE" w:rsidRPr="00934ADE" w14:paraId="6E931101" w14:textId="77777777" w:rsidTr="001F0EFE">
        <w:trPr>
          <w:jc w:val="center"/>
        </w:trPr>
        <w:tc>
          <w:tcPr>
            <w:tcW w:w="2024" w:type="dxa"/>
          </w:tcPr>
          <w:p w14:paraId="20AD081F" w14:textId="77777777" w:rsidR="00934ADE" w:rsidRPr="00934ADE" w:rsidRDefault="00934ADE" w:rsidP="001F0EFE">
            <w:pPr>
              <w:rPr>
                <w:rFonts w:ascii="Times New Roman" w:hAnsi="Times New Roman" w:cs="Times New Roman"/>
                <w:color w:val="000000" w:themeColor="text1"/>
              </w:rPr>
            </w:pPr>
          </w:p>
        </w:tc>
        <w:tc>
          <w:tcPr>
            <w:tcW w:w="2025" w:type="dxa"/>
          </w:tcPr>
          <w:p w14:paraId="291D535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(7.79)</w:t>
            </w:r>
          </w:p>
        </w:tc>
        <w:tc>
          <w:tcPr>
            <w:tcW w:w="2025" w:type="dxa"/>
          </w:tcPr>
          <w:p w14:paraId="6512444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(6.55)</w:t>
            </w:r>
          </w:p>
        </w:tc>
        <w:tc>
          <w:tcPr>
            <w:tcW w:w="2025" w:type="dxa"/>
          </w:tcPr>
          <w:p w14:paraId="08D17F2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(6.48)</w:t>
            </w:r>
          </w:p>
        </w:tc>
        <w:tc>
          <w:tcPr>
            <w:tcW w:w="2025" w:type="dxa"/>
          </w:tcPr>
          <w:p w14:paraId="6807D99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(1.41)</w:t>
            </w:r>
          </w:p>
        </w:tc>
        <w:tc>
          <w:tcPr>
            <w:tcW w:w="2025" w:type="dxa"/>
          </w:tcPr>
          <w:p w14:paraId="1032D78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(3.46)</w:t>
            </w:r>
          </w:p>
        </w:tc>
        <w:tc>
          <w:tcPr>
            <w:tcW w:w="2025" w:type="dxa"/>
          </w:tcPr>
          <w:p w14:paraId="098280C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(-1.05) </w:t>
            </w:r>
          </w:p>
        </w:tc>
      </w:tr>
      <w:tr w:rsidR="00934ADE" w:rsidRPr="00934ADE" w14:paraId="38FF6A07" w14:textId="77777777" w:rsidTr="001F0EFE">
        <w:trPr>
          <w:jc w:val="center"/>
        </w:trPr>
        <w:tc>
          <w:tcPr>
            <w:tcW w:w="2024" w:type="dxa"/>
          </w:tcPr>
          <w:p w14:paraId="1B0054D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lnrop   </w:t>
            </w:r>
          </w:p>
        </w:tc>
        <w:tc>
          <w:tcPr>
            <w:tcW w:w="2025" w:type="dxa"/>
          </w:tcPr>
          <w:p w14:paraId="76C3912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0.9305***</w:t>
            </w:r>
          </w:p>
        </w:tc>
        <w:tc>
          <w:tcPr>
            <w:tcW w:w="2025" w:type="dxa"/>
          </w:tcPr>
          <w:p w14:paraId="47A43ED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0.9305***</w:t>
            </w:r>
          </w:p>
        </w:tc>
        <w:tc>
          <w:tcPr>
            <w:tcW w:w="2025" w:type="dxa"/>
          </w:tcPr>
          <w:p w14:paraId="030C790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0.9305***</w:t>
            </w:r>
          </w:p>
        </w:tc>
        <w:tc>
          <w:tcPr>
            <w:tcW w:w="2025" w:type="dxa"/>
          </w:tcPr>
          <w:p w14:paraId="108BEC1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0.9305***</w:t>
            </w:r>
          </w:p>
        </w:tc>
        <w:tc>
          <w:tcPr>
            <w:tcW w:w="2025" w:type="dxa"/>
          </w:tcPr>
          <w:p w14:paraId="62ED136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0.9305*** </w:t>
            </w:r>
          </w:p>
        </w:tc>
        <w:tc>
          <w:tcPr>
            <w:tcW w:w="2025" w:type="dxa"/>
          </w:tcPr>
          <w:p w14:paraId="3C0F7B7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4.1453*** </w:t>
            </w:r>
          </w:p>
        </w:tc>
      </w:tr>
      <w:tr w:rsidR="00934ADE" w:rsidRPr="00934ADE" w14:paraId="7145E41B" w14:textId="77777777" w:rsidTr="001F0EFE">
        <w:trPr>
          <w:jc w:val="center"/>
        </w:trPr>
        <w:tc>
          <w:tcPr>
            <w:tcW w:w="2024" w:type="dxa"/>
          </w:tcPr>
          <w:p w14:paraId="39936F6D" w14:textId="77777777" w:rsidR="00934ADE" w:rsidRPr="00934ADE" w:rsidRDefault="00934ADE" w:rsidP="001F0EFE">
            <w:pPr>
              <w:rPr>
                <w:rFonts w:ascii="Times New Roman" w:hAnsi="Times New Roman" w:cs="Times New Roman"/>
                <w:color w:val="000000" w:themeColor="text1"/>
              </w:rPr>
            </w:pPr>
          </w:p>
        </w:tc>
        <w:tc>
          <w:tcPr>
            <w:tcW w:w="2025" w:type="dxa"/>
          </w:tcPr>
          <w:p w14:paraId="68267D1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(2.86)</w:t>
            </w:r>
          </w:p>
        </w:tc>
        <w:tc>
          <w:tcPr>
            <w:tcW w:w="2025" w:type="dxa"/>
          </w:tcPr>
          <w:p w14:paraId="279ABD8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(9.11)</w:t>
            </w:r>
          </w:p>
        </w:tc>
        <w:tc>
          <w:tcPr>
            <w:tcW w:w="2025" w:type="dxa"/>
          </w:tcPr>
          <w:p w14:paraId="7666489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(10.01)</w:t>
            </w:r>
          </w:p>
        </w:tc>
        <w:tc>
          <w:tcPr>
            <w:tcW w:w="2025" w:type="dxa"/>
          </w:tcPr>
          <w:p w14:paraId="4CFB096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(5.71)</w:t>
            </w:r>
          </w:p>
        </w:tc>
        <w:tc>
          <w:tcPr>
            <w:tcW w:w="2025" w:type="dxa"/>
          </w:tcPr>
          <w:p w14:paraId="55A4210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(5.72)</w:t>
            </w:r>
          </w:p>
        </w:tc>
        <w:tc>
          <w:tcPr>
            <w:tcW w:w="2025" w:type="dxa"/>
          </w:tcPr>
          <w:p w14:paraId="1493483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(7.24) </w:t>
            </w:r>
          </w:p>
        </w:tc>
      </w:tr>
      <w:tr w:rsidR="00934ADE" w:rsidRPr="00934ADE" w14:paraId="0912DF44" w14:textId="77777777" w:rsidTr="001F0EFE">
        <w:trPr>
          <w:jc w:val="center"/>
        </w:trPr>
        <w:tc>
          <w:tcPr>
            <w:tcW w:w="2024" w:type="dxa"/>
          </w:tcPr>
          <w:p w14:paraId="214CCB4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lnco</w:t>
            </w:r>
            <w:r w:rsidRPr="00934ADE">
              <w:rPr>
                <w:rFonts w:ascii="Times New Roman" w:hAnsi="Times New Roman" w:cs="Times New Roman"/>
                <w:color w:val="000000" w:themeColor="text1"/>
                <w:vertAlign w:val="subscript"/>
              </w:rPr>
              <w:t>2</w:t>
            </w:r>
            <w:r w:rsidRPr="00934ADE">
              <w:rPr>
                <w:rFonts w:ascii="Times New Roman" w:hAnsi="Times New Roman" w:cs="Times New Roman"/>
                <w:color w:val="000000" w:themeColor="text1"/>
              </w:rPr>
              <w:t>pc</w:t>
            </w:r>
          </w:p>
        </w:tc>
        <w:tc>
          <w:tcPr>
            <w:tcW w:w="2025" w:type="dxa"/>
          </w:tcPr>
          <w:p w14:paraId="1A1E68B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0.1145</w:t>
            </w:r>
          </w:p>
        </w:tc>
        <w:tc>
          <w:tcPr>
            <w:tcW w:w="2025" w:type="dxa"/>
          </w:tcPr>
          <w:p w14:paraId="1BA4D24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0.1145</w:t>
            </w:r>
          </w:p>
        </w:tc>
        <w:tc>
          <w:tcPr>
            <w:tcW w:w="2025" w:type="dxa"/>
          </w:tcPr>
          <w:p w14:paraId="1D22FF4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0.1145</w:t>
            </w:r>
          </w:p>
        </w:tc>
        <w:tc>
          <w:tcPr>
            <w:tcW w:w="2025" w:type="dxa"/>
          </w:tcPr>
          <w:p w14:paraId="62A7FD5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0.1145</w:t>
            </w:r>
          </w:p>
        </w:tc>
        <w:tc>
          <w:tcPr>
            <w:tcW w:w="2025" w:type="dxa"/>
          </w:tcPr>
          <w:p w14:paraId="61AED56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0.1145 </w:t>
            </w:r>
          </w:p>
        </w:tc>
        <w:tc>
          <w:tcPr>
            <w:tcW w:w="2025" w:type="dxa"/>
          </w:tcPr>
          <w:p w14:paraId="0B3EF39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-0.6102 </w:t>
            </w:r>
          </w:p>
        </w:tc>
      </w:tr>
      <w:tr w:rsidR="00934ADE" w:rsidRPr="00934ADE" w14:paraId="47E15A87" w14:textId="77777777" w:rsidTr="001F0EFE">
        <w:trPr>
          <w:jc w:val="center"/>
        </w:trPr>
        <w:tc>
          <w:tcPr>
            <w:tcW w:w="2024" w:type="dxa"/>
          </w:tcPr>
          <w:p w14:paraId="340BE229" w14:textId="77777777" w:rsidR="00934ADE" w:rsidRPr="00934ADE" w:rsidRDefault="00934ADE" w:rsidP="001F0EFE">
            <w:pPr>
              <w:rPr>
                <w:rFonts w:ascii="Times New Roman" w:hAnsi="Times New Roman" w:cs="Times New Roman"/>
                <w:color w:val="000000" w:themeColor="text1"/>
              </w:rPr>
            </w:pPr>
          </w:p>
        </w:tc>
        <w:tc>
          <w:tcPr>
            <w:tcW w:w="2025" w:type="dxa"/>
          </w:tcPr>
          <w:p w14:paraId="46F00A0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(0.96)</w:t>
            </w:r>
          </w:p>
        </w:tc>
        <w:tc>
          <w:tcPr>
            <w:tcW w:w="2025" w:type="dxa"/>
          </w:tcPr>
          <w:p w14:paraId="01BE4F5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(0.85) </w:t>
            </w:r>
          </w:p>
        </w:tc>
        <w:tc>
          <w:tcPr>
            <w:tcW w:w="2025" w:type="dxa"/>
          </w:tcPr>
          <w:p w14:paraId="7CF5B1E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(0.94)</w:t>
            </w:r>
          </w:p>
        </w:tc>
        <w:tc>
          <w:tcPr>
            <w:tcW w:w="2025" w:type="dxa"/>
          </w:tcPr>
          <w:p w14:paraId="78B72F8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(0.19)</w:t>
            </w:r>
          </w:p>
        </w:tc>
        <w:tc>
          <w:tcPr>
            <w:tcW w:w="2025" w:type="dxa"/>
          </w:tcPr>
          <w:p w14:paraId="26A756F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(0.50)</w:t>
            </w:r>
          </w:p>
        </w:tc>
        <w:tc>
          <w:tcPr>
            <w:tcW w:w="2025" w:type="dxa"/>
          </w:tcPr>
          <w:p w14:paraId="7CBF09A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(-0.91) </w:t>
            </w:r>
          </w:p>
        </w:tc>
      </w:tr>
      <w:tr w:rsidR="00934ADE" w:rsidRPr="00934ADE" w14:paraId="022FAAB7" w14:textId="77777777" w:rsidTr="001F0EFE">
        <w:trPr>
          <w:jc w:val="center"/>
        </w:trPr>
        <w:tc>
          <w:tcPr>
            <w:tcW w:w="2024" w:type="dxa"/>
          </w:tcPr>
          <w:p w14:paraId="2B5ABC6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Lnegi</w:t>
            </w:r>
          </w:p>
        </w:tc>
        <w:tc>
          <w:tcPr>
            <w:tcW w:w="2025" w:type="dxa"/>
          </w:tcPr>
          <w:p w14:paraId="52FA2FE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0.5848</w:t>
            </w:r>
          </w:p>
        </w:tc>
        <w:tc>
          <w:tcPr>
            <w:tcW w:w="2025" w:type="dxa"/>
          </w:tcPr>
          <w:p w14:paraId="630BA5A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0.5848**</w:t>
            </w:r>
          </w:p>
        </w:tc>
        <w:tc>
          <w:tcPr>
            <w:tcW w:w="2025" w:type="dxa"/>
          </w:tcPr>
          <w:p w14:paraId="50DDD1A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0.5848** </w:t>
            </w:r>
          </w:p>
        </w:tc>
        <w:tc>
          <w:tcPr>
            <w:tcW w:w="2025" w:type="dxa"/>
          </w:tcPr>
          <w:p w14:paraId="68BFD38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0.5848</w:t>
            </w:r>
          </w:p>
        </w:tc>
        <w:tc>
          <w:tcPr>
            <w:tcW w:w="2025" w:type="dxa"/>
          </w:tcPr>
          <w:p w14:paraId="2223755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0.5848</w:t>
            </w:r>
          </w:p>
        </w:tc>
        <w:tc>
          <w:tcPr>
            <w:tcW w:w="2025" w:type="dxa"/>
          </w:tcPr>
          <w:p w14:paraId="4558FEB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-0.0153 </w:t>
            </w:r>
          </w:p>
        </w:tc>
      </w:tr>
      <w:tr w:rsidR="00934ADE" w:rsidRPr="00934ADE" w14:paraId="09DFE1EB" w14:textId="77777777" w:rsidTr="001F0EFE">
        <w:trPr>
          <w:jc w:val="center"/>
        </w:trPr>
        <w:tc>
          <w:tcPr>
            <w:tcW w:w="2024" w:type="dxa"/>
          </w:tcPr>
          <w:p w14:paraId="79B4DCDC" w14:textId="77777777" w:rsidR="00934ADE" w:rsidRPr="00934ADE" w:rsidRDefault="00934ADE" w:rsidP="001F0EFE">
            <w:pPr>
              <w:rPr>
                <w:rFonts w:ascii="Times New Roman" w:hAnsi="Times New Roman" w:cs="Times New Roman"/>
                <w:color w:val="000000" w:themeColor="text1"/>
              </w:rPr>
            </w:pPr>
          </w:p>
        </w:tc>
        <w:tc>
          <w:tcPr>
            <w:tcW w:w="2025" w:type="dxa"/>
          </w:tcPr>
          <w:p w14:paraId="2A89CE7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(1.43)</w:t>
            </w:r>
          </w:p>
        </w:tc>
        <w:tc>
          <w:tcPr>
            <w:tcW w:w="2025" w:type="dxa"/>
          </w:tcPr>
          <w:p w14:paraId="03C2CDC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(2.12)</w:t>
            </w:r>
          </w:p>
        </w:tc>
        <w:tc>
          <w:tcPr>
            <w:tcW w:w="2025" w:type="dxa"/>
          </w:tcPr>
          <w:p w14:paraId="635C17C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(2.30)</w:t>
            </w:r>
          </w:p>
        </w:tc>
        <w:tc>
          <w:tcPr>
            <w:tcW w:w="2025" w:type="dxa"/>
          </w:tcPr>
          <w:p w14:paraId="5F088BF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(0.62)</w:t>
            </w:r>
          </w:p>
        </w:tc>
        <w:tc>
          <w:tcPr>
            <w:tcW w:w="2025" w:type="dxa"/>
          </w:tcPr>
          <w:p w14:paraId="65EDC9A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(1.25)</w:t>
            </w:r>
          </w:p>
        </w:tc>
        <w:tc>
          <w:tcPr>
            <w:tcW w:w="2025" w:type="dxa"/>
          </w:tcPr>
          <w:p w14:paraId="6E5D3C5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(-0.01) </w:t>
            </w:r>
          </w:p>
        </w:tc>
      </w:tr>
      <w:tr w:rsidR="00934ADE" w:rsidRPr="00934ADE" w14:paraId="0A6D9191" w14:textId="77777777" w:rsidTr="001F0EFE">
        <w:trPr>
          <w:jc w:val="center"/>
        </w:trPr>
        <w:tc>
          <w:tcPr>
            <w:tcW w:w="2024" w:type="dxa"/>
          </w:tcPr>
          <w:p w14:paraId="6CEABCD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Constant</w:t>
            </w:r>
          </w:p>
        </w:tc>
        <w:tc>
          <w:tcPr>
            <w:tcW w:w="2025" w:type="dxa"/>
          </w:tcPr>
          <w:p w14:paraId="045ADD4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-14.5847***</w:t>
            </w:r>
          </w:p>
        </w:tc>
        <w:tc>
          <w:tcPr>
            <w:tcW w:w="2025" w:type="dxa"/>
          </w:tcPr>
          <w:p w14:paraId="2CE85CC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-14.5847***</w:t>
            </w:r>
          </w:p>
        </w:tc>
        <w:tc>
          <w:tcPr>
            <w:tcW w:w="2025" w:type="dxa"/>
          </w:tcPr>
          <w:p w14:paraId="693C835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-14.5847***</w:t>
            </w:r>
          </w:p>
        </w:tc>
        <w:tc>
          <w:tcPr>
            <w:tcW w:w="2025" w:type="dxa"/>
          </w:tcPr>
          <w:p w14:paraId="518808F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-14.5847***</w:t>
            </w:r>
          </w:p>
        </w:tc>
        <w:tc>
          <w:tcPr>
            <w:tcW w:w="2025" w:type="dxa"/>
          </w:tcPr>
          <w:p w14:paraId="6ACC831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-14.5847***</w:t>
            </w:r>
          </w:p>
        </w:tc>
        <w:tc>
          <w:tcPr>
            <w:tcW w:w="2025" w:type="dxa"/>
          </w:tcPr>
          <w:p w14:paraId="42CE966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1.4253</w:t>
            </w:r>
          </w:p>
        </w:tc>
      </w:tr>
      <w:tr w:rsidR="00934ADE" w:rsidRPr="00934ADE" w14:paraId="7C4D6B11" w14:textId="77777777" w:rsidTr="001F0EFE">
        <w:trPr>
          <w:jc w:val="center"/>
        </w:trPr>
        <w:tc>
          <w:tcPr>
            <w:tcW w:w="2024" w:type="dxa"/>
          </w:tcPr>
          <w:p w14:paraId="28762378" w14:textId="77777777" w:rsidR="00934ADE" w:rsidRPr="00934ADE" w:rsidRDefault="00934ADE" w:rsidP="001F0EFE">
            <w:pPr>
              <w:rPr>
                <w:rFonts w:ascii="Times New Roman" w:hAnsi="Times New Roman" w:cs="Times New Roman"/>
                <w:color w:val="000000" w:themeColor="text1"/>
              </w:rPr>
            </w:pPr>
          </w:p>
        </w:tc>
        <w:tc>
          <w:tcPr>
            <w:tcW w:w="2025" w:type="dxa"/>
          </w:tcPr>
          <w:p w14:paraId="573B8A7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(-9.89)</w:t>
            </w:r>
          </w:p>
        </w:tc>
        <w:tc>
          <w:tcPr>
            <w:tcW w:w="2025" w:type="dxa"/>
          </w:tcPr>
          <w:p w14:paraId="223C935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(-13.02)</w:t>
            </w:r>
          </w:p>
        </w:tc>
        <w:tc>
          <w:tcPr>
            <w:tcW w:w="2025" w:type="dxa"/>
          </w:tcPr>
          <w:p w14:paraId="08EE01D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(-15.11)</w:t>
            </w:r>
          </w:p>
        </w:tc>
        <w:tc>
          <w:tcPr>
            <w:tcW w:w="2025" w:type="dxa"/>
          </w:tcPr>
          <w:p w14:paraId="2DCA8C7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(-3.55)</w:t>
            </w:r>
          </w:p>
        </w:tc>
        <w:tc>
          <w:tcPr>
            <w:tcW w:w="2025" w:type="dxa"/>
          </w:tcPr>
          <w:p w14:paraId="4E7CBEB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(-8.20) </w:t>
            </w:r>
          </w:p>
        </w:tc>
        <w:tc>
          <w:tcPr>
            <w:tcW w:w="2025" w:type="dxa"/>
          </w:tcPr>
          <w:p w14:paraId="22ADB03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(0.14) </w:t>
            </w:r>
          </w:p>
        </w:tc>
      </w:tr>
      <w:tr w:rsidR="00934ADE" w:rsidRPr="00934ADE" w14:paraId="76BC7EBE" w14:textId="77777777" w:rsidTr="001F0EFE">
        <w:trPr>
          <w:jc w:val="center"/>
        </w:trPr>
        <w:tc>
          <w:tcPr>
            <w:tcW w:w="2024" w:type="dxa"/>
          </w:tcPr>
          <w:p w14:paraId="41116383" w14:textId="77777777" w:rsidR="00934ADE" w:rsidRPr="00934ADE" w:rsidRDefault="00934ADE" w:rsidP="001F0EFE">
            <w:pPr>
              <w:rPr>
                <w:rFonts w:ascii="Times New Roman" w:hAnsi="Times New Roman" w:cs="Times New Roman"/>
                <w:color w:val="000000" w:themeColor="text1"/>
                <w:vertAlign w:val="superscript"/>
              </w:rPr>
            </w:pPr>
            <w:r w:rsidRPr="00934ADE">
              <w:rPr>
                <w:rFonts w:ascii="Times New Roman" w:hAnsi="Times New Roman" w:cs="Times New Roman"/>
                <w:color w:val="000000" w:themeColor="text1"/>
              </w:rPr>
              <w:t>R</w:t>
            </w:r>
            <w:r w:rsidRPr="00934ADE">
              <w:rPr>
                <w:rFonts w:ascii="Times New Roman" w:hAnsi="Times New Roman" w:cs="Times New Roman"/>
                <w:color w:val="000000" w:themeColor="text1"/>
                <w:vertAlign w:val="superscript"/>
              </w:rPr>
              <w:t>2</w:t>
            </w:r>
          </w:p>
        </w:tc>
        <w:tc>
          <w:tcPr>
            <w:tcW w:w="2025" w:type="dxa"/>
          </w:tcPr>
          <w:p w14:paraId="532367A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0.2081</w:t>
            </w:r>
          </w:p>
        </w:tc>
        <w:tc>
          <w:tcPr>
            <w:tcW w:w="2025" w:type="dxa"/>
          </w:tcPr>
          <w:p w14:paraId="104BCA4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0.2081</w:t>
            </w:r>
          </w:p>
        </w:tc>
        <w:tc>
          <w:tcPr>
            <w:tcW w:w="2025" w:type="dxa"/>
          </w:tcPr>
          <w:p w14:paraId="469B0AF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0.2081</w:t>
            </w:r>
          </w:p>
        </w:tc>
        <w:tc>
          <w:tcPr>
            <w:tcW w:w="2025" w:type="dxa"/>
          </w:tcPr>
          <w:p w14:paraId="45014A8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0.2081 </w:t>
            </w:r>
          </w:p>
        </w:tc>
        <w:tc>
          <w:tcPr>
            <w:tcW w:w="2025" w:type="dxa"/>
          </w:tcPr>
          <w:p w14:paraId="5D95D75E" w14:textId="77777777" w:rsidR="00934ADE" w:rsidRPr="00934ADE" w:rsidRDefault="00934ADE" w:rsidP="001F0EFE">
            <w:pPr>
              <w:rPr>
                <w:rFonts w:ascii="Times New Roman" w:hAnsi="Times New Roman" w:cs="Times New Roman"/>
                <w:color w:val="000000" w:themeColor="text1"/>
              </w:rPr>
            </w:pPr>
          </w:p>
        </w:tc>
        <w:tc>
          <w:tcPr>
            <w:tcW w:w="2025" w:type="dxa"/>
          </w:tcPr>
          <w:p w14:paraId="58740A50" w14:textId="77777777" w:rsidR="00934ADE" w:rsidRPr="00934ADE" w:rsidRDefault="00934ADE" w:rsidP="001F0EFE">
            <w:pPr>
              <w:rPr>
                <w:rFonts w:ascii="Times New Roman" w:hAnsi="Times New Roman" w:cs="Times New Roman"/>
                <w:color w:val="000000" w:themeColor="text1"/>
              </w:rPr>
            </w:pPr>
          </w:p>
        </w:tc>
      </w:tr>
      <w:tr w:rsidR="00934ADE" w:rsidRPr="00934ADE" w14:paraId="0E32B9F0" w14:textId="77777777" w:rsidTr="001F0EFE">
        <w:trPr>
          <w:jc w:val="center"/>
        </w:trPr>
        <w:tc>
          <w:tcPr>
            <w:tcW w:w="2024" w:type="dxa"/>
            <w:tcBorders>
              <w:bottom w:val="single" w:sz="4" w:space="0" w:color="auto"/>
            </w:tcBorders>
          </w:tcPr>
          <w:p w14:paraId="38573D8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N</w:t>
            </w:r>
          </w:p>
        </w:tc>
        <w:tc>
          <w:tcPr>
            <w:tcW w:w="2025" w:type="dxa"/>
            <w:tcBorders>
              <w:bottom w:val="single" w:sz="4" w:space="0" w:color="auto"/>
            </w:tcBorders>
          </w:tcPr>
          <w:p w14:paraId="05DF48B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61F57FE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2239931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15CBE99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4ACC12D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11FC115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r>
    </w:tbl>
    <w:p w14:paraId="4B13D28D" w14:textId="77777777" w:rsidR="00934ADE" w:rsidRPr="00934ADE" w:rsidRDefault="00934ADE" w:rsidP="00934ADE">
      <w:pPr>
        <w:spacing w:line="48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xml:space="preserve">Notes. Robust standard errors are in parentheses., *** p&lt;0.01, ** p&lt;0.05, * p&lt;0.1. </w:t>
      </w:r>
    </w:p>
    <w:p w14:paraId="52814510" w14:textId="77777777" w:rsidR="00934ADE" w:rsidRPr="00934ADE" w:rsidRDefault="00934ADE" w:rsidP="00934ADE">
      <w:pPr>
        <w:rPr>
          <w:color w:val="000000" w:themeColor="text1"/>
        </w:rPr>
      </w:pPr>
    </w:p>
    <w:p w14:paraId="4443487C" w14:textId="77777777" w:rsidR="00934ADE" w:rsidRPr="00934ADE" w:rsidRDefault="00934ADE" w:rsidP="00934ADE">
      <w:pPr>
        <w:rPr>
          <w:color w:val="000000" w:themeColor="text1"/>
        </w:rPr>
      </w:pPr>
    </w:p>
    <w:p w14:paraId="6440966F" w14:textId="77777777" w:rsidR="00934ADE" w:rsidRPr="00934ADE" w:rsidRDefault="00934ADE" w:rsidP="00934ADE">
      <w:pPr>
        <w:rPr>
          <w:color w:val="000000" w:themeColor="text1"/>
        </w:rPr>
      </w:pPr>
    </w:p>
    <w:p w14:paraId="1CD814EA" w14:textId="77777777" w:rsidR="00934ADE" w:rsidRPr="00934ADE" w:rsidRDefault="00934ADE" w:rsidP="00934ADE">
      <w:pPr>
        <w:rPr>
          <w:color w:val="000000" w:themeColor="text1"/>
        </w:rPr>
      </w:pPr>
    </w:p>
    <w:p w14:paraId="28A720C3" w14:textId="77777777" w:rsidR="00934ADE" w:rsidRPr="00934ADE" w:rsidRDefault="00934ADE" w:rsidP="00934ADE">
      <w:pPr>
        <w:rPr>
          <w:color w:val="000000" w:themeColor="text1"/>
        </w:rPr>
      </w:pPr>
    </w:p>
    <w:p w14:paraId="2EA0A4D2" w14:textId="77777777" w:rsidR="00934ADE" w:rsidRPr="00934ADE" w:rsidRDefault="00934ADE" w:rsidP="00934ADE">
      <w:pPr>
        <w:rPr>
          <w:color w:val="000000" w:themeColor="text1"/>
        </w:rPr>
      </w:pPr>
    </w:p>
    <w:p w14:paraId="63DFC6CE" w14:textId="77777777" w:rsidR="00934ADE" w:rsidRPr="00934ADE" w:rsidRDefault="00934ADE" w:rsidP="00934ADE">
      <w:pPr>
        <w:spacing w:line="480" w:lineRule="auto"/>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 5. </w:t>
      </w:r>
      <w:r w:rsidRPr="00934ADE">
        <w:rPr>
          <w:rFonts w:ascii="Times New Roman" w:hAnsi="Times New Roman" w:cs="Times New Roman"/>
          <w:color w:val="000000" w:themeColor="text1"/>
          <w:position w:val="-12"/>
          <w:sz w:val="24"/>
          <w:szCs w:val="24"/>
        </w:rPr>
        <w:object w:dxaOrig="4760" w:dyaOrig="360" w14:anchorId="0213CD91">
          <v:shape id="_x0000_i1027" type="#_x0000_t75" style="width:239pt;height:18pt" o:ole="">
            <v:imagedata r:id="rId13" o:title=""/>
          </v:shape>
          <o:OLEObject Type="Embed" ProgID="Equation.DSMT4" ShapeID="_x0000_i1027" DrawAspect="Content" ObjectID="_1678103706" r:id="rId14"/>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98"/>
        <w:gridCol w:w="1897"/>
        <w:gridCol w:w="1897"/>
        <w:gridCol w:w="1897"/>
        <w:gridCol w:w="1897"/>
        <w:gridCol w:w="1882"/>
      </w:tblGrid>
      <w:tr w:rsidR="00934ADE" w:rsidRPr="00934ADE" w14:paraId="60D01FAF" w14:textId="77777777" w:rsidTr="001F0EFE">
        <w:trPr>
          <w:jc w:val="center"/>
        </w:trPr>
        <w:tc>
          <w:tcPr>
            <w:tcW w:w="2024" w:type="dxa"/>
            <w:tcBorders>
              <w:top w:val="single" w:sz="4" w:space="0" w:color="auto"/>
              <w:bottom w:val="single" w:sz="4" w:space="0" w:color="auto"/>
            </w:tcBorders>
          </w:tcPr>
          <w:p w14:paraId="1ADAC7B9" w14:textId="77777777" w:rsidR="00934ADE" w:rsidRPr="00934ADE" w:rsidRDefault="00934ADE" w:rsidP="001F0EFE">
            <w:pPr>
              <w:rPr>
                <w:rFonts w:ascii="Times New Roman" w:hAnsi="Times New Roman" w:cs="Times New Roman"/>
                <w:color w:val="000000" w:themeColor="text1"/>
              </w:rPr>
            </w:pPr>
          </w:p>
        </w:tc>
        <w:tc>
          <w:tcPr>
            <w:tcW w:w="2025" w:type="dxa"/>
            <w:tcBorders>
              <w:top w:val="single" w:sz="4" w:space="0" w:color="auto"/>
              <w:bottom w:val="single" w:sz="4" w:space="0" w:color="auto"/>
            </w:tcBorders>
          </w:tcPr>
          <w:p w14:paraId="562CB37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OLS </w:t>
            </w:r>
          </w:p>
        </w:tc>
        <w:tc>
          <w:tcPr>
            <w:tcW w:w="2025" w:type="dxa"/>
            <w:tcBorders>
              <w:top w:val="single" w:sz="4" w:space="0" w:color="auto"/>
              <w:bottom w:val="single" w:sz="4" w:space="0" w:color="auto"/>
            </w:tcBorders>
          </w:tcPr>
          <w:p w14:paraId="0BEE8D7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White</w:t>
            </w:r>
          </w:p>
        </w:tc>
        <w:tc>
          <w:tcPr>
            <w:tcW w:w="2025" w:type="dxa"/>
            <w:tcBorders>
              <w:top w:val="single" w:sz="4" w:space="0" w:color="auto"/>
              <w:bottom w:val="single" w:sz="4" w:space="0" w:color="auto"/>
            </w:tcBorders>
          </w:tcPr>
          <w:p w14:paraId="59B6CE6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Rogers</w:t>
            </w:r>
          </w:p>
        </w:tc>
        <w:tc>
          <w:tcPr>
            <w:tcW w:w="2025" w:type="dxa"/>
            <w:tcBorders>
              <w:top w:val="single" w:sz="4" w:space="0" w:color="auto"/>
              <w:bottom w:val="single" w:sz="4" w:space="0" w:color="auto"/>
            </w:tcBorders>
          </w:tcPr>
          <w:p w14:paraId="5518FEA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Newey-West</w:t>
            </w:r>
          </w:p>
        </w:tc>
        <w:tc>
          <w:tcPr>
            <w:tcW w:w="2025" w:type="dxa"/>
            <w:tcBorders>
              <w:top w:val="single" w:sz="4" w:space="0" w:color="auto"/>
              <w:bottom w:val="single" w:sz="4" w:space="0" w:color="auto"/>
            </w:tcBorders>
          </w:tcPr>
          <w:p w14:paraId="3AEE90E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Driscoll-Kraay   </w:t>
            </w:r>
          </w:p>
        </w:tc>
        <w:tc>
          <w:tcPr>
            <w:tcW w:w="2025" w:type="dxa"/>
            <w:tcBorders>
              <w:top w:val="single" w:sz="4" w:space="0" w:color="auto"/>
              <w:bottom w:val="single" w:sz="4" w:space="0" w:color="auto"/>
            </w:tcBorders>
          </w:tcPr>
          <w:p w14:paraId="6D39E34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OLSMO </w:t>
            </w:r>
          </w:p>
        </w:tc>
      </w:tr>
      <w:tr w:rsidR="00934ADE" w:rsidRPr="00934ADE" w14:paraId="1DEFDDE1" w14:textId="77777777" w:rsidTr="001F0EFE">
        <w:trPr>
          <w:jc w:val="center"/>
        </w:trPr>
        <w:tc>
          <w:tcPr>
            <w:tcW w:w="2024" w:type="dxa"/>
            <w:tcBorders>
              <w:top w:val="single" w:sz="4" w:space="0" w:color="auto"/>
            </w:tcBorders>
          </w:tcPr>
          <w:p w14:paraId="2B5C6C2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lnrgdpc </w:t>
            </w:r>
          </w:p>
        </w:tc>
        <w:tc>
          <w:tcPr>
            <w:tcW w:w="2025" w:type="dxa"/>
            <w:tcBorders>
              <w:top w:val="single" w:sz="4" w:space="0" w:color="auto"/>
            </w:tcBorders>
          </w:tcPr>
          <w:p w14:paraId="13AD8CA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0.7699***</w:t>
            </w:r>
          </w:p>
        </w:tc>
        <w:tc>
          <w:tcPr>
            <w:tcW w:w="2025" w:type="dxa"/>
            <w:tcBorders>
              <w:top w:val="single" w:sz="4" w:space="0" w:color="auto"/>
            </w:tcBorders>
          </w:tcPr>
          <w:p w14:paraId="03FA9C6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0.7699***</w:t>
            </w:r>
          </w:p>
        </w:tc>
        <w:tc>
          <w:tcPr>
            <w:tcW w:w="2025" w:type="dxa"/>
            <w:tcBorders>
              <w:top w:val="single" w:sz="4" w:space="0" w:color="auto"/>
            </w:tcBorders>
          </w:tcPr>
          <w:p w14:paraId="404E967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0.7699***</w:t>
            </w:r>
          </w:p>
        </w:tc>
        <w:tc>
          <w:tcPr>
            <w:tcW w:w="2025" w:type="dxa"/>
            <w:tcBorders>
              <w:top w:val="single" w:sz="4" w:space="0" w:color="auto"/>
            </w:tcBorders>
          </w:tcPr>
          <w:p w14:paraId="21EF7A3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0.7699</w:t>
            </w:r>
          </w:p>
        </w:tc>
        <w:tc>
          <w:tcPr>
            <w:tcW w:w="2025" w:type="dxa"/>
            <w:tcBorders>
              <w:top w:val="single" w:sz="4" w:space="0" w:color="auto"/>
            </w:tcBorders>
          </w:tcPr>
          <w:p w14:paraId="7B31980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0.7699***</w:t>
            </w:r>
          </w:p>
        </w:tc>
        <w:tc>
          <w:tcPr>
            <w:tcW w:w="2025" w:type="dxa"/>
            <w:tcBorders>
              <w:top w:val="single" w:sz="4" w:space="0" w:color="auto"/>
            </w:tcBorders>
          </w:tcPr>
          <w:p w14:paraId="38A1456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-1.1593 </w:t>
            </w:r>
          </w:p>
        </w:tc>
      </w:tr>
      <w:tr w:rsidR="00934ADE" w:rsidRPr="00934ADE" w14:paraId="72EB1F89" w14:textId="77777777" w:rsidTr="001F0EFE">
        <w:trPr>
          <w:jc w:val="center"/>
        </w:trPr>
        <w:tc>
          <w:tcPr>
            <w:tcW w:w="2024" w:type="dxa"/>
          </w:tcPr>
          <w:p w14:paraId="161FBE55" w14:textId="77777777" w:rsidR="00934ADE" w:rsidRPr="00934ADE" w:rsidRDefault="00934ADE" w:rsidP="001F0EFE">
            <w:pPr>
              <w:rPr>
                <w:rFonts w:ascii="Times New Roman" w:hAnsi="Times New Roman" w:cs="Times New Roman"/>
                <w:color w:val="000000" w:themeColor="text1"/>
              </w:rPr>
            </w:pPr>
          </w:p>
        </w:tc>
        <w:tc>
          <w:tcPr>
            <w:tcW w:w="2025" w:type="dxa"/>
          </w:tcPr>
          <w:p w14:paraId="5AD5823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(4.95)</w:t>
            </w:r>
          </w:p>
        </w:tc>
        <w:tc>
          <w:tcPr>
            <w:tcW w:w="2025" w:type="dxa"/>
          </w:tcPr>
          <w:p w14:paraId="4BF07E4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(5.74)</w:t>
            </w:r>
          </w:p>
        </w:tc>
        <w:tc>
          <w:tcPr>
            <w:tcW w:w="2025" w:type="dxa"/>
          </w:tcPr>
          <w:p w14:paraId="642A040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(5.70)</w:t>
            </w:r>
          </w:p>
        </w:tc>
        <w:tc>
          <w:tcPr>
            <w:tcW w:w="2025" w:type="dxa"/>
          </w:tcPr>
          <w:p w14:paraId="3AEA236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(1.25)  </w:t>
            </w:r>
          </w:p>
        </w:tc>
        <w:tc>
          <w:tcPr>
            <w:tcW w:w="2025" w:type="dxa"/>
          </w:tcPr>
          <w:p w14:paraId="435D784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(3.03)</w:t>
            </w:r>
          </w:p>
        </w:tc>
        <w:tc>
          <w:tcPr>
            <w:tcW w:w="2025" w:type="dxa"/>
          </w:tcPr>
          <w:p w14:paraId="73DCA67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(-0.97) </w:t>
            </w:r>
          </w:p>
        </w:tc>
      </w:tr>
      <w:tr w:rsidR="00934ADE" w:rsidRPr="00934ADE" w14:paraId="32FAC507" w14:textId="77777777" w:rsidTr="001F0EFE">
        <w:trPr>
          <w:jc w:val="center"/>
        </w:trPr>
        <w:tc>
          <w:tcPr>
            <w:tcW w:w="2024" w:type="dxa"/>
          </w:tcPr>
          <w:p w14:paraId="4125B1C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lnrop   </w:t>
            </w:r>
          </w:p>
        </w:tc>
        <w:tc>
          <w:tcPr>
            <w:tcW w:w="2025" w:type="dxa"/>
          </w:tcPr>
          <w:p w14:paraId="5E22AFA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0.9047***</w:t>
            </w:r>
          </w:p>
        </w:tc>
        <w:tc>
          <w:tcPr>
            <w:tcW w:w="2025" w:type="dxa"/>
          </w:tcPr>
          <w:p w14:paraId="73B9A3F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0.9047***</w:t>
            </w:r>
          </w:p>
        </w:tc>
        <w:tc>
          <w:tcPr>
            <w:tcW w:w="2025" w:type="dxa"/>
          </w:tcPr>
          <w:p w14:paraId="33D4E03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0.9047***</w:t>
            </w:r>
          </w:p>
        </w:tc>
        <w:tc>
          <w:tcPr>
            <w:tcW w:w="2025" w:type="dxa"/>
          </w:tcPr>
          <w:p w14:paraId="08AAD74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0.9047***</w:t>
            </w:r>
          </w:p>
        </w:tc>
        <w:tc>
          <w:tcPr>
            <w:tcW w:w="2025" w:type="dxa"/>
          </w:tcPr>
          <w:p w14:paraId="1D11A03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0.9047***</w:t>
            </w:r>
          </w:p>
        </w:tc>
        <w:tc>
          <w:tcPr>
            <w:tcW w:w="2025" w:type="dxa"/>
          </w:tcPr>
          <w:p w14:paraId="483BA37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3.1039*** </w:t>
            </w:r>
          </w:p>
        </w:tc>
      </w:tr>
      <w:tr w:rsidR="00934ADE" w:rsidRPr="00934ADE" w14:paraId="622EC8E7" w14:textId="77777777" w:rsidTr="001F0EFE">
        <w:trPr>
          <w:jc w:val="center"/>
        </w:trPr>
        <w:tc>
          <w:tcPr>
            <w:tcW w:w="2024" w:type="dxa"/>
          </w:tcPr>
          <w:p w14:paraId="59656B3E" w14:textId="77777777" w:rsidR="00934ADE" w:rsidRPr="00934ADE" w:rsidRDefault="00934ADE" w:rsidP="001F0EFE">
            <w:pPr>
              <w:rPr>
                <w:rFonts w:ascii="Times New Roman" w:hAnsi="Times New Roman" w:cs="Times New Roman"/>
                <w:color w:val="000000" w:themeColor="text1"/>
              </w:rPr>
            </w:pPr>
          </w:p>
        </w:tc>
        <w:tc>
          <w:tcPr>
            <w:tcW w:w="2025" w:type="dxa"/>
          </w:tcPr>
          <w:p w14:paraId="22D0113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(2.98)</w:t>
            </w:r>
          </w:p>
        </w:tc>
        <w:tc>
          <w:tcPr>
            <w:tcW w:w="2025" w:type="dxa"/>
          </w:tcPr>
          <w:p w14:paraId="2331A08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(8.84)</w:t>
            </w:r>
          </w:p>
        </w:tc>
        <w:tc>
          <w:tcPr>
            <w:tcW w:w="2025" w:type="dxa"/>
          </w:tcPr>
          <w:p w14:paraId="41E85FA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(9.77)</w:t>
            </w:r>
          </w:p>
        </w:tc>
        <w:tc>
          <w:tcPr>
            <w:tcW w:w="2025" w:type="dxa"/>
          </w:tcPr>
          <w:p w14:paraId="0AAAE9E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(5.81)</w:t>
            </w:r>
          </w:p>
        </w:tc>
        <w:tc>
          <w:tcPr>
            <w:tcW w:w="2025" w:type="dxa"/>
          </w:tcPr>
          <w:p w14:paraId="59DD1BE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(5.61)</w:t>
            </w:r>
          </w:p>
        </w:tc>
        <w:tc>
          <w:tcPr>
            <w:tcW w:w="2025" w:type="dxa"/>
          </w:tcPr>
          <w:p w14:paraId="1283B7C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(5.30) </w:t>
            </w:r>
          </w:p>
        </w:tc>
      </w:tr>
      <w:tr w:rsidR="00934ADE" w:rsidRPr="00934ADE" w14:paraId="54FC7677" w14:textId="77777777" w:rsidTr="001F0EFE">
        <w:trPr>
          <w:jc w:val="center"/>
        </w:trPr>
        <w:tc>
          <w:tcPr>
            <w:tcW w:w="2024" w:type="dxa"/>
          </w:tcPr>
          <w:p w14:paraId="37DE1DC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lnco</w:t>
            </w:r>
            <w:r w:rsidRPr="00934ADE">
              <w:rPr>
                <w:rFonts w:ascii="Times New Roman" w:hAnsi="Times New Roman" w:cs="Times New Roman"/>
                <w:color w:val="000000" w:themeColor="text1"/>
                <w:vertAlign w:val="subscript"/>
              </w:rPr>
              <w:t>2</w:t>
            </w:r>
            <w:r w:rsidRPr="00934ADE">
              <w:rPr>
                <w:rFonts w:ascii="Times New Roman" w:hAnsi="Times New Roman" w:cs="Times New Roman"/>
                <w:color w:val="000000" w:themeColor="text1"/>
              </w:rPr>
              <w:t>pc</w:t>
            </w:r>
          </w:p>
        </w:tc>
        <w:tc>
          <w:tcPr>
            <w:tcW w:w="2025" w:type="dxa"/>
          </w:tcPr>
          <w:p w14:paraId="5F2A6A8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0.0184  </w:t>
            </w:r>
          </w:p>
        </w:tc>
        <w:tc>
          <w:tcPr>
            <w:tcW w:w="2025" w:type="dxa"/>
          </w:tcPr>
          <w:p w14:paraId="7944F50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0.0184  </w:t>
            </w:r>
          </w:p>
        </w:tc>
        <w:tc>
          <w:tcPr>
            <w:tcW w:w="2025" w:type="dxa"/>
          </w:tcPr>
          <w:p w14:paraId="6579451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0.0184  </w:t>
            </w:r>
          </w:p>
        </w:tc>
        <w:tc>
          <w:tcPr>
            <w:tcW w:w="2025" w:type="dxa"/>
          </w:tcPr>
          <w:p w14:paraId="785D6AA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0.0184  </w:t>
            </w:r>
          </w:p>
        </w:tc>
        <w:tc>
          <w:tcPr>
            <w:tcW w:w="2025" w:type="dxa"/>
          </w:tcPr>
          <w:p w14:paraId="32D0C7C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0.0184  </w:t>
            </w:r>
          </w:p>
        </w:tc>
        <w:tc>
          <w:tcPr>
            <w:tcW w:w="2025" w:type="dxa"/>
          </w:tcPr>
          <w:p w14:paraId="0E8D121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-0.2059 </w:t>
            </w:r>
          </w:p>
        </w:tc>
      </w:tr>
      <w:tr w:rsidR="00934ADE" w:rsidRPr="00934ADE" w14:paraId="72BCBB6C" w14:textId="77777777" w:rsidTr="001F0EFE">
        <w:trPr>
          <w:jc w:val="center"/>
        </w:trPr>
        <w:tc>
          <w:tcPr>
            <w:tcW w:w="2024" w:type="dxa"/>
          </w:tcPr>
          <w:p w14:paraId="74599934" w14:textId="77777777" w:rsidR="00934ADE" w:rsidRPr="00934ADE" w:rsidRDefault="00934ADE" w:rsidP="001F0EFE">
            <w:pPr>
              <w:rPr>
                <w:rFonts w:ascii="Times New Roman" w:hAnsi="Times New Roman" w:cs="Times New Roman"/>
                <w:color w:val="000000" w:themeColor="text1"/>
              </w:rPr>
            </w:pPr>
          </w:p>
        </w:tc>
        <w:tc>
          <w:tcPr>
            <w:tcW w:w="2025" w:type="dxa"/>
          </w:tcPr>
          <w:p w14:paraId="2C57684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(0.13)</w:t>
            </w:r>
          </w:p>
        </w:tc>
        <w:tc>
          <w:tcPr>
            <w:tcW w:w="2025" w:type="dxa"/>
          </w:tcPr>
          <w:p w14:paraId="30479C4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(0.13)</w:t>
            </w:r>
          </w:p>
        </w:tc>
        <w:tc>
          <w:tcPr>
            <w:tcW w:w="2025" w:type="dxa"/>
          </w:tcPr>
          <w:p w14:paraId="4643CDC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(0.14)</w:t>
            </w:r>
          </w:p>
        </w:tc>
        <w:tc>
          <w:tcPr>
            <w:tcW w:w="2025" w:type="dxa"/>
          </w:tcPr>
          <w:p w14:paraId="323B022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(0.03)</w:t>
            </w:r>
          </w:p>
        </w:tc>
        <w:tc>
          <w:tcPr>
            <w:tcW w:w="2025" w:type="dxa"/>
          </w:tcPr>
          <w:p w14:paraId="1CCF1D8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(0.08)</w:t>
            </w:r>
          </w:p>
        </w:tc>
        <w:tc>
          <w:tcPr>
            <w:tcW w:w="2025" w:type="dxa"/>
          </w:tcPr>
          <w:p w14:paraId="50AC080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(-0.47) </w:t>
            </w:r>
          </w:p>
        </w:tc>
      </w:tr>
      <w:tr w:rsidR="00934ADE" w:rsidRPr="00934ADE" w14:paraId="6A42E55C" w14:textId="77777777" w:rsidTr="001F0EFE">
        <w:trPr>
          <w:jc w:val="center"/>
        </w:trPr>
        <w:tc>
          <w:tcPr>
            <w:tcW w:w="2024" w:type="dxa"/>
          </w:tcPr>
          <w:p w14:paraId="4D6F17F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Lnsgi</w:t>
            </w:r>
          </w:p>
        </w:tc>
        <w:tc>
          <w:tcPr>
            <w:tcW w:w="2025" w:type="dxa"/>
          </w:tcPr>
          <w:p w14:paraId="39F84B8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0.8622**</w:t>
            </w:r>
          </w:p>
        </w:tc>
        <w:tc>
          <w:tcPr>
            <w:tcW w:w="2025" w:type="dxa"/>
          </w:tcPr>
          <w:p w14:paraId="0577701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0.8622**</w:t>
            </w:r>
          </w:p>
        </w:tc>
        <w:tc>
          <w:tcPr>
            <w:tcW w:w="2025" w:type="dxa"/>
          </w:tcPr>
          <w:p w14:paraId="5213CC3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0.8622**</w:t>
            </w:r>
          </w:p>
        </w:tc>
        <w:tc>
          <w:tcPr>
            <w:tcW w:w="2025" w:type="dxa"/>
          </w:tcPr>
          <w:p w14:paraId="5C8F2E9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0.8622</w:t>
            </w:r>
          </w:p>
        </w:tc>
        <w:tc>
          <w:tcPr>
            <w:tcW w:w="2025" w:type="dxa"/>
          </w:tcPr>
          <w:p w14:paraId="7BFBC01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0.8622* </w:t>
            </w:r>
          </w:p>
        </w:tc>
        <w:tc>
          <w:tcPr>
            <w:tcW w:w="2025" w:type="dxa"/>
          </w:tcPr>
          <w:p w14:paraId="0405B6C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0.3718   </w:t>
            </w:r>
          </w:p>
        </w:tc>
      </w:tr>
      <w:tr w:rsidR="00934ADE" w:rsidRPr="00934ADE" w14:paraId="637AAF99" w14:textId="77777777" w:rsidTr="001F0EFE">
        <w:trPr>
          <w:jc w:val="center"/>
        </w:trPr>
        <w:tc>
          <w:tcPr>
            <w:tcW w:w="2024" w:type="dxa"/>
          </w:tcPr>
          <w:p w14:paraId="2365E32C" w14:textId="77777777" w:rsidR="00934ADE" w:rsidRPr="00934ADE" w:rsidRDefault="00934ADE" w:rsidP="001F0EFE">
            <w:pPr>
              <w:rPr>
                <w:rFonts w:ascii="Times New Roman" w:hAnsi="Times New Roman" w:cs="Times New Roman"/>
                <w:color w:val="000000" w:themeColor="text1"/>
              </w:rPr>
            </w:pPr>
          </w:p>
        </w:tc>
        <w:tc>
          <w:tcPr>
            <w:tcW w:w="2025" w:type="dxa"/>
          </w:tcPr>
          <w:p w14:paraId="16C8E64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(2.10)</w:t>
            </w:r>
          </w:p>
        </w:tc>
        <w:tc>
          <w:tcPr>
            <w:tcW w:w="2025" w:type="dxa"/>
          </w:tcPr>
          <w:p w14:paraId="3436FCB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(3.30)</w:t>
            </w:r>
          </w:p>
        </w:tc>
        <w:tc>
          <w:tcPr>
            <w:tcW w:w="2025" w:type="dxa"/>
          </w:tcPr>
          <w:p w14:paraId="3C8A114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(3.18)</w:t>
            </w:r>
          </w:p>
        </w:tc>
        <w:tc>
          <w:tcPr>
            <w:tcW w:w="2025" w:type="dxa"/>
          </w:tcPr>
          <w:p w14:paraId="17C4F8D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(0.91)</w:t>
            </w:r>
          </w:p>
        </w:tc>
        <w:tc>
          <w:tcPr>
            <w:tcW w:w="2025" w:type="dxa"/>
          </w:tcPr>
          <w:p w14:paraId="7A8AAD6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(1.75)   </w:t>
            </w:r>
          </w:p>
        </w:tc>
        <w:tc>
          <w:tcPr>
            <w:tcW w:w="2025" w:type="dxa"/>
          </w:tcPr>
          <w:p w14:paraId="352B918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(0.10) </w:t>
            </w:r>
          </w:p>
        </w:tc>
      </w:tr>
      <w:tr w:rsidR="00934ADE" w:rsidRPr="00934ADE" w14:paraId="67429FCB" w14:textId="77777777" w:rsidTr="001F0EFE">
        <w:trPr>
          <w:jc w:val="center"/>
        </w:trPr>
        <w:tc>
          <w:tcPr>
            <w:tcW w:w="2024" w:type="dxa"/>
          </w:tcPr>
          <w:p w14:paraId="74AF6C5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Constant</w:t>
            </w:r>
          </w:p>
        </w:tc>
        <w:tc>
          <w:tcPr>
            <w:tcW w:w="2025" w:type="dxa"/>
          </w:tcPr>
          <w:p w14:paraId="08DBB40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-14.5011***</w:t>
            </w:r>
          </w:p>
        </w:tc>
        <w:tc>
          <w:tcPr>
            <w:tcW w:w="2025" w:type="dxa"/>
          </w:tcPr>
          <w:p w14:paraId="6F95239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-14.5011***</w:t>
            </w:r>
          </w:p>
        </w:tc>
        <w:tc>
          <w:tcPr>
            <w:tcW w:w="2025" w:type="dxa"/>
          </w:tcPr>
          <w:p w14:paraId="4784200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-14.5011***</w:t>
            </w:r>
          </w:p>
        </w:tc>
        <w:tc>
          <w:tcPr>
            <w:tcW w:w="2025" w:type="dxa"/>
          </w:tcPr>
          <w:p w14:paraId="32CE0FF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-14.5011***</w:t>
            </w:r>
          </w:p>
        </w:tc>
        <w:tc>
          <w:tcPr>
            <w:tcW w:w="2025" w:type="dxa"/>
          </w:tcPr>
          <w:p w14:paraId="2646C1D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-14.5011***</w:t>
            </w:r>
          </w:p>
        </w:tc>
        <w:tc>
          <w:tcPr>
            <w:tcW w:w="2025" w:type="dxa"/>
          </w:tcPr>
          <w:p w14:paraId="0386D91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1.2438</w:t>
            </w:r>
          </w:p>
        </w:tc>
      </w:tr>
      <w:tr w:rsidR="00934ADE" w:rsidRPr="00934ADE" w14:paraId="33D6DE4D" w14:textId="77777777" w:rsidTr="001F0EFE">
        <w:trPr>
          <w:jc w:val="center"/>
        </w:trPr>
        <w:tc>
          <w:tcPr>
            <w:tcW w:w="2024" w:type="dxa"/>
          </w:tcPr>
          <w:p w14:paraId="01F90C30" w14:textId="77777777" w:rsidR="00934ADE" w:rsidRPr="00934ADE" w:rsidRDefault="00934ADE" w:rsidP="001F0EFE">
            <w:pPr>
              <w:rPr>
                <w:rFonts w:ascii="Times New Roman" w:hAnsi="Times New Roman" w:cs="Times New Roman"/>
                <w:color w:val="000000" w:themeColor="text1"/>
              </w:rPr>
            </w:pPr>
          </w:p>
        </w:tc>
        <w:tc>
          <w:tcPr>
            <w:tcW w:w="2025" w:type="dxa"/>
          </w:tcPr>
          <w:p w14:paraId="4A552DF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(-11.78)</w:t>
            </w:r>
          </w:p>
        </w:tc>
        <w:tc>
          <w:tcPr>
            <w:tcW w:w="2025" w:type="dxa"/>
          </w:tcPr>
          <w:p w14:paraId="40D0E36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(-13.75)</w:t>
            </w:r>
          </w:p>
        </w:tc>
        <w:tc>
          <w:tcPr>
            <w:tcW w:w="2025" w:type="dxa"/>
          </w:tcPr>
          <w:p w14:paraId="28B0B74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(-14.52)</w:t>
            </w:r>
          </w:p>
        </w:tc>
        <w:tc>
          <w:tcPr>
            <w:tcW w:w="2025" w:type="dxa"/>
          </w:tcPr>
          <w:p w14:paraId="1E73852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(-3.40)</w:t>
            </w:r>
          </w:p>
        </w:tc>
        <w:tc>
          <w:tcPr>
            <w:tcW w:w="2025" w:type="dxa"/>
          </w:tcPr>
          <w:p w14:paraId="50C897D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(-7.85) </w:t>
            </w:r>
          </w:p>
        </w:tc>
        <w:tc>
          <w:tcPr>
            <w:tcW w:w="2025" w:type="dxa"/>
          </w:tcPr>
          <w:p w14:paraId="3A74F48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(0.14) </w:t>
            </w:r>
          </w:p>
        </w:tc>
      </w:tr>
      <w:tr w:rsidR="00934ADE" w:rsidRPr="00934ADE" w14:paraId="2D0FEADB" w14:textId="77777777" w:rsidTr="001F0EFE">
        <w:trPr>
          <w:jc w:val="center"/>
        </w:trPr>
        <w:tc>
          <w:tcPr>
            <w:tcW w:w="2024" w:type="dxa"/>
          </w:tcPr>
          <w:p w14:paraId="551B0D55" w14:textId="77777777" w:rsidR="00934ADE" w:rsidRPr="00934ADE" w:rsidRDefault="00934ADE" w:rsidP="001F0EFE">
            <w:pPr>
              <w:rPr>
                <w:rFonts w:ascii="Times New Roman" w:hAnsi="Times New Roman" w:cs="Times New Roman"/>
                <w:color w:val="000000" w:themeColor="text1"/>
                <w:vertAlign w:val="superscript"/>
              </w:rPr>
            </w:pPr>
            <w:r w:rsidRPr="00934ADE">
              <w:rPr>
                <w:rFonts w:ascii="Times New Roman" w:hAnsi="Times New Roman" w:cs="Times New Roman"/>
                <w:color w:val="000000" w:themeColor="text1"/>
              </w:rPr>
              <w:t>R</w:t>
            </w:r>
            <w:r w:rsidRPr="00934ADE">
              <w:rPr>
                <w:rFonts w:ascii="Times New Roman" w:hAnsi="Times New Roman" w:cs="Times New Roman"/>
                <w:color w:val="000000" w:themeColor="text1"/>
                <w:vertAlign w:val="superscript"/>
              </w:rPr>
              <w:t>2</w:t>
            </w:r>
          </w:p>
        </w:tc>
        <w:tc>
          <w:tcPr>
            <w:tcW w:w="2025" w:type="dxa"/>
          </w:tcPr>
          <w:p w14:paraId="09DB5C2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0.2128 </w:t>
            </w:r>
          </w:p>
        </w:tc>
        <w:tc>
          <w:tcPr>
            <w:tcW w:w="2025" w:type="dxa"/>
          </w:tcPr>
          <w:p w14:paraId="3F6B420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0.2128 </w:t>
            </w:r>
          </w:p>
        </w:tc>
        <w:tc>
          <w:tcPr>
            <w:tcW w:w="2025" w:type="dxa"/>
          </w:tcPr>
          <w:p w14:paraId="10D1A63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0.2128 </w:t>
            </w:r>
          </w:p>
        </w:tc>
        <w:tc>
          <w:tcPr>
            <w:tcW w:w="2025" w:type="dxa"/>
          </w:tcPr>
          <w:p w14:paraId="55E18BD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0.2128 </w:t>
            </w:r>
          </w:p>
        </w:tc>
        <w:tc>
          <w:tcPr>
            <w:tcW w:w="2025" w:type="dxa"/>
          </w:tcPr>
          <w:p w14:paraId="48BF132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w:t>
            </w:r>
          </w:p>
        </w:tc>
        <w:tc>
          <w:tcPr>
            <w:tcW w:w="2025" w:type="dxa"/>
          </w:tcPr>
          <w:p w14:paraId="654F44D1" w14:textId="77777777" w:rsidR="00934ADE" w:rsidRPr="00934ADE" w:rsidRDefault="00934ADE" w:rsidP="001F0EFE">
            <w:pPr>
              <w:rPr>
                <w:rFonts w:ascii="Times New Roman" w:hAnsi="Times New Roman" w:cs="Times New Roman"/>
                <w:color w:val="000000" w:themeColor="text1"/>
              </w:rPr>
            </w:pPr>
          </w:p>
        </w:tc>
      </w:tr>
      <w:tr w:rsidR="00934ADE" w:rsidRPr="00934ADE" w14:paraId="46AF98A4" w14:textId="77777777" w:rsidTr="001F0EFE">
        <w:trPr>
          <w:trHeight w:val="188"/>
          <w:jc w:val="center"/>
        </w:trPr>
        <w:tc>
          <w:tcPr>
            <w:tcW w:w="2024" w:type="dxa"/>
            <w:tcBorders>
              <w:bottom w:val="single" w:sz="4" w:space="0" w:color="auto"/>
            </w:tcBorders>
          </w:tcPr>
          <w:p w14:paraId="56B1A0B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N</w:t>
            </w:r>
          </w:p>
        </w:tc>
        <w:tc>
          <w:tcPr>
            <w:tcW w:w="2025" w:type="dxa"/>
            <w:tcBorders>
              <w:bottom w:val="single" w:sz="4" w:space="0" w:color="auto"/>
            </w:tcBorders>
          </w:tcPr>
          <w:p w14:paraId="7770299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24F8187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5CCE5C5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73B8BB9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1102394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1D5AFD2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r>
    </w:tbl>
    <w:p w14:paraId="597F97A1" w14:textId="77777777" w:rsidR="00934ADE" w:rsidRPr="00934ADE" w:rsidRDefault="00934ADE" w:rsidP="00934ADE">
      <w:pPr>
        <w:spacing w:line="480" w:lineRule="auto"/>
        <w:rPr>
          <w:rFonts w:ascii="Times New Roman" w:eastAsia="Times New Roman" w:hAnsi="Times New Roman" w:cs="Times New Roman"/>
          <w:color w:val="000000" w:themeColor="text1"/>
          <w:sz w:val="20"/>
          <w:szCs w:val="20"/>
          <w:lang w:eastAsia="en-IN"/>
        </w:rPr>
      </w:pPr>
      <w:r w:rsidRPr="00934ADE">
        <w:rPr>
          <w:color w:val="000000" w:themeColor="text1"/>
        </w:rPr>
        <w:t xml:space="preserve"> Notes. </w:t>
      </w:r>
      <w:r w:rsidRPr="00934ADE">
        <w:rPr>
          <w:rFonts w:ascii="Times New Roman" w:eastAsia="Times New Roman" w:hAnsi="Times New Roman" w:cs="Times New Roman"/>
          <w:color w:val="000000" w:themeColor="text1"/>
          <w:sz w:val="20"/>
          <w:szCs w:val="20"/>
          <w:lang w:eastAsia="en-IN"/>
        </w:rPr>
        <w:t xml:space="preserve">Robust standard errors are in parentheses, *** p&lt;0.01, ** p&lt;0.05, * p&lt;0.1. </w:t>
      </w:r>
    </w:p>
    <w:p w14:paraId="0EE8E358" w14:textId="77777777" w:rsidR="00934ADE" w:rsidRPr="00934ADE" w:rsidRDefault="00934ADE" w:rsidP="00934ADE">
      <w:pPr>
        <w:rPr>
          <w:color w:val="000000" w:themeColor="text1"/>
        </w:rPr>
      </w:pPr>
      <w:r w:rsidRPr="00934ADE">
        <w:rPr>
          <w:color w:val="000000" w:themeColor="text1"/>
        </w:rPr>
        <w:t xml:space="preserve"> </w:t>
      </w:r>
    </w:p>
    <w:p w14:paraId="17665102" w14:textId="77777777" w:rsidR="00934ADE" w:rsidRPr="00934ADE" w:rsidRDefault="00934ADE" w:rsidP="00934ADE">
      <w:pPr>
        <w:rPr>
          <w:color w:val="000000" w:themeColor="text1"/>
        </w:rPr>
      </w:pPr>
    </w:p>
    <w:p w14:paraId="4B3E6961" w14:textId="77777777" w:rsidR="00934ADE" w:rsidRPr="00934ADE" w:rsidRDefault="00934ADE" w:rsidP="00934ADE">
      <w:pPr>
        <w:rPr>
          <w:color w:val="000000" w:themeColor="text1"/>
        </w:rPr>
      </w:pPr>
    </w:p>
    <w:p w14:paraId="345D9C29" w14:textId="77777777" w:rsidR="00934ADE" w:rsidRPr="00934ADE" w:rsidRDefault="00934ADE" w:rsidP="00934ADE">
      <w:pPr>
        <w:rPr>
          <w:color w:val="000000" w:themeColor="text1"/>
        </w:rPr>
      </w:pPr>
    </w:p>
    <w:p w14:paraId="063C9648" w14:textId="77777777" w:rsidR="00934ADE" w:rsidRPr="00934ADE" w:rsidRDefault="00934ADE" w:rsidP="00934ADE">
      <w:pPr>
        <w:rPr>
          <w:color w:val="000000" w:themeColor="text1"/>
        </w:rPr>
      </w:pPr>
    </w:p>
    <w:p w14:paraId="5D5E0346" w14:textId="77777777" w:rsidR="00934ADE" w:rsidRPr="00934ADE" w:rsidRDefault="00934ADE" w:rsidP="00934ADE">
      <w:pPr>
        <w:rPr>
          <w:color w:val="000000" w:themeColor="text1"/>
        </w:rPr>
      </w:pPr>
    </w:p>
    <w:p w14:paraId="7AB07A54" w14:textId="77777777" w:rsidR="00934ADE" w:rsidRPr="00934ADE" w:rsidRDefault="00934ADE" w:rsidP="00934ADE">
      <w:pPr>
        <w:spacing w:line="480" w:lineRule="auto"/>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 6. </w:t>
      </w:r>
      <w:r w:rsidRPr="00934ADE">
        <w:rPr>
          <w:rFonts w:ascii="Times New Roman" w:hAnsi="Times New Roman" w:cs="Times New Roman"/>
          <w:color w:val="000000" w:themeColor="text1"/>
          <w:position w:val="-12"/>
          <w:sz w:val="24"/>
          <w:szCs w:val="24"/>
        </w:rPr>
        <w:object w:dxaOrig="4800" w:dyaOrig="360" w14:anchorId="4CC1D34C">
          <v:shape id="_x0000_i1028" type="#_x0000_t75" style="width:240pt;height:18pt" o:ole="">
            <v:imagedata r:id="rId15" o:title=""/>
          </v:shape>
          <o:OLEObject Type="Embed" ProgID="Equation.DSMT4" ShapeID="_x0000_i1028" DrawAspect="Content" ObjectID="_1678103707" r:id="rId16"/>
        </w:object>
      </w:r>
      <w:r w:rsidRPr="00934ADE">
        <w:rPr>
          <w:color w:val="000000" w:themeColor="text1"/>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98"/>
        <w:gridCol w:w="1897"/>
        <w:gridCol w:w="1897"/>
        <w:gridCol w:w="1897"/>
        <w:gridCol w:w="1897"/>
        <w:gridCol w:w="1882"/>
      </w:tblGrid>
      <w:tr w:rsidR="00934ADE" w:rsidRPr="00934ADE" w14:paraId="72889B6C" w14:textId="77777777" w:rsidTr="001F0EFE">
        <w:trPr>
          <w:jc w:val="center"/>
        </w:trPr>
        <w:tc>
          <w:tcPr>
            <w:tcW w:w="2024" w:type="dxa"/>
            <w:tcBorders>
              <w:top w:val="single" w:sz="4" w:space="0" w:color="auto"/>
              <w:bottom w:val="single" w:sz="4" w:space="0" w:color="auto"/>
            </w:tcBorders>
          </w:tcPr>
          <w:p w14:paraId="5F51E9EA" w14:textId="77777777" w:rsidR="00934ADE" w:rsidRPr="00934ADE" w:rsidRDefault="00934ADE" w:rsidP="001F0EFE">
            <w:pPr>
              <w:rPr>
                <w:rFonts w:ascii="Times New Roman" w:hAnsi="Times New Roman" w:cs="Times New Roman"/>
                <w:color w:val="000000" w:themeColor="text1"/>
              </w:rPr>
            </w:pPr>
          </w:p>
        </w:tc>
        <w:tc>
          <w:tcPr>
            <w:tcW w:w="2025" w:type="dxa"/>
            <w:tcBorders>
              <w:top w:val="single" w:sz="4" w:space="0" w:color="auto"/>
              <w:bottom w:val="single" w:sz="4" w:space="0" w:color="auto"/>
            </w:tcBorders>
          </w:tcPr>
          <w:p w14:paraId="6487AA8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OLS </w:t>
            </w:r>
          </w:p>
        </w:tc>
        <w:tc>
          <w:tcPr>
            <w:tcW w:w="2025" w:type="dxa"/>
            <w:tcBorders>
              <w:top w:val="single" w:sz="4" w:space="0" w:color="auto"/>
              <w:bottom w:val="single" w:sz="4" w:space="0" w:color="auto"/>
            </w:tcBorders>
          </w:tcPr>
          <w:p w14:paraId="43A59B7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White</w:t>
            </w:r>
          </w:p>
        </w:tc>
        <w:tc>
          <w:tcPr>
            <w:tcW w:w="2025" w:type="dxa"/>
            <w:tcBorders>
              <w:top w:val="single" w:sz="4" w:space="0" w:color="auto"/>
              <w:bottom w:val="single" w:sz="4" w:space="0" w:color="auto"/>
            </w:tcBorders>
          </w:tcPr>
          <w:p w14:paraId="4349F45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Rogers</w:t>
            </w:r>
          </w:p>
        </w:tc>
        <w:tc>
          <w:tcPr>
            <w:tcW w:w="2025" w:type="dxa"/>
            <w:tcBorders>
              <w:top w:val="single" w:sz="4" w:space="0" w:color="auto"/>
              <w:bottom w:val="single" w:sz="4" w:space="0" w:color="auto"/>
            </w:tcBorders>
          </w:tcPr>
          <w:p w14:paraId="072F1B0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Newey-West</w:t>
            </w:r>
          </w:p>
        </w:tc>
        <w:tc>
          <w:tcPr>
            <w:tcW w:w="2025" w:type="dxa"/>
            <w:tcBorders>
              <w:top w:val="single" w:sz="4" w:space="0" w:color="auto"/>
              <w:bottom w:val="single" w:sz="4" w:space="0" w:color="auto"/>
            </w:tcBorders>
          </w:tcPr>
          <w:p w14:paraId="352C8D3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Driscoll-Kraay   </w:t>
            </w:r>
          </w:p>
        </w:tc>
        <w:tc>
          <w:tcPr>
            <w:tcW w:w="2025" w:type="dxa"/>
            <w:tcBorders>
              <w:top w:val="single" w:sz="4" w:space="0" w:color="auto"/>
              <w:bottom w:val="single" w:sz="4" w:space="0" w:color="auto"/>
            </w:tcBorders>
          </w:tcPr>
          <w:p w14:paraId="0932879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OLSMO </w:t>
            </w:r>
          </w:p>
        </w:tc>
      </w:tr>
      <w:tr w:rsidR="00934ADE" w:rsidRPr="00934ADE" w14:paraId="794EE6EA" w14:textId="77777777" w:rsidTr="001F0EFE">
        <w:trPr>
          <w:jc w:val="center"/>
        </w:trPr>
        <w:tc>
          <w:tcPr>
            <w:tcW w:w="2024" w:type="dxa"/>
            <w:tcBorders>
              <w:top w:val="single" w:sz="4" w:space="0" w:color="auto"/>
            </w:tcBorders>
          </w:tcPr>
          <w:p w14:paraId="7DBF69D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lnrgdpc </w:t>
            </w:r>
          </w:p>
        </w:tc>
        <w:tc>
          <w:tcPr>
            <w:tcW w:w="2025" w:type="dxa"/>
            <w:tcBorders>
              <w:top w:val="single" w:sz="4" w:space="0" w:color="auto"/>
            </w:tcBorders>
          </w:tcPr>
          <w:p w14:paraId="334BE3E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0.7215***</w:t>
            </w:r>
          </w:p>
        </w:tc>
        <w:tc>
          <w:tcPr>
            <w:tcW w:w="2025" w:type="dxa"/>
            <w:tcBorders>
              <w:top w:val="single" w:sz="4" w:space="0" w:color="auto"/>
            </w:tcBorders>
          </w:tcPr>
          <w:p w14:paraId="0173C2F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0.7215***</w:t>
            </w:r>
          </w:p>
        </w:tc>
        <w:tc>
          <w:tcPr>
            <w:tcW w:w="2025" w:type="dxa"/>
            <w:tcBorders>
              <w:top w:val="single" w:sz="4" w:space="0" w:color="auto"/>
            </w:tcBorders>
          </w:tcPr>
          <w:p w14:paraId="510AEBE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0.7215***</w:t>
            </w:r>
          </w:p>
        </w:tc>
        <w:tc>
          <w:tcPr>
            <w:tcW w:w="2025" w:type="dxa"/>
            <w:tcBorders>
              <w:top w:val="single" w:sz="4" w:space="0" w:color="auto"/>
            </w:tcBorders>
          </w:tcPr>
          <w:p w14:paraId="2B08A78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0.7215</w:t>
            </w:r>
          </w:p>
        </w:tc>
        <w:tc>
          <w:tcPr>
            <w:tcW w:w="2025" w:type="dxa"/>
            <w:tcBorders>
              <w:top w:val="single" w:sz="4" w:space="0" w:color="auto"/>
            </w:tcBorders>
          </w:tcPr>
          <w:p w14:paraId="0610BF1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0.7215***</w:t>
            </w:r>
          </w:p>
        </w:tc>
        <w:tc>
          <w:tcPr>
            <w:tcW w:w="2025" w:type="dxa"/>
            <w:tcBorders>
              <w:top w:val="single" w:sz="4" w:space="0" w:color="auto"/>
            </w:tcBorders>
          </w:tcPr>
          <w:p w14:paraId="4B7F9A4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0.9420 </w:t>
            </w:r>
          </w:p>
        </w:tc>
      </w:tr>
      <w:tr w:rsidR="00934ADE" w:rsidRPr="00934ADE" w14:paraId="4BC037C2" w14:textId="77777777" w:rsidTr="001F0EFE">
        <w:trPr>
          <w:jc w:val="center"/>
        </w:trPr>
        <w:tc>
          <w:tcPr>
            <w:tcW w:w="2024" w:type="dxa"/>
          </w:tcPr>
          <w:p w14:paraId="62FD9DA3" w14:textId="77777777" w:rsidR="00934ADE" w:rsidRPr="00934ADE" w:rsidRDefault="00934ADE" w:rsidP="001F0EFE">
            <w:pPr>
              <w:rPr>
                <w:rFonts w:ascii="Times New Roman" w:hAnsi="Times New Roman" w:cs="Times New Roman"/>
                <w:color w:val="000000" w:themeColor="text1"/>
              </w:rPr>
            </w:pPr>
          </w:p>
        </w:tc>
        <w:tc>
          <w:tcPr>
            <w:tcW w:w="2025" w:type="dxa"/>
          </w:tcPr>
          <w:p w14:paraId="36954F2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(4.68)</w:t>
            </w:r>
          </w:p>
        </w:tc>
        <w:tc>
          <w:tcPr>
            <w:tcW w:w="2025" w:type="dxa"/>
          </w:tcPr>
          <w:p w14:paraId="190A7C5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(5.96)</w:t>
            </w:r>
          </w:p>
        </w:tc>
        <w:tc>
          <w:tcPr>
            <w:tcW w:w="2025" w:type="dxa"/>
          </w:tcPr>
          <w:p w14:paraId="424FC72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(6.23)</w:t>
            </w:r>
          </w:p>
        </w:tc>
        <w:tc>
          <w:tcPr>
            <w:tcW w:w="2025" w:type="dxa"/>
          </w:tcPr>
          <w:p w14:paraId="0998F97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(1.34)  </w:t>
            </w:r>
          </w:p>
        </w:tc>
        <w:tc>
          <w:tcPr>
            <w:tcW w:w="2025" w:type="dxa"/>
          </w:tcPr>
          <w:p w14:paraId="4CA633B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(3.34)</w:t>
            </w:r>
          </w:p>
        </w:tc>
        <w:tc>
          <w:tcPr>
            <w:tcW w:w="2025" w:type="dxa"/>
          </w:tcPr>
          <w:p w14:paraId="1F1A371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(0.47) </w:t>
            </w:r>
          </w:p>
        </w:tc>
      </w:tr>
      <w:tr w:rsidR="00934ADE" w:rsidRPr="00934ADE" w14:paraId="01AAD085" w14:textId="77777777" w:rsidTr="001F0EFE">
        <w:trPr>
          <w:jc w:val="center"/>
        </w:trPr>
        <w:tc>
          <w:tcPr>
            <w:tcW w:w="2024" w:type="dxa"/>
          </w:tcPr>
          <w:p w14:paraId="2827F57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lnrop   </w:t>
            </w:r>
          </w:p>
        </w:tc>
        <w:tc>
          <w:tcPr>
            <w:tcW w:w="2025" w:type="dxa"/>
          </w:tcPr>
          <w:p w14:paraId="200127A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0.8911*** </w:t>
            </w:r>
          </w:p>
        </w:tc>
        <w:tc>
          <w:tcPr>
            <w:tcW w:w="2025" w:type="dxa"/>
          </w:tcPr>
          <w:p w14:paraId="675B25C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0.8911*** </w:t>
            </w:r>
          </w:p>
        </w:tc>
        <w:tc>
          <w:tcPr>
            <w:tcW w:w="2025" w:type="dxa"/>
          </w:tcPr>
          <w:p w14:paraId="2EC63E8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0.8911*** </w:t>
            </w:r>
          </w:p>
        </w:tc>
        <w:tc>
          <w:tcPr>
            <w:tcW w:w="2025" w:type="dxa"/>
          </w:tcPr>
          <w:p w14:paraId="0658BF9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0.8911*** </w:t>
            </w:r>
          </w:p>
        </w:tc>
        <w:tc>
          <w:tcPr>
            <w:tcW w:w="2025" w:type="dxa"/>
          </w:tcPr>
          <w:p w14:paraId="15B9FC5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0.8911*** </w:t>
            </w:r>
          </w:p>
        </w:tc>
        <w:tc>
          <w:tcPr>
            <w:tcW w:w="2025" w:type="dxa"/>
          </w:tcPr>
          <w:p w14:paraId="1B114C5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1.5247* </w:t>
            </w:r>
          </w:p>
        </w:tc>
      </w:tr>
      <w:tr w:rsidR="00934ADE" w:rsidRPr="00934ADE" w14:paraId="2BFDE269" w14:textId="77777777" w:rsidTr="001F0EFE">
        <w:trPr>
          <w:jc w:val="center"/>
        </w:trPr>
        <w:tc>
          <w:tcPr>
            <w:tcW w:w="2024" w:type="dxa"/>
          </w:tcPr>
          <w:p w14:paraId="110E3E29" w14:textId="77777777" w:rsidR="00934ADE" w:rsidRPr="00934ADE" w:rsidRDefault="00934ADE" w:rsidP="001F0EFE">
            <w:pPr>
              <w:rPr>
                <w:rFonts w:ascii="Times New Roman" w:hAnsi="Times New Roman" w:cs="Times New Roman"/>
                <w:color w:val="000000" w:themeColor="text1"/>
              </w:rPr>
            </w:pPr>
          </w:p>
        </w:tc>
        <w:tc>
          <w:tcPr>
            <w:tcW w:w="2025" w:type="dxa"/>
          </w:tcPr>
          <w:p w14:paraId="6A73551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(3.11)</w:t>
            </w:r>
          </w:p>
        </w:tc>
        <w:tc>
          <w:tcPr>
            <w:tcW w:w="2025" w:type="dxa"/>
          </w:tcPr>
          <w:p w14:paraId="6593DB3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(8.90)</w:t>
            </w:r>
          </w:p>
        </w:tc>
        <w:tc>
          <w:tcPr>
            <w:tcW w:w="2025" w:type="dxa"/>
          </w:tcPr>
          <w:p w14:paraId="744DF65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(9.94)  </w:t>
            </w:r>
          </w:p>
        </w:tc>
        <w:tc>
          <w:tcPr>
            <w:tcW w:w="2025" w:type="dxa"/>
          </w:tcPr>
          <w:p w14:paraId="6DEF6EB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(5.60)  </w:t>
            </w:r>
          </w:p>
        </w:tc>
        <w:tc>
          <w:tcPr>
            <w:tcW w:w="2025" w:type="dxa"/>
          </w:tcPr>
          <w:p w14:paraId="15786FD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(5.71)</w:t>
            </w:r>
          </w:p>
        </w:tc>
        <w:tc>
          <w:tcPr>
            <w:tcW w:w="2025" w:type="dxa"/>
          </w:tcPr>
          <w:p w14:paraId="4866D4C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(1.93)</w:t>
            </w:r>
          </w:p>
        </w:tc>
      </w:tr>
      <w:tr w:rsidR="00934ADE" w:rsidRPr="00934ADE" w14:paraId="5A83A327" w14:textId="77777777" w:rsidTr="001F0EFE">
        <w:trPr>
          <w:jc w:val="center"/>
        </w:trPr>
        <w:tc>
          <w:tcPr>
            <w:tcW w:w="2024" w:type="dxa"/>
          </w:tcPr>
          <w:p w14:paraId="45E3A33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lnco</w:t>
            </w:r>
            <w:r w:rsidRPr="00934ADE">
              <w:rPr>
                <w:rFonts w:ascii="Times New Roman" w:hAnsi="Times New Roman" w:cs="Times New Roman"/>
                <w:color w:val="000000" w:themeColor="text1"/>
                <w:vertAlign w:val="subscript"/>
              </w:rPr>
              <w:t>2</w:t>
            </w:r>
            <w:r w:rsidRPr="00934ADE">
              <w:rPr>
                <w:rFonts w:ascii="Times New Roman" w:hAnsi="Times New Roman" w:cs="Times New Roman"/>
                <w:color w:val="000000" w:themeColor="text1"/>
              </w:rPr>
              <w:t>pc</w:t>
            </w:r>
          </w:p>
        </w:tc>
        <w:tc>
          <w:tcPr>
            <w:tcW w:w="2025" w:type="dxa"/>
          </w:tcPr>
          <w:p w14:paraId="48FA7E3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0.0621</w:t>
            </w:r>
          </w:p>
        </w:tc>
        <w:tc>
          <w:tcPr>
            <w:tcW w:w="2025" w:type="dxa"/>
          </w:tcPr>
          <w:p w14:paraId="4CC8745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0.0621</w:t>
            </w:r>
          </w:p>
        </w:tc>
        <w:tc>
          <w:tcPr>
            <w:tcW w:w="2025" w:type="dxa"/>
          </w:tcPr>
          <w:p w14:paraId="4123490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0.0621</w:t>
            </w:r>
          </w:p>
        </w:tc>
        <w:tc>
          <w:tcPr>
            <w:tcW w:w="2025" w:type="dxa"/>
          </w:tcPr>
          <w:p w14:paraId="01B65AB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0.0621</w:t>
            </w:r>
          </w:p>
        </w:tc>
        <w:tc>
          <w:tcPr>
            <w:tcW w:w="2025" w:type="dxa"/>
          </w:tcPr>
          <w:p w14:paraId="4BC2833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0.0621</w:t>
            </w:r>
          </w:p>
        </w:tc>
        <w:tc>
          <w:tcPr>
            <w:tcW w:w="2025" w:type="dxa"/>
          </w:tcPr>
          <w:p w14:paraId="00305D9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-0.1806 </w:t>
            </w:r>
          </w:p>
        </w:tc>
      </w:tr>
      <w:tr w:rsidR="00934ADE" w:rsidRPr="00934ADE" w14:paraId="40783F76" w14:textId="77777777" w:rsidTr="001F0EFE">
        <w:trPr>
          <w:jc w:val="center"/>
        </w:trPr>
        <w:tc>
          <w:tcPr>
            <w:tcW w:w="2024" w:type="dxa"/>
          </w:tcPr>
          <w:p w14:paraId="0716F094" w14:textId="77777777" w:rsidR="00934ADE" w:rsidRPr="00934ADE" w:rsidRDefault="00934ADE" w:rsidP="001F0EFE">
            <w:pPr>
              <w:rPr>
                <w:rFonts w:ascii="Times New Roman" w:hAnsi="Times New Roman" w:cs="Times New Roman"/>
                <w:color w:val="000000" w:themeColor="text1"/>
              </w:rPr>
            </w:pPr>
          </w:p>
        </w:tc>
        <w:tc>
          <w:tcPr>
            <w:tcW w:w="2025" w:type="dxa"/>
          </w:tcPr>
          <w:p w14:paraId="161824B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(0.55)</w:t>
            </w:r>
          </w:p>
        </w:tc>
        <w:tc>
          <w:tcPr>
            <w:tcW w:w="2025" w:type="dxa"/>
          </w:tcPr>
          <w:p w14:paraId="3745A79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(0.47)</w:t>
            </w:r>
          </w:p>
        </w:tc>
        <w:tc>
          <w:tcPr>
            <w:tcW w:w="2025" w:type="dxa"/>
          </w:tcPr>
          <w:p w14:paraId="063A682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(0.52)</w:t>
            </w:r>
          </w:p>
        </w:tc>
        <w:tc>
          <w:tcPr>
            <w:tcW w:w="2025" w:type="dxa"/>
          </w:tcPr>
          <w:p w14:paraId="09B9768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(0.11)</w:t>
            </w:r>
          </w:p>
        </w:tc>
        <w:tc>
          <w:tcPr>
            <w:tcW w:w="2025" w:type="dxa"/>
          </w:tcPr>
          <w:p w14:paraId="2B05104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(0.28)</w:t>
            </w:r>
          </w:p>
        </w:tc>
        <w:tc>
          <w:tcPr>
            <w:tcW w:w="2025" w:type="dxa"/>
          </w:tcPr>
          <w:p w14:paraId="7C4D671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(-0.52)</w:t>
            </w:r>
          </w:p>
        </w:tc>
      </w:tr>
      <w:tr w:rsidR="00934ADE" w:rsidRPr="00934ADE" w14:paraId="4A177DDD" w14:textId="77777777" w:rsidTr="001F0EFE">
        <w:trPr>
          <w:jc w:val="center"/>
        </w:trPr>
        <w:tc>
          <w:tcPr>
            <w:tcW w:w="2024" w:type="dxa"/>
          </w:tcPr>
          <w:p w14:paraId="6027599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Lnpgi</w:t>
            </w:r>
          </w:p>
        </w:tc>
        <w:tc>
          <w:tcPr>
            <w:tcW w:w="2025" w:type="dxa"/>
          </w:tcPr>
          <w:p w14:paraId="60A42FB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2.7504***  </w:t>
            </w:r>
          </w:p>
        </w:tc>
        <w:tc>
          <w:tcPr>
            <w:tcW w:w="2025" w:type="dxa"/>
          </w:tcPr>
          <w:p w14:paraId="15C7A57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2.7504***  </w:t>
            </w:r>
          </w:p>
        </w:tc>
        <w:tc>
          <w:tcPr>
            <w:tcW w:w="2025" w:type="dxa"/>
          </w:tcPr>
          <w:p w14:paraId="2722ED1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2.7504***  </w:t>
            </w:r>
          </w:p>
        </w:tc>
        <w:tc>
          <w:tcPr>
            <w:tcW w:w="2025" w:type="dxa"/>
          </w:tcPr>
          <w:p w14:paraId="01ED792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2.7504*</w:t>
            </w:r>
          </w:p>
        </w:tc>
        <w:tc>
          <w:tcPr>
            <w:tcW w:w="2025" w:type="dxa"/>
          </w:tcPr>
          <w:p w14:paraId="0E4E583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2.7504***</w:t>
            </w:r>
          </w:p>
        </w:tc>
        <w:tc>
          <w:tcPr>
            <w:tcW w:w="2025" w:type="dxa"/>
          </w:tcPr>
          <w:p w14:paraId="6E9AF78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2.4036 </w:t>
            </w:r>
          </w:p>
        </w:tc>
      </w:tr>
      <w:tr w:rsidR="00934ADE" w:rsidRPr="00934ADE" w14:paraId="21EA7B79" w14:textId="77777777" w:rsidTr="001F0EFE">
        <w:trPr>
          <w:jc w:val="center"/>
        </w:trPr>
        <w:tc>
          <w:tcPr>
            <w:tcW w:w="2024" w:type="dxa"/>
          </w:tcPr>
          <w:p w14:paraId="0244768F" w14:textId="77777777" w:rsidR="00934ADE" w:rsidRPr="00934ADE" w:rsidRDefault="00934ADE" w:rsidP="001F0EFE">
            <w:pPr>
              <w:rPr>
                <w:rFonts w:ascii="Times New Roman" w:hAnsi="Times New Roman" w:cs="Times New Roman"/>
                <w:color w:val="000000" w:themeColor="text1"/>
              </w:rPr>
            </w:pPr>
          </w:p>
        </w:tc>
        <w:tc>
          <w:tcPr>
            <w:tcW w:w="2025" w:type="dxa"/>
          </w:tcPr>
          <w:p w14:paraId="1784F55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(3.13)</w:t>
            </w:r>
          </w:p>
        </w:tc>
        <w:tc>
          <w:tcPr>
            <w:tcW w:w="2025" w:type="dxa"/>
          </w:tcPr>
          <w:p w14:paraId="62C3BBB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(6.51)</w:t>
            </w:r>
          </w:p>
        </w:tc>
        <w:tc>
          <w:tcPr>
            <w:tcW w:w="2025" w:type="dxa"/>
          </w:tcPr>
          <w:p w14:paraId="0A05D23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(5.87)</w:t>
            </w:r>
          </w:p>
        </w:tc>
        <w:tc>
          <w:tcPr>
            <w:tcW w:w="2025" w:type="dxa"/>
          </w:tcPr>
          <w:p w14:paraId="1C5E8DA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(1.91)</w:t>
            </w:r>
          </w:p>
        </w:tc>
        <w:tc>
          <w:tcPr>
            <w:tcW w:w="2025" w:type="dxa"/>
          </w:tcPr>
          <w:p w14:paraId="726D1B4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(3.34)</w:t>
            </w:r>
          </w:p>
        </w:tc>
        <w:tc>
          <w:tcPr>
            <w:tcW w:w="2025" w:type="dxa"/>
          </w:tcPr>
          <w:p w14:paraId="5EBD5EC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(0.64) </w:t>
            </w:r>
          </w:p>
        </w:tc>
      </w:tr>
      <w:tr w:rsidR="00934ADE" w:rsidRPr="00934ADE" w14:paraId="27E01EAF" w14:textId="77777777" w:rsidTr="001F0EFE">
        <w:trPr>
          <w:jc w:val="center"/>
        </w:trPr>
        <w:tc>
          <w:tcPr>
            <w:tcW w:w="2024" w:type="dxa"/>
          </w:tcPr>
          <w:p w14:paraId="3B8F8FB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Constant</w:t>
            </w:r>
          </w:p>
        </w:tc>
        <w:tc>
          <w:tcPr>
            <w:tcW w:w="2025" w:type="dxa"/>
          </w:tcPr>
          <w:p w14:paraId="0D8A747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-22.6059***</w:t>
            </w:r>
          </w:p>
        </w:tc>
        <w:tc>
          <w:tcPr>
            <w:tcW w:w="2025" w:type="dxa"/>
          </w:tcPr>
          <w:p w14:paraId="13A2F08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-22.6059***</w:t>
            </w:r>
          </w:p>
        </w:tc>
        <w:tc>
          <w:tcPr>
            <w:tcW w:w="2025" w:type="dxa"/>
          </w:tcPr>
          <w:p w14:paraId="6CF1D86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-22.6059***</w:t>
            </w:r>
          </w:p>
        </w:tc>
        <w:tc>
          <w:tcPr>
            <w:tcW w:w="2025" w:type="dxa"/>
          </w:tcPr>
          <w:p w14:paraId="15071F0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-22.6059***</w:t>
            </w:r>
          </w:p>
        </w:tc>
        <w:tc>
          <w:tcPr>
            <w:tcW w:w="2025" w:type="dxa"/>
          </w:tcPr>
          <w:p w14:paraId="4D3E8AC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-22.6059***</w:t>
            </w:r>
          </w:p>
        </w:tc>
        <w:tc>
          <w:tcPr>
            <w:tcW w:w="2025" w:type="dxa"/>
          </w:tcPr>
          <w:p w14:paraId="735F3E2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-23.7914**</w:t>
            </w:r>
          </w:p>
        </w:tc>
      </w:tr>
      <w:tr w:rsidR="00934ADE" w:rsidRPr="00934ADE" w14:paraId="0869F2F1" w14:textId="77777777" w:rsidTr="001F0EFE">
        <w:trPr>
          <w:jc w:val="center"/>
        </w:trPr>
        <w:tc>
          <w:tcPr>
            <w:tcW w:w="2024" w:type="dxa"/>
          </w:tcPr>
          <w:p w14:paraId="5C05E22F" w14:textId="77777777" w:rsidR="00934ADE" w:rsidRPr="00934ADE" w:rsidRDefault="00934ADE" w:rsidP="001F0EFE">
            <w:pPr>
              <w:rPr>
                <w:rFonts w:ascii="Times New Roman" w:hAnsi="Times New Roman" w:cs="Times New Roman"/>
                <w:color w:val="000000" w:themeColor="text1"/>
              </w:rPr>
            </w:pPr>
          </w:p>
        </w:tc>
        <w:tc>
          <w:tcPr>
            <w:tcW w:w="2025" w:type="dxa"/>
          </w:tcPr>
          <w:p w14:paraId="68C3114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(-6.10)</w:t>
            </w:r>
          </w:p>
        </w:tc>
        <w:tc>
          <w:tcPr>
            <w:tcW w:w="2025" w:type="dxa"/>
          </w:tcPr>
          <w:p w14:paraId="1E7A68F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(-13.23)</w:t>
            </w:r>
          </w:p>
        </w:tc>
        <w:tc>
          <w:tcPr>
            <w:tcW w:w="2025" w:type="dxa"/>
          </w:tcPr>
          <w:p w14:paraId="591ACBD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(-12.25)</w:t>
            </w:r>
          </w:p>
        </w:tc>
        <w:tc>
          <w:tcPr>
            <w:tcW w:w="2025" w:type="dxa"/>
          </w:tcPr>
          <w:p w14:paraId="7409C7D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(-3.70)  </w:t>
            </w:r>
          </w:p>
        </w:tc>
        <w:tc>
          <w:tcPr>
            <w:tcW w:w="2025" w:type="dxa"/>
          </w:tcPr>
          <w:p w14:paraId="3644AF2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(-6.89) </w:t>
            </w:r>
          </w:p>
        </w:tc>
        <w:tc>
          <w:tcPr>
            <w:tcW w:w="2025" w:type="dxa"/>
          </w:tcPr>
          <w:p w14:paraId="03FFD3B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(-1.99) </w:t>
            </w:r>
          </w:p>
        </w:tc>
      </w:tr>
      <w:tr w:rsidR="00934ADE" w:rsidRPr="00934ADE" w14:paraId="2B9F87D5" w14:textId="77777777" w:rsidTr="001F0EFE">
        <w:trPr>
          <w:jc w:val="center"/>
        </w:trPr>
        <w:tc>
          <w:tcPr>
            <w:tcW w:w="2024" w:type="dxa"/>
          </w:tcPr>
          <w:p w14:paraId="6399CAC2" w14:textId="77777777" w:rsidR="00934ADE" w:rsidRPr="00934ADE" w:rsidRDefault="00934ADE" w:rsidP="001F0EFE">
            <w:pPr>
              <w:rPr>
                <w:rFonts w:ascii="Times New Roman" w:hAnsi="Times New Roman" w:cs="Times New Roman"/>
                <w:color w:val="000000" w:themeColor="text1"/>
                <w:vertAlign w:val="superscript"/>
              </w:rPr>
            </w:pPr>
            <w:r w:rsidRPr="00934ADE">
              <w:rPr>
                <w:rFonts w:ascii="Times New Roman" w:hAnsi="Times New Roman" w:cs="Times New Roman"/>
                <w:color w:val="000000" w:themeColor="text1"/>
              </w:rPr>
              <w:t>R</w:t>
            </w:r>
            <w:r w:rsidRPr="00934ADE">
              <w:rPr>
                <w:rFonts w:ascii="Times New Roman" w:hAnsi="Times New Roman" w:cs="Times New Roman"/>
                <w:color w:val="000000" w:themeColor="text1"/>
                <w:vertAlign w:val="superscript"/>
              </w:rPr>
              <w:t>2</w:t>
            </w:r>
          </w:p>
        </w:tc>
        <w:tc>
          <w:tcPr>
            <w:tcW w:w="2025" w:type="dxa"/>
          </w:tcPr>
          <w:p w14:paraId="1E04720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0.2350</w:t>
            </w:r>
          </w:p>
        </w:tc>
        <w:tc>
          <w:tcPr>
            <w:tcW w:w="2025" w:type="dxa"/>
          </w:tcPr>
          <w:p w14:paraId="2B986D6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0.2350</w:t>
            </w:r>
          </w:p>
        </w:tc>
        <w:tc>
          <w:tcPr>
            <w:tcW w:w="2025" w:type="dxa"/>
          </w:tcPr>
          <w:p w14:paraId="11AA255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0.2350</w:t>
            </w:r>
          </w:p>
        </w:tc>
        <w:tc>
          <w:tcPr>
            <w:tcW w:w="2025" w:type="dxa"/>
          </w:tcPr>
          <w:p w14:paraId="47667BE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0.2350</w:t>
            </w:r>
          </w:p>
        </w:tc>
        <w:tc>
          <w:tcPr>
            <w:tcW w:w="2025" w:type="dxa"/>
          </w:tcPr>
          <w:p w14:paraId="41AC20D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w:t>
            </w:r>
          </w:p>
        </w:tc>
        <w:tc>
          <w:tcPr>
            <w:tcW w:w="2025" w:type="dxa"/>
          </w:tcPr>
          <w:p w14:paraId="03749C5F" w14:textId="77777777" w:rsidR="00934ADE" w:rsidRPr="00934ADE" w:rsidRDefault="00934ADE" w:rsidP="001F0EFE">
            <w:pPr>
              <w:rPr>
                <w:rFonts w:ascii="Times New Roman" w:hAnsi="Times New Roman" w:cs="Times New Roman"/>
                <w:color w:val="000000" w:themeColor="text1"/>
              </w:rPr>
            </w:pPr>
          </w:p>
        </w:tc>
      </w:tr>
      <w:tr w:rsidR="00934ADE" w:rsidRPr="00934ADE" w14:paraId="4D60DEFF" w14:textId="77777777" w:rsidTr="001F0EFE">
        <w:trPr>
          <w:trHeight w:val="188"/>
          <w:jc w:val="center"/>
        </w:trPr>
        <w:tc>
          <w:tcPr>
            <w:tcW w:w="2024" w:type="dxa"/>
            <w:tcBorders>
              <w:bottom w:val="single" w:sz="4" w:space="0" w:color="auto"/>
            </w:tcBorders>
          </w:tcPr>
          <w:p w14:paraId="222ACD5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N</w:t>
            </w:r>
          </w:p>
        </w:tc>
        <w:tc>
          <w:tcPr>
            <w:tcW w:w="2025" w:type="dxa"/>
            <w:tcBorders>
              <w:bottom w:val="single" w:sz="4" w:space="0" w:color="auto"/>
            </w:tcBorders>
          </w:tcPr>
          <w:p w14:paraId="5F158AE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587FA8F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348324F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262EDC6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6EC9EA6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533257D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r>
    </w:tbl>
    <w:p w14:paraId="1857BB33" w14:textId="77777777" w:rsidR="00934ADE" w:rsidRPr="00934ADE" w:rsidRDefault="00934ADE" w:rsidP="00934ADE">
      <w:pP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xml:space="preserve">Robust standard errors are in parentheses. *** p&lt;0.01, ** p&lt;0.05, * p&lt;0.1. </w:t>
      </w:r>
    </w:p>
    <w:p w14:paraId="78B54FD7" w14:textId="77777777" w:rsidR="00934ADE" w:rsidRPr="00934ADE" w:rsidRDefault="00934ADE" w:rsidP="00934ADE">
      <w:pPr>
        <w:rPr>
          <w:color w:val="000000" w:themeColor="text1"/>
        </w:rPr>
      </w:pPr>
      <w:r w:rsidRPr="00934ADE">
        <w:rPr>
          <w:color w:val="000000" w:themeColor="text1"/>
        </w:rPr>
        <w:t xml:space="preserve"> </w:t>
      </w:r>
    </w:p>
    <w:p w14:paraId="5EC4F3C6" w14:textId="77777777" w:rsidR="00934ADE" w:rsidRPr="00934ADE" w:rsidRDefault="00934ADE" w:rsidP="00934ADE">
      <w:pPr>
        <w:rPr>
          <w:color w:val="000000" w:themeColor="text1"/>
        </w:rPr>
      </w:pPr>
    </w:p>
    <w:p w14:paraId="44C8D8C2" w14:textId="77777777" w:rsidR="00934ADE" w:rsidRPr="00934ADE" w:rsidRDefault="00934ADE" w:rsidP="00934ADE">
      <w:pPr>
        <w:rPr>
          <w:color w:val="000000" w:themeColor="text1"/>
        </w:rPr>
      </w:pPr>
    </w:p>
    <w:p w14:paraId="68305E8B" w14:textId="77777777" w:rsidR="00934ADE" w:rsidRPr="00934ADE" w:rsidRDefault="00934ADE" w:rsidP="00934ADE">
      <w:pPr>
        <w:rPr>
          <w:color w:val="000000" w:themeColor="text1"/>
        </w:rPr>
      </w:pPr>
    </w:p>
    <w:p w14:paraId="22A7F30F" w14:textId="77777777" w:rsidR="00934ADE" w:rsidRPr="00934ADE" w:rsidRDefault="00934ADE" w:rsidP="00934ADE">
      <w:pPr>
        <w:rPr>
          <w:color w:val="000000" w:themeColor="text1"/>
        </w:rPr>
      </w:pPr>
    </w:p>
    <w:p w14:paraId="202443E5" w14:textId="77777777" w:rsidR="00934ADE" w:rsidRPr="00934ADE" w:rsidRDefault="00934ADE" w:rsidP="00934ADE">
      <w:pPr>
        <w:rPr>
          <w:color w:val="000000" w:themeColor="text1"/>
        </w:rPr>
      </w:pPr>
    </w:p>
    <w:p w14:paraId="2A4D5992" w14:textId="77777777" w:rsidR="00934ADE" w:rsidRPr="00934ADE" w:rsidRDefault="00934ADE" w:rsidP="00934ADE">
      <w:pPr>
        <w:spacing w:line="480" w:lineRule="auto"/>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 7. </w:t>
      </w:r>
      <w:r w:rsidRPr="00934ADE">
        <w:rPr>
          <w:rFonts w:ascii="Times New Roman" w:hAnsi="Times New Roman" w:cs="Times New Roman"/>
          <w:color w:val="000000" w:themeColor="text1"/>
          <w:position w:val="-12"/>
          <w:sz w:val="24"/>
          <w:szCs w:val="24"/>
        </w:rPr>
        <w:object w:dxaOrig="5220" w:dyaOrig="360" w14:anchorId="42D3D71D">
          <v:shape id="_x0000_i1029" type="#_x0000_t75" style="width:261pt;height:18pt" o:ole="">
            <v:imagedata r:id="rId17" o:title=""/>
          </v:shape>
          <o:OLEObject Type="Embed" ProgID="Equation.DSMT4" ShapeID="_x0000_i1029" DrawAspect="Content" ObjectID="_1678103708" r:id="rId18"/>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98"/>
        <w:gridCol w:w="1897"/>
        <w:gridCol w:w="1897"/>
        <w:gridCol w:w="1897"/>
        <w:gridCol w:w="1897"/>
        <w:gridCol w:w="1882"/>
      </w:tblGrid>
      <w:tr w:rsidR="00934ADE" w:rsidRPr="00934ADE" w14:paraId="7FB9D388" w14:textId="77777777" w:rsidTr="001F0EFE">
        <w:trPr>
          <w:jc w:val="center"/>
        </w:trPr>
        <w:tc>
          <w:tcPr>
            <w:tcW w:w="2024" w:type="dxa"/>
            <w:tcBorders>
              <w:top w:val="single" w:sz="4" w:space="0" w:color="auto"/>
              <w:bottom w:val="single" w:sz="4" w:space="0" w:color="auto"/>
            </w:tcBorders>
          </w:tcPr>
          <w:p w14:paraId="74720469" w14:textId="77777777" w:rsidR="00934ADE" w:rsidRPr="00934ADE" w:rsidRDefault="00934ADE" w:rsidP="001F0EFE">
            <w:pPr>
              <w:rPr>
                <w:rFonts w:ascii="Times New Roman" w:hAnsi="Times New Roman" w:cs="Times New Roman"/>
                <w:color w:val="000000" w:themeColor="text1"/>
              </w:rPr>
            </w:pPr>
          </w:p>
        </w:tc>
        <w:tc>
          <w:tcPr>
            <w:tcW w:w="2025" w:type="dxa"/>
            <w:tcBorders>
              <w:top w:val="single" w:sz="4" w:space="0" w:color="auto"/>
              <w:bottom w:val="single" w:sz="4" w:space="0" w:color="auto"/>
            </w:tcBorders>
          </w:tcPr>
          <w:p w14:paraId="5520303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OLS </w:t>
            </w:r>
          </w:p>
        </w:tc>
        <w:tc>
          <w:tcPr>
            <w:tcW w:w="2025" w:type="dxa"/>
            <w:tcBorders>
              <w:top w:val="single" w:sz="4" w:space="0" w:color="auto"/>
              <w:bottom w:val="single" w:sz="4" w:space="0" w:color="auto"/>
            </w:tcBorders>
          </w:tcPr>
          <w:p w14:paraId="4EE5D85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White</w:t>
            </w:r>
          </w:p>
        </w:tc>
        <w:tc>
          <w:tcPr>
            <w:tcW w:w="2025" w:type="dxa"/>
            <w:tcBorders>
              <w:top w:val="single" w:sz="4" w:space="0" w:color="auto"/>
              <w:bottom w:val="single" w:sz="4" w:space="0" w:color="auto"/>
            </w:tcBorders>
          </w:tcPr>
          <w:p w14:paraId="62A943D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Rogers</w:t>
            </w:r>
          </w:p>
        </w:tc>
        <w:tc>
          <w:tcPr>
            <w:tcW w:w="2025" w:type="dxa"/>
            <w:tcBorders>
              <w:top w:val="single" w:sz="4" w:space="0" w:color="auto"/>
              <w:bottom w:val="single" w:sz="4" w:space="0" w:color="auto"/>
            </w:tcBorders>
          </w:tcPr>
          <w:p w14:paraId="129C7ED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Newey-West</w:t>
            </w:r>
          </w:p>
        </w:tc>
        <w:tc>
          <w:tcPr>
            <w:tcW w:w="2025" w:type="dxa"/>
            <w:tcBorders>
              <w:top w:val="single" w:sz="4" w:space="0" w:color="auto"/>
              <w:bottom w:val="single" w:sz="4" w:space="0" w:color="auto"/>
            </w:tcBorders>
          </w:tcPr>
          <w:p w14:paraId="18BA37D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Driscoll-Kraay   </w:t>
            </w:r>
          </w:p>
        </w:tc>
        <w:tc>
          <w:tcPr>
            <w:tcW w:w="2025" w:type="dxa"/>
            <w:tcBorders>
              <w:top w:val="single" w:sz="4" w:space="0" w:color="auto"/>
              <w:bottom w:val="single" w:sz="4" w:space="0" w:color="auto"/>
            </w:tcBorders>
          </w:tcPr>
          <w:p w14:paraId="3AFC64F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OLSMO </w:t>
            </w:r>
          </w:p>
        </w:tc>
      </w:tr>
      <w:tr w:rsidR="00934ADE" w:rsidRPr="00934ADE" w14:paraId="51635520" w14:textId="77777777" w:rsidTr="001F0EFE">
        <w:trPr>
          <w:jc w:val="center"/>
        </w:trPr>
        <w:tc>
          <w:tcPr>
            <w:tcW w:w="2024" w:type="dxa"/>
            <w:tcBorders>
              <w:top w:val="single" w:sz="4" w:space="0" w:color="auto"/>
            </w:tcBorders>
          </w:tcPr>
          <w:p w14:paraId="16F5020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lnrgdpc </w:t>
            </w:r>
          </w:p>
        </w:tc>
        <w:tc>
          <w:tcPr>
            <w:tcW w:w="2025" w:type="dxa"/>
            <w:tcBorders>
              <w:top w:val="single" w:sz="4" w:space="0" w:color="auto"/>
            </w:tcBorders>
          </w:tcPr>
          <w:p w14:paraId="505B25C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1.0966*** </w:t>
            </w:r>
          </w:p>
        </w:tc>
        <w:tc>
          <w:tcPr>
            <w:tcW w:w="2025" w:type="dxa"/>
            <w:tcBorders>
              <w:top w:val="single" w:sz="4" w:space="0" w:color="auto"/>
            </w:tcBorders>
          </w:tcPr>
          <w:p w14:paraId="53C5F4D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1.0966*** </w:t>
            </w:r>
          </w:p>
        </w:tc>
        <w:tc>
          <w:tcPr>
            <w:tcW w:w="2025" w:type="dxa"/>
            <w:tcBorders>
              <w:top w:val="single" w:sz="4" w:space="0" w:color="auto"/>
            </w:tcBorders>
          </w:tcPr>
          <w:p w14:paraId="6C4F1EB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1.0966*** </w:t>
            </w:r>
          </w:p>
        </w:tc>
        <w:tc>
          <w:tcPr>
            <w:tcW w:w="2025" w:type="dxa"/>
            <w:tcBorders>
              <w:top w:val="single" w:sz="4" w:space="0" w:color="auto"/>
            </w:tcBorders>
          </w:tcPr>
          <w:p w14:paraId="325961C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1.0966*</w:t>
            </w:r>
          </w:p>
        </w:tc>
        <w:tc>
          <w:tcPr>
            <w:tcW w:w="2025" w:type="dxa"/>
            <w:tcBorders>
              <w:top w:val="single" w:sz="4" w:space="0" w:color="auto"/>
            </w:tcBorders>
          </w:tcPr>
          <w:p w14:paraId="2A09550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 1.0966*** </w:t>
            </w:r>
          </w:p>
        </w:tc>
        <w:tc>
          <w:tcPr>
            <w:tcW w:w="2025" w:type="dxa"/>
            <w:tcBorders>
              <w:top w:val="single" w:sz="4" w:space="0" w:color="auto"/>
            </w:tcBorders>
          </w:tcPr>
          <w:p w14:paraId="430FD4C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-0.9740</w:t>
            </w:r>
          </w:p>
        </w:tc>
      </w:tr>
      <w:tr w:rsidR="00934ADE" w:rsidRPr="00934ADE" w14:paraId="13011B89" w14:textId="77777777" w:rsidTr="001F0EFE">
        <w:trPr>
          <w:jc w:val="center"/>
        </w:trPr>
        <w:tc>
          <w:tcPr>
            <w:tcW w:w="2024" w:type="dxa"/>
          </w:tcPr>
          <w:p w14:paraId="6AC57D3F" w14:textId="77777777" w:rsidR="00934ADE" w:rsidRPr="00934ADE" w:rsidRDefault="00934ADE" w:rsidP="001F0EFE">
            <w:pPr>
              <w:rPr>
                <w:rFonts w:ascii="Times New Roman" w:hAnsi="Times New Roman" w:cs="Times New Roman"/>
                <w:color w:val="000000" w:themeColor="text1"/>
              </w:rPr>
            </w:pPr>
          </w:p>
        </w:tc>
        <w:tc>
          <w:tcPr>
            <w:tcW w:w="2025" w:type="dxa"/>
          </w:tcPr>
          <w:p w14:paraId="3562C4C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(10.00)</w:t>
            </w:r>
          </w:p>
        </w:tc>
        <w:tc>
          <w:tcPr>
            <w:tcW w:w="2025" w:type="dxa"/>
          </w:tcPr>
          <w:p w14:paraId="29251AD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(8.57)</w:t>
            </w:r>
          </w:p>
        </w:tc>
        <w:tc>
          <w:tcPr>
            <w:tcW w:w="2025" w:type="dxa"/>
          </w:tcPr>
          <w:p w14:paraId="0F832AD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(8.76)</w:t>
            </w:r>
          </w:p>
        </w:tc>
        <w:tc>
          <w:tcPr>
            <w:tcW w:w="2025" w:type="dxa"/>
          </w:tcPr>
          <w:p w14:paraId="360FE65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(1.93)</w:t>
            </w:r>
          </w:p>
        </w:tc>
        <w:tc>
          <w:tcPr>
            <w:tcW w:w="2025" w:type="dxa"/>
          </w:tcPr>
          <w:p w14:paraId="1B04FFE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(4.67)</w:t>
            </w:r>
          </w:p>
        </w:tc>
        <w:tc>
          <w:tcPr>
            <w:tcW w:w="2025" w:type="dxa"/>
          </w:tcPr>
          <w:p w14:paraId="29D95E3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(-0.78) </w:t>
            </w:r>
          </w:p>
        </w:tc>
      </w:tr>
      <w:tr w:rsidR="00934ADE" w:rsidRPr="00934ADE" w14:paraId="1B20F946" w14:textId="77777777" w:rsidTr="001F0EFE">
        <w:trPr>
          <w:jc w:val="center"/>
        </w:trPr>
        <w:tc>
          <w:tcPr>
            <w:tcW w:w="2024" w:type="dxa"/>
          </w:tcPr>
          <w:p w14:paraId="2C8A144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lnrop   </w:t>
            </w:r>
          </w:p>
        </w:tc>
        <w:tc>
          <w:tcPr>
            <w:tcW w:w="2025" w:type="dxa"/>
          </w:tcPr>
          <w:p w14:paraId="4839133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0.9785**</w:t>
            </w:r>
          </w:p>
        </w:tc>
        <w:tc>
          <w:tcPr>
            <w:tcW w:w="2025" w:type="dxa"/>
          </w:tcPr>
          <w:p w14:paraId="50A388B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0.9785***</w:t>
            </w:r>
          </w:p>
        </w:tc>
        <w:tc>
          <w:tcPr>
            <w:tcW w:w="2025" w:type="dxa"/>
          </w:tcPr>
          <w:p w14:paraId="2CBFA20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0.9785***</w:t>
            </w:r>
          </w:p>
        </w:tc>
        <w:tc>
          <w:tcPr>
            <w:tcW w:w="2025" w:type="dxa"/>
          </w:tcPr>
          <w:p w14:paraId="4EB6C09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0.9785***</w:t>
            </w:r>
          </w:p>
        </w:tc>
        <w:tc>
          <w:tcPr>
            <w:tcW w:w="2025" w:type="dxa"/>
          </w:tcPr>
          <w:p w14:paraId="5406BAC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0.9785***</w:t>
            </w:r>
          </w:p>
        </w:tc>
        <w:tc>
          <w:tcPr>
            <w:tcW w:w="2025" w:type="dxa"/>
          </w:tcPr>
          <w:p w14:paraId="2138CD1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4.0017***</w:t>
            </w:r>
          </w:p>
        </w:tc>
      </w:tr>
      <w:tr w:rsidR="00934ADE" w:rsidRPr="00934ADE" w14:paraId="649ED65C" w14:textId="77777777" w:rsidTr="001F0EFE">
        <w:trPr>
          <w:jc w:val="center"/>
        </w:trPr>
        <w:tc>
          <w:tcPr>
            <w:tcW w:w="2024" w:type="dxa"/>
          </w:tcPr>
          <w:p w14:paraId="5B07A6F4" w14:textId="77777777" w:rsidR="00934ADE" w:rsidRPr="00934ADE" w:rsidRDefault="00934ADE" w:rsidP="001F0EFE">
            <w:pPr>
              <w:rPr>
                <w:rFonts w:ascii="Times New Roman" w:hAnsi="Times New Roman" w:cs="Times New Roman"/>
                <w:color w:val="000000" w:themeColor="text1"/>
              </w:rPr>
            </w:pPr>
          </w:p>
        </w:tc>
        <w:tc>
          <w:tcPr>
            <w:tcW w:w="2025" w:type="dxa"/>
          </w:tcPr>
          <w:p w14:paraId="4F9CC52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(2.69)</w:t>
            </w:r>
          </w:p>
        </w:tc>
        <w:tc>
          <w:tcPr>
            <w:tcW w:w="2025" w:type="dxa"/>
          </w:tcPr>
          <w:p w14:paraId="4C43E28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(9.58)</w:t>
            </w:r>
          </w:p>
        </w:tc>
        <w:tc>
          <w:tcPr>
            <w:tcW w:w="2025" w:type="dxa"/>
          </w:tcPr>
          <w:p w14:paraId="63551BF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(10.53)</w:t>
            </w:r>
          </w:p>
        </w:tc>
        <w:tc>
          <w:tcPr>
            <w:tcW w:w="2025" w:type="dxa"/>
          </w:tcPr>
          <w:p w14:paraId="531EE04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(5.92)</w:t>
            </w:r>
          </w:p>
        </w:tc>
        <w:tc>
          <w:tcPr>
            <w:tcW w:w="2025" w:type="dxa"/>
          </w:tcPr>
          <w:p w14:paraId="628E957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(6.02)</w:t>
            </w:r>
          </w:p>
        </w:tc>
        <w:tc>
          <w:tcPr>
            <w:tcW w:w="2025" w:type="dxa"/>
          </w:tcPr>
          <w:p w14:paraId="13093E1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(11.73)</w:t>
            </w:r>
          </w:p>
        </w:tc>
      </w:tr>
      <w:tr w:rsidR="00934ADE" w:rsidRPr="00934ADE" w14:paraId="5C438796" w14:textId="77777777" w:rsidTr="001F0EFE">
        <w:trPr>
          <w:jc w:val="center"/>
        </w:trPr>
        <w:tc>
          <w:tcPr>
            <w:tcW w:w="2024" w:type="dxa"/>
          </w:tcPr>
          <w:p w14:paraId="3C926C8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lnco</w:t>
            </w:r>
            <w:r w:rsidRPr="00934ADE">
              <w:rPr>
                <w:rFonts w:ascii="Times New Roman" w:hAnsi="Times New Roman" w:cs="Times New Roman"/>
                <w:color w:val="000000" w:themeColor="text1"/>
                <w:vertAlign w:val="subscript"/>
              </w:rPr>
              <w:t>2</w:t>
            </w:r>
            <w:r w:rsidRPr="00934ADE">
              <w:rPr>
                <w:rFonts w:ascii="Times New Roman" w:hAnsi="Times New Roman" w:cs="Times New Roman"/>
                <w:color w:val="000000" w:themeColor="text1"/>
              </w:rPr>
              <w:t>pc</w:t>
            </w:r>
          </w:p>
        </w:tc>
        <w:tc>
          <w:tcPr>
            <w:tcW w:w="2025" w:type="dxa"/>
          </w:tcPr>
          <w:p w14:paraId="5859459D"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0.1193 </w:t>
            </w:r>
          </w:p>
        </w:tc>
        <w:tc>
          <w:tcPr>
            <w:tcW w:w="2025" w:type="dxa"/>
          </w:tcPr>
          <w:p w14:paraId="73D06D1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0.1193 </w:t>
            </w:r>
          </w:p>
        </w:tc>
        <w:tc>
          <w:tcPr>
            <w:tcW w:w="2025" w:type="dxa"/>
          </w:tcPr>
          <w:p w14:paraId="1DF5785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0.1193 </w:t>
            </w:r>
          </w:p>
        </w:tc>
        <w:tc>
          <w:tcPr>
            <w:tcW w:w="2025" w:type="dxa"/>
          </w:tcPr>
          <w:p w14:paraId="6D15DCE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0.1193 </w:t>
            </w:r>
          </w:p>
        </w:tc>
        <w:tc>
          <w:tcPr>
            <w:tcW w:w="2025" w:type="dxa"/>
          </w:tcPr>
          <w:p w14:paraId="7AC827B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0.1193 </w:t>
            </w:r>
          </w:p>
        </w:tc>
        <w:tc>
          <w:tcPr>
            <w:tcW w:w="2025" w:type="dxa"/>
          </w:tcPr>
          <w:p w14:paraId="6BA962E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-0.5442</w:t>
            </w:r>
          </w:p>
        </w:tc>
      </w:tr>
      <w:tr w:rsidR="00934ADE" w:rsidRPr="00934ADE" w14:paraId="5C300928" w14:textId="77777777" w:rsidTr="001F0EFE">
        <w:trPr>
          <w:jc w:val="center"/>
        </w:trPr>
        <w:tc>
          <w:tcPr>
            <w:tcW w:w="2024" w:type="dxa"/>
          </w:tcPr>
          <w:p w14:paraId="25B57FB4" w14:textId="77777777" w:rsidR="00934ADE" w:rsidRPr="00934ADE" w:rsidRDefault="00934ADE" w:rsidP="001F0EFE">
            <w:pPr>
              <w:rPr>
                <w:rFonts w:ascii="Times New Roman" w:hAnsi="Times New Roman" w:cs="Times New Roman"/>
                <w:color w:val="000000" w:themeColor="text1"/>
              </w:rPr>
            </w:pPr>
          </w:p>
        </w:tc>
        <w:tc>
          <w:tcPr>
            <w:tcW w:w="2025" w:type="dxa"/>
          </w:tcPr>
          <w:p w14:paraId="3EF0D9A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(1.05)</w:t>
            </w:r>
          </w:p>
        </w:tc>
        <w:tc>
          <w:tcPr>
            <w:tcW w:w="2025" w:type="dxa"/>
          </w:tcPr>
          <w:p w14:paraId="38DBD86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(0.88)</w:t>
            </w:r>
          </w:p>
        </w:tc>
        <w:tc>
          <w:tcPr>
            <w:tcW w:w="2025" w:type="dxa"/>
          </w:tcPr>
          <w:p w14:paraId="6508D7DA"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(0.98)</w:t>
            </w:r>
          </w:p>
        </w:tc>
        <w:tc>
          <w:tcPr>
            <w:tcW w:w="2025" w:type="dxa"/>
          </w:tcPr>
          <w:p w14:paraId="1F4DC58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(0.20)</w:t>
            </w:r>
          </w:p>
        </w:tc>
        <w:tc>
          <w:tcPr>
            <w:tcW w:w="2025" w:type="dxa"/>
          </w:tcPr>
          <w:p w14:paraId="059E8A48"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(0.52)  </w:t>
            </w:r>
          </w:p>
        </w:tc>
        <w:tc>
          <w:tcPr>
            <w:tcW w:w="2025" w:type="dxa"/>
          </w:tcPr>
          <w:p w14:paraId="2E2BAA4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(-0.78) </w:t>
            </w:r>
          </w:p>
        </w:tc>
      </w:tr>
      <w:tr w:rsidR="00934ADE" w:rsidRPr="00934ADE" w14:paraId="7039DF48" w14:textId="77777777" w:rsidTr="001F0EFE">
        <w:trPr>
          <w:jc w:val="center"/>
        </w:trPr>
        <w:tc>
          <w:tcPr>
            <w:tcW w:w="2024" w:type="dxa"/>
          </w:tcPr>
          <w:p w14:paraId="39DC398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lnrc_egi</w:t>
            </w:r>
          </w:p>
        </w:tc>
        <w:tc>
          <w:tcPr>
            <w:tcW w:w="2025" w:type="dxa"/>
          </w:tcPr>
          <w:p w14:paraId="5098668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-0.4644</w:t>
            </w:r>
          </w:p>
        </w:tc>
        <w:tc>
          <w:tcPr>
            <w:tcW w:w="2025" w:type="dxa"/>
          </w:tcPr>
          <w:p w14:paraId="01A3465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-0.4644*</w:t>
            </w:r>
          </w:p>
        </w:tc>
        <w:tc>
          <w:tcPr>
            <w:tcW w:w="2025" w:type="dxa"/>
          </w:tcPr>
          <w:p w14:paraId="6FCED2B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-0.4644**</w:t>
            </w:r>
          </w:p>
        </w:tc>
        <w:tc>
          <w:tcPr>
            <w:tcW w:w="2025" w:type="dxa"/>
          </w:tcPr>
          <w:p w14:paraId="6C75D4F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-0.4644</w:t>
            </w:r>
          </w:p>
        </w:tc>
        <w:tc>
          <w:tcPr>
            <w:tcW w:w="2025" w:type="dxa"/>
          </w:tcPr>
          <w:p w14:paraId="7F793A6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-0.4644</w:t>
            </w:r>
          </w:p>
        </w:tc>
        <w:tc>
          <w:tcPr>
            <w:tcW w:w="2025" w:type="dxa"/>
          </w:tcPr>
          <w:p w14:paraId="68C1DCA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-0.1958 </w:t>
            </w:r>
          </w:p>
        </w:tc>
      </w:tr>
      <w:tr w:rsidR="00934ADE" w:rsidRPr="00934ADE" w14:paraId="608FE20E" w14:textId="77777777" w:rsidTr="001F0EFE">
        <w:trPr>
          <w:jc w:val="center"/>
        </w:trPr>
        <w:tc>
          <w:tcPr>
            <w:tcW w:w="2024" w:type="dxa"/>
          </w:tcPr>
          <w:p w14:paraId="7737C257" w14:textId="77777777" w:rsidR="00934ADE" w:rsidRPr="00934ADE" w:rsidRDefault="00934ADE" w:rsidP="001F0EFE">
            <w:pPr>
              <w:rPr>
                <w:rFonts w:ascii="Times New Roman" w:hAnsi="Times New Roman" w:cs="Times New Roman"/>
                <w:color w:val="000000" w:themeColor="text1"/>
              </w:rPr>
            </w:pPr>
          </w:p>
        </w:tc>
        <w:tc>
          <w:tcPr>
            <w:tcW w:w="2025" w:type="dxa"/>
          </w:tcPr>
          <w:p w14:paraId="3127871B"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(-1.04)</w:t>
            </w:r>
          </w:p>
        </w:tc>
        <w:tc>
          <w:tcPr>
            <w:tcW w:w="2025" w:type="dxa"/>
          </w:tcPr>
          <w:p w14:paraId="5476E84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(-1.83)</w:t>
            </w:r>
          </w:p>
        </w:tc>
        <w:tc>
          <w:tcPr>
            <w:tcW w:w="2025" w:type="dxa"/>
          </w:tcPr>
          <w:p w14:paraId="70B8F07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(-2.05)</w:t>
            </w:r>
          </w:p>
        </w:tc>
        <w:tc>
          <w:tcPr>
            <w:tcW w:w="2025" w:type="dxa"/>
          </w:tcPr>
          <w:p w14:paraId="01EDB97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(-0.59)</w:t>
            </w:r>
          </w:p>
        </w:tc>
        <w:tc>
          <w:tcPr>
            <w:tcW w:w="2025" w:type="dxa"/>
          </w:tcPr>
          <w:p w14:paraId="17F0883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(-1.10)</w:t>
            </w:r>
          </w:p>
        </w:tc>
        <w:tc>
          <w:tcPr>
            <w:tcW w:w="2025" w:type="dxa"/>
          </w:tcPr>
          <w:p w14:paraId="01A636C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(-0.22) </w:t>
            </w:r>
          </w:p>
        </w:tc>
      </w:tr>
      <w:tr w:rsidR="00934ADE" w:rsidRPr="00934ADE" w14:paraId="0710EA0A" w14:textId="77777777" w:rsidTr="001F0EFE">
        <w:trPr>
          <w:jc w:val="center"/>
        </w:trPr>
        <w:tc>
          <w:tcPr>
            <w:tcW w:w="2024" w:type="dxa"/>
          </w:tcPr>
          <w:p w14:paraId="0AE01FA9"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Constant</w:t>
            </w:r>
          </w:p>
        </w:tc>
        <w:tc>
          <w:tcPr>
            <w:tcW w:w="2025" w:type="dxa"/>
          </w:tcPr>
          <w:p w14:paraId="532B5CE7"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-12.7665***</w:t>
            </w:r>
          </w:p>
        </w:tc>
        <w:tc>
          <w:tcPr>
            <w:tcW w:w="2025" w:type="dxa"/>
          </w:tcPr>
          <w:p w14:paraId="4197E0D6"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-12.7665***</w:t>
            </w:r>
          </w:p>
        </w:tc>
        <w:tc>
          <w:tcPr>
            <w:tcW w:w="2025" w:type="dxa"/>
          </w:tcPr>
          <w:p w14:paraId="7A99403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-12.7665***</w:t>
            </w:r>
          </w:p>
        </w:tc>
        <w:tc>
          <w:tcPr>
            <w:tcW w:w="2025" w:type="dxa"/>
          </w:tcPr>
          <w:p w14:paraId="6440787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-12.7665***</w:t>
            </w:r>
          </w:p>
        </w:tc>
        <w:tc>
          <w:tcPr>
            <w:tcW w:w="2025" w:type="dxa"/>
          </w:tcPr>
          <w:p w14:paraId="185A06A2"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-12.7665***</w:t>
            </w:r>
          </w:p>
        </w:tc>
        <w:tc>
          <w:tcPr>
            <w:tcW w:w="2025" w:type="dxa"/>
          </w:tcPr>
          <w:p w14:paraId="50BD3E6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-2.1356</w:t>
            </w:r>
          </w:p>
        </w:tc>
      </w:tr>
      <w:tr w:rsidR="00934ADE" w:rsidRPr="00934ADE" w14:paraId="6B5465E1" w14:textId="77777777" w:rsidTr="001F0EFE">
        <w:trPr>
          <w:jc w:val="center"/>
        </w:trPr>
        <w:tc>
          <w:tcPr>
            <w:tcW w:w="2024" w:type="dxa"/>
          </w:tcPr>
          <w:p w14:paraId="2EEF4093" w14:textId="77777777" w:rsidR="00934ADE" w:rsidRPr="00934ADE" w:rsidRDefault="00934ADE" w:rsidP="001F0EFE">
            <w:pPr>
              <w:rPr>
                <w:rFonts w:ascii="Times New Roman" w:hAnsi="Times New Roman" w:cs="Times New Roman"/>
                <w:color w:val="000000" w:themeColor="text1"/>
              </w:rPr>
            </w:pPr>
          </w:p>
        </w:tc>
        <w:tc>
          <w:tcPr>
            <w:tcW w:w="2025" w:type="dxa"/>
          </w:tcPr>
          <w:p w14:paraId="2B8D110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(-7.80)  </w:t>
            </w:r>
          </w:p>
        </w:tc>
        <w:tc>
          <w:tcPr>
            <w:tcW w:w="2025" w:type="dxa"/>
          </w:tcPr>
          <w:p w14:paraId="5DD4352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(-11.35)</w:t>
            </w:r>
          </w:p>
        </w:tc>
        <w:tc>
          <w:tcPr>
            <w:tcW w:w="2025" w:type="dxa"/>
          </w:tcPr>
          <w:p w14:paraId="3107142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(-12.61)</w:t>
            </w:r>
          </w:p>
        </w:tc>
        <w:tc>
          <w:tcPr>
            <w:tcW w:w="2025" w:type="dxa"/>
          </w:tcPr>
          <w:p w14:paraId="779DA60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(-2.90)</w:t>
            </w:r>
          </w:p>
        </w:tc>
        <w:tc>
          <w:tcPr>
            <w:tcW w:w="2025" w:type="dxa"/>
          </w:tcPr>
          <w:p w14:paraId="75F6AC9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(-6.80)</w:t>
            </w:r>
          </w:p>
        </w:tc>
        <w:tc>
          <w:tcPr>
            <w:tcW w:w="2025" w:type="dxa"/>
          </w:tcPr>
          <w:p w14:paraId="1348CFB1"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 xml:space="preserve">(-0.20) </w:t>
            </w:r>
          </w:p>
        </w:tc>
      </w:tr>
      <w:tr w:rsidR="00934ADE" w:rsidRPr="00934ADE" w14:paraId="48E1007C" w14:textId="77777777" w:rsidTr="001F0EFE">
        <w:trPr>
          <w:jc w:val="center"/>
        </w:trPr>
        <w:tc>
          <w:tcPr>
            <w:tcW w:w="2024" w:type="dxa"/>
          </w:tcPr>
          <w:p w14:paraId="1FD56BDD" w14:textId="77777777" w:rsidR="00934ADE" w:rsidRPr="00934ADE" w:rsidRDefault="00934ADE" w:rsidP="001F0EFE">
            <w:pPr>
              <w:rPr>
                <w:rFonts w:ascii="Times New Roman" w:hAnsi="Times New Roman" w:cs="Times New Roman"/>
                <w:color w:val="000000" w:themeColor="text1"/>
                <w:vertAlign w:val="superscript"/>
              </w:rPr>
            </w:pPr>
            <w:r w:rsidRPr="00934ADE">
              <w:rPr>
                <w:rFonts w:ascii="Times New Roman" w:hAnsi="Times New Roman" w:cs="Times New Roman"/>
                <w:color w:val="000000" w:themeColor="text1"/>
              </w:rPr>
              <w:t>R</w:t>
            </w:r>
            <w:r w:rsidRPr="00934ADE">
              <w:rPr>
                <w:rFonts w:ascii="Times New Roman" w:hAnsi="Times New Roman" w:cs="Times New Roman"/>
                <w:color w:val="000000" w:themeColor="text1"/>
                <w:vertAlign w:val="superscript"/>
              </w:rPr>
              <w:t>2</w:t>
            </w:r>
          </w:p>
        </w:tc>
        <w:tc>
          <w:tcPr>
            <w:tcW w:w="2025" w:type="dxa"/>
          </w:tcPr>
          <w:p w14:paraId="5997D254"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0.2073</w:t>
            </w:r>
          </w:p>
        </w:tc>
        <w:tc>
          <w:tcPr>
            <w:tcW w:w="2025" w:type="dxa"/>
          </w:tcPr>
          <w:p w14:paraId="306CC09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0.2073</w:t>
            </w:r>
          </w:p>
        </w:tc>
        <w:tc>
          <w:tcPr>
            <w:tcW w:w="2025" w:type="dxa"/>
          </w:tcPr>
          <w:p w14:paraId="57249BF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0.2073</w:t>
            </w:r>
          </w:p>
        </w:tc>
        <w:tc>
          <w:tcPr>
            <w:tcW w:w="2025" w:type="dxa"/>
          </w:tcPr>
          <w:p w14:paraId="32816240"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0.2073</w:t>
            </w:r>
          </w:p>
        </w:tc>
        <w:tc>
          <w:tcPr>
            <w:tcW w:w="2025" w:type="dxa"/>
          </w:tcPr>
          <w:p w14:paraId="28A2F835" w14:textId="77777777" w:rsidR="00934ADE" w:rsidRPr="00934ADE" w:rsidRDefault="00934ADE" w:rsidP="001F0EFE">
            <w:pPr>
              <w:rPr>
                <w:rFonts w:ascii="Times New Roman" w:hAnsi="Times New Roman" w:cs="Times New Roman"/>
                <w:color w:val="000000" w:themeColor="text1"/>
              </w:rPr>
            </w:pPr>
          </w:p>
        </w:tc>
        <w:tc>
          <w:tcPr>
            <w:tcW w:w="2025" w:type="dxa"/>
          </w:tcPr>
          <w:p w14:paraId="0F18E39F" w14:textId="77777777" w:rsidR="00934ADE" w:rsidRPr="00934ADE" w:rsidRDefault="00934ADE" w:rsidP="001F0EFE">
            <w:pPr>
              <w:rPr>
                <w:rFonts w:ascii="Times New Roman" w:hAnsi="Times New Roman" w:cs="Times New Roman"/>
                <w:color w:val="000000" w:themeColor="text1"/>
              </w:rPr>
            </w:pPr>
          </w:p>
        </w:tc>
      </w:tr>
      <w:tr w:rsidR="00934ADE" w:rsidRPr="00934ADE" w14:paraId="0A2D2900" w14:textId="77777777" w:rsidTr="001F0EFE">
        <w:trPr>
          <w:trHeight w:val="188"/>
          <w:jc w:val="center"/>
        </w:trPr>
        <w:tc>
          <w:tcPr>
            <w:tcW w:w="2024" w:type="dxa"/>
            <w:tcBorders>
              <w:bottom w:val="single" w:sz="4" w:space="0" w:color="auto"/>
            </w:tcBorders>
          </w:tcPr>
          <w:p w14:paraId="7ADC77F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N</w:t>
            </w:r>
          </w:p>
        </w:tc>
        <w:tc>
          <w:tcPr>
            <w:tcW w:w="2025" w:type="dxa"/>
            <w:tcBorders>
              <w:bottom w:val="single" w:sz="4" w:space="0" w:color="auto"/>
            </w:tcBorders>
          </w:tcPr>
          <w:p w14:paraId="76F29C7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546A40F3"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0B4A8685"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4517406F"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280FAAEE"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c>
          <w:tcPr>
            <w:tcW w:w="2025" w:type="dxa"/>
            <w:tcBorders>
              <w:bottom w:val="single" w:sz="4" w:space="0" w:color="auto"/>
            </w:tcBorders>
          </w:tcPr>
          <w:p w14:paraId="7C1D46AC" w14:textId="77777777" w:rsidR="00934ADE" w:rsidRPr="00934ADE" w:rsidRDefault="00934ADE" w:rsidP="001F0EFE">
            <w:pPr>
              <w:rPr>
                <w:rFonts w:ascii="Times New Roman" w:hAnsi="Times New Roman" w:cs="Times New Roman"/>
                <w:color w:val="000000" w:themeColor="text1"/>
              </w:rPr>
            </w:pPr>
            <w:r w:rsidRPr="00934ADE">
              <w:rPr>
                <w:rFonts w:ascii="Times New Roman" w:hAnsi="Times New Roman" w:cs="Times New Roman"/>
                <w:color w:val="000000" w:themeColor="text1"/>
              </w:rPr>
              <w:t>1079</w:t>
            </w:r>
          </w:p>
        </w:tc>
      </w:tr>
    </w:tbl>
    <w:p w14:paraId="018AA9DD" w14:textId="77777777" w:rsidR="00934ADE" w:rsidRPr="00934ADE" w:rsidRDefault="00934ADE" w:rsidP="00934ADE">
      <w:pPr>
        <w:spacing w:line="480" w:lineRule="auto"/>
        <w:rPr>
          <w:rFonts w:ascii="Times New Roman" w:eastAsia="Times New Roman" w:hAnsi="Times New Roman" w:cs="Times New Roman"/>
          <w:color w:val="000000" w:themeColor="text1"/>
          <w:sz w:val="24"/>
          <w:szCs w:val="24"/>
          <w:lang w:eastAsia="en-IN"/>
        </w:rPr>
      </w:pPr>
      <w:r w:rsidRPr="00934ADE">
        <w:rPr>
          <w:color w:val="000000" w:themeColor="text1"/>
        </w:rPr>
        <w:t xml:space="preserve">   </w:t>
      </w:r>
      <w:r w:rsidRPr="00934ADE">
        <w:rPr>
          <w:rFonts w:ascii="Times New Roman" w:eastAsia="Times New Roman" w:hAnsi="Times New Roman" w:cs="Times New Roman"/>
          <w:color w:val="000000" w:themeColor="text1"/>
          <w:sz w:val="24"/>
          <w:szCs w:val="24"/>
          <w:lang w:eastAsia="en-IN"/>
        </w:rPr>
        <w:t xml:space="preserve">Robust standard errors are in parentheses. *** p&lt;0.01, ** p&lt;0.05, * p&lt;0.1. </w:t>
      </w:r>
    </w:p>
    <w:p w14:paraId="3FA333FD" w14:textId="77777777" w:rsidR="00934ADE" w:rsidRPr="00934ADE" w:rsidRDefault="00934ADE" w:rsidP="00934ADE">
      <w:pPr>
        <w:rPr>
          <w:color w:val="000000" w:themeColor="text1"/>
        </w:rPr>
      </w:pPr>
      <w:r w:rsidRPr="00934ADE">
        <w:rPr>
          <w:color w:val="000000" w:themeColor="text1"/>
        </w:rPr>
        <w:t xml:space="preserve"> </w:t>
      </w:r>
    </w:p>
    <w:p w14:paraId="730E4D4C" w14:textId="77777777" w:rsidR="00934ADE" w:rsidRPr="00934ADE" w:rsidRDefault="00934ADE" w:rsidP="00934ADE">
      <w:pPr>
        <w:rPr>
          <w:color w:val="000000" w:themeColor="text1"/>
        </w:rPr>
      </w:pPr>
    </w:p>
    <w:p w14:paraId="06B8407E" w14:textId="77777777" w:rsidR="00934ADE" w:rsidRPr="00934ADE" w:rsidRDefault="00934ADE" w:rsidP="00934ADE">
      <w:pPr>
        <w:rPr>
          <w:color w:val="000000" w:themeColor="text1"/>
        </w:rPr>
      </w:pPr>
    </w:p>
    <w:p w14:paraId="658EDA31" w14:textId="77777777" w:rsidR="00934ADE" w:rsidRPr="00934ADE" w:rsidRDefault="00934ADE" w:rsidP="00934ADE">
      <w:pPr>
        <w:rPr>
          <w:color w:val="000000" w:themeColor="text1"/>
        </w:rPr>
      </w:pPr>
    </w:p>
    <w:p w14:paraId="34558163" w14:textId="77777777" w:rsidR="00934ADE" w:rsidRPr="00934ADE" w:rsidRDefault="00934ADE" w:rsidP="00934ADE">
      <w:pPr>
        <w:rPr>
          <w:color w:val="000000" w:themeColor="text1"/>
        </w:rPr>
      </w:pPr>
    </w:p>
    <w:p w14:paraId="4F5188E8" w14:textId="77777777" w:rsidR="00934ADE" w:rsidRPr="00934ADE" w:rsidRDefault="00934ADE" w:rsidP="00934ADE">
      <w:pPr>
        <w:spacing w:line="480" w:lineRule="auto"/>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 8. </w:t>
      </w:r>
      <w:r w:rsidRPr="00934ADE">
        <w:rPr>
          <w:rFonts w:ascii="Times New Roman" w:hAnsi="Times New Roman" w:cs="Times New Roman"/>
          <w:color w:val="000000" w:themeColor="text1"/>
          <w:position w:val="-12"/>
          <w:sz w:val="24"/>
          <w:szCs w:val="24"/>
        </w:rPr>
        <w:object w:dxaOrig="5120" w:dyaOrig="360" w14:anchorId="53F04F79">
          <v:shape id="_x0000_i1030" type="#_x0000_t75" style="width:256.5pt;height:18pt" o:ole="">
            <v:imagedata r:id="rId19" o:title=""/>
          </v:shape>
          <o:OLEObject Type="Embed" ProgID="Equation.DSMT4" ShapeID="_x0000_i1030" DrawAspect="Content" ObjectID="_1678103709" r:id="rId20"/>
        </w:object>
      </w:r>
    </w:p>
    <w:tbl>
      <w:tblPr>
        <w:tblW w:w="13811" w:type="dxa"/>
        <w:jc w:val="center"/>
        <w:tblLook w:val="04A0" w:firstRow="1" w:lastRow="0" w:firstColumn="1" w:lastColumn="0" w:noHBand="0" w:noVBand="1"/>
      </w:tblPr>
      <w:tblGrid>
        <w:gridCol w:w="1575"/>
        <w:gridCol w:w="1961"/>
        <w:gridCol w:w="1961"/>
        <w:gridCol w:w="1961"/>
        <w:gridCol w:w="2223"/>
        <w:gridCol w:w="2341"/>
        <w:gridCol w:w="1789"/>
      </w:tblGrid>
      <w:tr w:rsidR="00934ADE" w:rsidRPr="00934ADE" w14:paraId="11E45471" w14:textId="77777777" w:rsidTr="001F0EFE">
        <w:trPr>
          <w:trHeight w:val="282"/>
          <w:jc w:val="center"/>
        </w:trPr>
        <w:tc>
          <w:tcPr>
            <w:tcW w:w="1575" w:type="dxa"/>
            <w:tcBorders>
              <w:top w:val="single" w:sz="4" w:space="0" w:color="auto"/>
              <w:bottom w:val="single" w:sz="4" w:space="0" w:color="auto"/>
            </w:tcBorders>
            <w:shd w:val="clear" w:color="auto" w:fill="auto"/>
            <w:noWrap/>
            <w:vAlign w:val="bottom"/>
            <w:hideMark/>
          </w:tcPr>
          <w:p w14:paraId="05FE133D"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961" w:type="dxa"/>
            <w:tcBorders>
              <w:top w:val="single" w:sz="4" w:space="0" w:color="auto"/>
              <w:bottom w:val="single" w:sz="4" w:space="0" w:color="auto"/>
            </w:tcBorders>
            <w:shd w:val="clear" w:color="auto" w:fill="auto"/>
            <w:noWrap/>
            <w:vAlign w:val="bottom"/>
            <w:hideMark/>
          </w:tcPr>
          <w:p w14:paraId="7F34AE4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xml:space="preserve">OLS </w:t>
            </w:r>
          </w:p>
        </w:tc>
        <w:tc>
          <w:tcPr>
            <w:tcW w:w="1961" w:type="dxa"/>
            <w:tcBorders>
              <w:top w:val="single" w:sz="4" w:space="0" w:color="auto"/>
              <w:bottom w:val="single" w:sz="4" w:space="0" w:color="auto"/>
            </w:tcBorders>
            <w:shd w:val="clear" w:color="auto" w:fill="auto"/>
            <w:noWrap/>
            <w:vAlign w:val="bottom"/>
            <w:hideMark/>
          </w:tcPr>
          <w:p w14:paraId="230FA11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White</w:t>
            </w:r>
          </w:p>
        </w:tc>
        <w:tc>
          <w:tcPr>
            <w:tcW w:w="1961" w:type="dxa"/>
            <w:tcBorders>
              <w:top w:val="single" w:sz="4" w:space="0" w:color="auto"/>
              <w:bottom w:val="single" w:sz="4" w:space="0" w:color="auto"/>
            </w:tcBorders>
            <w:shd w:val="clear" w:color="auto" w:fill="auto"/>
            <w:noWrap/>
            <w:vAlign w:val="bottom"/>
            <w:hideMark/>
          </w:tcPr>
          <w:p w14:paraId="29A365B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Rogers</w:t>
            </w:r>
          </w:p>
        </w:tc>
        <w:tc>
          <w:tcPr>
            <w:tcW w:w="2223" w:type="dxa"/>
            <w:tcBorders>
              <w:top w:val="single" w:sz="4" w:space="0" w:color="auto"/>
              <w:bottom w:val="single" w:sz="4" w:space="0" w:color="auto"/>
            </w:tcBorders>
            <w:shd w:val="clear" w:color="auto" w:fill="auto"/>
            <w:noWrap/>
            <w:vAlign w:val="bottom"/>
            <w:hideMark/>
          </w:tcPr>
          <w:p w14:paraId="7C81009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Newey-West</w:t>
            </w:r>
          </w:p>
        </w:tc>
        <w:tc>
          <w:tcPr>
            <w:tcW w:w="2341" w:type="dxa"/>
            <w:tcBorders>
              <w:top w:val="single" w:sz="4" w:space="0" w:color="auto"/>
              <w:bottom w:val="single" w:sz="4" w:space="0" w:color="auto"/>
            </w:tcBorders>
            <w:shd w:val="clear" w:color="auto" w:fill="auto"/>
            <w:noWrap/>
            <w:vAlign w:val="bottom"/>
            <w:hideMark/>
          </w:tcPr>
          <w:p w14:paraId="7C00205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Driscoll-Kraay</w:t>
            </w:r>
          </w:p>
        </w:tc>
        <w:tc>
          <w:tcPr>
            <w:tcW w:w="1789" w:type="dxa"/>
            <w:tcBorders>
              <w:top w:val="single" w:sz="4" w:space="0" w:color="auto"/>
              <w:bottom w:val="single" w:sz="4" w:space="0" w:color="auto"/>
            </w:tcBorders>
            <w:shd w:val="clear" w:color="auto" w:fill="auto"/>
            <w:noWrap/>
            <w:vAlign w:val="bottom"/>
            <w:hideMark/>
          </w:tcPr>
          <w:p w14:paraId="2BE52C6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OLSMO</w:t>
            </w:r>
          </w:p>
        </w:tc>
      </w:tr>
      <w:tr w:rsidR="00934ADE" w:rsidRPr="00934ADE" w14:paraId="1DB63B9F" w14:textId="77777777" w:rsidTr="001F0EFE">
        <w:trPr>
          <w:trHeight w:val="282"/>
          <w:jc w:val="center"/>
        </w:trPr>
        <w:tc>
          <w:tcPr>
            <w:tcW w:w="1575" w:type="dxa"/>
            <w:tcBorders>
              <w:top w:val="single" w:sz="4" w:space="0" w:color="auto"/>
            </w:tcBorders>
            <w:shd w:val="clear" w:color="auto" w:fill="auto"/>
            <w:noWrap/>
            <w:vAlign w:val="bottom"/>
            <w:hideMark/>
          </w:tcPr>
          <w:p w14:paraId="7F88264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lnrgdpc</w:t>
            </w:r>
          </w:p>
        </w:tc>
        <w:tc>
          <w:tcPr>
            <w:tcW w:w="1961" w:type="dxa"/>
            <w:tcBorders>
              <w:top w:val="single" w:sz="4" w:space="0" w:color="auto"/>
            </w:tcBorders>
            <w:shd w:val="clear" w:color="auto" w:fill="auto"/>
            <w:noWrap/>
            <w:vAlign w:val="bottom"/>
            <w:hideMark/>
          </w:tcPr>
          <w:p w14:paraId="25323B1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1.1484***</w:t>
            </w:r>
          </w:p>
        </w:tc>
        <w:tc>
          <w:tcPr>
            <w:tcW w:w="1961" w:type="dxa"/>
            <w:tcBorders>
              <w:top w:val="single" w:sz="4" w:space="0" w:color="auto"/>
            </w:tcBorders>
            <w:shd w:val="clear" w:color="auto" w:fill="auto"/>
            <w:noWrap/>
            <w:vAlign w:val="bottom"/>
            <w:hideMark/>
          </w:tcPr>
          <w:p w14:paraId="13123A4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1.1484***</w:t>
            </w:r>
          </w:p>
        </w:tc>
        <w:tc>
          <w:tcPr>
            <w:tcW w:w="1961" w:type="dxa"/>
            <w:tcBorders>
              <w:top w:val="single" w:sz="4" w:space="0" w:color="auto"/>
            </w:tcBorders>
            <w:shd w:val="clear" w:color="auto" w:fill="auto"/>
            <w:noWrap/>
            <w:vAlign w:val="bottom"/>
            <w:hideMark/>
          </w:tcPr>
          <w:p w14:paraId="3D52638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1.1484***</w:t>
            </w:r>
          </w:p>
        </w:tc>
        <w:tc>
          <w:tcPr>
            <w:tcW w:w="2223" w:type="dxa"/>
            <w:tcBorders>
              <w:top w:val="single" w:sz="4" w:space="0" w:color="auto"/>
            </w:tcBorders>
            <w:shd w:val="clear" w:color="auto" w:fill="auto"/>
            <w:noWrap/>
            <w:vAlign w:val="bottom"/>
            <w:hideMark/>
          </w:tcPr>
          <w:p w14:paraId="1CBFF7B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1.1484*</w:t>
            </w:r>
          </w:p>
        </w:tc>
        <w:tc>
          <w:tcPr>
            <w:tcW w:w="2341" w:type="dxa"/>
            <w:tcBorders>
              <w:top w:val="single" w:sz="4" w:space="0" w:color="auto"/>
            </w:tcBorders>
            <w:shd w:val="clear" w:color="auto" w:fill="auto"/>
            <w:noWrap/>
            <w:vAlign w:val="bottom"/>
            <w:hideMark/>
          </w:tcPr>
          <w:p w14:paraId="0B8E4B7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1.1484***</w:t>
            </w:r>
          </w:p>
        </w:tc>
        <w:tc>
          <w:tcPr>
            <w:tcW w:w="1789" w:type="dxa"/>
            <w:tcBorders>
              <w:top w:val="single" w:sz="4" w:space="0" w:color="auto"/>
            </w:tcBorders>
            <w:shd w:val="clear" w:color="auto" w:fill="auto"/>
            <w:noWrap/>
            <w:vAlign w:val="bottom"/>
            <w:hideMark/>
          </w:tcPr>
          <w:p w14:paraId="6CF2125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-0.3339</w:t>
            </w:r>
          </w:p>
        </w:tc>
      </w:tr>
      <w:tr w:rsidR="00934ADE" w:rsidRPr="00934ADE" w14:paraId="425AB939" w14:textId="77777777" w:rsidTr="001F0EFE">
        <w:trPr>
          <w:trHeight w:val="282"/>
          <w:jc w:val="center"/>
        </w:trPr>
        <w:tc>
          <w:tcPr>
            <w:tcW w:w="1575" w:type="dxa"/>
            <w:shd w:val="clear" w:color="auto" w:fill="auto"/>
            <w:noWrap/>
            <w:vAlign w:val="bottom"/>
            <w:hideMark/>
          </w:tcPr>
          <w:p w14:paraId="7319F63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961" w:type="dxa"/>
            <w:shd w:val="clear" w:color="auto" w:fill="auto"/>
            <w:noWrap/>
            <w:vAlign w:val="bottom"/>
            <w:hideMark/>
          </w:tcPr>
          <w:p w14:paraId="460853D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[8.46]</w:t>
            </w:r>
          </w:p>
        </w:tc>
        <w:tc>
          <w:tcPr>
            <w:tcW w:w="1961" w:type="dxa"/>
            <w:shd w:val="clear" w:color="auto" w:fill="auto"/>
            <w:noWrap/>
            <w:vAlign w:val="bottom"/>
            <w:hideMark/>
          </w:tcPr>
          <w:p w14:paraId="4884EBE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[8.17]</w:t>
            </w:r>
          </w:p>
        </w:tc>
        <w:tc>
          <w:tcPr>
            <w:tcW w:w="1961" w:type="dxa"/>
            <w:shd w:val="clear" w:color="auto" w:fill="auto"/>
            <w:noWrap/>
            <w:vAlign w:val="bottom"/>
            <w:hideMark/>
          </w:tcPr>
          <w:p w14:paraId="2E5B728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[8.02]</w:t>
            </w:r>
          </w:p>
        </w:tc>
        <w:tc>
          <w:tcPr>
            <w:tcW w:w="2223" w:type="dxa"/>
            <w:shd w:val="clear" w:color="auto" w:fill="auto"/>
            <w:noWrap/>
            <w:vAlign w:val="bottom"/>
            <w:hideMark/>
          </w:tcPr>
          <w:p w14:paraId="0545B54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[1.80]</w:t>
            </w:r>
          </w:p>
        </w:tc>
        <w:tc>
          <w:tcPr>
            <w:tcW w:w="2341" w:type="dxa"/>
            <w:shd w:val="clear" w:color="auto" w:fill="auto"/>
            <w:noWrap/>
            <w:vAlign w:val="bottom"/>
            <w:hideMark/>
          </w:tcPr>
          <w:p w14:paraId="5E4857E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[4.29]</w:t>
            </w:r>
          </w:p>
        </w:tc>
        <w:tc>
          <w:tcPr>
            <w:tcW w:w="1789" w:type="dxa"/>
            <w:shd w:val="clear" w:color="auto" w:fill="auto"/>
            <w:noWrap/>
            <w:vAlign w:val="bottom"/>
            <w:hideMark/>
          </w:tcPr>
          <w:p w14:paraId="186052F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[-0.25]</w:t>
            </w:r>
          </w:p>
        </w:tc>
      </w:tr>
      <w:tr w:rsidR="00934ADE" w:rsidRPr="00934ADE" w14:paraId="3480EC5A" w14:textId="77777777" w:rsidTr="001F0EFE">
        <w:trPr>
          <w:trHeight w:val="282"/>
          <w:jc w:val="center"/>
        </w:trPr>
        <w:tc>
          <w:tcPr>
            <w:tcW w:w="1575" w:type="dxa"/>
            <w:shd w:val="clear" w:color="auto" w:fill="auto"/>
            <w:noWrap/>
            <w:vAlign w:val="bottom"/>
            <w:hideMark/>
          </w:tcPr>
          <w:p w14:paraId="2D809919"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lnrop</w:t>
            </w:r>
          </w:p>
        </w:tc>
        <w:tc>
          <w:tcPr>
            <w:tcW w:w="1961" w:type="dxa"/>
            <w:shd w:val="clear" w:color="auto" w:fill="auto"/>
            <w:noWrap/>
            <w:vAlign w:val="bottom"/>
            <w:hideMark/>
          </w:tcPr>
          <w:p w14:paraId="397E224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0.9903**</w:t>
            </w:r>
          </w:p>
        </w:tc>
        <w:tc>
          <w:tcPr>
            <w:tcW w:w="1961" w:type="dxa"/>
            <w:shd w:val="clear" w:color="auto" w:fill="auto"/>
            <w:noWrap/>
            <w:vAlign w:val="bottom"/>
            <w:hideMark/>
          </w:tcPr>
          <w:p w14:paraId="36F6FC7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0.9903***</w:t>
            </w:r>
          </w:p>
        </w:tc>
        <w:tc>
          <w:tcPr>
            <w:tcW w:w="1961" w:type="dxa"/>
            <w:shd w:val="clear" w:color="auto" w:fill="auto"/>
            <w:noWrap/>
            <w:vAlign w:val="bottom"/>
            <w:hideMark/>
          </w:tcPr>
          <w:p w14:paraId="3C3FBA1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0.9903***</w:t>
            </w:r>
          </w:p>
        </w:tc>
        <w:tc>
          <w:tcPr>
            <w:tcW w:w="2223" w:type="dxa"/>
            <w:shd w:val="clear" w:color="auto" w:fill="auto"/>
            <w:noWrap/>
            <w:vAlign w:val="bottom"/>
            <w:hideMark/>
          </w:tcPr>
          <w:p w14:paraId="73D3F1C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0.9903***</w:t>
            </w:r>
          </w:p>
        </w:tc>
        <w:tc>
          <w:tcPr>
            <w:tcW w:w="2341" w:type="dxa"/>
            <w:shd w:val="clear" w:color="auto" w:fill="auto"/>
            <w:noWrap/>
            <w:vAlign w:val="bottom"/>
            <w:hideMark/>
          </w:tcPr>
          <w:p w14:paraId="24EF5A2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0.9903***</w:t>
            </w:r>
          </w:p>
        </w:tc>
        <w:tc>
          <w:tcPr>
            <w:tcW w:w="1789" w:type="dxa"/>
            <w:shd w:val="clear" w:color="auto" w:fill="auto"/>
            <w:noWrap/>
            <w:vAlign w:val="bottom"/>
            <w:hideMark/>
          </w:tcPr>
          <w:p w14:paraId="0D6345F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0.4646*</w:t>
            </w:r>
          </w:p>
        </w:tc>
      </w:tr>
      <w:tr w:rsidR="00934ADE" w:rsidRPr="00934ADE" w14:paraId="4C805DF0" w14:textId="77777777" w:rsidTr="001F0EFE">
        <w:trPr>
          <w:trHeight w:val="282"/>
          <w:jc w:val="center"/>
        </w:trPr>
        <w:tc>
          <w:tcPr>
            <w:tcW w:w="1575" w:type="dxa"/>
            <w:shd w:val="clear" w:color="auto" w:fill="auto"/>
            <w:noWrap/>
            <w:vAlign w:val="bottom"/>
            <w:hideMark/>
          </w:tcPr>
          <w:p w14:paraId="50F812A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961" w:type="dxa"/>
            <w:shd w:val="clear" w:color="auto" w:fill="auto"/>
            <w:noWrap/>
            <w:vAlign w:val="bottom"/>
            <w:hideMark/>
          </w:tcPr>
          <w:p w14:paraId="57F1A32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[2.71]</w:t>
            </w:r>
          </w:p>
        </w:tc>
        <w:tc>
          <w:tcPr>
            <w:tcW w:w="1961" w:type="dxa"/>
            <w:shd w:val="clear" w:color="auto" w:fill="auto"/>
            <w:noWrap/>
            <w:vAlign w:val="bottom"/>
            <w:hideMark/>
          </w:tcPr>
          <w:p w14:paraId="6C0E133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[9.62]</w:t>
            </w:r>
          </w:p>
        </w:tc>
        <w:tc>
          <w:tcPr>
            <w:tcW w:w="1961" w:type="dxa"/>
            <w:shd w:val="clear" w:color="auto" w:fill="auto"/>
            <w:noWrap/>
            <w:vAlign w:val="bottom"/>
            <w:hideMark/>
          </w:tcPr>
          <w:p w14:paraId="730440A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[10.57]</w:t>
            </w:r>
          </w:p>
        </w:tc>
        <w:tc>
          <w:tcPr>
            <w:tcW w:w="2223" w:type="dxa"/>
            <w:shd w:val="clear" w:color="auto" w:fill="auto"/>
            <w:noWrap/>
            <w:vAlign w:val="bottom"/>
            <w:hideMark/>
          </w:tcPr>
          <w:p w14:paraId="05323E7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[6.04]</w:t>
            </w:r>
          </w:p>
        </w:tc>
        <w:tc>
          <w:tcPr>
            <w:tcW w:w="2341" w:type="dxa"/>
            <w:shd w:val="clear" w:color="auto" w:fill="auto"/>
            <w:noWrap/>
            <w:vAlign w:val="bottom"/>
            <w:hideMark/>
          </w:tcPr>
          <w:p w14:paraId="7391FF7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[6.06]</w:t>
            </w:r>
          </w:p>
        </w:tc>
        <w:tc>
          <w:tcPr>
            <w:tcW w:w="1789" w:type="dxa"/>
            <w:shd w:val="clear" w:color="auto" w:fill="auto"/>
            <w:noWrap/>
            <w:vAlign w:val="bottom"/>
            <w:hideMark/>
          </w:tcPr>
          <w:p w14:paraId="43025B9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[1.85]</w:t>
            </w:r>
          </w:p>
        </w:tc>
      </w:tr>
      <w:tr w:rsidR="00934ADE" w:rsidRPr="00934ADE" w14:paraId="270C6DB7" w14:textId="77777777" w:rsidTr="001F0EFE">
        <w:trPr>
          <w:trHeight w:val="282"/>
          <w:jc w:val="center"/>
        </w:trPr>
        <w:tc>
          <w:tcPr>
            <w:tcW w:w="1575" w:type="dxa"/>
            <w:shd w:val="clear" w:color="auto" w:fill="auto"/>
            <w:noWrap/>
            <w:vAlign w:val="bottom"/>
            <w:hideMark/>
          </w:tcPr>
          <w:p w14:paraId="73A08ED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lnco2pc</w:t>
            </w:r>
          </w:p>
        </w:tc>
        <w:tc>
          <w:tcPr>
            <w:tcW w:w="1961" w:type="dxa"/>
            <w:shd w:val="clear" w:color="auto" w:fill="auto"/>
            <w:noWrap/>
            <w:vAlign w:val="bottom"/>
            <w:hideMark/>
          </w:tcPr>
          <w:p w14:paraId="7195837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0.0966</w:t>
            </w:r>
          </w:p>
        </w:tc>
        <w:tc>
          <w:tcPr>
            <w:tcW w:w="1961" w:type="dxa"/>
            <w:shd w:val="clear" w:color="auto" w:fill="auto"/>
            <w:noWrap/>
            <w:vAlign w:val="bottom"/>
            <w:hideMark/>
          </w:tcPr>
          <w:p w14:paraId="0FE205B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0.0966</w:t>
            </w:r>
          </w:p>
        </w:tc>
        <w:tc>
          <w:tcPr>
            <w:tcW w:w="1961" w:type="dxa"/>
            <w:shd w:val="clear" w:color="auto" w:fill="auto"/>
            <w:noWrap/>
            <w:vAlign w:val="bottom"/>
            <w:hideMark/>
          </w:tcPr>
          <w:p w14:paraId="6D02E77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0.0966</w:t>
            </w:r>
          </w:p>
        </w:tc>
        <w:tc>
          <w:tcPr>
            <w:tcW w:w="2223" w:type="dxa"/>
            <w:shd w:val="clear" w:color="auto" w:fill="auto"/>
            <w:noWrap/>
            <w:vAlign w:val="bottom"/>
            <w:hideMark/>
          </w:tcPr>
          <w:p w14:paraId="2376CF3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0.0966</w:t>
            </w:r>
          </w:p>
        </w:tc>
        <w:tc>
          <w:tcPr>
            <w:tcW w:w="2341" w:type="dxa"/>
            <w:shd w:val="clear" w:color="auto" w:fill="auto"/>
            <w:noWrap/>
            <w:vAlign w:val="bottom"/>
            <w:hideMark/>
          </w:tcPr>
          <w:p w14:paraId="1FF77A8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0.0966</w:t>
            </w:r>
          </w:p>
        </w:tc>
        <w:tc>
          <w:tcPr>
            <w:tcW w:w="1789" w:type="dxa"/>
            <w:shd w:val="clear" w:color="auto" w:fill="auto"/>
            <w:noWrap/>
            <w:vAlign w:val="bottom"/>
            <w:hideMark/>
          </w:tcPr>
          <w:p w14:paraId="7424137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-0.9327***</w:t>
            </w:r>
          </w:p>
        </w:tc>
      </w:tr>
      <w:tr w:rsidR="00934ADE" w:rsidRPr="00934ADE" w14:paraId="4CA470D1" w14:textId="77777777" w:rsidTr="001F0EFE">
        <w:trPr>
          <w:trHeight w:val="282"/>
          <w:jc w:val="center"/>
        </w:trPr>
        <w:tc>
          <w:tcPr>
            <w:tcW w:w="1575" w:type="dxa"/>
            <w:shd w:val="clear" w:color="auto" w:fill="auto"/>
            <w:noWrap/>
            <w:vAlign w:val="bottom"/>
            <w:hideMark/>
          </w:tcPr>
          <w:p w14:paraId="22D9CE17"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961" w:type="dxa"/>
            <w:shd w:val="clear" w:color="auto" w:fill="auto"/>
            <w:noWrap/>
            <w:vAlign w:val="bottom"/>
            <w:hideMark/>
          </w:tcPr>
          <w:p w14:paraId="18C3FC3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[0.95]</w:t>
            </w:r>
          </w:p>
        </w:tc>
        <w:tc>
          <w:tcPr>
            <w:tcW w:w="1961" w:type="dxa"/>
            <w:shd w:val="clear" w:color="auto" w:fill="auto"/>
            <w:noWrap/>
            <w:vAlign w:val="bottom"/>
            <w:hideMark/>
          </w:tcPr>
          <w:p w14:paraId="31AF4B6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[0.71]</w:t>
            </w:r>
          </w:p>
        </w:tc>
        <w:tc>
          <w:tcPr>
            <w:tcW w:w="1961" w:type="dxa"/>
            <w:shd w:val="clear" w:color="auto" w:fill="auto"/>
            <w:noWrap/>
            <w:vAlign w:val="bottom"/>
            <w:hideMark/>
          </w:tcPr>
          <w:p w14:paraId="2CEC999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[0.77]</w:t>
            </w:r>
          </w:p>
        </w:tc>
        <w:tc>
          <w:tcPr>
            <w:tcW w:w="2223" w:type="dxa"/>
            <w:shd w:val="clear" w:color="auto" w:fill="auto"/>
            <w:noWrap/>
            <w:vAlign w:val="bottom"/>
            <w:hideMark/>
          </w:tcPr>
          <w:p w14:paraId="0BCC1FC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w:t>
            </w:r>
          </w:p>
        </w:tc>
        <w:tc>
          <w:tcPr>
            <w:tcW w:w="2341" w:type="dxa"/>
            <w:shd w:val="clear" w:color="auto" w:fill="auto"/>
            <w:noWrap/>
            <w:vAlign w:val="bottom"/>
            <w:hideMark/>
          </w:tcPr>
          <w:p w14:paraId="30EBCF7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[0.41]</w:t>
            </w:r>
          </w:p>
        </w:tc>
        <w:tc>
          <w:tcPr>
            <w:tcW w:w="1789" w:type="dxa"/>
            <w:shd w:val="clear" w:color="auto" w:fill="auto"/>
            <w:noWrap/>
            <w:vAlign w:val="bottom"/>
            <w:hideMark/>
          </w:tcPr>
          <w:p w14:paraId="6181D3B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[-3.66]</w:t>
            </w:r>
          </w:p>
        </w:tc>
      </w:tr>
      <w:tr w:rsidR="00934ADE" w:rsidRPr="00934ADE" w14:paraId="6C563496" w14:textId="77777777" w:rsidTr="001F0EFE">
        <w:trPr>
          <w:trHeight w:val="282"/>
          <w:jc w:val="center"/>
        </w:trPr>
        <w:tc>
          <w:tcPr>
            <w:tcW w:w="1575" w:type="dxa"/>
            <w:shd w:val="clear" w:color="auto" w:fill="auto"/>
            <w:noWrap/>
            <w:vAlign w:val="bottom"/>
            <w:hideMark/>
          </w:tcPr>
          <w:p w14:paraId="5B88F17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lnrevegi</w:t>
            </w:r>
          </w:p>
        </w:tc>
        <w:tc>
          <w:tcPr>
            <w:tcW w:w="1961" w:type="dxa"/>
            <w:shd w:val="clear" w:color="auto" w:fill="auto"/>
            <w:noWrap/>
            <w:vAlign w:val="bottom"/>
            <w:hideMark/>
          </w:tcPr>
          <w:p w14:paraId="2FA55A5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-0.0004</w:t>
            </w:r>
          </w:p>
        </w:tc>
        <w:tc>
          <w:tcPr>
            <w:tcW w:w="1961" w:type="dxa"/>
            <w:shd w:val="clear" w:color="auto" w:fill="auto"/>
            <w:noWrap/>
            <w:vAlign w:val="bottom"/>
            <w:hideMark/>
          </w:tcPr>
          <w:p w14:paraId="7588C20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-0.0004*</w:t>
            </w:r>
          </w:p>
        </w:tc>
        <w:tc>
          <w:tcPr>
            <w:tcW w:w="1961" w:type="dxa"/>
            <w:shd w:val="clear" w:color="auto" w:fill="auto"/>
            <w:noWrap/>
            <w:vAlign w:val="bottom"/>
            <w:hideMark/>
          </w:tcPr>
          <w:p w14:paraId="1A89813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-0.0004*</w:t>
            </w:r>
          </w:p>
        </w:tc>
        <w:tc>
          <w:tcPr>
            <w:tcW w:w="2223" w:type="dxa"/>
            <w:shd w:val="clear" w:color="auto" w:fill="auto"/>
            <w:noWrap/>
            <w:vAlign w:val="bottom"/>
            <w:hideMark/>
          </w:tcPr>
          <w:p w14:paraId="282F8EE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-0.0004</w:t>
            </w:r>
          </w:p>
        </w:tc>
        <w:tc>
          <w:tcPr>
            <w:tcW w:w="2341" w:type="dxa"/>
            <w:shd w:val="clear" w:color="auto" w:fill="auto"/>
            <w:noWrap/>
            <w:vAlign w:val="bottom"/>
            <w:hideMark/>
          </w:tcPr>
          <w:p w14:paraId="4388E41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-0.0004</w:t>
            </w:r>
          </w:p>
        </w:tc>
        <w:tc>
          <w:tcPr>
            <w:tcW w:w="1789" w:type="dxa"/>
            <w:shd w:val="clear" w:color="auto" w:fill="auto"/>
            <w:noWrap/>
            <w:vAlign w:val="bottom"/>
            <w:hideMark/>
          </w:tcPr>
          <w:p w14:paraId="75A23EF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-0.0001</w:t>
            </w:r>
          </w:p>
        </w:tc>
      </w:tr>
      <w:tr w:rsidR="00934ADE" w:rsidRPr="00934ADE" w14:paraId="0FB2802A" w14:textId="77777777" w:rsidTr="001F0EFE">
        <w:trPr>
          <w:trHeight w:val="282"/>
          <w:jc w:val="center"/>
        </w:trPr>
        <w:tc>
          <w:tcPr>
            <w:tcW w:w="1575" w:type="dxa"/>
            <w:shd w:val="clear" w:color="auto" w:fill="auto"/>
            <w:noWrap/>
            <w:vAlign w:val="bottom"/>
            <w:hideMark/>
          </w:tcPr>
          <w:p w14:paraId="422C5AC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961" w:type="dxa"/>
            <w:shd w:val="clear" w:color="auto" w:fill="auto"/>
            <w:noWrap/>
            <w:vAlign w:val="bottom"/>
            <w:hideMark/>
          </w:tcPr>
          <w:p w14:paraId="3AA42B2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[-1.04]</w:t>
            </w:r>
          </w:p>
        </w:tc>
        <w:tc>
          <w:tcPr>
            <w:tcW w:w="1961" w:type="dxa"/>
            <w:shd w:val="clear" w:color="auto" w:fill="auto"/>
            <w:noWrap/>
            <w:vAlign w:val="bottom"/>
            <w:hideMark/>
          </w:tcPr>
          <w:p w14:paraId="4717AE3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[-1.90]</w:t>
            </w:r>
          </w:p>
        </w:tc>
        <w:tc>
          <w:tcPr>
            <w:tcW w:w="1961" w:type="dxa"/>
            <w:shd w:val="clear" w:color="auto" w:fill="auto"/>
            <w:noWrap/>
            <w:vAlign w:val="bottom"/>
            <w:hideMark/>
          </w:tcPr>
          <w:p w14:paraId="7282446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[-1.90]</w:t>
            </w:r>
          </w:p>
        </w:tc>
        <w:tc>
          <w:tcPr>
            <w:tcW w:w="2223" w:type="dxa"/>
            <w:shd w:val="clear" w:color="auto" w:fill="auto"/>
            <w:noWrap/>
            <w:vAlign w:val="bottom"/>
            <w:hideMark/>
          </w:tcPr>
          <w:p w14:paraId="0A87CD0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[-0.50]</w:t>
            </w:r>
          </w:p>
        </w:tc>
        <w:tc>
          <w:tcPr>
            <w:tcW w:w="2341" w:type="dxa"/>
            <w:shd w:val="clear" w:color="auto" w:fill="auto"/>
            <w:noWrap/>
            <w:vAlign w:val="bottom"/>
            <w:hideMark/>
          </w:tcPr>
          <w:p w14:paraId="16D1980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[-1.03]</w:t>
            </w:r>
          </w:p>
        </w:tc>
        <w:tc>
          <w:tcPr>
            <w:tcW w:w="1789" w:type="dxa"/>
            <w:shd w:val="clear" w:color="auto" w:fill="auto"/>
            <w:noWrap/>
            <w:vAlign w:val="bottom"/>
            <w:hideMark/>
          </w:tcPr>
          <w:p w14:paraId="01C2228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w:t>
            </w:r>
          </w:p>
        </w:tc>
      </w:tr>
      <w:tr w:rsidR="00934ADE" w:rsidRPr="00934ADE" w14:paraId="03C2B819" w14:textId="77777777" w:rsidTr="001F0EFE">
        <w:trPr>
          <w:trHeight w:val="282"/>
          <w:jc w:val="center"/>
        </w:trPr>
        <w:tc>
          <w:tcPr>
            <w:tcW w:w="1575" w:type="dxa"/>
            <w:shd w:val="clear" w:color="auto" w:fill="auto"/>
            <w:noWrap/>
            <w:vAlign w:val="bottom"/>
            <w:hideMark/>
          </w:tcPr>
          <w:p w14:paraId="4DEB81C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Constant</w:t>
            </w:r>
          </w:p>
        </w:tc>
        <w:tc>
          <w:tcPr>
            <w:tcW w:w="1961" w:type="dxa"/>
            <w:shd w:val="clear" w:color="auto" w:fill="auto"/>
            <w:noWrap/>
            <w:vAlign w:val="bottom"/>
            <w:hideMark/>
          </w:tcPr>
          <w:p w14:paraId="5EDFB5A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-14.959***</w:t>
            </w:r>
          </w:p>
        </w:tc>
        <w:tc>
          <w:tcPr>
            <w:tcW w:w="1961" w:type="dxa"/>
            <w:shd w:val="clear" w:color="auto" w:fill="auto"/>
            <w:noWrap/>
            <w:vAlign w:val="bottom"/>
            <w:hideMark/>
          </w:tcPr>
          <w:p w14:paraId="4749484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-14.959***</w:t>
            </w:r>
          </w:p>
        </w:tc>
        <w:tc>
          <w:tcPr>
            <w:tcW w:w="1961" w:type="dxa"/>
            <w:shd w:val="clear" w:color="auto" w:fill="auto"/>
            <w:noWrap/>
            <w:vAlign w:val="bottom"/>
            <w:hideMark/>
          </w:tcPr>
          <w:p w14:paraId="61676A0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-14.959***</w:t>
            </w:r>
          </w:p>
        </w:tc>
        <w:tc>
          <w:tcPr>
            <w:tcW w:w="2223" w:type="dxa"/>
            <w:shd w:val="clear" w:color="auto" w:fill="auto"/>
            <w:noWrap/>
            <w:vAlign w:val="bottom"/>
            <w:hideMark/>
          </w:tcPr>
          <w:p w14:paraId="575B168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-14.9593***</w:t>
            </w:r>
          </w:p>
        </w:tc>
        <w:tc>
          <w:tcPr>
            <w:tcW w:w="2341" w:type="dxa"/>
            <w:shd w:val="clear" w:color="auto" w:fill="auto"/>
            <w:noWrap/>
            <w:vAlign w:val="bottom"/>
            <w:hideMark/>
          </w:tcPr>
          <w:p w14:paraId="5C7D567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-14.9593***</w:t>
            </w:r>
          </w:p>
        </w:tc>
        <w:tc>
          <w:tcPr>
            <w:tcW w:w="1789" w:type="dxa"/>
            <w:shd w:val="clear" w:color="auto" w:fill="auto"/>
            <w:noWrap/>
            <w:vAlign w:val="bottom"/>
            <w:hideMark/>
          </w:tcPr>
          <w:p w14:paraId="4F6C2B3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5.0264</w:t>
            </w:r>
          </w:p>
        </w:tc>
      </w:tr>
      <w:tr w:rsidR="00934ADE" w:rsidRPr="00934ADE" w14:paraId="1F349AF3" w14:textId="77777777" w:rsidTr="001F0EFE">
        <w:trPr>
          <w:trHeight w:val="282"/>
          <w:jc w:val="center"/>
        </w:trPr>
        <w:tc>
          <w:tcPr>
            <w:tcW w:w="1575" w:type="dxa"/>
            <w:shd w:val="clear" w:color="auto" w:fill="auto"/>
            <w:noWrap/>
            <w:vAlign w:val="bottom"/>
            <w:hideMark/>
          </w:tcPr>
          <w:p w14:paraId="601D45C3"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961" w:type="dxa"/>
            <w:shd w:val="clear" w:color="auto" w:fill="auto"/>
            <w:noWrap/>
            <w:vAlign w:val="bottom"/>
            <w:hideMark/>
          </w:tcPr>
          <w:p w14:paraId="5E0A29E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[-12.62]</w:t>
            </w:r>
          </w:p>
        </w:tc>
        <w:tc>
          <w:tcPr>
            <w:tcW w:w="1961" w:type="dxa"/>
            <w:shd w:val="clear" w:color="auto" w:fill="auto"/>
            <w:noWrap/>
            <w:vAlign w:val="bottom"/>
            <w:hideMark/>
          </w:tcPr>
          <w:p w14:paraId="46F6312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[-12.04]</w:t>
            </w:r>
          </w:p>
        </w:tc>
        <w:tc>
          <w:tcPr>
            <w:tcW w:w="1961" w:type="dxa"/>
            <w:shd w:val="clear" w:color="auto" w:fill="auto"/>
            <w:noWrap/>
            <w:vAlign w:val="bottom"/>
            <w:hideMark/>
          </w:tcPr>
          <w:p w14:paraId="6DC85B6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[-11.70]</w:t>
            </w:r>
          </w:p>
        </w:tc>
        <w:tc>
          <w:tcPr>
            <w:tcW w:w="2223" w:type="dxa"/>
            <w:shd w:val="clear" w:color="auto" w:fill="auto"/>
            <w:noWrap/>
            <w:vAlign w:val="bottom"/>
            <w:hideMark/>
          </w:tcPr>
          <w:p w14:paraId="3A67DED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[-2.82]</w:t>
            </w:r>
          </w:p>
        </w:tc>
        <w:tc>
          <w:tcPr>
            <w:tcW w:w="2341" w:type="dxa"/>
            <w:shd w:val="clear" w:color="auto" w:fill="auto"/>
            <w:noWrap/>
            <w:vAlign w:val="bottom"/>
            <w:hideMark/>
          </w:tcPr>
          <w:p w14:paraId="3DDC457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[-6.30]</w:t>
            </w:r>
          </w:p>
        </w:tc>
        <w:tc>
          <w:tcPr>
            <w:tcW w:w="1789" w:type="dxa"/>
            <w:shd w:val="clear" w:color="auto" w:fill="auto"/>
            <w:noWrap/>
            <w:vAlign w:val="bottom"/>
            <w:hideMark/>
          </w:tcPr>
          <w:p w14:paraId="4661563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[0.53]</w:t>
            </w:r>
          </w:p>
        </w:tc>
      </w:tr>
      <w:tr w:rsidR="00934ADE" w:rsidRPr="00934ADE" w14:paraId="79FA31B5" w14:textId="77777777" w:rsidTr="001F0EFE">
        <w:trPr>
          <w:trHeight w:val="282"/>
          <w:jc w:val="center"/>
        </w:trPr>
        <w:tc>
          <w:tcPr>
            <w:tcW w:w="1575" w:type="dxa"/>
            <w:shd w:val="clear" w:color="auto" w:fill="auto"/>
            <w:noWrap/>
            <w:vAlign w:val="bottom"/>
            <w:hideMark/>
          </w:tcPr>
          <w:p w14:paraId="40292D80"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vertAlign w:val="superscript"/>
                <w:lang w:eastAsia="en-IN"/>
              </w:rPr>
            </w:pPr>
            <w:r w:rsidRPr="00934ADE">
              <w:rPr>
                <w:rFonts w:ascii="Times New Roman" w:eastAsia="Times New Roman" w:hAnsi="Times New Roman" w:cs="Times New Roman"/>
                <w:color w:val="000000" w:themeColor="text1"/>
                <w:sz w:val="20"/>
                <w:szCs w:val="20"/>
                <w:lang w:eastAsia="en-IN"/>
              </w:rPr>
              <w:t>R</w:t>
            </w:r>
            <w:r w:rsidRPr="00934ADE">
              <w:rPr>
                <w:rFonts w:ascii="Times New Roman" w:eastAsia="Times New Roman" w:hAnsi="Times New Roman" w:cs="Times New Roman"/>
                <w:color w:val="000000" w:themeColor="text1"/>
                <w:sz w:val="20"/>
                <w:szCs w:val="20"/>
                <w:vertAlign w:val="superscript"/>
                <w:lang w:eastAsia="en-IN"/>
              </w:rPr>
              <w:t>2</w:t>
            </w:r>
          </w:p>
        </w:tc>
        <w:tc>
          <w:tcPr>
            <w:tcW w:w="1961" w:type="dxa"/>
            <w:shd w:val="clear" w:color="auto" w:fill="auto"/>
            <w:noWrap/>
            <w:vAlign w:val="bottom"/>
            <w:hideMark/>
          </w:tcPr>
          <w:p w14:paraId="06C35D7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0.2075</w:t>
            </w:r>
          </w:p>
        </w:tc>
        <w:tc>
          <w:tcPr>
            <w:tcW w:w="1961" w:type="dxa"/>
            <w:shd w:val="clear" w:color="auto" w:fill="auto"/>
            <w:noWrap/>
            <w:vAlign w:val="bottom"/>
            <w:hideMark/>
          </w:tcPr>
          <w:p w14:paraId="0FE49F0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0.2075</w:t>
            </w:r>
          </w:p>
        </w:tc>
        <w:tc>
          <w:tcPr>
            <w:tcW w:w="1961" w:type="dxa"/>
            <w:shd w:val="clear" w:color="auto" w:fill="auto"/>
            <w:noWrap/>
            <w:vAlign w:val="bottom"/>
            <w:hideMark/>
          </w:tcPr>
          <w:p w14:paraId="50B4B2D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0.2075</w:t>
            </w:r>
          </w:p>
        </w:tc>
        <w:tc>
          <w:tcPr>
            <w:tcW w:w="2223" w:type="dxa"/>
            <w:shd w:val="clear" w:color="auto" w:fill="auto"/>
            <w:noWrap/>
            <w:vAlign w:val="bottom"/>
            <w:hideMark/>
          </w:tcPr>
          <w:p w14:paraId="3F3ECFC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0.2075</w:t>
            </w:r>
          </w:p>
        </w:tc>
        <w:tc>
          <w:tcPr>
            <w:tcW w:w="2341" w:type="dxa"/>
            <w:shd w:val="clear" w:color="auto" w:fill="auto"/>
            <w:noWrap/>
            <w:vAlign w:val="bottom"/>
            <w:hideMark/>
          </w:tcPr>
          <w:p w14:paraId="67B5088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789" w:type="dxa"/>
            <w:shd w:val="clear" w:color="auto" w:fill="auto"/>
            <w:noWrap/>
            <w:vAlign w:val="bottom"/>
            <w:hideMark/>
          </w:tcPr>
          <w:p w14:paraId="27155F6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r>
      <w:tr w:rsidR="00934ADE" w:rsidRPr="00934ADE" w14:paraId="520702EE" w14:textId="77777777" w:rsidTr="001F0EFE">
        <w:trPr>
          <w:trHeight w:val="282"/>
          <w:jc w:val="center"/>
        </w:trPr>
        <w:tc>
          <w:tcPr>
            <w:tcW w:w="1575" w:type="dxa"/>
            <w:tcBorders>
              <w:bottom w:val="single" w:sz="4" w:space="0" w:color="auto"/>
            </w:tcBorders>
            <w:shd w:val="clear" w:color="auto" w:fill="auto"/>
            <w:noWrap/>
            <w:vAlign w:val="bottom"/>
            <w:hideMark/>
          </w:tcPr>
          <w:p w14:paraId="0E51E28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N</w:t>
            </w:r>
          </w:p>
        </w:tc>
        <w:tc>
          <w:tcPr>
            <w:tcW w:w="1961" w:type="dxa"/>
            <w:tcBorders>
              <w:bottom w:val="single" w:sz="4" w:space="0" w:color="auto"/>
            </w:tcBorders>
            <w:shd w:val="clear" w:color="auto" w:fill="auto"/>
            <w:noWrap/>
            <w:vAlign w:val="bottom"/>
            <w:hideMark/>
          </w:tcPr>
          <w:p w14:paraId="766CB6A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961" w:type="dxa"/>
            <w:tcBorders>
              <w:bottom w:val="single" w:sz="4" w:space="0" w:color="auto"/>
            </w:tcBorders>
            <w:shd w:val="clear" w:color="auto" w:fill="auto"/>
            <w:noWrap/>
            <w:vAlign w:val="bottom"/>
            <w:hideMark/>
          </w:tcPr>
          <w:p w14:paraId="43A7FB6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961" w:type="dxa"/>
            <w:tcBorders>
              <w:bottom w:val="single" w:sz="4" w:space="0" w:color="auto"/>
            </w:tcBorders>
            <w:shd w:val="clear" w:color="auto" w:fill="auto"/>
            <w:noWrap/>
            <w:vAlign w:val="bottom"/>
            <w:hideMark/>
          </w:tcPr>
          <w:p w14:paraId="1E65B85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2223" w:type="dxa"/>
            <w:tcBorders>
              <w:bottom w:val="single" w:sz="4" w:space="0" w:color="auto"/>
            </w:tcBorders>
            <w:shd w:val="clear" w:color="auto" w:fill="auto"/>
            <w:noWrap/>
            <w:vAlign w:val="bottom"/>
            <w:hideMark/>
          </w:tcPr>
          <w:p w14:paraId="3F5E252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2341" w:type="dxa"/>
            <w:tcBorders>
              <w:bottom w:val="single" w:sz="4" w:space="0" w:color="auto"/>
            </w:tcBorders>
            <w:shd w:val="clear" w:color="auto" w:fill="auto"/>
            <w:noWrap/>
            <w:vAlign w:val="bottom"/>
            <w:hideMark/>
          </w:tcPr>
          <w:p w14:paraId="19C4BF9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789" w:type="dxa"/>
            <w:tcBorders>
              <w:bottom w:val="single" w:sz="4" w:space="0" w:color="auto"/>
            </w:tcBorders>
            <w:shd w:val="clear" w:color="auto" w:fill="auto"/>
            <w:noWrap/>
            <w:vAlign w:val="bottom"/>
            <w:hideMark/>
          </w:tcPr>
          <w:p w14:paraId="2BF7871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r>
    </w:tbl>
    <w:p w14:paraId="7208426B" w14:textId="77777777" w:rsidR="00934ADE" w:rsidRPr="00934ADE" w:rsidRDefault="00934ADE" w:rsidP="00934ADE">
      <w:pPr>
        <w:rPr>
          <w:rFonts w:ascii="Times New Roman" w:eastAsia="Times New Roman" w:hAnsi="Times New Roman" w:cs="Times New Roman"/>
          <w:color w:val="000000" w:themeColor="text1"/>
          <w:sz w:val="20"/>
          <w:szCs w:val="20"/>
          <w:lang w:eastAsia="en-IN"/>
        </w:rPr>
      </w:pPr>
      <w:r w:rsidRPr="00934ADE">
        <w:rPr>
          <w:rFonts w:ascii="Calibri" w:eastAsia="Times New Roman" w:hAnsi="Calibri" w:cs="Calibri"/>
          <w:color w:val="000000" w:themeColor="text1"/>
          <w:sz w:val="20"/>
          <w:szCs w:val="20"/>
          <w:lang w:eastAsia="en-IN"/>
        </w:rPr>
        <w:t xml:space="preserve">       </w:t>
      </w:r>
      <w:r w:rsidRPr="00934ADE">
        <w:rPr>
          <w:rFonts w:ascii="Times New Roman" w:eastAsia="Times New Roman" w:hAnsi="Times New Roman" w:cs="Times New Roman"/>
          <w:color w:val="000000" w:themeColor="text1"/>
          <w:sz w:val="20"/>
          <w:szCs w:val="20"/>
          <w:lang w:eastAsia="en-IN"/>
        </w:rPr>
        <w:t>Robust standard errors are in parentheses, *** p&lt;0.01, ** p&lt;0.05, * p&lt;0.1.</w:t>
      </w:r>
    </w:p>
    <w:p w14:paraId="41E8FA88" w14:textId="77777777" w:rsidR="00934ADE" w:rsidRPr="00934ADE" w:rsidRDefault="00934ADE" w:rsidP="00934ADE">
      <w:pPr>
        <w:rPr>
          <w:color w:val="000000" w:themeColor="text1"/>
        </w:rPr>
      </w:pPr>
    </w:p>
    <w:p w14:paraId="21E01065" w14:textId="77777777" w:rsidR="00934ADE" w:rsidRPr="00934ADE" w:rsidRDefault="00934ADE" w:rsidP="00934ADE">
      <w:pPr>
        <w:rPr>
          <w:color w:val="000000" w:themeColor="text1"/>
        </w:rPr>
      </w:pPr>
    </w:p>
    <w:p w14:paraId="2BE1B621" w14:textId="77777777" w:rsidR="00934ADE" w:rsidRPr="00934ADE" w:rsidRDefault="00934ADE" w:rsidP="00934ADE">
      <w:pPr>
        <w:rPr>
          <w:color w:val="000000" w:themeColor="text1"/>
        </w:rPr>
      </w:pPr>
    </w:p>
    <w:p w14:paraId="0D14D5C0" w14:textId="77777777" w:rsidR="00934ADE" w:rsidRPr="00934ADE" w:rsidRDefault="00934ADE" w:rsidP="00934ADE">
      <w:pPr>
        <w:rPr>
          <w:color w:val="000000" w:themeColor="text1"/>
        </w:rPr>
      </w:pPr>
    </w:p>
    <w:p w14:paraId="7358DE58" w14:textId="77777777" w:rsidR="00934ADE" w:rsidRPr="00934ADE" w:rsidRDefault="00934ADE" w:rsidP="00934ADE">
      <w:pPr>
        <w:rPr>
          <w:color w:val="000000" w:themeColor="text1"/>
        </w:rPr>
      </w:pPr>
    </w:p>
    <w:p w14:paraId="3356CDA1" w14:textId="77777777" w:rsidR="00934ADE" w:rsidRPr="00934ADE" w:rsidRDefault="00934ADE" w:rsidP="00934ADE">
      <w:pPr>
        <w:rPr>
          <w:color w:val="000000" w:themeColor="text1"/>
        </w:rPr>
      </w:pPr>
    </w:p>
    <w:p w14:paraId="241B767A" w14:textId="77777777" w:rsidR="00934ADE" w:rsidRPr="00934ADE" w:rsidRDefault="00934ADE" w:rsidP="00934ADE">
      <w:pPr>
        <w:rPr>
          <w:color w:val="000000" w:themeColor="text1"/>
        </w:rPr>
      </w:pPr>
    </w:p>
    <w:p w14:paraId="4C9CE9C1" w14:textId="77777777" w:rsidR="00934ADE" w:rsidRPr="00934ADE" w:rsidRDefault="00934ADE" w:rsidP="00934ADE">
      <w:pPr>
        <w:rPr>
          <w:color w:val="000000" w:themeColor="text1"/>
        </w:rPr>
      </w:pPr>
    </w:p>
    <w:p w14:paraId="3AC07D3C" w14:textId="77777777" w:rsidR="00934ADE" w:rsidRPr="00934ADE" w:rsidRDefault="00934ADE" w:rsidP="00934ADE">
      <w:pPr>
        <w:rPr>
          <w:color w:val="000000" w:themeColor="text1"/>
        </w:rPr>
      </w:pPr>
    </w:p>
    <w:p w14:paraId="059144C3" w14:textId="77777777" w:rsidR="00934ADE" w:rsidRPr="00934ADE" w:rsidRDefault="00934ADE" w:rsidP="00934ADE">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p>
    <w:p w14:paraId="310797C6" w14:textId="77777777" w:rsidR="00934ADE" w:rsidRPr="00934ADE" w:rsidRDefault="00934ADE" w:rsidP="00934ADE">
      <w:pPr>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 9. Machado and Silva Panel Quantile regression (2019) </w:t>
      </w:r>
      <w:r w:rsidRPr="00934ADE">
        <w:rPr>
          <w:rFonts w:ascii="Times New Roman" w:hAnsi="Times New Roman" w:cs="Times New Roman"/>
          <w:color w:val="000000" w:themeColor="text1"/>
          <w:position w:val="-12"/>
          <w:sz w:val="24"/>
          <w:szCs w:val="24"/>
        </w:rPr>
        <w:object w:dxaOrig="4760" w:dyaOrig="360" w14:anchorId="4525A9ED">
          <v:shape id="_x0000_i1031" type="#_x0000_t75" style="width:239pt;height:18pt" o:ole="">
            <v:imagedata r:id="rId9" o:title=""/>
          </v:shape>
          <o:OLEObject Type="Embed" ProgID="Equation.DSMT4" ShapeID="_x0000_i1031" DrawAspect="Content" ObjectID="_1678103710" r:id="rId21"/>
        </w:object>
      </w:r>
    </w:p>
    <w:tbl>
      <w:tblPr>
        <w:tblW w:w="14012" w:type="dxa"/>
        <w:jc w:val="center"/>
        <w:tblLook w:val="04A0" w:firstRow="1" w:lastRow="0" w:firstColumn="1" w:lastColumn="0" w:noHBand="0" w:noVBand="1"/>
      </w:tblPr>
      <w:tblGrid>
        <w:gridCol w:w="1339"/>
        <w:gridCol w:w="1174"/>
        <w:gridCol w:w="1174"/>
        <w:gridCol w:w="1174"/>
        <w:gridCol w:w="1174"/>
        <w:gridCol w:w="1174"/>
        <w:gridCol w:w="1174"/>
        <w:gridCol w:w="1174"/>
        <w:gridCol w:w="1174"/>
        <w:gridCol w:w="1174"/>
        <w:gridCol w:w="1073"/>
        <w:gridCol w:w="1073"/>
      </w:tblGrid>
      <w:tr w:rsidR="00934ADE" w:rsidRPr="00934ADE" w14:paraId="3ABCE9EB" w14:textId="77777777" w:rsidTr="001F0EFE">
        <w:trPr>
          <w:trHeight w:val="242"/>
          <w:jc w:val="center"/>
        </w:trPr>
        <w:tc>
          <w:tcPr>
            <w:tcW w:w="1300" w:type="dxa"/>
            <w:tcBorders>
              <w:top w:val="single" w:sz="4" w:space="0" w:color="auto"/>
            </w:tcBorders>
            <w:shd w:val="clear" w:color="auto" w:fill="auto"/>
            <w:noWrap/>
            <w:vAlign w:val="bottom"/>
            <w:hideMark/>
          </w:tcPr>
          <w:p w14:paraId="0B5663D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0C4111F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w:t>
            </w:r>
          </w:p>
        </w:tc>
        <w:tc>
          <w:tcPr>
            <w:tcW w:w="1174" w:type="dxa"/>
            <w:tcBorders>
              <w:top w:val="single" w:sz="4" w:space="0" w:color="auto"/>
            </w:tcBorders>
            <w:shd w:val="clear" w:color="auto" w:fill="auto"/>
            <w:noWrap/>
            <w:vAlign w:val="bottom"/>
            <w:hideMark/>
          </w:tcPr>
          <w:p w14:paraId="3759EE1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w:t>
            </w:r>
          </w:p>
        </w:tc>
        <w:tc>
          <w:tcPr>
            <w:tcW w:w="1174" w:type="dxa"/>
            <w:tcBorders>
              <w:top w:val="single" w:sz="4" w:space="0" w:color="auto"/>
            </w:tcBorders>
            <w:shd w:val="clear" w:color="auto" w:fill="auto"/>
            <w:noWrap/>
            <w:vAlign w:val="bottom"/>
            <w:hideMark/>
          </w:tcPr>
          <w:p w14:paraId="100EDFC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w:t>
            </w:r>
          </w:p>
        </w:tc>
        <w:tc>
          <w:tcPr>
            <w:tcW w:w="1174" w:type="dxa"/>
            <w:tcBorders>
              <w:top w:val="single" w:sz="4" w:space="0" w:color="auto"/>
            </w:tcBorders>
            <w:shd w:val="clear" w:color="auto" w:fill="auto"/>
            <w:noWrap/>
            <w:vAlign w:val="bottom"/>
            <w:hideMark/>
          </w:tcPr>
          <w:p w14:paraId="25AB10A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w:t>
            </w:r>
          </w:p>
        </w:tc>
        <w:tc>
          <w:tcPr>
            <w:tcW w:w="1174" w:type="dxa"/>
            <w:tcBorders>
              <w:top w:val="single" w:sz="4" w:space="0" w:color="auto"/>
            </w:tcBorders>
            <w:shd w:val="clear" w:color="auto" w:fill="auto"/>
            <w:noWrap/>
            <w:vAlign w:val="bottom"/>
            <w:hideMark/>
          </w:tcPr>
          <w:p w14:paraId="2EAAEE8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(5)</w:t>
            </w:r>
          </w:p>
        </w:tc>
        <w:tc>
          <w:tcPr>
            <w:tcW w:w="1174" w:type="dxa"/>
            <w:tcBorders>
              <w:top w:val="single" w:sz="4" w:space="0" w:color="auto"/>
            </w:tcBorders>
            <w:shd w:val="clear" w:color="auto" w:fill="auto"/>
            <w:noWrap/>
            <w:vAlign w:val="bottom"/>
            <w:hideMark/>
          </w:tcPr>
          <w:p w14:paraId="6E8E51D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w:t>
            </w:r>
          </w:p>
        </w:tc>
        <w:tc>
          <w:tcPr>
            <w:tcW w:w="1174" w:type="dxa"/>
            <w:tcBorders>
              <w:top w:val="single" w:sz="4" w:space="0" w:color="auto"/>
            </w:tcBorders>
            <w:shd w:val="clear" w:color="auto" w:fill="auto"/>
            <w:noWrap/>
            <w:vAlign w:val="bottom"/>
            <w:hideMark/>
          </w:tcPr>
          <w:p w14:paraId="64E59A6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(7)</w:t>
            </w:r>
          </w:p>
        </w:tc>
        <w:tc>
          <w:tcPr>
            <w:tcW w:w="1174" w:type="dxa"/>
            <w:tcBorders>
              <w:top w:val="single" w:sz="4" w:space="0" w:color="auto"/>
            </w:tcBorders>
            <w:shd w:val="clear" w:color="auto" w:fill="auto"/>
            <w:noWrap/>
            <w:vAlign w:val="bottom"/>
            <w:hideMark/>
          </w:tcPr>
          <w:p w14:paraId="5761A61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w:t>
            </w:r>
          </w:p>
        </w:tc>
        <w:tc>
          <w:tcPr>
            <w:tcW w:w="1174" w:type="dxa"/>
            <w:tcBorders>
              <w:top w:val="single" w:sz="4" w:space="0" w:color="auto"/>
            </w:tcBorders>
            <w:shd w:val="clear" w:color="auto" w:fill="auto"/>
            <w:noWrap/>
            <w:vAlign w:val="bottom"/>
            <w:hideMark/>
          </w:tcPr>
          <w:p w14:paraId="582E2C3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(9)</w:t>
            </w:r>
          </w:p>
        </w:tc>
        <w:tc>
          <w:tcPr>
            <w:tcW w:w="1073" w:type="dxa"/>
            <w:tcBorders>
              <w:top w:val="single" w:sz="4" w:space="0" w:color="auto"/>
            </w:tcBorders>
            <w:shd w:val="clear" w:color="auto" w:fill="auto"/>
            <w:noWrap/>
            <w:vAlign w:val="bottom"/>
            <w:hideMark/>
          </w:tcPr>
          <w:p w14:paraId="7E63A5C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w:t>
            </w:r>
          </w:p>
        </w:tc>
        <w:tc>
          <w:tcPr>
            <w:tcW w:w="1073" w:type="dxa"/>
            <w:tcBorders>
              <w:top w:val="single" w:sz="4" w:space="0" w:color="auto"/>
            </w:tcBorders>
            <w:shd w:val="clear" w:color="auto" w:fill="auto"/>
            <w:noWrap/>
            <w:vAlign w:val="bottom"/>
            <w:hideMark/>
          </w:tcPr>
          <w:p w14:paraId="4FDBB50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w:t>
            </w:r>
          </w:p>
        </w:tc>
      </w:tr>
      <w:tr w:rsidR="00934ADE" w:rsidRPr="00934ADE" w14:paraId="68AF9C4F" w14:textId="77777777" w:rsidTr="001F0EFE">
        <w:trPr>
          <w:trHeight w:val="242"/>
          <w:jc w:val="center"/>
        </w:trPr>
        <w:tc>
          <w:tcPr>
            <w:tcW w:w="1300" w:type="dxa"/>
            <w:tcBorders>
              <w:bottom w:val="single" w:sz="4" w:space="0" w:color="auto"/>
            </w:tcBorders>
            <w:shd w:val="clear" w:color="auto" w:fill="auto"/>
            <w:noWrap/>
            <w:vAlign w:val="bottom"/>
            <w:hideMark/>
          </w:tcPr>
          <w:p w14:paraId="7C66B96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VARIABLES</w:t>
            </w:r>
          </w:p>
        </w:tc>
        <w:tc>
          <w:tcPr>
            <w:tcW w:w="1174" w:type="dxa"/>
            <w:tcBorders>
              <w:bottom w:val="single" w:sz="4" w:space="0" w:color="auto"/>
            </w:tcBorders>
            <w:shd w:val="clear" w:color="auto" w:fill="auto"/>
            <w:noWrap/>
            <w:vAlign w:val="bottom"/>
            <w:hideMark/>
          </w:tcPr>
          <w:p w14:paraId="0BE4A1B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0.05</w:t>
            </w:r>
          </w:p>
        </w:tc>
        <w:tc>
          <w:tcPr>
            <w:tcW w:w="1174" w:type="dxa"/>
            <w:tcBorders>
              <w:bottom w:val="single" w:sz="4" w:space="0" w:color="auto"/>
            </w:tcBorders>
            <w:shd w:val="clear" w:color="auto" w:fill="auto"/>
            <w:noWrap/>
            <w:vAlign w:val="bottom"/>
            <w:hideMark/>
          </w:tcPr>
          <w:p w14:paraId="5D1D44A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w:t>
            </w:r>
          </w:p>
        </w:tc>
        <w:tc>
          <w:tcPr>
            <w:tcW w:w="1174" w:type="dxa"/>
            <w:tcBorders>
              <w:bottom w:val="single" w:sz="4" w:space="0" w:color="auto"/>
            </w:tcBorders>
            <w:shd w:val="clear" w:color="auto" w:fill="auto"/>
            <w:noWrap/>
            <w:vAlign w:val="bottom"/>
            <w:hideMark/>
          </w:tcPr>
          <w:p w14:paraId="46DF533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w:t>
            </w:r>
          </w:p>
        </w:tc>
        <w:tc>
          <w:tcPr>
            <w:tcW w:w="1174" w:type="dxa"/>
            <w:tcBorders>
              <w:bottom w:val="single" w:sz="4" w:space="0" w:color="auto"/>
            </w:tcBorders>
            <w:shd w:val="clear" w:color="auto" w:fill="auto"/>
            <w:noWrap/>
            <w:vAlign w:val="bottom"/>
            <w:hideMark/>
          </w:tcPr>
          <w:p w14:paraId="0089618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w:t>
            </w:r>
          </w:p>
        </w:tc>
        <w:tc>
          <w:tcPr>
            <w:tcW w:w="1174" w:type="dxa"/>
            <w:tcBorders>
              <w:bottom w:val="single" w:sz="4" w:space="0" w:color="auto"/>
            </w:tcBorders>
            <w:shd w:val="clear" w:color="auto" w:fill="auto"/>
            <w:noWrap/>
            <w:vAlign w:val="bottom"/>
            <w:hideMark/>
          </w:tcPr>
          <w:p w14:paraId="316FDA2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w:t>
            </w:r>
          </w:p>
        </w:tc>
        <w:tc>
          <w:tcPr>
            <w:tcW w:w="1174" w:type="dxa"/>
            <w:tcBorders>
              <w:bottom w:val="single" w:sz="4" w:space="0" w:color="auto"/>
            </w:tcBorders>
            <w:shd w:val="clear" w:color="auto" w:fill="auto"/>
            <w:noWrap/>
            <w:vAlign w:val="bottom"/>
            <w:hideMark/>
          </w:tcPr>
          <w:p w14:paraId="2B11D18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w:t>
            </w:r>
          </w:p>
        </w:tc>
        <w:tc>
          <w:tcPr>
            <w:tcW w:w="1174" w:type="dxa"/>
            <w:tcBorders>
              <w:bottom w:val="single" w:sz="4" w:space="0" w:color="auto"/>
            </w:tcBorders>
            <w:shd w:val="clear" w:color="auto" w:fill="auto"/>
            <w:noWrap/>
            <w:vAlign w:val="bottom"/>
            <w:hideMark/>
          </w:tcPr>
          <w:p w14:paraId="65A023E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w:t>
            </w:r>
          </w:p>
        </w:tc>
        <w:tc>
          <w:tcPr>
            <w:tcW w:w="1174" w:type="dxa"/>
            <w:tcBorders>
              <w:bottom w:val="single" w:sz="4" w:space="0" w:color="auto"/>
            </w:tcBorders>
            <w:shd w:val="clear" w:color="auto" w:fill="auto"/>
            <w:noWrap/>
            <w:vAlign w:val="bottom"/>
            <w:hideMark/>
          </w:tcPr>
          <w:p w14:paraId="4B8F81F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w:t>
            </w:r>
          </w:p>
        </w:tc>
        <w:tc>
          <w:tcPr>
            <w:tcW w:w="1174" w:type="dxa"/>
            <w:tcBorders>
              <w:bottom w:val="single" w:sz="4" w:space="0" w:color="auto"/>
            </w:tcBorders>
            <w:shd w:val="clear" w:color="auto" w:fill="auto"/>
            <w:noWrap/>
            <w:vAlign w:val="bottom"/>
            <w:hideMark/>
          </w:tcPr>
          <w:p w14:paraId="5B7AE0A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w:t>
            </w:r>
          </w:p>
        </w:tc>
        <w:tc>
          <w:tcPr>
            <w:tcW w:w="1073" w:type="dxa"/>
            <w:tcBorders>
              <w:bottom w:val="single" w:sz="4" w:space="0" w:color="auto"/>
            </w:tcBorders>
            <w:shd w:val="clear" w:color="auto" w:fill="auto"/>
            <w:noWrap/>
            <w:vAlign w:val="bottom"/>
            <w:hideMark/>
          </w:tcPr>
          <w:p w14:paraId="1409A91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w:t>
            </w:r>
          </w:p>
        </w:tc>
        <w:tc>
          <w:tcPr>
            <w:tcW w:w="1073" w:type="dxa"/>
            <w:tcBorders>
              <w:bottom w:val="single" w:sz="4" w:space="0" w:color="auto"/>
            </w:tcBorders>
            <w:shd w:val="clear" w:color="auto" w:fill="auto"/>
            <w:noWrap/>
            <w:vAlign w:val="bottom"/>
            <w:hideMark/>
          </w:tcPr>
          <w:p w14:paraId="51A9585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0.95</w:t>
            </w:r>
          </w:p>
        </w:tc>
      </w:tr>
      <w:tr w:rsidR="00934ADE" w:rsidRPr="00934ADE" w14:paraId="34D9509F" w14:textId="77777777" w:rsidTr="001F0EFE">
        <w:trPr>
          <w:trHeight w:val="242"/>
          <w:jc w:val="center"/>
        </w:trPr>
        <w:tc>
          <w:tcPr>
            <w:tcW w:w="1300" w:type="dxa"/>
            <w:tcBorders>
              <w:top w:val="single" w:sz="4" w:space="0" w:color="auto"/>
            </w:tcBorders>
            <w:shd w:val="clear" w:color="auto" w:fill="auto"/>
            <w:noWrap/>
            <w:vAlign w:val="bottom"/>
            <w:hideMark/>
          </w:tcPr>
          <w:p w14:paraId="340C693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5B2CB5F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5D4CFEB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6DD5CC8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3E158EB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5C1123F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189D0BD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5BDB82B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0F331B0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36A1706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073" w:type="dxa"/>
            <w:tcBorders>
              <w:top w:val="single" w:sz="4" w:space="0" w:color="auto"/>
            </w:tcBorders>
            <w:shd w:val="clear" w:color="auto" w:fill="auto"/>
            <w:noWrap/>
            <w:vAlign w:val="bottom"/>
            <w:hideMark/>
          </w:tcPr>
          <w:p w14:paraId="6A61FF7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073" w:type="dxa"/>
            <w:tcBorders>
              <w:top w:val="single" w:sz="4" w:space="0" w:color="auto"/>
            </w:tcBorders>
            <w:shd w:val="clear" w:color="auto" w:fill="auto"/>
            <w:noWrap/>
            <w:vAlign w:val="bottom"/>
            <w:hideMark/>
          </w:tcPr>
          <w:p w14:paraId="4C92BFE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r>
      <w:tr w:rsidR="00934ADE" w:rsidRPr="00934ADE" w14:paraId="72CA98DD" w14:textId="77777777" w:rsidTr="001F0EFE">
        <w:trPr>
          <w:trHeight w:val="242"/>
          <w:jc w:val="center"/>
        </w:trPr>
        <w:tc>
          <w:tcPr>
            <w:tcW w:w="1300" w:type="dxa"/>
            <w:shd w:val="clear" w:color="auto" w:fill="auto"/>
            <w:noWrap/>
            <w:vAlign w:val="bottom"/>
            <w:hideMark/>
          </w:tcPr>
          <w:p w14:paraId="0FF6AAB9"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Lnrgdpc</w:t>
            </w:r>
          </w:p>
        </w:tc>
        <w:tc>
          <w:tcPr>
            <w:tcW w:w="1174" w:type="dxa"/>
            <w:shd w:val="clear" w:color="auto" w:fill="auto"/>
            <w:noWrap/>
            <w:vAlign w:val="bottom"/>
            <w:hideMark/>
          </w:tcPr>
          <w:p w14:paraId="05002F3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1.4582***</w:t>
            </w:r>
          </w:p>
        </w:tc>
        <w:tc>
          <w:tcPr>
            <w:tcW w:w="1174" w:type="dxa"/>
            <w:shd w:val="clear" w:color="auto" w:fill="auto"/>
            <w:noWrap/>
            <w:vAlign w:val="bottom"/>
            <w:hideMark/>
          </w:tcPr>
          <w:p w14:paraId="731FE05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0.4621*</w:t>
            </w:r>
          </w:p>
        </w:tc>
        <w:tc>
          <w:tcPr>
            <w:tcW w:w="1174" w:type="dxa"/>
            <w:shd w:val="clear" w:color="auto" w:fill="auto"/>
            <w:noWrap/>
            <w:vAlign w:val="bottom"/>
            <w:hideMark/>
          </w:tcPr>
          <w:p w14:paraId="28EE4C8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0.0785</w:t>
            </w:r>
          </w:p>
        </w:tc>
        <w:tc>
          <w:tcPr>
            <w:tcW w:w="1174" w:type="dxa"/>
            <w:shd w:val="clear" w:color="auto" w:fill="auto"/>
            <w:noWrap/>
            <w:vAlign w:val="bottom"/>
            <w:hideMark/>
          </w:tcPr>
          <w:p w14:paraId="58FA0E7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0.3594***</w:t>
            </w:r>
          </w:p>
        </w:tc>
        <w:tc>
          <w:tcPr>
            <w:tcW w:w="1174" w:type="dxa"/>
            <w:shd w:val="clear" w:color="auto" w:fill="auto"/>
            <w:noWrap/>
            <w:vAlign w:val="bottom"/>
            <w:hideMark/>
          </w:tcPr>
          <w:p w14:paraId="0C08B82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0.7187***</w:t>
            </w:r>
          </w:p>
        </w:tc>
        <w:tc>
          <w:tcPr>
            <w:tcW w:w="1174" w:type="dxa"/>
            <w:shd w:val="clear" w:color="auto" w:fill="auto"/>
            <w:noWrap/>
            <w:vAlign w:val="bottom"/>
            <w:hideMark/>
          </w:tcPr>
          <w:p w14:paraId="458D855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0.9013***</w:t>
            </w:r>
          </w:p>
        </w:tc>
        <w:tc>
          <w:tcPr>
            <w:tcW w:w="1174" w:type="dxa"/>
            <w:shd w:val="clear" w:color="auto" w:fill="auto"/>
            <w:noWrap/>
            <w:vAlign w:val="bottom"/>
            <w:hideMark/>
          </w:tcPr>
          <w:p w14:paraId="6142086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0.9230***</w:t>
            </w:r>
          </w:p>
        </w:tc>
        <w:tc>
          <w:tcPr>
            <w:tcW w:w="1174" w:type="dxa"/>
            <w:shd w:val="clear" w:color="auto" w:fill="auto"/>
            <w:noWrap/>
            <w:vAlign w:val="bottom"/>
            <w:hideMark/>
          </w:tcPr>
          <w:p w14:paraId="3D49BD3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0.8555***</w:t>
            </w:r>
          </w:p>
        </w:tc>
        <w:tc>
          <w:tcPr>
            <w:tcW w:w="1174" w:type="dxa"/>
            <w:shd w:val="clear" w:color="auto" w:fill="auto"/>
            <w:noWrap/>
            <w:vAlign w:val="bottom"/>
            <w:hideMark/>
          </w:tcPr>
          <w:p w14:paraId="50ED111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0.8603***</w:t>
            </w:r>
          </w:p>
        </w:tc>
        <w:tc>
          <w:tcPr>
            <w:tcW w:w="1073" w:type="dxa"/>
            <w:shd w:val="clear" w:color="auto" w:fill="auto"/>
            <w:noWrap/>
            <w:vAlign w:val="bottom"/>
            <w:hideMark/>
          </w:tcPr>
          <w:p w14:paraId="31B49F7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0.3830***</w:t>
            </w:r>
          </w:p>
        </w:tc>
        <w:tc>
          <w:tcPr>
            <w:tcW w:w="1073" w:type="dxa"/>
            <w:shd w:val="clear" w:color="auto" w:fill="auto"/>
            <w:noWrap/>
            <w:vAlign w:val="bottom"/>
            <w:hideMark/>
          </w:tcPr>
          <w:p w14:paraId="7955FCA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0.1918*</w:t>
            </w:r>
          </w:p>
        </w:tc>
      </w:tr>
      <w:tr w:rsidR="00934ADE" w:rsidRPr="00934ADE" w14:paraId="4B2E832A" w14:textId="77777777" w:rsidTr="001F0EFE">
        <w:trPr>
          <w:trHeight w:val="242"/>
          <w:jc w:val="center"/>
        </w:trPr>
        <w:tc>
          <w:tcPr>
            <w:tcW w:w="1300" w:type="dxa"/>
            <w:shd w:val="clear" w:color="auto" w:fill="auto"/>
            <w:noWrap/>
            <w:vAlign w:val="bottom"/>
            <w:hideMark/>
          </w:tcPr>
          <w:p w14:paraId="61573C6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6AB5782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(0.4488)</w:t>
            </w:r>
          </w:p>
        </w:tc>
        <w:tc>
          <w:tcPr>
            <w:tcW w:w="1174" w:type="dxa"/>
            <w:shd w:val="clear" w:color="auto" w:fill="auto"/>
            <w:noWrap/>
            <w:vAlign w:val="bottom"/>
            <w:hideMark/>
          </w:tcPr>
          <w:p w14:paraId="4ECFABF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(0.2603)</w:t>
            </w:r>
          </w:p>
        </w:tc>
        <w:tc>
          <w:tcPr>
            <w:tcW w:w="1174" w:type="dxa"/>
            <w:shd w:val="clear" w:color="auto" w:fill="auto"/>
            <w:noWrap/>
            <w:vAlign w:val="bottom"/>
            <w:hideMark/>
          </w:tcPr>
          <w:p w14:paraId="1003F75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(0.1531)</w:t>
            </w:r>
          </w:p>
        </w:tc>
        <w:tc>
          <w:tcPr>
            <w:tcW w:w="1174" w:type="dxa"/>
            <w:shd w:val="clear" w:color="auto" w:fill="auto"/>
            <w:noWrap/>
            <w:vAlign w:val="bottom"/>
            <w:hideMark/>
          </w:tcPr>
          <w:p w14:paraId="0335C18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(0.1316)</w:t>
            </w:r>
          </w:p>
        </w:tc>
        <w:tc>
          <w:tcPr>
            <w:tcW w:w="1174" w:type="dxa"/>
            <w:shd w:val="clear" w:color="auto" w:fill="auto"/>
            <w:noWrap/>
            <w:vAlign w:val="bottom"/>
            <w:hideMark/>
          </w:tcPr>
          <w:p w14:paraId="404EB6A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(0.1223)</w:t>
            </w:r>
          </w:p>
        </w:tc>
        <w:tc>
          <w:tcPr>
            <w:tcW w:w="1174" w:type="dxa"/>
            <w:shd w:val="clear" w:color="auto" w:fill="auto"/>
            <w:noWrap/>
            <w:vAlign w:val="bottom"/>
            <w:hideMark/>
          </w:tcPr>
          <w:p w14:paraId="26C2179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(0.1144)</w:t>
            </w:r>
          </w:p>
        </w:tc>
        <w:tc>
          <w:tcPr>
            <w:tcW w:w="1174" w:type="dxa"/>
            <w:shd w:val="clear" w:color="auto" w:fill="auto"/>
            <w:noWrap/>
            <w:vAlign w:val="bottom"/>
            <w:hideMark/>
          </w:tcPr>
          <w:p w14:paraId="7F109E9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(0.1048)</w:t>
            </w:r>
          </w:p>
        </w:tc>
        <w:tc>
          <w:tcPr>
            <w:tcW w:w="1174" w:type="dxa"/>
            <w:shd w:val="clear" w:color="auto" w:fill="auto"/>
            <w:noWrap/>
            <w:vAlign w:val="bottom"/>
            <w:hideMark/>
          </w:tcPr>
          <w:p w14:paraId="3BA0649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(0.1451)</w:t>
            </w:r>
          </w:p>
        </w:tc>
        <w:tc>
          <w:tcPr>
            <w:tcW w:w="1174" w:type="dxa"/>
            <w:shd w:val="clear" w:color="auto" w:fill="auto"/>
            <w:noWrap/>
            <w:vAlign w:val="bottom"/>
            <w:hideMark/>
          </w:tcPr>
          <w:p w14:paraId="1340B49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(0.1439)</w:t>
            </w:r>
          </w:p>
        </w:tc>
        <w:tc>
          <w:tcPr>
            <w:tcW w:w="1073" w:type="dxa"/>
            <w:shd w:val="clear" w:color="auto" w:fill="auto"/>
            <w:noWrap/>
            <w:vAlign w:val="bottom"/>
            <w:hideMark/>
          </w:tcPr>
          <w:p w14:paraId="345C479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(0.1329)</w:t>
            </w:r>
          </w:p>
        </w:tc>
        <w:tc>
          <w:tcPr>
            <w:tcW w:w="1073" w:type="dxa"/>
            <w:shd w:val="clear" w:color="auto" w:fill="auto"/>
            <w:noWrap/>
            <w:vAlign w:val="bottom"/>
            <w:hideMark/>
          </w:tcPr>
          <w:p w14:paraId="5332492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(0.1064)</w:t>
            </w:r>
          </w:p>
        </w:tc>
      </w:tr>
      <w:tr w:rsidR="00934ADE" w:rsidRPr="00934ADE" w14:paraId="5081CDE1" w14:textId="77777777" w:rsidTr="001F0EFE">
        <w:trPr>
          <w:trHeight w:val="242"/>
          <w:jc w:val="center"/>
        </w:trPr>
        <w:tc>
          <w:tcPr>
            <w:tcW w:w="1300" w:type="dxa"/>
            <w:shd w:val="clear" w:color="auto" w:fill="auto"/>
            <w:noWrap/>
            <w:vAlign w:val="bottom"/>
            <w:hideMark/>
          </w:tcPr>
          <w:p w14:paraId="526ABC19"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Lnrop</w:t>
            </w:r>
          </w:p>
        </w:tc>
        <w:tc>
          <w:tcPr>
            <w:tcW w:w="1174" w:type="dxa"/>
            <w:shd w:val="clear" w:color="auto" w:fill="auto"/>
            <w:noWrap/>
            <w:vAlign w:val="bottom"/>
            <w:hideMark/>
          </w:tcPr>
          <w:p w14:paraId="63BEDCC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1.1815***</w:t>
            </w:r>
          </w:p>
        </w:tc>
        <w:tc>
          <w:tcPr>
            <w:tcW w:w="1174" w:type="dxa"/>
            <w:shd w:val="clear" w:color="auto" w:fill="auto"/>
            <w:noWrap/>
            <w:vAlign w:val="bottom"/>
            <w:hideMark/>
          </w:tcPr>
          <w:p w14:paraId="2C27B18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0.9263***</w:t>
            </w:r>
          </w:p>
        </w:tc>
        <w:tc>
          <w:tcPr>
            <w:tcW w:w="1174" w:type="dxa"/>
            <w:shd w:val="clear" w:color="auto" w:fill="auto"/>
            <w:noWrap/>
            <w:vAlign w:val="bottom"/>
            <w:hideMark/>
          </w:tcPr>
          <w:p w14:paraId="09D1701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0.9104***</w:t>
            </w:r>
          </w:p>
        </w:tc>
        <w:tc>
          <w:tcPr>
            <w:tcW w:w="1174" w:type="dxa"/>
            <w:shd w:val="clear" w:color="auto" w:fill="auto"/>
            <w:noWrap/>
            <w:vAlign w:val="bottom"/>
            <w:hideMark/>
          </w:tcPr>
          <w:p w14:paraId="42C5EE1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0.8263***</w:t>
            </w:r>
          </w:p>
        </w:tc>
        <w:tc>
          <w:tcPr>
            <w:tcW w:w="1174" w:type="dxa"/>
            <w:shd w:val="clear" w:color="auto" w:fill="auto"/>
            <w:noWrap/>
            <w:vAlign w:val="bottom"/>
            <w:hideMark/>
          </w:tcPr>
          <w:p w14:paraId="3E4C742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0.8355***</w:t>
            </w:r>
          </w:p>
        </w:tc>
        <w:tc>
          <w:tcPr>
            <w:tcW w:w="1174" w:type="dxa"/>
            <w:shd w:val="clear" w:color="auto" w:fill="auto"/>
            <w:noWrap/>
            <w:vAlign w:val="bottom"/>
            <w:hideMark/>
          </w:tcPr>
          <w:p w14:paraId="1610B6B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0.9378***</w:t>
            </w:r>
          </w:p>
        </w:tc>
        <w:tc>
          <w:tcPr>
            <w:tcW w:w="1174" w:type="dxa"/>
            <w:shd w:val="clear" w:color="auto" w:fill="auto"/>
            <w:noWrap/>
            <w:vAlign w:val="bottom"/>
            <w:hideMark/>
          </w:tcPr>
          <w:p w14:paraId="1A3D527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0.9440***</w:t>
            </w:r>
          </w:p>
        </w:tc>
        <w:tc>
          <w:tcPr>
            <w:tcW w:w="1174" w:type="dxa"/>
            <w:shd w:val="clear" w:color="auto" w:fill="auto"/>
            <w:noWrap/>
            <w:vAlign w:val="bottom"/>
            <w:hideMark/>
          </w:tcPr>
          <w:p w14:paraId="3D91282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0.8383***</w:t>
            </w:r>
          </w:p>
        </w:tc>
        <w:tc>
          <w:tcPr>
            <w:tcW w:w="1174" w:type="dxa"/>
            <w:shd w:val="clear" w:color="auto" w:fill="auto"/>
            <w:noWrap/>
            <w:vAlign w:val="bottom"/>
            <w:hideMark/>
          </w:tcPr>
          <w:p w14:paraId="04BE04E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1.0265***</w:t>
            </w:r>
          </w:p>
        </w:tc>
        <w:tc>
          <w:tcPr>
            <w:tcW w:w="1073" w:type="dxa"/>
            <w:shd w:val="clear" w:color="auto" w:fill="auto"/>
            <w:noWrap/>
            <w:vAlign w:val="bottom"/>
            <w:hideMark/>
          </w:tcPr>
          <w:p w14:paraId="08CE2C1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1.0828***</w:t>
            </w:r>
          </w:p>
        </w:tc>
        <w:tc>
          <w:tcPr>
            <w:tcW w:w="1073" w:type="dxa"/>
            <w:shd w:val="clear" w:color="auto" w:fill="auto"/>
            <w:noWrap/>
            <w:vAlign w:val="bottom"/>
            <w:hideMark/>
          </w:tcPr>
          <w:p w14:paraId="687E4DF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0.8662***</w:t>
            </w:r>
          </w:p>
        </w:tc>
      </w:tr>
      <w:tr w:rsidR="00934ADE" w:rsidRPr="00934ADE" w14:paraId="1239D8A0" w14:textId="77777777" w:rsidTr="001F0EFE">
        <w:trPr>
          <w:trHeight w:val="242"/>
          <w:jc w:val="center"/>
        </w:trPr>
        <w:tc>
          <w:tcPr>
            <w:tcW w:w="1300" w:type="dxa"/>
            <w:shd w:val="clear" w:color="auto" w:fill="auto"/>
            <w:noWrap/>
            <w:vAlign w:val="bottom"/>
            <w:hideMark/>
          </w:tcPr>
          <w:p w14:paraId="1EC3FFB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6035D43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(0.3306)</w:t>
            </w:r>
          </w:p>
        </w:tc>
        <w:tc>
          <w:tcPr>
            <w:tcW w:w="1174" w:type="dxa"/>
            <w:shd w:val="clear" w:color="auto" w:fill="auto"/>
            <w:noWrap/>
            <w:vAlign w:val="bottom"/>
            <w:hideMark/>
          </w:tcPr>
          <w:p w14:paraId="0C1A24E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(0.2242)</w:t>
            </w:r>
          </w:p>
        </w:tc>
        <w:tc>
          <w:tcPr>
            <w:tcW w:w="1174" w:type="dxa"/>
            <w:shd w:val="clear" w:color="auto" w:fill="auto"/>
            <w:noWrap/>
            <w:vAlign w:val="bottom"/>
            <w:hideMark/>
          </w:tcPr>
          <w:p w14:paraId="6207A31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(0.1209)</w:t>
            </w:r>
          </w:p>
        </w:tc>
        <w:tc>
          <w:tcPr>
            <w:tcW w:w="1174" w:type="dxa"/>
            <w:shd w:val="clear" w:color="auto" w:fill="auto"/>
            <w:noWrap/>
            <w:vAlign w:val="bottom"/>
            <w:hideMark/>
          </w:tcPr>
          <w:p w14:paraId="5A08810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(0.1206)</w:t>
            </w:r>
          </w:p>
        </w:tc>
        <w:tc>
          <w:tcPr>
            <w:tcW w:w="1174" w:type="dxa"/>
            <w:shd w:val="clear" w:color="auto" w:fill="auto"/>
            <w:noWrap/>
            <w:vAlign w:val="bottom"/>
            <w:hideMark/>
          </w:tcPr>
          <w:p w14:paraId="134A8A9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(0.1124)</w:t>
            </w:r>
          </w:p>
        </w:tc>
        <w:tc>
          <w:tcPr>
            <w:tcW w:w="1174" w:type="dxa"/>
            <w:shd w:val="clear" w:color="auto" w:fill="auto"/>
            <w:noWrap/>
            <w:vAlign w:val="bottom"/>
            <w:hideMark/>
          </w:tcPr>
          <w:p w14:paraId="2DB37A4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(0.0924)</w:t>
            </w:r>
          </w:p>
        </w:tc>
        <w:tc>
          <w:tcPr>
            <w:tcW w:w="1174" w:type="dxa"/>
            <w:shd w:val="clear" w:color="auto" w:fill="auto"/>
            <w:noWrap/>
            <w:vAlign w:val="bottom"/>
            <w:hideMark/>
          </w:tcPr>
          <w:p w14:paraId="5967C5B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(0.0882)</w:t>
            </w:r>
          </w:p>
        </w:tc>
        <w:tc>
          <w:tcPr>
            <w:tcW w:w="1174" w:type="dxa"/>
            <w:shd w:val="clear" w:color="auto" w:fill="auto"/>
            <w:noWrap/>
            <w:vAlign w:val="bottom"/>
            <w:hideMark/>
          </w:tcPr>
          <w:p w14:paraId="7D1822D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(0.1109)</w:t>
            </w:r>
          </w:p>
        </w:tc>
        <w:tc>
          <w:tcPr>
            <w:tcW w:w="1174" w:type="dxa"/>
            <w:shd w:val="clear" w:color="auto" w:fill="auto"/>
            <w:noWrap/>
            <w:vAlign w:val="bottom"/>
            <w:hideMark/>
          </w:tcPr>
          <w:p w14:paraId="21FC8E0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(0.1132)</w:t>
            </w:r>
          </w:p>
        </w:tc>
        <w:tc>
          <w:tcPr>
            <w:tcW w:w="1073" w:type="dxa"/>
            <w:shd w:val="clear" w:color="auto" w:fill="auto"/>
            <w:noWrap/>
            <w:vAlign w:val="bottom"/>
            <w:hideMark/>
          </w:tcPr>
          <w:p w14:paraId="70E0B3B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(0.0415)</w:t>
            </w:r>
          </w:p>
        </w:tc>
        <w:tc>
          <w:tcPr>
            <w:tcW w:w="1073" w:type="dxa"/>
            <w:shd w:val="clear" w:color="auto" w:fill="auto"/>
            <w:noWrap/>
            <w:vAlign w:val="bottom"/>
            <w:hideMark/>
          </w:tcPr>
          <w:p w14:paraId="775BA79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(0.0997)</w:t>
            </w:r>
          </w:p>
        </w:tc>
      </w:tr>
      <w:tr w:rsidR="00934ADE" w:rsidRPr="00934ADE" w14:paraId="24683BC5" w14:textId="77777777" w:rsidTr="001F0EFE">
        <w:trPr>
          <w:trHeight w:val="242"/>
          <w:jc w:val="center"/>
        </w:trPr>
        <w:tc>
          <w:tcPr>
            <w:tcW w:w="1300" w:type="dxa"/>
            <w:shd w:val="clear" w:color="auto" w:fill="auto"/>
            <w:noWrap/>
            <w:vAlign w:val="bottom"/>
            <w:hideMark/>
          </w:tcPr>
          <w:p w14:paraId="50383A9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lnco2pc</w:t>
            </w:r>
          </w:p>
        </w:tc>
        <w:tc>
          <w:tcPr>
            <w:tcW w:w="1174" w:type="dxa"/>
            <w:shd w:val="clear" w:color="auto" w:fill="auto"/>
            <w:noWrap/>
            <w:vAlign w:val="bottom"/>
            <w:hideMark/>
          </w:tcPr>
          <w:p w14:paraId="182C326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-1.9788***</w:t>
            </w:r>
          </w:p>
        </w:tc>
        <w:tc>
          <w:tcPr>
            <w:tcW w:w="1174" w:type="dxa"/>
            <w:shd w:val="clear" w:color="auto" w:fill="auto"/>
            <w:noWrap/>
            <w:vAlign w:val="bottom"/>
            <w:hideMark/>
          </w:tcPr>
          <w:p w14:paraId="7296962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-0.4882</w:t>
            </w:r>
          </w:p>
        </w:tc>
        <w:tc>
          <w:tcPr>
            <w:tcW w:w="1174" w:type="dxa"/>
            <w:shd w:val="clear" w:color="auto" w:fill="auto"/>
            <w:noWrap/>
            <w:vAlign w:val="bottom"/>
            <w:hideMark/>
          </w:tcPr>
          <w:p w14:paraId="160C006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0.0306</w:t>
            </w:r>
          </w:p>
        </w:tc>
        <w:tc>
          <w:tcPr>
            <w:tcW w:w="1174" w:type="dxa"/>
            <w:shd w:val="clear" w:color="auto" w:fill="auto"/>
            <w:noWrap/>
            <w:vAlign w:val="bottom"/>
            <w:hideMark/>
          </w:tcPr>
          <w:p w14:paraId="657786B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0.0123</w:t>
            </w:r>
          </w:p>
        </w:tc>
        <w:tc>
          <w:tcPr>
            <w:tcW w:w="1174" w:type="dxa"/>
            <w:shd w:val="clear" w:color="auto" w:fill="auto"/>
            <w:noWrap/>
            <w:vAlign w:val="bottom"/>
            <w:hideMark/>
          </w:tcPr>
          <w:p w14:paraId="35790A6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-0.0710</w:t>
            </w:r>
          </w:p>
        </w:tc>
        <w:tc>
          <w:tcPr>
            <w:tcW w:w="1174" w:type="dxa"/>
            <w:shd w:val="clear" w:color="auto" w:fill="auto"/>
            <w:noWrap/>
            <w:vAlign w:val="bottom"/>
            <w:hideMark/>
          </w:tcPr>
          <w:p w14:paraId="7F8FFF8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-0.1656</w:t>
            </w:r>
          </w:p>
        </w:tc>
        <w:tc>
          <w:tcPr>
            <w:tcW w:w="1174" w:type="dxa"/>
            <w:shd w:val="clear" w:color="auto" w:fill="auto"/>
            <w:noWrap/>
            <w:vAlign w:val="bottom"/>
            <w:hideMark/>
          </w:tcPr>
          <w:p w14:paraId="524AEB8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-0.0692</w:t>
            </w:r>
          </w:p>
        </w:tc>
        <w:tc>
          <w:tcPr>
            <w:tcW w:w="1174" w:type="dxa"/>
            <w:shd w:val="clear" w:color="auto" w:fill="auto"/>
            <w:noWrap/>
            <w:vAlign w:val="bottom"/>
            <w:hideMark/>
          </w:tcPr>
          <w:p w14:paraId="1F39B1A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0.0925</w:t>
            </w:r>
          </w:p>
        </w:tc>
        <w:tc>
          <w:tcPr>
            <w:tcW w:w="1174" w:type="dxa"/>
            <w:shd w:val="clear" w:color="auto" w:fill="auto"/>
            <w:noWrap/>
            <w:vAlign w:val="bottom"/>
            <w:hideMark/>
          </w:tcPr>
          <w:p w14:paraId="0361C5F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0.2021</w:t>
            </w:r>
          </w:p>
        </w:tc>
        <w:tc>
          <w:tcPr>
            <w:tcW w:w="1073" w:type="dxa"/>
            <w:shd w:val="clear" w:color="auto" w:fill="auto"/>
            <w:noWrap/>
            <w:vAlign w:val="bottom"/>
            <w:hideMark/>
          </w:tcPr>
          <w:p w14:paraId="58F53EB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1.1691***</w:t>
            </w:r>
          </w:p>
        </w:tc>
        <w:tc>
          <w:tcPr>
            <w:tcW w:w="1073" w:type="dxa"/>
            <w:shd w:val="clear" w:color="auto" w:fill="auto"/>
            <w:noWrap/>
            <w:vAlign w:val="bottom"/>
            <w:hideMark/>
          </w:tcPr>
          <w:p w14:paraId="5374017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1.0601***</w:t>
            </w:r>
          </w:p>
        </w:tc>
      </w:tr>
      <w:tr w:rsidR="00934ADE" w:rsidRPr="00934ADE" w14:paraId="707CF198" w14:textId="77777777" w:rsidTr="001F0EFE">
        <w:trPr>
          <w:trHeight w:val="242"/>
          <w:jc w:val="center"/>
        </w:trPr>
        <w:tc>
          <w:tcPr>
            <w:tcW w:w="1300" w:type="dxa"/>
            <w:shd w:val="clear" w:color="auto" w:fill="auto"/>
            <w:noWrap/>
            <w:vAlign w:val="bottom"/>
            <w:hideMark/>
          </w:tcPr>
          <w:p w14:paraId="4DC9C7B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510068F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(0.5712)</w:t>
            </w:r>
          </w:p>
        </w:tc>
        <w:tc>
          <w:tcPr>
            <w:tcW w:w="1174" w:type="dxa"/>
            <w:shd w:val="clear" w:color="auto" w:fill="auto"/>
            <w:noWrap/>
            <w:vAlign w:val="bottom"/>
            <w:hideMark/>
          </w:tcPr>
          <w:p w14:paraId="17C7944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(0.3254)</w:t>
            </w:r>
          </w:p>
        </w:tc>
        <w:tc>
          <w:tcPr>
            <w:tcW w:w="1174" w:type="dxa"/>
            <w:shd w:val="clear" w:color="auto" w:fill="auto"/>
            <w:noWrap/>
            <w:vAlign w:val="bottom"/>
            <w:hideMark/>
          </w:tcPr>
          <w:p w14:paraId="5E8FA19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(0.1570)</w:t>
            </w:r>
          </w:p>
        </w:tc>
        <w:tc>
          <w:tcPr>
            <w:tcW w:w="1174" w:type="dxa"/>
            <w:shd w:val="clear" w:color="auto" w:fill="auto"/>
            <w:noWrap/>
            <w:vAlign w:val="bottom"/>
            <w:hideMark/>
          </w:tcPr>
          <w:p w14:paraId="4736C9C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(0.1485)</w:t>
            </w:r>
          </w:p>
        </w:tc>
        <w:tc>
          <w:tcPr>
            <w:tcW w:w="1174" w:type="dxa"/>
            <w:shd w:val="clear" w:color="auto" w:fill="auto"/>
            <w:noWrap/>
            <w:vAlign w:val="bottom"/>
            <w:hideMark/>
          </w:tcPr>
          <w:p w14:paraId="1BE7289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(0.1422)</w:t>
            </w:r>
          </w:p>
        </w:tc>
        <w:tc>
          <w:tcPr>
            <w:tcW w:w="1174" w:type="dxa"/>
            <w:shd w:val="clear" w:color="auto" w:fill="auto"/>
            <w:noWrap/>
            <w:vAlign w:val="bottom"/>
            <w:hideMark/>
          </w:tcPr>
          <w:p w14:paraId="0E0DE2A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(0.1249)</w:t>
            </w:r>
          </w:p>
        </w:tc>
        <w:tc>
          <w:tcPr>
            <w:tcW w:w="1174" w:type="dxa"/>
            <w:shd w:val="clear" w:color="auto" w:fill="auto"/>
            <w:noWrap/>
            <w:vAlign w:val="bottom"/>
            <w:hideMark/>
          </w:tcPr>
          <w:p w14:paraId="45BD15C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(0.1192)</w:t>
            </w:r>
          </w:p>
        </w:tc>
        <w:tc>
          <w:tcPr>
            <w:tcW w:w="1174" w:type="dxa"/>
            <w:shd w:val="clear" w:color="auto" w:fill="auto"/>
            <w:noWrap/>
            <w:vAlign w:val="bottom"/>
            <w:hideMark/>
          </w:tcPr>
          <w:p w14:paraId="01F96FD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(0.1475)</w:t>
            </w:r>
          </w:p>
        </w:tc>
        <w:tc>
          <w:tcPr>
            <w:tcW w:w="1174" w:type="dxa"/>
            <w:shd w:val="clear" w:color="auto" w:fill="auto"/>
            <w:noWrap/>
            <w:vAlign w:val="bottom"/>
            <w:hideMark/>
          </w:tcPr>
          <w:p w14:paraId="5943C72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(0.1578)</w:t>
            </w:r>
          </w:p>
        </w:tc>
        <w:tc>
          <w:tcPr>
            <w:tcW w:w="1073" w:type="dxa"/>
            <w:shd w:val="clear" w:color="auto" w:fill="auto"/>
            <w:noWrap/>
            <w:vAlign w:val="bottom"/>
            <w:hideMark/>
          </w:tcPr>
          <w:p w14:paraId="183BB9F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(0.1891)</w:t>
            </w:r>
          </w:p>
        </w:tc>
        <w:tc>
          <w:tcPr>
            <w:tcW w:w="1073" w:type="dxa"/>
            <w:shd w:val="clear" w:color="auto" w:fill="auto"/>
            <w:noWrap/>
            <w:vAlign w:val="bottom"/>
            <w:hideMark/>
          </w:tcPr>
          <w:p w14:paraId="4659722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(0.1364)</w:t>
            </w:r>
          </w:p>
        </w:tc>
      </w:tr>
      <w:tr w:rsidR="00934ADE" w:rsidRPr="00934ADE" w14:paraId="35433EB2" w14:textId="77777777" w:rsidTr="001F0EFE">
        <w:trPr>
          <w:trHeight w:val="242"/>
          <w:jc w:val="center"/>
        </w:trPr>
        <w:tc>
          <w:tcPr>
            <w:tcW w:w="1300" w:type="dxa"/>
            <w:shd w:val="clear" w:color="auto" w:fill="auto"/>
            <w:noWrap/>
            <w:vAlign w:val="bottom"/>
            <w:hideMark/>
          </w:tcPr>
          <w:p w14:paraId="044D539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Lnogi</w:t>
            </w:r>
          </w:p>
        </w:tc>
        <w:tc>
          <w:tcPr>
            <w:tcW w:w="1174" w:type="dxa"/>
            <w:shd w:val="clear" w:color="auto" w:fill="auto"/>
            <w:noWrap/>
            <w:vAlign w:val="bottom"/>
            <w:hideMark/>
          </w:tcPr>
          <w:p w14:paraId="258CE65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2.7392*</w:t>
            </w:r>
          </w:p>
        </w:tc>
        <w:tc>
          <w:tcPr>
            <w:tcW w:w="1174" w:type="dxa"/>
            <w:shd w:val="clear" w:color="auto" w:fill="auto"/>
            <w:noWrap/>
            <w:vAlign w:val="bottom"/>
            <w:hideMark/>
          </w:tcPr>
          <w:p w14:paraId="296D04E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3.0907***</w:t>
            </w:r>
          </w:p>
        </w:tc>
        <w:tc>
          <w:tcPr>
            <w:tcW w:w="1174" w:type="dxa"/>
            <w:shd w:val="clear" w:color="auto" w:fill="auto"/>
            <w:noWrap/>
            <w:vAlign w:val="bottom"/>
            <w:hideMark/>
          </w:tcPr>
          <w:p w14:paraId="5660CF7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2.8484***</w:t>
            </w:r>
          </w:p>
        </w:tc>
        <w:tc>
          <w:tcPr>
            <w:tcW w:w="1174" w:type="dxa"/>
            <w:shd w:val="clear" w:color="auto" w:fill="auto"/>
            <w:noWrap/>
            <w:vAlign w:val="bottom"/>
            <w:hideMark/>
          </w:tcPr>
          <w:p w14:paraId="5B046DC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2.6137***</w:t>
            </w:r>
          </w:p>
        </w:tc>
        <w:tc>
          <w:tcPr>
            <w:tcW w:w="1174" w:type="dxa"/>
            <w:shd w:val="clear" w:color="auto" w:fill="auto"/>
            <w:noWrap/>
            <w:vAlign w:val="bottom"/>
            <w:hideMark/>
          </w:tcPr>
          <w:p w14:paraId="53F58D0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2.1967***</w:t>
            </w:r>
          </w:p>
        </w:tc>
        <w:tc>
          <w:tcPr>
            <w:tcW w:w="1174" w:type="dxa"/>
            <w:shd w:val="clear" w:color="auto" w:fill="auto"/>
            <w:noWrap/>
            <w:vAlign w:val="bottom"/>
            <w:hideMark/>
          </w:tcPr>
          <w:p w14:paraId="0E2FC51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1.8253***</w:t>
            </w:r>
          </w:p>
        </w:tc>
        <w:tc>
          <w:tcPr>
            <w:tcW w:w="1174" w:type="dxa"/>
            <w:shd w:val="clear" w:color="auto" w:fill="auto"/>
            <w:noWrap/>
            <w:vAlign w:val="bottom"/>
            <w:hideMark/>
          </w:tcPr>
          <w:p w14:paraId="59A9001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1.2211***</w:t>
            </w:r>
          </w:p>
        </w:tc>
        <w:tc>
          <w:tcPr>
            <w:tcW w:w="1174" w:type="dxa"/>
            <w:shd w:val="clear" w:color="auto" w:fill="auto"/>
            <w:noWrap/>
            <w:vAlign w:val="bottom"/>
            <w:hideMark/>
          </w:tcPr>
          <w:p w14:paraId="43761C9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0.8956**</w:t>
            </w:r>
          </w:p>
        </w:tc>
        <w:tc>
          <w:tcPr>
            <w:tcW w:w="1174" w:type="dxa"/>
            <w:shd w:val="clear" w:color="auto" w:fill="auto"/>
            <w:noWrap/>
            <w:vAlign w:val="bottom"/>
            <w:hideMark/>
          </w:tcPr>
          <w:p w14:paraId="2532E42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0.4028</w:t>
            </w:r>
          </w:p>
        </w:tc>
        <w:tc>
          <w:tcPr>
            <w:tcW w:w="1073" w:type="dxa"/>
            <w:shd w:val="clear" w:color="auto" w:fill="auto"/>
            <w:noWrap/>
            <w:vAlign w:val="bottom"/>
            <w:hideMark/>
          </w:tcPr>
          <w:p w14:paraId="2C689C1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0.5324</w:t>
            </w:r>
          </w:p>
        </w:tc>
        <w:tc>
          <w:tcPr>
            <w:tcW w:w="1073" w:type="dxa"/>
            <w:shd w:val="clear" w:color="auto" w:fill="auto"/>
            <w:noWrap/>
            <w:vAlign w:val="bottom"/>
            <w:hideMark/>
          </w:tcPr>
          <w:p w14:paraId="44380C7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1.0241***</w:t>
            </w:r>
          </w:p>
        </w:tc>
      </w:tr>
      <w:tr w:rsidR="00934ADE" w:rsidRPr="00934ADE" w14:paraId="6840B161" w14:textId="77777777" w:rsidTr="001F0EFE">
        <w:trPr>
          <w:trHeight w:val="242"/>
          <w:jc w:val="center"/>
        </w:trPr>
        <w:tc>
          <w:tcPr>
            <w:tcW w:w="1300" w:type="dxa"/>
            <w:shd w:val="clear" w:color="auto" w:fill="auto"/>
            <w:noWrap/>
            <w:vAlign w:val="bottom"/>
            <w:hideMark/>
          </w:tcPr>
          <w:p w14:paraId="6FC90A1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0E9586A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(1.6356)</w:t>
            </w:r>
          </w:p>
        </w:tc>
        <w:tc>
          <w:tcPr>
            <w:tcW w:w="1174" w:type="dxa"/>
            <w:shd w:val="clear" w:color="auto" w:fill="auto"/>
            <w:noWrap/>
            <w:vAlign w:val="bottom"/>
            <w:hideMark/>
          </w:tcPr>
          <w:p w14:paraId="195C5EC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(1.0300)</w:t>
            </w:r>
          </w:p>
        </w:tc>
        <w:tc>
          <w:tcPr>
            <w:tcW w:w="1174" w:type="dxa"/>
            <w:shd w:val="clear" w:color="auto" w:fill="auto"/>
            <w:noWrap/>
            <w:vAlign w:val="bottom"/>
            <w:hideMark/>
          </w:tcPr>
          <w:p w14:paraId="07ADFB6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(0.4112)</w:t>
            </w:r>
          </w:p>
        </w:tc>
        <w:tc>
          <w:tcPr>
            <w:tcW w:w="1174" w:type="dxa"/>
            <w:shd w:val="clear" w:color="auto" w:fill="auto"/>
            <w:noWrap/>
            <w:vAlign w:val="bottom"/>
            <w:hideMark/>
          </w:tcPr>
          <w:p w14:paraId="389152F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(0.3951)</w:t>
            </w:r>
          </w:p>
        </w:tc>
        <w:tc>
          <w:tcPr>
            <w:tcW w:w="1174" w:type="dxa"/>
            <w:shd w:val="clear" w:color="auto" w:fill="auto"/>
            <w:noWrap/>
            <w:vAlign w:val="bottom"/>
            <w:hideMark/>
          </w:tcPr>
          <w:p w14:paraId="3A2987D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(0.3975)</w:t>
            </w:r>
          </w:p>
        </w:tc>
        <w:tc>
          <w:tcPr>
            <w:tcW w:w="1174" w:type="dxa"/>
            <w:shd w:val="clear" w:color="auto" w:fill="auto"/>
            <w:noWrap/>
            <w:vAlign w:val="bottom"/>
            <w:hideMark/>
          </w:tcPr>
          <w:p w14:paraId="664CBAA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(0.3700)</w:t>
            </w:r>
          </w:p>
        </w:tc>
        <w:tc>
          <w:tcPr>
            <w:tcW w:w="1174" w:type="dxa"/>
            <w:shd w:val="clear" w:color="auto" w:fill="auto"/>
            <w:noWrap/>
            <w:vAlign w:val="bottom"/>
            <w:hideMark/>
          </w:tcPr>
          <w:p w14:paraId="28A0EB4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(0.3695)</w:t>
            </w:r>
          </w:p>
        </w:tc>
        <w:tc>
          <w:tcPr>
            <w:tcW w:w="1174" w:type="dxa"/>
            <w:shd w:val="clear" w:color="auto" w:fill="auto"/>
            <w:noWrap/>
            <w:vAlign w:val="bottom"/>
            <w:hideMark/>
          </w:tcPr>
          <w:p w14:paraId="406E405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(0.4258)</w:t>
            </w:r>
          </w:p>
        </w:tc>
        <w:tc>
          <w:tcPr>
            <w:tcW w:w="1174" w:type="dxa"/>
            <w:shd w:val="clear" w:color="auto" w:fill="auto"/>
            <w:noWrap/>
            <w:vAlign w:val="bottom"/>
            <w:hideMark/>
          </w:tcPr>
          <w:p w14:paraId="60A6D24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(0.5783)</w:t>
            </w:r>
          </w:p>
        </w:tc>
        <w:tc>
          <w:tcPr>
            <w:tcW w:w="1073" w:type="dxa"/>
            <w:shd w:val="clear" w:color="auto" w:fill="auto"/>
            <w:noWrap/>
            <w:vAlign w:val="bottom"/>
            <w:hideMark/>
          </w:tcPr>
          <w:p w14:paraId="7ADE8A2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(0.3649)</w:t>
            </w:r>
          </w:p>
        </w:tc>
        <w:tc>
          <w:tcPr>
            <w:tcW w:w="1073" w:type="dxa"/>
            <w:shd w:val="clear" w:color="auto" w:fill="auto"/>
            <w:noWrap/>
            <w:vAlign w:val="bottom"/>
            <w:hideMark/>
          </w:tcPr>
          <w:p w14:paraId="466693C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(0.2637)</w:t>
            </w:r>
          </w:p>
        </w:tc>
      </w:tr>
      <w:tr w:rsidR="00934ADE" w:rsidRPr="00934ADE" w14:paraId="772F5321" w14:textId="77777777" w:rsidTr="001F0EFE">
        <w:trPr>
          <w:trHeight w:val="242"/>
          <w:jc w:val="center"/>
        </w:trPr>
        <w:tc>
          <w:tcPr>
            <w:tcW w:w="1300" w:type="dxa"/>
            <w:shd w:val="clear" w:color="auto" w:fill="auto"/>
            <w:noWrap/>
            <w:vAlign w:val="bottom"/>
            <w:hideMark/>
          </w:tcPr>
          <w:p w14:paraId="14E1BFE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Constant</w:t>
            </w:r>
          </w:p>
        </w:tc>
        <w:tc>
          <w:tcPr>
            <w:tcW w:w="1174" w:type="dxa"/>
            <w:shd w:val="clear" w:color="auto" w:fill="auto"/>
            <w:noWrap/>
            <w:vAlign w:val="bottom"/>
            <w:hideMark/>
          </w:tcPr>
          <w:p w14:paraId="338B45A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-30.329***</w:t>
            </w:r>
          </w:p>
        </w:tc>
        <w:tc>
          <w:tcPr>
            <w:tcW w:w="1174" w:type="dxa"/>
            <w:shd w:val="clear" w:color="auto" w:fill="auto"/>
            <w:noWrap/>
            <w:vAlign w:val="bottom"/>
            <w:hideMark/>
          </w:tcPr>
          <w:p w14:paraId="00FBD78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-22.095***</w:t>
            </w:r>
          </w:p>
        </w:tc>
        <w:tc>
          <w:tcPr>
            <w:tcW w:w="1174" w:type="dxa"/>
            <w:shd w:val="clear" w:color="auto" w:fill="auto"/>
            <w:noWrap/>
            <w:vAlign w:val="bottom"/>
            <w:hideMark/>
          </w:tcPr>
          <w:p w14:paraId="588766C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-17.343***</w:t>
            </w:r>
          </w:p>
        </w:tc>
        <w:tc>
          <w:tcPr>
            <w:tcW w:w="1174" w:type="dxa"/>
            <w:shd w:val="clear" w:color="auto" w:fill="auto"/>
            <w:noWrap/>
            <w:vAlign w:val="bottom"/>
            <w:hideMark/>
          </w:tcPr>
          <w:p w14:paraId="5D7E9DE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-18.267***</w:t>
            </w:r>
          </w:p>
        </w:tc>
        <w:tc>
          <w:tcPr>
            <w:tcW w:w="1174" w:type="dxa"/>
            <w:shd w:val="clear" w:color="auto" w:fill="auto"/>
            <w:noWrap/>
            <w:vAlign w:val="bottom"/>
            <w:hideMark/>
          </w:tcPr>
          <w:p w14:paraId="5D7BD83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-19.510***</w:t>
            </w:r>
          </w:p>
        </w:tc>
        <w:tc>
          <w:tcPr>
            <w:tcW w:w="1174" w:type="dxa"/>
            <w:shd w:val="clear" w:color="auto" w:fill="auto"/>
            <w:noWrap/>
            <w:vAlign w:val="bottom"/>
            <w:hideMark/>
          </w:tcPr>
          <w:p w14:paraId="7323A70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-19.582***</w:t>
            </w:r>
          </w:p>
        </w:tc>
        <w:tc>
          <w:tcPr>
            <w:tcW w:w="1174" w:type="dxa"/>
            <w:shd w:val="clear" w:color="auto" w:fill="auto"/>
            <w:noWrap/>
            <w:vAlign w:val="bottom"/>
            <w:hideMark/>
          </w:tcPr>
          <w:p w14:paraId="39CA9B1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-17.145***</w:t>
            </w:r>
          </w:p>
        </w:tc>
        <w:tc>
          <w:tcPr>
            <w:tcW w:w="1174" w:type="dxa"/>
            <w:shd w:val="clear" w:color="auto" w:fill="auto"/>
            <w:noWrap/>
            <w:vAlign w:val="bottom"/>
            <w:hideMark/>
          </w:tcPr>
          <w:p w14:paraId="2CACB75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-14.573***</w:t>
            </w:r>
          </w:p>
        </w:tc>
        <w:tc>
          <w:tcPr>
            <w:tcW w:w="1174" w:type="dxa"/>
            <w:shd w:val="clear" w:color="auto" w:fill="auto"/>
            <w:noWrap/>
            <w:vAlign w:val="bottom"/>
            <w:hideMark/>
          </w:tcPr>
          <w:p w14:paraId="79036E3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-12.962***</w:t>
            </w:r>
          </w:p>
        </w:tc>
        <w:tc>
          <w:tcPr>
            <w:tcW w:w="1073" w:type="dxa"/>
            <w:shd w:val="clear" w:color="auto" w:fill="auto"/>
            <w:noWrap/>
            <w:vAlign w:val="bottom"/>
            <w:hideMark/>
          </w:tcPr>
          <w:p w14:paraId="13A7D80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-5.463***</w:t>
            </w:r>
          </w:p>
        </w:tc>
        <w:tc>
          <w:tcPr>
            <w:tcW w:w="1073" w:type="dxa"/>
            <w:shd w:val="clear" w:color="auto" w:fill="auto"/>
            <w:noWrap/>
            <w:vAlign w:val="bottom"/>
            <w:hideMark/>
          </w:tcPr>
          <w:p w14:paraId="29171FE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-8.475***</w:t>
            </w:r>
          </w:p>
        </w:tc>
      </w:tr>
      <w:tr w:rsidR="00934ADE" w:rsidRPr="00934ADE" w14:paraId="78FFFF20" w14:textId="77777777" w:rsidTr="001F0EFE">
        <w:trPr>
          <w:trHeight w:val="242"/>
          <w:jc w:val="center"/>
        </w:trPr>
        <w:tc>
          <w:tcPr>
            <w:tcW w:w="1300" w:type="dxa"/>
            <w:shd w:val="clear" w:color="auto" w:fill="auto"/>
            <w:noWrap/>
            <w:vAlign w:val="bottom"/>
            <w:hideMark/>
          </w:tcPr>
          <w:p w14:paraId="6D95090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09875A7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(3.8818)</w:t>
            </w:r>
          </w:p>
        </w:tc>
        <w:tc>
          <w:tcPr>
            <w:tcW w:w="1174" w:type="dxa"/>
            <w:shd w:val="clear" w:color="auto" w:fill="auto"/>
            <w:noWrap/>
            <w:vAlign w:val="bottom"/>
            <w:hideMark/>
          </w:tcPr>
          <w:p w14:paraId="28A708E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(2.9644)</w:t>
            </w:r>
          </w:p>
        </w:tc>
        <w:tc>
          <w:tcPr>
            <w:tcW w:w="1174" w:type="dxa"/>
            <w:shd w:val="clear" w:color="auto" w:fill="auto"/>
            <w:noWrap/>
            <w:vAlign w:val="bottom"/>
            <w:hideMark/>
          </w:tcPr>
          <w:p w14:paraId="2B0D9F8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(1.3285)</w:t>
            </w:r>
          </w:p>
        </w:tc>
        <w:tc>
          <w:tcPr>
            <w:tcW w:w="1174" w:type="dxa"/>
            <w:shd w:val="clear" w:color="auto" w:fill="auto"/>
            <w:noWrap/>
            <w:vAlign w:val="bottom"/>
            <w:hideMark/>
          </w:tcPr>
          <w:p w14:paraId="44AD991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(1.4032)</w:t>
            </w:r>
          </w:p>
        </w:tc>
        <w:tc>
          <w:tcPr>
            <w:tcW w:w="1174" w:type="dxa"/>
            <w:shd w:val="clear" w:color="auto" w:fill="auto"/>
            <w:noWrap/>
            <w:vAlign w:val="bottom"/>
            <w:hideMark/>
          </w:tcPr>
          <w:p w14:paraId="52D6F72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(1.4134)</w:t>
            </w:r>
          </w:p>
        </w:tc>
        <w:tc>
          <w:tcPr>
            <w:tcW w:w="1174" w:type="dxa"/>
            <w:shd w:val="clear" w:color="auto" w:fill="auto"/>
            <w:noWrap/>
            <w:vAlign w:val="bottom"/>
            <w:hideMark/>
          </w:tcPr>
          <w:p w14:paraId="1BD446F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(1.2769)</w:t>
            </w:r>
          </w:p>
        </w:tc>
        <w:tc>
          <w:tcPr>
            <w:tcW w:w="1174" w:type="dxa"/>
            <w:shd w:val="clear" w:color="auto" w:fill="auto"/>
            <w:noWrap/>
            <w:vAlign w:val="bottom"/>
            <w:hideMark/>
          </w:tcPr>
          <w:p w14:paraId="39B2791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(1.1859)</w:t>
            </w:r>
          </w:p>
        </w:tc>
        <w:tc>
          <w:tcPr>
            <w:tcW w:w="1174" w:type="dxa"/>
            <w:shd w:val="clear" w:color="auto" w:fill="auto"/>
            <w:noWrap/>
            <w:vAlign w:val="bottom"/>
            <w:hideMark/>
          </w:tcPr>
          <w:p w14:paraId="0EDC7CF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(1.4155)</w:t>
            </w:r>
          </w:p>
        </w:tc>
        <w:tc>
          <w:tcPr>
            <w:tcW w:w="1174" w:type="dxa"/>
            <w:shd w:val="clear" w:color="auto" w:fill="auto"/>
            <w:noWrap/>
            <w:vAlign w:val="bottom"/>
            <w:hideMark/>
          </w:tcPr>
          <w:p w14:paraId="3BB3C5A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(1.8596)</w:t>
            </w:r>
          </w:p>
        </w:tc>
        <w:tc>
          <w:tcPr>
            <w:tcW w:w="1073" w:type="dxa"/>
            <w:shd w:val="clear" w:color="auto" w:fill="auto"/>
            <w:noWrap/>
            <w:vAlign w:val="bottom"/>
            <w:hideMark/>
          </w:tcPr>
          <w:p w14:paraId="7AB1BBE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(0.9218)</w:t>
            </w:r>
          </w:p>
        </w:tc>
        <w:tc>
          <w:tcPr>
            <w:tcW w:w="1073" w:type="dxa"/>
            <w:shd w:val="clear" w:color="auto" w:fill="auto"/>
            <w:noWrap/>
            <w:vAlign w:val="bottom"/>
            <w:hideMark/>
          </w:tcPr>
          <w:p w14:paraId="0F81936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(1.3039)</w:t>
            </w:r>
          </w:p>
        </w:tc>
      </w:tr>
      <w:tr w:rsidR="00934ADE" w:rsidRPr="00934ADE" w14:paraId="439BFBA6" w14:textId="77777777" w:rsidTr="001F0EFE">
        <w:trPr>
          <w:trHeight w:val="242"/>
          <w:jc w:val="center"/>
        </w:trPr>
        <w:tc>
          <w:tcPr>
            <w:tcW w:w="1300" w:type="dxa"/>
            <w:shd w:val="clear" w:color="auto" w:fill="auto"/>
            <w:noWrap/>
            <w:vAlign w:val="bottom"/>
            <w:hideMark/>
          </w:tcPr>
          <w:p w14:paraId="0FEB576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5283D551"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269B5D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3156CA0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699263A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300720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1C6EB06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5D72C42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16DCBAE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2CFA1CF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073" w:type="dxa"/>
            <w:shd w:val="clear" w:color="auto" w:fill="auto"/>
            <w:noWrap/>
            <w:vAlign w:val="bottom"/>
            <w:hideMark/>
          </w:tcPr>
          <w:p w14:paraId="1236C1D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073" w:type="dxa"/>
            <w:shd w:val="clear" w:color="auto" w:fill="auto"/>
            <w:noWrap/>
            <w:vAlign w:val="bottom"/>
            <w:hideMark/>
          </w:tcPr>
          <w:p w14:paraId="59B659B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r>
      <w:tr w:rsidR="00934ADE" w:rsidRPr="00934ADE" w14:paraId="6DEE17D4" w14:textId="77777777" w:rsidTr="001F0EFE">
        <w:trPr>
          <w:trHeight w:val="242"/>
          <w:jc w:val="center"/>
        </w:trPr>
        <w:tc>
          <w:tcPr>
            <w:tcW w:w="1300" w:type="dxa"/>
            <w:tcBorders>
              <w:bottom w:val="single" w:sz="4" w:space="0" w:color="auto"/>
            </w:tcBorders>
            <w:shd w:val="clear" w:color="auto" w:fill="auto"/>
            <w:noWrap/>
            <w:vAlign w:val="bottom"/>
            <w:hideMark/>
          </w:tcPr>
          <w:p w14:paraId="5211DE0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Observations</w:t>
            </w:r>
          </w:p>
        </w:tc>
        <w:tc>
          <w:tcPr>
            <w:tcW w:w="1174" w:type="dxa"/>
            <w:tcBorders>
              <w:bottom w:val="single" w:sz="4" w:space="0" w:color="auto"/>
            </w:tcBorders>
            <w:shd w:val="clear" w:color="auto" w:fill="auto"/>
            <w:noWrap/>
            <w:vAlign w:val="bottom"/>
            <w:hideMark/>
          </w:tcPr>
          <w:p w14:paraId="1280954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69EAB41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6C0C535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2FE506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002F4A2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313DA5D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251129B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1E7A213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4E58ABE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073" w:type="dxa"/>
            <w:tcBorders>
              <w:bottom w:val="single" w:sz="4" w:space="0" w:color="auto"/>
            </w:tcBorders>
            <w:shd w:val="clear" w:color="auto" w:fill="auto"/>
            <w:noWrap/>
            <w:vAlign w:val="bottom"/>
            <w:hideMark/>
          </w:tcPr>
          <w:p w14:paraId="3AC8430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073" w:type="dxa"/>
            <w:tcBorders>
              <w:bottom w:val="single" w:sz="4" w:space="0" w:color="auto"/>
            </w:tcBorders>
            <w:shd w:val="clear" w:color="auto" w:fill="auto"/>
            <w:noWrap/>
            <w:vAlign w:val="bottom"/>
            <w:hideMark/>
          </w:tcPr>
          <w:p w14:paraId="2FBFD8D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r>
      <w:tr w:rsidR="00934ADE" w:rsidRPr="00934ADE" w14:paraId="1CD1497F" w14:textId="77777777" w:rsidTr="001F0EFE">
        <w:trPr>
          <w:trHeight w:val="242"/>
          <w:jc w:val="center"/>
        </w:trPr>
        <w:tc>
          <w:tcPr>
            <w:tcW w:w="3648" w:type="dxa"/>
            <w:gridSpan w:val="3"/>
            <w:tcBorders>
              <w:top w:val="single" w:sz="4" w:space="0" w:color="auto"/>
            </w:tcBorders>
            <w:shd w:val="clear" w:color="auto" w:fill="auto"/>
            <w:noWrap/>
            <w:vAlign w:val="bottom"/>
            <w:hideMark/>
          </w:tcPr>
          <w:p w14:paraId="6214FF8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Robust standard errors are in parentheses.</w:t>
            </w:r>
          </w:p>
        </w:tc>
        <w:tc>
          <w:tcPr>
            <w:tcW w:w="1174" w:type="dxa"/>
            <w:tcBorders>
              <w:top w:val="single" w:sz="4" w:space="0" w:color="auto"/>
            </w:tcBorders>
            <w:shd w:val="clear" w:color="auto" w:fill="auto"/>
            <w:noWrap/>
            <w:vAlign w:val="bottom"/>
            <w:hideMark/>
          </w:tcPr>
          <w:p w14:paraId="5A9C8E7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4312B862"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40386E2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4FE7A7BD"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051ACD03"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7037AD46"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22FF57A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073" w:type="dxa"/>
            <w:tcBorders>
              <w:top w:val="single" w:sz="4" w:space="0" w:color="auto"/>
            </w:tcBorders>
            <w:shd w:val="clear" w:color="auto" w:fill="auto"/>
            <w:noWrap/>
            <w:vAlign w:val="bottom"/>
            <w:hideMark/>
          </w:tcPr>
          <w:p w14:paraId="38D394C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073" w:type="dxa"/>
            <w:tcBorders>
              <w:top w:val="single" w:sz="4" w:space="0" w:color="auto"/>
            </w:tcBorders>
            <w:shd w:val="clear" w:color="auto" w:fill="auto"/>
            <w:noWrap/>
            <w:vAlign w:val="bottom"/>
            <w:hideMark/>
          </w:tcPr>
          <w:p w14:paraId="27FFD669"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r>
      <w:tr w:rsidR="00934ADE" w:rsidRPr="00934ADE" w14:paraId="47B2A10A" w14:textId="77777777" w:rsidTr="001F0EFE">
        <w:trPr>
          <w:trHeight w:val="242"/>
          <w:jc w:val="center"/>
        </w:trPr>
        <w:tc>
          <w:tcPr>
            <w:tcW w:w="14012" w:type="dxa"/>
            <w:gridSpan w:val="12"/>
            <w:shd w:val="clear" w:color="auto" w:fill="auto"/>
            <w:noWrap/>
            <w:vAlign w:val="bottom"/>
            <w:hideMark/>
          </w:tcPr>
          <w:p w14:paraId="23FD4E5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p&lt;0.01, ** p&lt;0.05, * p&lt;0.1.</w:t>
            </w:r>
          </w:p>
        </w:tc>
      </w:tr>
    </w:tbl>
    <w:p w14:paraId="2AD8E323" w14:textId="77777777" w:rsidR="00934ADE" w:rsidRPr="00934ADE" w:rsidRDefault="00934ADE" w:rsidP="00934ADE">
      <w:pPr>
        <w:spacing w:line="480" w:lineRule="auto"/>
        <w:rPr>
          <w:rFonts w:ascii="Times New Roman" w:hAnsi="Times New Roman" w:cs="Times New Roman"/>
          <w:color w:val="000000" w:themeColor="text1"/>
        </w:rPr>
      </w:pPr>
    </w:p>
    <w:p w14:paraId="5D8E7BC5" w14:textId="77777777" w:rsidR="00934ADE" w:rsidRPr="00934ADE" w:rsidRDefault="00934ADE" w:rsidP="00934ADE">
      <w:pPr>
        <w:spacing w:line="480" w:lineRule="auto"/>
        <w:rPr>
          <w:rFonts w:ascii="Times New Roman" w:hAnsi="Times New Roman" w:cs="Times New Roman"/>
          <w:color w:val="000000" w:themeColor="text1"/>
        </w:rPr>
      </w:pPr>
    </w:p>
    <w:p w14:paraId="3E2F2E66" w14:textId="77777777" w:rsidR="00934ADE" w:rsidRPr="00934ADE" w:rsidRDefault="00934ADE" w:rsidP="00934ADE">
      <w:pPr>
        <w:spacing w:line="480" w:lineRule="auto"/>
        <w:rPr>
          <w:rFonts w:ascii="Times New Roman" w:hAnsi="Times New Roman" w:cs="Times New Roman"/>
          <w:color w:val="000000" w:themeColor="text1"/>
        </w:rPr>
      </w:pPr>
    </w:p>
    <w:p w14:paraId="3313E63B" w14:textId="77777777" w:rsidR="00934ADE" w:rsidRPr="00934ADE" w:rsidRDefault="00934ADE" w:rsidP="00934ADE">
      <w:pPr>
        <w:spacing w:line="480" w:lineRule="auto"/>
        <w:rPr>
          <w:rFonts w:ascii="Times New Roman" w:hAnsi="Times New Roman" w:cs="Times New Roman"/>
          <w:color w:val="000000" w:themeColor="text1"/>
        </w:rPr>
      </w:pPr>
    </w:p>
    <w:p w14:paraId="1D7443D8" w14:textId="77777777" w:rsidR="00934ADE" w:rsidRPr="00934ADE" w:rsidRDefault="00934ADE" w:rsidP="00934ADE">
      <w:pPr>
        <w:spacing w:line="480" w:lineRule="auto"/>
        <w:rPr>
          <w:rFonts w:ascii="Times New Roman" w:hAnsi="Times New Roman" w:cs="Times New Roman"/>
          <w:color w:val="000000" w:themeColor="text1"/>
        </w:rPr>
      </w:pPr>
    </w:p>
    <w:p w14:paraId="105B8A37" w14:textId="77777777" w:rsidR="00934ADE" w:rsidRPr="00934ADE" w:rsidRDefault="00934ADE" w:rsidP="00934ADE">
      <w:pPr>
        <w:spacing w:line="480" w:lineRule="auto"/>
        <w:rPr>
          <w:rFonts w:ascii="Times New Roman" w:hAnsi="Times New Roman" w:cs="Times New Roman"/>
          <w:color w:val="000000" w:themeColor="text1"/>
        </w:rPr>
      </w:pPr>
    </w:p>
    <w:p w14:paraId="22D2242B" w14:textId="77777777" w:rsidR="00934ADE" w:rsidRPr="00934ADE" w:rsidRDefault="00934ADE" w:rsidP="00934ADE">
      <w:pPr>
        <w:spacing w:line="480" w:lineRule="auto"/>
        <w:rPr>
          <w:rFonts w:ascii="Times New Roman" w:hAnsi="Times New Roman" w:cs="Times New Roman"/>
          <w:color w:val="000000" w:themeColor="text1"/>
        </w:rPr>
      </w:pPr>
    </w:p>
    <w:p w14:paraId="72C24455" w14:textId="77777777" w:rsidR="00934ADE" w:rsidRPr="00934ADE" w:rsidRDefault="00934ADE" w:rsidP="00934ADE">
      <w:pPr>
        <w:spacing w:line="480" w:lineRule="auto"/>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 10. Machado and Silva Panel Quantile regression (2019) </w:t>
      </w:r>
      <w:r w:rsidRPr="00934ADE">
        <w:rPr>
          <w:rFonts w:ascii="Times New Roman" w:hAnsi="Times New Roman" w:cs="Times New Roman"/>
          <w:color w:val="000000" w:themeColor="text1"/>
          <w:position w:val="-12"/>
        </w:rPr>
        <w:object w:dxaOrig="4780" w:dyaOrig="360" w14:anchorId="50F4C230">
          <v:shape id="_x0000_i1032" type="#_x0000_t75" style="width:238pt;height:18pt" o:ole="">
            <v:imagedata r:id="rId11" o:title=""/>
          </v:shape>
          <o:OLEObject Type="Embed" ProgID="Equation.DSMT4" ShapeID="_x0000_i1032" DrawAspect="Content" ObjectID="_1678103711" r:id="rId22"/>
        </w:object>
      </w:r>
    </w:p>
    <w:tbl>
      <w:tblPr>
        <w:tblW w:w="14254" w:type="dxa"/>
        <w:jc w:val="center"/>
        <w:tblLook w:val="04A0" w:firstRow="1" w:lastRow="0" w:firstColumn="1" w:lastColumn="0" w:noHBand="0" w:noVBand="1"/>
      </w:tblPr>
      <w:tblGrid>
        <w:gridCol w:w="1440"/>
        <w:gridCol w:w="1166"/>
        <w:gridCol w:w="1166"/>
        <w:gridCol w:w="1166"/>
        <w:gridCol w:w="1166"/>
        <w:gridCol w:w="1166"/>
        <w:gridCol w:w="1166"/>
        <w:gridCol w:w="1166"/>
        <w:gridCol w:w="1166"/>
        <w:gridCol w:w="1166"/>
        <w:gridCol w:w="1160"/>
        <w:gridCol w:w="1160"/>
      </w:tblGrid>
      <w:tr w:rsidR="00934ADE" w:rsidRPr="00934ADE" w14:paraId="72847615" w14:textId="77777777" w:rsidTr="001F0EFE">
        <w:trPr>
          <w:trHeight w:val="255"/>
          <w:jc w:val="center"/>
        </w:trPr>
        <w:tc>
          <w:tcPr>
            <w:tcW w:w="1440" w:type="dxa"/>
            <w:tcBorders>
              <w:top w:val="single" w:sz="4" w:space="0" w:color="auto"/>
            </w:tcBorders>
            <w:shd w:val="clear" w:color="auto" w:fill="auto"/>
            <w:noWrap/>
            <w:vAlign w:val="bottom"/>
            <w:hideMark/>
          </w:tcPr>
          <w:p w14:paraId="21C4725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0863E21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w:t>
            </w:r>
          </w:p>
        </w:tc>
        <w:tc>
          <w:tcPr>
            <w:tcW w:w="1166" w:type="dxa"/>
            <w:tcBorders>
              <w:top w:val="single" w:sz="4" w:space="0" w:color="auto"/>
            </w:tcBorders>
            <w:shd w:val="clear" w:color="auto" w:fill="auto"/>
            <w:noWrap/>
            <w:vAlign w:val="bottom"/>
            <w:hideMark/>
          </w:tcPr>
          <w:p w14:paraId="7AE5DF8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w:t>
            </w:r>
          </w:p>
        </w:tc>
        <w:tc>
          <w:tcPr>
            <w:tcW w:w="1166" w:type="dxa"/>
            <w:tcBorders>
              <w:top w:val="single" w:sz="4" w:space="0" w:color="auto"/>
            </w:tcBorders>
            <w:shd w:val="clear" w:color="auto" w:fill="auto"/>
            <w:noWrap/>
            <w:vAlign w:val="bottom"/>
            <w:hideMark/>
          </w:tcPr>
          <w:p w14:paraId="5FBC2C7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w:t>
            </w:r>
          </w:p>
        </w:tc>
        <w:tc>
          <w:tcPr>
            <w:tcW w:w="1166" w:type="dxa"/>
            <w:tcBorders>
              <w:top w:val="single" w:sz="4" w:space="0" w:color="auto"/>
            </w:tcBorders>
            <w:shd w:val="clear" w:color="auto" w:fill="auto"/>
            <w:noWrap/>
            <w:vAlign w:val="bottom"/>
            <w:hideMark/>
          </w:tcPr>
          <w:p w14:paraId="5102613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w:t>
            </w:r>
          </w:p>
        </w:tc>
        <w:tc>
          <w:tcPr>
            <w:tcW w:w="1166" w:type="dxa"/>
            <w:tcBorders>
              <w:top w:val="single" w:sz="4" w:space="0" w:color="auto"/>
            </w:tcBorders>
            <w:shd w:val="clear" w:color="auto" w:fill="auto"/>
            <w:noWrap/>
            <w:vAlign w:val="bottom"/>
            <w:hideMark/>
          </w:tcPr>
          <w:p w14:paraId="635762B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(5)</w:t>
            </w:r>
          </w:p>
        </w:tc>
        <w:tc>
          <w:tcPr>
            <w:tcW w:w="1166" w:type="dxa"/>
            <w:tcBorders>
              <w:top w:val="single" w:sz="4" w:space="0" w:color="auto"/>
            </w:tcBorders>
            <w:shd w:val="clear" w:color="auto" w:fill="auto"/>
            <w:noWrap/>
            <w:vAlign w:val="bottom"/>
            <w:hideMark/>
          </w:tcPr>
          <w:p w14:paraId="2A734FD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w:t>
            </w:r>
          </w:p>
        </w:tc>
        <w:tc>
          <w:tcPr>
            <w:tcW w:w="1166" w:type="dxa"/>
            <w:tcBorders>
              <w:top w:val="single" w:sz="4" w:space="0" w:color="auto"/>
            </w:tcBorders>
            <w:shd w:val="clear" w:color="auto" w:fill="auto"/>
            <w:noWrap/>
            <w:vAlign w:val="bottom"/>
            <w:hideMark/>
          </w:tcPr>
          <w:p w14:paraId="24C9BB0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(7)</w:t>
            </w:r>
          </w:p>
        </w:tc>
        <w:tc>
          <w:tcPr>
            <w:tcW w:w="1166" w:type="dxa"/>
            <w:tcBorders>
              <w:top w:val="single" w:sz="4" w:space="0" w:color="auto"/>
            </w:tcBorders>
            <w:shd w:val="clear" w:color="auto" w:fill="auto"/>
            <w:noWrap/>
            <w:vAlign w:val="bottom"/>
            <w:hideMark/>
          </w:tcPr>
          <w:p w14:paraId="6A18B49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w:t>
            </w:r>
          </w:p>
        </w:tc>
        <w:tc>
          <w:tcPr>
            <w:tcW w:w="1166" w:type="dxa"/>
            <w:tcBorders>
              <w:top w:val="single" w:sz="4" w:space="0" w:color="auto"/>
            </w:tcBorders>
            <w:shd w:val="clear" w:color="auto" w:fill="auto"/>
            <w:noWrap/>
            <w:vAlign w:val="bottom"/>
            <w:hideMark/>
          </w:tcPr>
          <w:p w14:paraId="50D3DAE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(9)</w:t>
            </w:r>
          </w:p>
        </w:tc>
        <w:tc>
          <w:tcPr>
            <w:tcW w:w="1160" w:type="dxa"/>
            <w:tcBorders>
              <w:top w:val="single" w:sz="4" w:space="0" w:color="auto"/>
            </w:tcBorders>
            <w:shd w:val="clear" w:color="auto" w:fill="auto"/>
            <w:noWrap/>
            <w:vAlign w:val="bottom"/>
            <w:hideMark/>
          </w:tcPr>
          <w:p w14:paraId="6A8244B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w:t>
            </w:r>
          </w:p>
        </w:tc>
        <w:tc>
          <w:tcPr>
            <w:tcW w:w="1160" w:type="dxa"/>
            <w:tcBorders>
              <w:top w:val="single" w:sz="4" w:space="0" w:color="auto"/>
            </w:tcBorders>
            <w:shd w:val="clear" w:color="auto" w:fill="auto"/>
            <w:noWrap/>
            <w:vAlign w:val="bottom"/>
            <w:hideMark/>
          </w:tcPr>
          <w:p w14:paraId="2292BDB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w:t>
            </w:r>
          </w:p>
        </w:tc>
      </w:tr>
      <w:tr w:rsidR="00934ADE" w:rsidRPr="00934ADE" w14:paraId="5FA82086" w14:textId="77777777" w:rsidTr="001F0EFE">
        <w:trPr>
          <w:trHeight w:val="255"/>
          <w:jc w:val="center"/>
        </w:trPr>
        <w:tc>
          <w:tcPr>
            <w:tcW w:w="1440" w:type="dxa"/>
            <w:tcBorders>
              <w:bottom w:val="single" w:sz="4" w:space="0" w:color="auto"/>
            </w:tcBorders>
            <w:shd w:val="clear" w:color="auto" w:fill="auto"/>
            <w:noWrap/>
            <w:vAlign w:val="bottom"/>
            <w:hideMark/>
          </w:tcPr>
          <w:p w14:paraId="5EB2FFB5"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VARIABLES</w:t>
            </w:r>
          </w:p>
        </w:tc>
        <w:tc>
          <w:tcPr>
            <w:tcW w:w="1166" w:type="dxa"/>
            <w:tcBorders>
              <w:bottom w:val="single" w:sz="4" w:space="0" w:color="auto"/>
            </w:tcBorders>
            <w:shd w:val="clear" w:color="auto" w:fill="auto"/>
            <w:noWrap/>
            <w:vAlign w:val="bottom"/>
            <w:hideMark/>
          </w:tcPr>
          <w:p w14:paraId="1408BB2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0.05</w:t>
            </w:r>
          </w:p>
        </w:tc>
        <w:tc>
          <w:tcPr>
            <w:tcW w:w="1166" w:type="dxa"/>
            <w:tcBorders>
              <w:bottom w:val="single" w:sz="4" w:space="0" w:color="auto"/>
            </w:tcBorders>
            <w:shd w:val="clear" w:color="auto" w:fill="auto"/>
            <w:noWrap/>
            <w:vAlign w:val="bottom"/>
            <w:hideMark/>
          </w:tcPr>
          <w:p w14:paraId="2E01102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w:t>
            </w:r>
          </w:p>
        </w:tc>
        <w:tc>
          <w:tcPr>
            <w:tcW w:w="1166" w:type="dxa"/>
            <w:tcBorders>
              <w:bottom w:val="single" w:sz="4" w:space="0" w:color="auto"/>
            </w:tcBorders>
            <w:shd w:val="clear" w:color="auto" w:fill="auto"/>
            <w:noWrap/>
            <w:vAlign w:val="bottom"/>
            <w:hideMark/>
          </w:tcPr>
          <w:p w14:paraId="79D47B9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w:t>
            </w:r>
          </w:p>
        </w:tc>
        <w:tc>
          <w:tcPr>
            <w:tcW w:w="1166" w:type="dxa"/>
            <w:tcBorders>
              <w:bottom w:val="single" w:sz="4" w:space="0" w:color="auto"/>
            </w:tcBorders>
            <w:shd w:val="clear" w:color="auto" w:fill="auto"/>
            <w:noWrap/>
            <w:vAlign w:val="bottom"/>
            <w:hideMark/>
          </w:tcPr>
          <w:p w14:paraId="6796DD4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w:t>
            </w:r>
          </w:p>
        </w:tc>
        <w:tc>
          <w:tcPr>
            <w:tcW w:w="1166" w:type="dxa"/>
            <w:tcBorders>
              <w:bottom w:val="single" w:sz="4" w:space="0" w:color="auto"/>
            </w:tcBorders>
            <w:shd w:val="clear" w:color="auto" w:fill="auto"/>
            <w:noWrap/>
            <w:vAlign w:val="bottom"/>
            <w:hideMark/>
          </w:tcPr>
          <w:p w14:paraId="21B48D5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w:t>
            </w:r>
          </w:p>
        </w:tc>
        <w:tc>
          <w:tcPr>
            <w:tcW w:w="1166" w:type="dxa"/>
            <w:tcBorders>
              <w:bottom w:val="single" w:sz="4" w:space="0" w:color="auto"/>
            </w:tcBorders>
            <w:shd w:val="clear" w:color="auto" w:fill="auto"/>
            <w:noWrap/>
            <w:vAlign w:val="bottom"/>
            <w:hideMark/>
          </w:tcPr>
          <w:p w14:paraId="269F2F8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w:t>
            </w:r>
          </w:p>
        </w:tc>
        <w:tc>
          <w:tcPr>
            <w:tcW w:w="1166" w:type="dxa"/>
            <w:tcBorders>
              <w:bottom w:val="single" w:sz="4" w:space="0" w:color="auto"/>
            </w:tcBorders>
            <w:shd w:val="clear" w:color="auto" w:fill="auto"/>
            <w:noWrap/>
            <w:vAlign w:val="bottom"/>
            <w:hideMark/>
          </w:tcPr>
          <w:p w14:paraId="43F0121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w:t>
            </w:r>
          </w:p>
        </w:tc>
        <w:tc>
          <w:tcPr>
            <w:tcW w:w="1166" w:type="dxa"/>
            <w:tcBorders>
              <w:bottom w:val="single" w:sz="4" w:space="0" w:color="auto"/>
            </w:tcBorders>
            <w:shd w:val="clear" w:color="auto" w:fill="auto"/>
            <w:noWrap/>
            <w:vAlign w:val="bottom"/>
            <w:hideMark/>
          </w:tcPr>
          <w:p w14:paraId="6BF3868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w:t>
            </w:r>
          </w:p>
        </w:tc>
        <w:tc>
          <w:tcPr>
            <w:tcW w:w="1166" w:type="dxa"/>
            <w:tcBorders>
              <w:bottom w:val="single" w:sz="4" w:space="0" w:color="auto"/>
            </w:tcBorders>
            <w:shd w:val="clear" w:color="auto" w:fill="auto"/>
            <w:noWrap/>
            <w:vAlign w:val="bottom"/>
            <w:hideMark/>
          </w:tcPr>
          <w:p w14:paraId="787BBD8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w:t>
            </w:r>
          </w:p>
        </w:tc>
        <w:tc>
          <w:tcPr>
            <w:tcW w:w="1160" w:type="dxa"/>
            <w:tcBorders>
              <w:bottom w:val="single" w:sz="4" w:space="0" w:color="auto"/>
            </w:tcBorders>
            <w:shd w:val="clear" w:color="auto" w:fill="auto"/>
            <w:noWrap/>
            <w:vAlign w:val="bottom"/>
            <w:hideMark/>
          </w:tcPr>
          <w:p w14:paraId="3E22ECF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w:t>
            </w:r>
          </w:p>
        </w:tc>
        <w:tc>
          <w:tcPr>
            <w:tcW w:w="1160" w:type="dxa"/>
            <w:tcBorders>
              <w:bottom w:val="single" w:sz="4" w:space="0" w:color="auto"/>
            </w:tcBorders>
            <w:shd w:val="clear" w:color="auto" w:fill="auto"/>
            <w:noWrap/>
            <w:vAlign w:val="bottom"/>
            <w:hideMark/>
          </w:tcPr>
          <w:p w14:paraId="5CE887A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0.95</w:t>
            </w:r>
          </w:p>
        </w:tc>
      </w:tr>
      <w:tr w:rsidR="00934ADE" w:rsidRPr="00934ADE" w14:paraId="211CA131" w14:textId="77777777" w:rsidTr="001F0EFE">
        <w:trPr>
          <w:trHeight w:val="255"/>
          <w:jc w:val="center"/>
        </w:trPr>
        <w:tc>
          <w:tcPr>
            <w:tcW w:w="1440" w:type="dxa"/>
            <w:tcBorders>
              <w:top w:val="single" w:sz="4" w:space="0" w:color="auto"/>
            </w:tcBorders>
            <w:shd w:val="clear" w:color="auto" w:fill="auto"/>
            <w:noWrap/>
            <w:vAlign w:val="bottom"/>
            <w:hideMark/>
          </w:tcPr>
          <w:p w14:paraId="4FF4AA3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7833E62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7A10AFD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6D36D7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6BEE52C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30E98F5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0B2D566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6559483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2D3393A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6" w:type="dxa"/>
            <w:tcBorders>
              <w:top w:val="single" w:sz="4" w:space="0" w:color="auto"/>
            </w:tcBorders>
            <w:shd w:val="clear" w:color="auto" w:fill="auto"/>
            <w:noWrap/>
            <w:vAlign w:val="bottom"/>
            <w:hideMark/>
          </w:tcPr>
          <w:p w14:paraId="2EB3962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auto"/>
            </w:tcBorders>
            <w:shd w:val="clear" w:color="auto" w:fill="auto"/>
            <w:noWrap/>
            <w:vAlign w:val="bottom"/>
            <w:hideMark/>
          </w:tcPr>
          <w:p w14:paraId="3A942A0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auto"/>
            </w:tcBorders>
            <w:shd w:val="clear" w:color="auto" w:fill="auto"/>
            <w:noWrap/>
            <w:vAlign w:val="bottom"/>
            <w:hideMark/>
          </w:tcPr>
          <w:p w14:paraId="611C98B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r>
      <w:tr w:rsidR="00934ADE" w:rsidRPr="00934ADE" w14:paraId="693B78E5" w14:textId="77777777" w:rsidTr="001F0EFE">
        <w:trPr>
          <w:trHeight w:val="255"/>
          <w:jc w:val="center"/>
        </w:trPr>
        <w:tc>
          <w:tcPr>
            <w:tcW w:w="1440" w:type="dxa"/>
            <w:shd w:val="clear" w:color="auto" w:fill="auto"/>
            <w:noWrap/>
            <w:vAlign w:val="bottom"/>
            <w:hideMark/>
          </w:tcPr>
          <w:p w14:paraId="6260AB6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Lnrgdpc</w:t>
            </w:r>
          </w:p>
        </w:tc>
        <w:tc>
          <w:tcPr>
            <w:tcW w:w="1166" w:type="dxa"/>
            <w:shd w:val="clear" w:color="auto" w:fill="auto"/>
            <w:noWrap/>
            <w:vAlign w:val="bottom"/>
            <w:hideMark/>
          </w:tcPr>
          <w:p w14:paraId="319D00D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1.7672***</w:t>
            </w:r>
          </w:p>
        </w:tc>
        <w:tc>
          <w:tcPr>
            <w:tcW w:w="1166" w:type="dxa"/>
            <w:shd w:val="clear" w:color="auto" w:fill="auto"/>
            <w:noWrap/>
            <w:vAlign w:val="bottom"/>
            <w:hideMark/>
          </w:tcPr>
          <w:p w14:paraId="6F34F65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1.0359***</w:t>
            </w:r>
          </w:p>
        </w:tc>
        <w:tc>
          <w:tcPr>
            <w:tcW w:w="1166" w:type="dxa"/>
            <w:shd w:val="clear" w:color="auto" w:fill="auto"/>
            <w:noWrap/>
            <w:vAlign w:val="bottom"/>
            <w:hideMark/>
          </w:tcPr>
          <w:p w14:paraId="5DDB4C1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0.4565***</w:t>
            </w:r>
          </w:p>
        </w:tc>
        <w:tc>
          <w:tcPr>
            <w:tcW w:w="1166" w:type="dxa"/>
            <w:shd w:val="clear" w:color="auto" w:fill="auto"/>
            <w:noWrap/>
            <w:vAlign w:val="bottom"/>
            <w:hideMark/>
          </w:tcPr>
          <w:p w14:paraId="4102B1C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0.3910**</w:t>
            </w:r>
          </w:p>
        </w:tc>
        <w:tc>
          <w:tcPr>
            <w:tcW w:w="1166" w:type="dxa"/>
            <w:shd w:val="clear" w:color="auto" w:fill="auto"/>
            <w:noWrap/>
            <w:vAlign w:val="bottom"/>
            <w:hideMark/>
          </w:tcPr>
          <w:p w14:paraId="1F6BB5B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0.6781***</w:t>
            </w:r>
          </w:p>
        </w:tc>
        <w:tc>
          <w:tcPr>
            <w:tcW w:w="1166" w:type="dxa"/>
            <w:shd w:val="clear" w:color="auto" w:fill="auto"/>
            <w:noWrap/>
            <w:vAlign w:val="bottom"/>
            <w:hideMark/>
          </w:tcPr>
          <w:p w14:paraId="0227798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0.8337***</w:t>
            </w:r>
          </w:p>
        </w:tc>
        <w:tc>
          <w:tcPr>
            <w:tcW w:w="1166" w:type="dxa"/>
            <w:shd w:val="clear" w:color="auto" w:fill="auto"/>
            <w:noWrap/>
            <w:vAlign w:val="bottom"/>
            <w:hideMark/>
          </w:tcPr>
          <w:p w14:paraId="3F6D615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0.9342***</w:t>
            </w:r>
          </w:p>
        </w:tc>
        <w:tc>
          <w:tcPr>
            <w:tcW w:w="1166" w:type="dxa"/>
            <w:shd w:val="clear" w:color="auto" w:fill="auto"/>
            <w:noWrap/>
            <w:vAlign w:val="bottom"/>
            <w:hideMark/>
          </w:tcPr>
          <w:p w14:paraId="623D37A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0.9696***</w:t>
            </w:r>
          </w:p>
        </w:tc>
        <w:tc>
          <w:tcPr>
            <w:tcW w:w="1166" w:type="dxa"/>
            <w:shd w:val="clear" w:color="auto" w:fill="auto"/>
            <w:noWrap/>
            <w:vAlign w:val="bottom"/>
            <w:hideMark/>
          </w:tcPr>
          <w:p w14:paraId="618BFC3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0.9399***</w:t>
            </w:r>
          </w:p>
        </w:tc>
        <w:tc>
          <w:tcPr>
            <w:tcW w:w="1160" w:type="dxa"/>
            <w:shd w:val="clear" w:color="auto" w:fill="auto"/>
            <w:noWrap/>
            <w:vAlign w:val="bottom"/>
            <w:hideMark/>
          </w:tcPr>
          <w:p w14:paraId="5257DD4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0.3423**</w:t>
            </w:r>
          </w:p>
        </w:tc>
        <w:tc>
          <w:tcPr>
            <w:tcW w:w="1160" w:type="dxa"/>
            <w:shd w:val="clear" w:color="auto" w:fill="auto"/>
            <w:noWrap/>
            <w:vAlign w:val="bottom"/>
            <w:hideMark/>
          </w:tcPr>
          <w:p w14:paraId="0FD13DC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0.1632**</w:t>
            </w:r>
          </w:p>
        </w:tc>
      </w:tr>
      <w:tr w:rsidR="00934ADE" w:rsidRPr="00934ADE" w14:paraId="15567113" w14:textId="77777777" w:rsidTr="001F0EFE">
        <w:trPr>
          <w:trHeight w:val="255"/>
          <w:jc w:val="center"/>
        </w:trPr>
        <w:tc>
          <w:tcPr>
            <w:tcW w:w="1440" w:type="dxa"/>
            <w:shd w:val="clear" w:color="auto" w:fill="auto"/>
            <w:noWrap/>
            <w:vAlign w:val="bottom"/>
            <w:hideMark/>
          </w:tcPr>
          <w:p w14:paraId="2999CA3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0BEFCF2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(0.2435)</w:t>
            </w:r>
          </w:p>
        </w:tc>
        <w:tc>
          <w:tcPr>
            <w:tcW w:w="1166" w:type="dxa"/>
            <w:shd w:val="clear" w:color="auto" w:fill="auto"/>
            <w:noWrap/>
            <w:vAlign w:val="bottom"/>
            <w:hideMark/>
          </w:tcPr>
          <w:p w14:paraId="09EB4BA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(0.2705)</w:t>
            </w:r>
          </w:p>
        </w:tc>
        <w:tc>
          <w:tcPr>
            <w:tcW w:w="1166" w:type="dxa"/>
            <w:shd w:val="clear" w:color="auto" w:fill="auto"/>
            <w:noWrap/>
            <w:vAlign w:val="bottom"/>
            <w:hideMark/>
          </w:tcPr>
          <w:p w14:paraId="22C25E3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(0.1519)</w:t>
            </w:r>
          </w:p>
        </w:tc>
        <w:tc>
          <w:tcPr>
            <w:tcW w:w="1166" w:type="dxa"/>
            <w:shd w:val="clear" w:color="auto" w:fill="auto"/>
            <w:noWrap/>
            <w:vAlign w:val="bottom"/>
            <w:hideMark/>
          </w:tcPr>
          <w:p w14:paraId="15A583A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(0.1667)</w:t>
            </w:r>
          </w:p>
        </w:tc>
        <w:tc>
          <w:tcPr>
            <w:tcW w:w="1166" w:type="dxa"/>
            <w:shd w:val="clear" w:color="auto" w:fill="auto"/>
            <w:noWrap/>
            <w:vAlign w:val="bottom"/>
            <w:hideMark/>
          </w:tcPr>
          <w:p w14:paraId="09B87A6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(0.1335)</w:t>
            </w:r>
          </w:p>
        </w:tc>
        <w:tc>
          <w:tcPr>
            <w:tcW w:w="1166" w:type="dxa"/>
            <w:shd w:val="clear" w:color="auto" w:fill="auto"/>
            <w:noWrap/>
            <w:vAlign w:val="bottom"/>
            <w:hideMark/>
          </w:tcPr>
          <w:p w14:paraId="053DA2D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(0.1052)</w:t>
            </w:r>
          </w:p>
        </w:tc>
        <w:tc>
          <w:tcPr>
            <w:tcW w:w="1166" w:type="dxa"/>
            <w:shd w:val="clear" w:color="auto" w:fill="auto"/>
            <w:noWrap/>
            <w:vAlign w:val="bottom"/>
            <w:hideMark/>
          </w:tcPr>
          <w:p w14:paraId="289D7DA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(0.1020)</w:t>
            </w:r>
          </w:p>
        </w:tc>
        <w:tc>
          <w:tcPr>
            <w:tcW w:w="1166" w:type="dxa"/>
            <w:shd w:val="clear" w:color="auto" w:fill="auto"/>
            <w:noWrap/>
            <w:vAlign w:val="bottom"/>
            <w:hideMark/>
          </w:tcPr>
          <w:p w14:paraId="3CEB590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(0.1412)</w:t>
            </w:r>
          </w:p>
        </w:tc>
        <w:tc>
          <w:tcPr>
            <w:tcW w:w="1166" w:type="dxa"/>
            <w:shd w:val="clear" w:color="auto" w:fill="auto"/>
            <w:noWrap/>
            <w:vAlign w:val="bottom"/>
            <w:hideMark/>
          </w:tcPr>
          <w:p w14:paraId="2BC3FD3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(0.1330)</w:t>
            </w:r>
          </w:p>
        </w:tc>
        <w:tc>
          <w:tcPr>
            <w:tcW w:w="1160" w:type="dxa"/>
            <w:shd w:val="clear" w:color="auto" w:fill="auto"/>
            <w:noWrap/>
            <w:vAlign w:val="bottom"/>
            <w:hideMark/>
          </w:tcPr>
          <w:p w14:paraId="18D641B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(0.1487)</w:t>
            </w:r>
          </w:p>
        </w:tc>
        <w:tc>
          <w:tcPr>
            <w:tcW w:w="1160" w:type="dxa"/>
            <w:shd w:val="clear" w:color="auto" w:fill="auto"/>
            <w:noWrap/>
            <w:vAlign w:val="bottom"/>
            <w:hideMark/>
          </w:tcPr>
          <w:p w14:paraId="6EA399F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(0.0819)</w:t>
            </w:r>
          </w:p>
        </w:tc>
      </w:tr>
      <w:tr w:rsidR="00934ADE" w:rsidRPr="00934ADE" w14:paraId="08AFD214" w14:textId="77777777" w:rsidTr="001F0EFE">
        <w:trPr>
          <w:trHeight w:val="255"/>
          <w:jc w:val="center"/>
        </w:trPr>
        <w:tc>
          <w:tcPr>
            <w:tcW w:w="1440" w:type="dxa"/>
            <w:shd w:val="clear" w:color="auto" w:fill="auto"/>
            <w:noWrap/>
            <w:vAlign w:val="bottom"/>
            <w:hideMark/>
          </w:tcPr>
          <w:p w14:paraId="303C9F60"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Lnrop</w:t>
            </w:r>
          </w:p>
        </w:tc>
        <w:tc>
          <w:tcPr>
            <w:tcW w:w="1166" w:type="dxa"/>
            <w:shd w:val="clear" w:color="auto" w:fill="auto"/>
            <w:noWrap/>
            <w:vAlign w:val="bottom"/>
            <w:hideMark/>
          </w:tcPr>
          <w:p w14:paraId="20BAE59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0.9880***</w:t>
            </w:r>
          </w:p>
        </w:tc>
        <w:tc>
          <w:tcPr>
            <w:tcW w:w="1166" w:type="dxa"/>
            <w:shd w:val="clear" w:color="auto" w:fill="auto"/>
            <w:noWrap/>
            <w:vAlign w:val="bottom"/>
            <w:hideMark/>
          </w:tcPr>
          <w:p w14:paraId="3D05AE4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0.8954***</w:t>
            </w:r>
          </w:p>
        </w:tc>
        <w:tc>
          <w:tcPr>
            <w:tcW w:w="1166" w:type="dxa"/>
            <w:shd w:val="clear" w:color="auto" w:fill="auto"/>
            <w:noWrap/>
            <w:vAlign w:val="bottom"/>
            <w:hideMark/>
          </w:tcPr>
          <w:p w14:paraId="1DFC12B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0.8588***</w:t>
            </w:r>
          </w:p>
        </w:tc>
        <w:tc>
          <w:tcPr>
            <w:tcW w:w="1166" w:type="dxa"/>
            <w:shd w:val="clear" w:color="auto" w:fill="auto"/>
            <w:noWrap/>
            <w:vAlign w:val="bottom"/>
            <w:hideMark/>
          </w:tcPr>
          <w:p w14:paraId="6A66DB6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0.8295***</w:t>
            </w:r>
          </w:p>
        </w:tc>
        <w:tc>
          <w:tcPr>
            <w:tcW w:w="1166" w:type="dxa"/>
            <w:shd w:val="clear" w:color="auto" w:fill="auto"/>
            <w:noWrap/>
            <w:vAlign w:val="bottom"/>
            <w:hideMark/>
          </w:tcPr>
          <w:p w14:paraId="06FC185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0.7526***</w:t>
            </w:r>
          </w:p>
        </w:tc>
        <w:tc>
          <w:tcPr>
            <w:tcW w:w="1166" w:type="dxa"/>
            <w:shd w:val="clear" w:color="auto" w:fill="auto"/>
            <w:noWrap/>
            <w:vAlign w:val="bottom"/>
            <w:hideMark/>
          </w:tcPr>
          <w:p w14:paraId="103DDF1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0.8940***</w:t>
            </w:r>
          </w:p>
        </w:tc>
        <w:tc>
          <w:tcPr>
            <w:tcW w:w="1166" w:type="dxa"/>
            <w:shd w:val="clear" w:color="auto" w:fill="auto"/>
            <w:noWrap/>
            <w:vAlign w:val="bottom"/>
            <w:hideMark/>
          </w:tcPr>
          <w:p w14:paraId="30A3BB3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0.9287***</w:t>
            </w:r>
          </w:p>
        </w:tc>
        <w:tc>
          <w:tcPr>
            <w:tcW w:w="1166" w:type="dxa"/>
            <w:shd w:val="clear" w:color="auto" w:fill="auto"/>
            <w:noWrap/>
            <w:vAlign w:val="bottom"/>
            <w:hideMark/>
          </w:tcPr>
          <w:p w14:paraId="1451E24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0.8799***</w:t>
            </w:r>
          </w:p>
        </w:tc>
        <w:tc>
          <w:tcPr>
            <w:tcW w:w="1166" w:type="dxa"/>
            <w:shd w:val="clear" w:color="auto" w:fill="auto"/>
            <w:noWrap/>
            <w:vAlign w:val="bottom"/>
            <w:hideMark/>
          </w:tcPr>
          <w:p w14:paraId="2461B71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1.0196***</w:t>
            </w:r>
          </w:p>
        </w:tc>
        <w:tc>
          <w:tcPr>
            <w:tcW w:w="1160" w:type="dxa"/>
            <w:shd w:val="clear" w:color="auto" w:fill="auto"/>
            <w:noWrap/>
            <w:vAlign w:val="bottom"/>
            <w:hideMark/>
          </w:tcPr>
          <w:p w14:paraId="53B9171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1.0618***</w:t>
            </w:r>
          </w:p>
        </w:tc>
        <w:tc>
          <w:tcPr>
            <w:tcW w:w="1160" w:type="dxa"/>
            <w:shd w:val="clear" w:color="auto" w:fill="auto"/>
            <w:noWrap/>
            <w:vAlign w:val="bottom"/>
            <w:hideMark/>
          </w:tcPr>
          <w:p w14:paraId="7EB88AC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0.9943***</w:t>
            </w:r>
          </w:p>
        </w:tc>
      </w:tr>
      <w:tr w:rsidR="00934ADE" w:rsidRPr="00934ADE" w14:paraId="1D4F5776" w14:textId="77777777" w:rsidTr="001F0EFE">
        <w:trPr>
          <w:trHeight w:val="255"/>
          <w:jc w:val="center"/>
        </w:trPr>
        <w:tc>
          <w:tcPr>
            <w:tcW w:w="1440" w:type="dxa"/>
            <w:shd w:val="clear" w:color="auto" w:fill="auto"/>
            <w:noWrap/>
            <w:vAlign w:val="bottom"/>
            <w:hideMark/>
          </w:tcPr>
          <w:p w14:paraId="5C1AF32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10EEE74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(0.2683)</w:t>
            </w:r>
          </w:p>
        </w:tc>
        <w:tc>
          <w:tcPr>
            <w:tcW w:w="1166" w:type="dxa"/>
            <w:shd w:val="clear" w:color="auto" w:fill="auto"/>
            <w:noWrap/>
            <w:vAlign w:val="bottom"/>
            <w:hideMark/>
          </w:tcPr>
          <w:p w14:paraId="382A520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(0.1516)</w:t>
            </w:r>
          </w:p>
        </w:tc>
        <w:tc>
          <w:tcPr>
            <w:tcW w:w="1166" w:type="dxa"/>
            <w:shd w:val="clear" w:color="auto" w:fill="auto"/>
            <w:noWrap/>
            <w:vAlign w:val="bottom"/>
            <w:hideMark/>
          </w:tcPr>
          <w:p w14:paraId="4A9A815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(0.1147)</w:t>
            </w:r>
          </w:p>
        </w:tc>
        <w:tc>
          <w:tcPr>
            <w:tcW w:w="1166" w:type="dxa"/>
            <w:shd w:val="clear" w:color="auto" w:fill="auto"/>
            <w:noWrap/>
            <w:vAlign w:val="bottom"/>
            <w:hideMark/>
          </w:tcPr>
          <w:p w14:paraId="2461689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(0.1271)</w:t>
            </w:r>
          </w:p>
        </w:tc>
        <w:tc>
          <w:tcPr>
            <w:tcW w:w="1166" w:type="dxa"/>
            <w:shd w:val="clear" w:color="auto" w:fill="auto"/>
            <w:noWrap/>
            <w:vAlign w:val="bottom"/>
            <w:hideMark/>
          </w:tcPr>
          <w:p w14:paraId="47F604E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(0.1085)</w:t>
            </w:r>
          </w:p>
        </w:tc>
        <w:tc>
          <w:tcPr>
            <w:tcW w:w="1166" w:type="dxa"/>
            <w:shd w:val="clear" w:color="auto" w:fill="auto"/>
            <w:noWrap/>
            <w:vAlign w:val="bottom"/>
            <w:hideMark/>
          </w:tcPr>
          <w:p w14:paraId="4426030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(0.0849)</w:t>
            </w:r>
          </w:p>
        </w:tc>
        <w:tc>
          <w:tcPr>
            <w:tcW w:w="1166" w:type="dxa"/>
            <w:shd w:val="clear" w:color="auto" w:fill="auto"/>
            <w:noWrap/>
            <w:vAlign w:val="bottom"/>
            <w:hideMark/>
          </w:tcPr>
          <w:p w14:paraId="014F14D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(0.0861)</w:t>
            </w:r>
          </w:p>
        </w:tc>
        <w:tc>
          <w:tcPr>
            <w:tcW w:w="1166" w:type="dxa"/>
            <w:shd w:val="clear" w:color="auto" w:fill="auto"/>
            <w:noWrap/>
            <w:vAlign w:val="bottom"/>
            <w:hideMark/>
          </w:tcPr>
          <w:p w14:paraId="51DF21C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(0.1123)</w:t>
            </w:r>
          </w:p>
        </w:tc>
        <w:tc>
          <w:tcPr>
            <w:tcW w:w="1166" w:type="dxa"/>
            <w:shd w:val="clear" w:color="auto" w:fill="auto"/>
            <w:noWrap/>
            <w:vAlign w:val="bottom"/>
            <w:hideMark/>
          </w:tcPr>
          <w:p w14:paraId="7820509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(0.1123)</w:t>
            </w:r>
          </w:p>
        </w:tc>
        <w:tc>
          <w:tcPr>
            <w:tcW w:w="1160" w:type="dxa"/>
            <w:shd w:val="clear" w:color="auto" w:fill="auto"/>
            <w:noWrap/>
            <w:vAlign w:val="bottom"/>
            <w:hideMark/>
          </w:tcPr>
          <w:p w14:paraId="0AC0D97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(0.0873)</w:t>
            </w:r>
          </w:p>
        </w:tc>
        <w:tc>
          <w:tcPr>
            <w:tcW w:w="1160" w:type="dxa"/>
            <w:shd w:val="clear" w:color="auto" w:fill="auto"/>
            <w:noWrap/>
            <w:vAlign w:val="bottom"/>
            <w:hideMark/>
          </w:tcPr>
          <w:p w14:paraId="2362B89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(0.0646)</w:t>
            </w:r>
          </w:p>
        </w:tc>
      </w:tr>
      <w:tr w:rsidR="00934ADE" w:rsidRPr="00934ADE" w14:paraId="0F7102B4" w14:textId="77777777" w:rsidTr="001F0EFE">
        <w:trPr>
          <w:trHeight w:val="255"/>
          <w:jc w:val="center"/>
        </w:trPr>
        <w:tc>
          <w:tcPr>
            <w:tcW w:w="1440" w:type="dxa"/>
            <w:shd w:val="clear" w:color="auto" w:fill="auto"/>
            <w:noWrap/>
            <w:vAlign w:val="bottom"/>
            <w:hideMark/>
          </w:tcPr>
          <w:p w14:paraId="07DB19F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lnco2pc</w:t>
            </w:r>
          </w:p>
        </w:tc>
        <w:tc>
          <w:tcPr>
            <w:tcW w:w="1166" w:type="dxa"/>
            <w:shd w:val="clear" w:color="auto" w:fill="auto"/>
            <w:noWrap/>
            <w:vAlign w:val="bottom"/>
            <w:hideMark/>
          </w:tcPr>
          <w:p w14:paraId="7B7FF93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-1.4668**</w:t>
            </w:r>
          </w:p>
        </w:tc>
        <w:tc>
          <w:tcPr>
            <w:tcW w:w="1166" w:type="dxa"/>
            <w:shd w:val="clear" w:color="auto" w:fill="auto"/>
            <w:noWrap/>
            <w:vAlign w:val="bottom"/>
            <w:hideMark/>
          </w:tcPr>
          <w:p w14:paraId="7789713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-0.1803</w:t>
            </w:r>
          </w:p>
        </w:tc>
        <w:tc>
          <w:tcPr>
            <w:tcW w:w="1166" w:type="dxa"/>
            <w:shd w:val="clear" w:color="auto" w:fill="auto"/>
            <w:noWrap/>
            <w:vAlign w:val="bottom"/>
            <w:hideMark/>
          </w:tcPr>
          <w:p w14:paraId="6EC89BD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0.2843*</w:t>
            </w:r>
          </w:p>
        </w:tc>
        <w:tc>
          <w:tcPr>
            <w:tcW w:w="1166" w:type="dxa"/>
            <w:shd w:val="clear" w:color="auto" w:fill="auto"/>
            <w:noWrap/>
            <w:vAlign w:val="bottom"/>
            <w:hideMark/>
          </w:tcPr>
          <w:p w14:paraId="210FCA7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0.2802*</w:t>
            </w:r>
          </w:p>
        </w:tc>
        <w:tc>
          <w:tcPr>
            <w:tcW w:w="1166" w:type="dxa"/>
            <w:shd w:val="clear" w:color="auto" w:fill="auto"/>
            <w:noWrap/>
            <w:vAlign w:val="bottom"/>
            <w:hideMark/>
          </w:tcPr>
          <w:p w14:paraId="75D63F9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0.0470</w:t>
            </w:r>
          </w:p>
        </w:tc>
        <w:tc>
          <w:tcPr>
            <w:tcW w:w="1166" w:type="dxa"/>
            <w:shd w:val="clear" w:color="auto" w:fill="auto"/>
            <w:noWrap/>
            <w:vAlign w:val="bottom"/>
            <w:hideMark/>
          </w:tcPr>
          <w:p w14:paraId="37519AC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-0.0215</w:t>
            </w:r>
          </w:p>
        </w:tc>
        <w:tc>
          <w:tcPr>
            <w:tcW w:w="1166" w:type="dxa"/>
            <w:shd w:val="clear" w:color="auto" w:fill="auto"/>
            <w:noWrap/>
            <w:vAlign w:val="bottom"/>
            <w:hideMark/>
          </w:tcPr>
          <w:p w14:paraId="50ACB7D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-0.0072</w:t>
            </w:r>
          </w:p>
        </w:tc>
        <w:tc>
          <w:tcPr>
            <w:tcW w:w="1166" w:type="dxa"/>
            <w:shd w:val="clear" w:color="auto" w:fill="auto"/>
            <w:noWrap/>
            <w:vAlign w:val="bottom"/>
            <w:hideMark/>
          </w:tcPr>
          <w:p w14:paraId="0D1669C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0.0771</w:t>
            </w:r>
          </w:p>
        </w:tc>
        <w:tc>
          <w:tcPr>
            <w:tcW w:w="1166" w:type="dxa"/>
            <w:shd w:val="clear" w:color="auto" w:fill="auto"/>
            <w:noWrap/>
            <w:vAlign w:val="bottom"/>
            <w:hideMark/>
          </w:tcPr>
          <w:p w14:paraId="2FE4147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0.1895</w:t>
            </w:r>
          </w:p>
        </w:tc>
        <w:tc>
          <w:tcPr>
            <w:tcW w:w="1160" w:type="dxa"/>
            <w:shd w:val="clear" w:color="auto" w:fill="auto"/>
            <w:noWrap/>
            <w:vAlign w:val="bottom"/>
            <w:hideMark/>
          </w:tcPr>
          <w:p w14:paraId="5BF1DCA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1.1848***</w:t>
            </w:r>
          </w:p>
        </w:tc>
        <w:tc>
          <w:tcPr>
            <w:tcW w:w="1160" w:type="dxa"/>
            <w:shd w:val="clear" w:color="auto" w:fill="auto"/>
            <w:noWrap/>
            <w:vAlign w:val="bottom"/>
            <w:hideMark/>
          </w:tcPr>
          <w:p w14:paraId="68AB51E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1.2863***</w:t>
            </w:r>
          </w:p>
        </w:tc>
      </w:tr>
      <w:tr w:rsidR="00934ADE" w:rsidRPr="00934ADE" w14:paraId="7BAF4337" w14:textId="77777777" w:rsidTr="001F0EFE">
        <w:trPr>
          <w:trHeight w:val="255"/>
          <w:jc w:val="center"/>
        </w:trPr>
        <w:tc>
          <w:tcPr>
            <w:tcW w:w="1440" w:type="dxa"/>
            <w:shd w:val="clear" w:color="auto" w:fill="auto"/>
            <w:noWrap/>
            <w:vAlign w:val="bottom"/>
            <w:hideMark/>
          </w:tcPr>
          <w:p w14:paraId="7D815E5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670C731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(0.6659)</w:t>
            </w:r>
          </w:p>
        </w:tc>
        <w:tc>
          <w:tcPr>
            <w:tcW w:w="1166" w:type="dxa"/>
            <w:shd w:val="clear" w:color="auto" w:fill="auto"/>
            <w:noWrap/>
            <w:vAlign w:val="bottom"/>
            <w:hideMark/>
          </w:tcPr>
          <w:p w14:paraId="63A70FA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(0.2900)</w:t>
            </w:r>
          </w:p>
        </w:tc>
        <w:tc>
          <w:tcPr>
            <w:tcW w:w="1166" w:type="dxa"/>
            <w:shd w:val="clear" w:color="auto" w:fill="auto"/>
            <w:noWrap/>
            <w:vAlign w:val="bottom"/>
            <w:hideMark/>
          </w:tcPr>
          <w:p w14:paraId="1B0FF6D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(0.1495)</w:t>
            </w:r>
          </w:p>
        </w:tc>
        <w:tc>
          <w:tcPr>
            <w:tcW w:w="1166" w:type="dxa"/>
            <w:shd w:val="clear" w:color="auto" w:fill="auto"/>
            <w:noWrap/>
            <w:vAlign w:val="bottom"/>
            <w:hideMark/>
          </w:tcPr>
          <w:p w14:paraId="4E7CB3E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(0.1604)</w:t>
            </w:r>
          </w:p>
        </w:tc>
        <w:tc>
          <w:tcPr>
            <w:tcW w:w="1166" w:type="dxa"/>
            <w:shd w:val="clear" w:color="auto" w:fill="auto"/>
            <w:noWrap/>
            <w:vAlign w:val="bottom"/>
            <w:hideMark/>
          </w:tcPr>
          <w:p w14:paraId="210D6D3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(0.1306)</w:t>
            </w:r>
          </w:p>
        </w:tc>
        <w:tc>
          <w:tcPr>
            <w:tcW w:w="1166" w:type="dxa"/>
            <w:shd w:val="clear" w:color="auto" w:fill="auto"/>
            <w:noWrap/>
            <w:vAlign w:val="bottom"/>
            <w:hideMark/>
          </w:tcPr>
          <w:p w14:paraId="1B22E25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(0.1157)</w:t>
            </w:r>
          </w:p>
        </w:tc>
        <w:tc>
          <w:tcPr>
            <w:tcW w:w="1166" w:type="dxa"/>
            <w:shd w:val="clear" w:color="auto" w:fill="auto"/>
            <w:noWrap/>
            <w:vAlign w:val="bottom"/>
            <w:hideMark/>
          </w:tcPr>
          <w:p w14:paraId="24511E6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(0.1200)</w:t>
            </w:r>
          </w:p>
        </w:tc>
        <w:tc>
          <w:tcPr>
            <w:tcW w:w="1166" w:type="dxa"/>
            <w:shd w:val="clear" w:color="auto" w:fill="auto"/>
            <w:noWrap/>
            <w:vAlign w:val="bottom"/>
            <w:hideMark/>
          </w:tcPr>
          <w:p w14:paraId="5707711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(0.1522)</w:t>
            </w:r>
          </w:p>
        </w:tc>
        <w:tc>
          <w:tcPr>
            <w:tcW w:w="1166" w:type="dxa"/>
            <w:shd w:val="clear" w:color="auto" w:fill="auto"/>
            <w:noWrap/>
            <w:vAlign w:val="bottom"/>
            <w:hideMark/>
          </w:tcPr>
          <w:p w14:paraId="538A50E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(0.1557)</w:t>
            </w:r>
          </w:p>
        </w:tc>
        <w:tc>
          <w:tcPr>
            <w:tcW w:w="1160" w:type="dxa"/>
            <w:shd w:val="clear" w:color="auto" w:fill="auto"/>
            <w:noWrap/>
            <w:vAlign w:val="bottom"/>
            <w:hideMark/>
          </w:tcPr>
          <w:p w14:paraId="7C4D933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(0.2155)</w:t>
            </w:r>
          </w:p>
        </w:tc>
        <w:tc>
          <w:tcPr>
            <w:tcW w:w="1160" w:type="dxa"/>
            <w:shd w:val="clear" w:color="auto" w:fill="auto"/>
            <w:noWrap/>
            <w:vAlign w:val="bottom"/>
            <w:hideMark/>
          </w:tcPr>
          <w:p w14:paraId="4714954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(0.0895)</w:t>
            </w:r>
          </w:p>
        </w:tc>
      </w:tr>
      <w:tr w:rsidR="00934ADE" w:rsidRPr="00934ADE" w14:paraId="09EDB1D8" w14:textId="77777777" w:rsidTr="001F0EFE">
        <w:trPr>
          <w:trHeight w:val="255"/>
          <w:jc w:val="center"/>
        </w:trPr>
        <w:tc>
          <w:tcPr>
            <w:tcW w:w="1440" w:type="dxa"/>
            <w:shd w:val="clear" w:color="auto" w:fill="auto"/>
            <w:noWrap/>
            <w:vAlign w:val="bottom"/>
            <w:hideMark/>
          </w:tcPr>
          <w:p w14:paraId="0DB29C4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Lnegi</w:t>
            </w:r>
          </w:p>
        </w:tc>
        <w:tc>
          <w:tcPr>
            <w:tcW w:w="1166" w:type="dxa"/>
            <w:shd w:val="clear" w:color="auto" w:fill="auto"/>
            <w:noWrap/>
            <w:vAlign w:val="bottom"/>
            <w:hideMark/>
          </w:tcPr>
          <w:p w14:paraId="1823119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-0.7648</w:t>
            </w:r>
          </w:p>
        </w:tc>
        <w:tc>
          <w:tcPr>
            <w:tcW w:w="1166" w:type="dxa"/>
            <w:shd w:val="clear" w:color="auto" w:fill="auto"/>
            <w:noWrap/>
            <w:vAlign w:val="bottom"/>
            <w:hideMark/>
          </w:tcPr>
          <w:p w14:paraId="14676D2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-0.4120</w:t>
            </w:r>
          </w:p>
        </w:tc>
        <w:tc>
          <w:tcPr>
            <w:tcW w:w="1166" w:type="dxa"/>
            <w:shd w:val="clear" w:color="auto" w:fill="auto"/>
            <w:noWrap/>
            <w:vAlign w:val="bottom"/>
            <w:hideMark/>
          </w:tcPr>
          <w:p w14:paraId="5ED2749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0.9041***</w:t>
            </w:r>
          </w:p>
        </w:tc>
        <w:tc>
          <w:tcPr>
            <w:tcW w:w="1166" w:type="dxa"/>
            <w:shd w:val="clear" w:color="auto" w:fill="auto"/>
            <w:noWrap/>
            <w:vAlign w:val="bottom"/>
            <w:hideMark/>
          </w:tcPr>
          <w:p w14:paraId="4ACE8F8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1.5232***</w:t>
            </w:r>
          </w:p>
        </w:tc>
        <w:tc>
          <w:tcPr>
            <w:tcW w:w="1166" w:type="dxa"/>
            <w:shd w:val="clear" w:color="auto" w:fill="auto"/>
            <w:noWrap/>
            <w:vAlign w:val="bottom"/>
            <w:hideMark/>
          </w:tcPr>
          <w:p w14:paraId="7165185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1.6807***</w:t>
            </w:r>
          </w:p>
        </w:tc>
        <w:tc>
          <w:tcPr>
            <w:tcW w:w="1166" w:type="dxa"/>
            <w:shd w:val="clear" w:color="auto" w:fill="auto"/>
            <w:noWrap/>
            <w:vAlign w:val="bottom"/>
            <w:hideMark/>
          </w:tcPr>
          <w:p w14:paraId="4E649E5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1.4481***</w:t>
            </w:r>
          </w:p>
        </w:tc>
        <w:tc>
          <w:tcPr>
            <w:tcW w:w="1166" w:type="dxa"/>
            <w:shd w:val="clear" w:color="auto" w:fill="auto"/>
            <w:noWrap/>
            <w:vAlign w:val="bottom"/>
            <w:hideMark/>
          </w:tcPr>
          <w:p w14:paraId="051A976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1.0076***</w:t>
            </w:r>
          </w:p>
        </w:tc>
        <w:tc>
          <w:tcPr>
            <w:tcW w:w="1166" w:type="dxa"/>
            <w:shd w:val="clear" w:color="auto" w:fill="auto"/>
            <w:noWrap/>
            <w:vAlign w:val="bottom"/>
            <w:hideMark/>
          </w:tcPr>
          <w:p w14:paraId="682F9F5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0.6124*</w:t>
            </w:r>
          </w:p>
        </w:tc>
        <w:tc>
          <w:tcPr>
            <w:tcW w:w="1166" w:type="dxa"/>
            <w:shd w:val="clear" w:color="auto" w:fill="auto"/>
            <w:noWrap/>
            <w:vAlign w:val="bottom"/>
            <w:hideMark/>
          </w:tcPr>
          <w:p w14:paraId="0601952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0.1321</w:t>
            </w:r>
          </w:p>
        </w:tc>
        <w:tc>
          <w:tcPr>
            <w:tcW w:w="1160" w:type="dxa"/>
            <w:shd w:val="clear" w:color="auto" w:fill="auto"/>
            <w:noWrap/>
            <w:vAlign w:val="bottom"/>
            <w:hideMark/>
          </w:tcPr>
          <w:p w14:paraId="05C4590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-0.5224**</w:t>
            </w:r>
          </w:p>
        </w:tc>
        <w:tc>
          <w:tcPr>
            <w:tcW w:w="1160" w:type="dxa"/>
            <w:shd w:val="clear" w:color="auto" w:fill="auto"/>
            <w:noWrap/>
            <w:vAlign w:val="bottom"/>
            <w:hideMark/>
          </w:tcPr>
          <w:p w14:paraId="58993E0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-0.0051</w:t>
            </w:r>
          </w:p>
        </w:tc>
      </w:tr>
      <w:tr w:rsidR="00934ADE" w:rsidRPr="00934ADE" w14:paraId="513A322F" w14:textId="77777777" w:rsidTr="001F0EFE">
        <w:trPr>
          <w:trHeight w:val="255"/>
          <w:jc w:val="center"/>
        </w:trPr>
        <w:tc>
          <w:tcPr>
            <w:tcW w:w="1440" w:type="dxa"/>
            <w:shd w:val="clear" w:color="auto" w:fill="auto"/>
            <w:noWrap/>
            <w:vAlign w:val="bottom"/>
            <w:hideMark/>
          </w:tcPr>
          <w:p w14:paraId="7ECC656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025A707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(0.7291)</w:t>
            </w:r>
          </w:p>
        </w:tc>
        <w:tc>
          <w:tcPr>
            <w:tcW w:w="1166" w:type="dxa"/>
            <w:shd w:val="clear" w:color="auto" w:fill="auto"/>
            <w:noWrap/>
            <w:vAlign w:val="bottom"/>
            <w:hideMark/>
          </w:tcPr>
          <w:p w14:paraId="6299557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(0.4282)</w:t>
            </w:r>
          </w:p>
        </w:tc>
        <w:tc>
          <w:tcPr>
            <w:tcW w:w="1166" w:type="dxa"/>
            <w:shd w:val="clear" w:color="auto" w:fill="auto"/>
            <w:noWrap/>
            <w:vAlign w:val="bottom"/>
            <w:hideMark/>
          </w:tcPr>
          <w:p w14:paraId="2F7117C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(0.2284)</w:t>
            </w:r>
          </w:p>
        </w:tc>
        <w:tc>
          <w:tcPr>
            <w:tcW w:w="1166" w:type="dxa"/>
            <w:shd w:val="clear" w:color="auto" w:fill="auto"/>
            <w:noWrap/>
            <w:vAlign w:val="bottom"/>
            <w:hideMark/>
          </w:tcPr>
          <w:p w14:paraId="20A9A10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(0.2801)</w:t>
            </w:r>
          </w:p>
        </w:tc>
        <w:tc>
          <w:tcPr>
            <w:tcW w:w="1166" w:type="dxa"/>
            <w:shd w:val="clear" w:color="auto" w:fill="auto"/>
            <w:noWrap/>
            <w:vAlign w:val="bottom"/>
            <w:hideMark/>
          </w:tcPr>
          <w:p w14:paraId="2692854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(0.2714)</w:t>
            </w:r>
          </w:p>
        </w:tc>
        <w:tc>
          <w:tcPr>
            <w:tcW w:w="1166" w:type="dxa"/>
            <w:shd w:val="clear" w:color="auto" w:fill="auto"/>
            <w:noWrap/>
            <w:vAlign w:val="bottom"/>
            <w:hideMark/>
          </w:tcPr>
          <w:p w14:paraId="5E10779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(0.2509)</w:t>
            </w:r>
          </w:p>
        </w:tc>
        <w:tc>
          <w:tcPr>
            <w:tcW w:w="1166" w:type="dxa"/>
            <w:shd w:val="clear" w:color="auto" w:fill="auto"/>
            <w:noWrap/>
            <w:vAlign w:val="bottom"/>
            <w:hideMark/>
          </w:tcPr>
          <w:p w14:paraId="38C8EAE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(0.2624)</w:t>
            </w:r>
          </w:p>
        </w:tc>
        <w:tc>
          <w:tcPr>
            <w:tcW w:w="1166" w:type="dxa"/>
            <w:shd w:val="clear" w:color="auto" w:fill="auto"/>
            <w:noWrap/>
            <w:vAlign w:val="bottom"/>
            <w:hideMark/>
          </w:tcPr>
          <w:p w14:paraId="0EE8238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(0.3382)</w:t>
            </w:r>
          </w:p>
        </w:tc>
        <w:tc>
          <w:tcPr>
            <w:tcW w:w="1166" w:type="dxa"/>
            <w:shd w:val="clear" w:color="auto" w:fill="auto"/>
            <w:noWrap/>
            <w:vAlign w:val="bottom"/>
            <w:hideMark/>
          </w:tcPr>
          <w:p w14:paraId="7AA74E0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(0.4290)</w:t>
            </w:r>
          </w:p>
        </w:tc>
        <w:tc>
          <w:tcPr>
            <w:tcW w:w="1160" w:type="dxa"/>
            <w:shd w:val="clear" w:color="auto" w:fill="auto"/>
            <w:noWrap/>
            <w:vAlign w:val="bottom"/>
            <w:hideMark/>
          </w:tcPr>
          <w:p w14:paraId="7F68480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(0.2645)</w:t>
            </w:r>
          </w:p>
        </w:tc>
        <w:tc>
          <w:tcPr>
            <w:tcW w:w="1160" w:type="dxa"/>
            <w:shd w:val="clear" w:color="auto" w:fill="auto"/>
            <w:noWrap/>
            <w:vAlign w:val="bottom"/>
            <w:hideMark/>
          </w:tcPr>
          <w:p w14:paraId="5EA0932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(0.2215)</w:t>
            </w:r>
          </w:p>
        </w:tc>
      </w:tr>
      <w:tr w:rsidR="00934ADE" w:rsidRPr="00934ADE" w14:paraId="49D07398" w14:textId="77777777" w:rsidTr="001F0EFE">
        <w:trPr>
          <w:trHeight w:val="255"/>
          <w:jc w:val="center"/>
        </w:trPr>
        <w:tc>
          <w:tcPr>
            <w:tcW w:w="1440" w:type="dxa"/>
            <w:shd w:val="clear" w:color="auto" w:fill="auto"/>
            <w:noWrap/>
            <w:vAlign w:val="bottom"/>
            <w:hideMark/>
          </w:tcPr>
          <w:p w14:paraId="40A407F2"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Constant</w:t>
            </w:r>
          </w:p>
        </w:tc>
        <w:tc>
          <w:tcPr>
            <w:tcW w:w="1166" w:type="dxa"/>
            <w:shd w:val="clear" w:color="auto" w:fill="auto"/>
            <w:noWrap/>
            <w:vAlign w:val="bottom"/>
            <w:hideMark/>
          </w:tcPr>
          <w:p w14:paraId="6FD1A4B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-18.461***</w:t>
            </w:r>
          </w:p>
        </w:tc>
        <w:tc>
          <w:tcPr>
            <w:tcW w:w="1166" w:type="dxa"/>
            <w:shd w:val="clear" w:color="auto" w:fill="auto"/>
            <w:noWrap/>
            <w:vAlign w:val="bottom"/>
            <w:hideMark/>
          </w:tcPr>
          <w:p w14:paraId="58A88CC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-13.595***</w:t>
            </w:r>
          </w:p>
        </w:tc>
        <w:tc>
          <w:tcPr>
            <w:tcW w:w="1166" w:type="dxa"/>
            <w:shd w:val="clear" w:color="auto" w:fill="auto"/>
            <w:noWrap/>
            <w:vAlign w:val="bottom"/>
            <w:hideMark/>
          </w:tcPr>
          <w:p w14:paraId="552D335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-13.136***</w:t>
            </w:r>
          </w:p>
        </w:tc>
        <w:tc>
          <w:tcPr>
            <w:tcW w:w="1166" w:type="dxa"/>
            <w:shd w:val="clear" w:color="auto" w:fill="auto"/>
            <w:noWrap/>
            <w:vAlign w:val="bottom"/>
            <w:hideMark/>
          </w:tcPr>
          <w:p w14:paraId="4216646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-14.369***</w:t>
            </w:r>
          </w:p>
        </w:tc>
        <w:tc>
          <w:tcPr>
            <w:tcW w:w="1166" w:type="dxa"/>
            <w:shd w:val="clear" w:color="auto" w:fill="auto"/>
            <w:noWrap/>
            <w:vAlign w:val="bottom"/>
            <w:hideMark/>
          </w:tcPr>
          <w:p w14:paraId="70174D5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-16.675***</w:t>
            </w:r>
          </w:p>
        </w:tc>
        <w:tc>
          <w:tcPr>
            <w:tcW w:w="1166" w:type="dxa"/>
            <w:shd w:val="clear" w:color="auto" w:fill="auto"/>
            <w:noWrap/>
            <w:vAlign w:val="bottom"/>
            <w:hideMark/>
          </w:tcPr>
          <w:p w14:paraId="48FECEB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-17.314***</w:t>
            </w:r>
          </w:p>
        </w:tc>
        <w:tc>
          <w:tcPr>
            <w:tcW w:w="1166" w:type="dxa"/>
            <w:shd w:val="clear" w:color="auto" w:fill="auto"/>
            <w:noWrap/>
            <w:vAlign w:val="bottom"/>
            <w:hideMark/>
          </w:tcPr>
          <w:p w14:paraId="724DCAC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-16.354***</w:t>
            </w:r>
          </w:p>
        </w:tc>
        <w:tc>
          <w:tcPr>
            <w:tcW w:w="1166" w:type="dxa"/>
            <w:shd w:val="clear" w:color="auto" w:fill="auto"/>
            <w:noWrap/>
            <w:vAlign w:val="bottom"/>
            <w:hideMark/>
          </w:tcPr>
          <w:p w14:paraId="2D681A6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-14.623***</w:t>
            </w:r>
          </w:p>
        </w:tc>
        <w:tc>
          <w:tcPr>
            <w:tcW w:w="1166" w:type="dxa"/>
            <w:shd w:val="clear" w:color="auto" w:fill="auto"/>
            <w:noWrap/>
            <w:vAlign w:val="bottom"/>
            <w:hideMark/>
          </w:tcPr>
          <w:p w14:paraId="0DC944E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-12.533***</w:t>
            </w:r>
          </w:p>
        </w:tc>
        <w:tc>
          <w:tcPr>
            <w:tcW w:w="1160" w:type="dxa"/>
            <w:shd w:val="clear" w:color="auto" w:fill="auto"/>
            <w:noWrap/>
            <w:vAlign w:val="bottom"/>
            <w:hideMark/>
          </w:tcPr>
          <w:p w14:paraId="7D63F0F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-5.0689***</w:t>
            </w:r>
          </w:p>
        </w:tc>
        <w:tc>
          <w:tcPr>
            <w:tcW w:w="1160" w:type="dxa"/>
            <w:shd w:val="clear" w:color="auto" w:fill="auto"/>
            <w:noWrap/>
            <w:vAlign w:val="bottom"/>
            <w:hideMark/>
          </w:tcPr>
          <w:p w14:paraId="7E20C27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-4.8630***</w:t>
            </w:r>
          </w:p>
        </w:tc>
      </w:tr>
      <w:tr w:rsidR="00934ADE" w:rsidRPr="00934ADE" w14:paraId="2DFAAF68" w14:textId="77777777" w:rsidTr="001F0EFE">
        <w:trPr>
          <w:trHeight w:val="255"/>
          <w:jc w:val="center"/>
        </w:trPr>
        <w:tc>
          <w:tcPr>
            <w:tcW w:w="1440" w:type="dxa"/>
            <w:shd w:val="clear" w:color="auto" w:fill="auto"/>
            <w:noWrap/>
            <w:vAlign w:val="bottom"/>
            <w:hideMark/>
          </w:tcPr>
          <w:p w14:paraId="5CEF628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66A322B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(2.9146)</w:t>
            </w:r>
          </w:p>
        </w:tc>
        <w:tc>
          <w:tcPr>
            <w:tcW w:w="1166" w:type="dxa"/>
            <w:shd w:val="clear" w:color="auto" w:fill="auto"/>
            <w:noWrap/>
            <w:vAlign w:val="bottom"/>
            <w:hideMark/>
          </w:tcPr>
          <w:p w14:paraId="1B76B7B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(1.7248)</w:t>
            </w:r>
          </w:p>
        </w:tc>
        <w:tc>
          <w:tcPr>
            <w:tcW w:w="1166" w:type="dxa"/>
            <w:shd w:val="clear" w:color="auto" w:fill="auto"/>
            <w:noWrap/>
            <w:vAlign w:val="bottom"/>
            <w:hideMark/>
          </w:tcPr>
          <w:p w14:paraId="3473CCE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(1.0340)</w:t>
            </w:r>
          </w:p>
        </w:tc>
        <w:tc>
          <w:tcPr>
            <w:tcW w:w="1166" w:type="dxa"/>
            <w:shd w:val="clear" w:color="auto" w:fill="auto"/>
            <w:noWrap/>
            <w:vAlign w:val="bottom"/>
            <w:hideMark/>
          </w:tcPr>
          <w:p w14:paraId="59880AA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(1.2626)</w:t>
            </w:r>
          </w:p>
        </w:tc>
        <w:tc>
          <w:tcPr>
            <w:tcW w:w="1166" w:type="dxa"/>
            <w:shd w:val="clear" w:color="auto" w:fill="auto"/>
            <w:noWrap/>
            <w:vAlign w:val="bottom"/>
            <w:hideMark/>
          </w:tcPr>
          <w:p w14:paraId="530CF7D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(1.0330)</w:t>
            </w:r>
          </w:p>
        </w:tc>
        <w:tc>
          <w:tcPr>
            <w:tcW w:w="1166" w:type="dxa"/>
            <w:shd w:val="clear" w:color="auto" w:fill="auto"/>
            <w:noWrap/>
            <w:vAlign w:val="bottom"/>
            <w:hideMark/>
          </w:tcPr>
          <w:p w14:paraId="338BD64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(1.0093)</w:t>
            </w:r>
          </w:p>
        </w:tc>
        <w:tc>
          <w:tcPr>
            <w:tcW w:w="1166" w:type="dxa"/>
            <w:shd w:val="clear" w:color="auto" w:fill="auto"/>
            <w:noWrap/>
            <w:vAlign w:val="bottom"/>
            <w:hideMark/>
          </w:tcPr>
          <w:p w14:paraId="16A85B5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(1.0318)</w:t>
            </w:r>
          </w:p>
        </w:tc>
        <w:tc>
          <w:tcPr>
            <w:tcW w:w="1166" w:type="dxa"/>
            <w:shd w:val="clear" w:color="auto" w:fill="auto"/>
            <w:noWrap/>
            <w:vAlign w:val="bottom"/>
            <w:hideMark/>
          </w:tcPr>
          <w:p w14:paraId="53C470D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(1.3498)</w:t>
            </w:r>
          </w:p>
        </w:tc>
        <w:tc>
          <w:tcPr>
            <w:tcW w:w="1166" w:type="dxa"/>
            <w:shd w:val="clear" w:color="auto" w:fill="auto"/>
            <w:noWrap/>
            <w:vAlign w:val="bottom"/>
            <w:hideMark/>
          </w:tcPr>
          <w:p w14:paraId="3228F0D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(1.6394)</w:t>
            </w:r>
          </w:p>
        </w:tc>
        <w:tc>
          <w:tcPr>
            <w:tcW w:w="1160" w:type="dxa"/>
            <w:shd w:val="clear" w:color="auto" w:fill="auto"/>
            <w:noWrap/>
            <w:vAlign w:val="bottom"/>
            <w:hideMark/>
          </w:tcPr>
          <w:p w14:paraId="67AB7B8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(0.8424)</w:t>
            </w:r>
          </w:p>
        </w:tc>
        <w:tc>
          <w:tcPr>
            <w:tcW w:w="1160" w:type="dxa"/>
            <w:shd w:val="clear" w:color="auto" w:fill="auto"/>
            <w:noWrap/>
            <w:vAlign w:val="bottom"/>
            <w:hideMark/>
          </w:tcPr>
          <w:p w14:paraId="38AF090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(1.0341)</w:t>
            </w:r>
          </w:p>
        </w:tc>
      </w:tr>
      <w:tr w:rsidR="00934ADE" w:rsidRPr="00934ADE" w14:paraId="57576902" w14:textId="77777777" w:rsidTr="001F0EFE">
        <w:trPr>
          <w:trHeight w:val="255"/>
          <w:jc w:val="center"/>
        </w:trPr>
        <w:tc>
          <w:tcPr>
            <w:tcW w:w="1440" w:type="dxa"/>
            <w:shd w:val="clear" w:color="auto" w:fill="auto"/>
            <w:noWrap/>
            <w:vAlign w:val="bottom"/>
            <w:hideMark/>
          </w:tcPr>
          <w:p w14:paraId="0527FC6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6A0ACA2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3AFAA9C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3D507FE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544697E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333D74F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57BD2CF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0F7264D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3293113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6" w:type="dxa"/>
            <w:shd w:val="clear" w:color="auto" w:fill="auto"/>
            <w:noWrap/>
            <w:vAlign w:val="bottom"/>
            <w:hideMark/>
          </w:tcPr>
          <w:p w14:paraId="4F07B8D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shd w:val="clear" w:color="auto" w:fill="auto"/>
            <w:noWrap/>
            <w:vAlign w:val="bottom"/>
            <w:hideMark/>
          </w:tcPr>
          <w:p w14:paraId="764B6F8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shd w:val="clear" w:color="auto" w:fill="auto"/>
            <w:noWrap/>
            <w:vAlign w:val="bottom"/>
            <w:hideMark/>
          </w:tcPr>
          <w:p w14:paraId="4702F3F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r>
      <w:tr w:rsidR="00934ADE" w:rsidRPr="00934ADE" w14:paraId="6E69757B" w14:textId="77777777" w:rsidTr="001F0EFE">
        <w:trPr>
          <w:trHeight w:val="255"/>
          <w:jc w:val="center"/>
        </w:trPr>
        <w:tc>
          <w:tcPr>
            <w:tcW w:w="1440" w:type="dxa"/>
            <w:tcBorders>
              <w:bottom w:val="single" w:sz="4" w:space="0" w:color="auto"/>
            </w:tcBorders>
            <w:shd w:val="clear" w:color="auto" w:fill="auto"/>
            <w:noWrap/>
            <w:vAlign w:val="bottom"/>
            <w:hideMark/>
          </w:tcPr>
          <w:p w14:paraId="4F6456B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Observations</w:t>
            </w:r>
          </w:p>
        </w:tc>
        <w:tc>
          <w:tcPr>
            <w:tcW w:w="1166" w:type="dxa"/>
            <w:tcBorders>
              <w:bottom w:val="single" w:sz="4" w:space="0" w:color="auto"/>
            </w:tcBorders>
            <w:shd w:val="clear" w:color="auto" w:fill="auto"/>
            <w:noWrap/>
            <w:vAlign w:val="bottom"/>
            <w:hideMark/>
          </w:tcPr>
          <w:p w14:paraId="5760181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6" w:type="dxa"/>
            <w:tcBorders>
              <w:bottom w:val="single" w:sz="4" w:space="0" w:color="auto"/>
            </w:tcBorders>
            <w:shd w:val="clear" w:color="auto" w:fill="auto"/>
            <w:noWrap/>
            <w:vAlign w:val="bottom"/>
            <w:hideMark/>
          </w:tcPr>
          <w:p w14:paraId="1C88906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6" w:type="dxa"/>
            <w:tcBorders>
              <w:bottom w:val="single" w:sz="4" w:space="0" w:color="auto"/>
            </w:tcBorders>
            <w:shd w:val="clear" w:color="auto" w:fill="auto"/>
            <w:noWrap/>
            <w:vAlign w:val="bottom"/>
            <w:hideMark/>
          </w:tcPr>
          <w:p w14:paraId="3E19ABA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6" w:type="dxa"/>
            <w:tcBorders>
              <w:bottom w:val="single" w:sz="4" w:space="0" w:color="auto"/>
            </w:tcBorders>
            <w:shd w:val="clear" w:color="auto" w:fill="auto"/>
            <w:noWrap/>
            <w:vAlign w:val="bottom"/>
            <w:hideMark/>
          </w:tcPr>
          <w:p w14:paraId="79DAB10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6" w:type="dxa"/>
            <w:tcBorders>
              <w:bottom w:val="single" w:sz="4" w:space="0" w:color="auto"/>
            </w:tcBorders>
            <w:shd w:val="clear" w:color="auto" w:fill="auto"/>
            <w:noWrap/>
            <w:vAlign w:val="bottom"/>
            <w:hideMark/>
          </w:tcPr>
          <w:p w14:paraId="55C7574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6" w:type="dxa"/>
            <w:tcBorders>
              <w:bottom w:val="single" w:sz="4" w:space="0" w:color="auto"/>
            </w:tcBorders>
            <w:shd w:val="clear" w:color="auto" w:fill="auto"/>
            <w:noWrap/>
            <w:vAlign w:val="bottom"/>
            <w:hideMark/>
          </w:tcPr>
          <w:p w14:paraId="5B6D107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6" w:type="dxa"/>
            <w:tcBorders>
              <w:bottom w:val="single" w:sz="4" w:space="0" w:color="auto"/>
            </w:tcBorders>
            <w:shd w:val="clear" w:color="auto" w:fill="auto"/>
            <w:noWrap/>
            <w:vAlign w:val="bottom"/>
            <w:hideMark/>
          </w:tcPr>
          <w:p w14:paraId="021EA4B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6" w:type="dxa"/>
            <w:tcBorders>
              <w:bottom w:val="single" w:sz="4" w:space="0" w:color="auto"/>
            </w:tcBorders>
            <w:shd w:val="clear" w:color="auto" w:fill="auto"/>
            <w:noWrap/>
            <w:vAlign w:val="bottom"/>
            <w:hideMark/>
          </w:tcPr>
          <w:p w14:paraId="6CA1CC6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6" w:type="dxa"/>
            <w:tcBorders>
              <w:bottom w:val="single" w:sz="4" w:space="0" w:color="auto"/>
            </w:tcBorders>
            <w:shd w:val="clear" w:color="auto" w:fill="auto"/>
            <w:noWrap/>
            <w:vAlign w:val="bottom"/>
            <w:hideMark/>
          </w:tcPr>
          <w:p w14:paraId="162AA58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bottom w:val="single" w:sz="4" w:space="0" w:color="auto"/>
            </w:tcBorders>
            <w:shd w:val="clear" w:color="auto" w:fill="auto"/>
            <w:noWrap/>
            <w:vAlign w:val="bottom"/>
            <w:hideMark/>
          </w:tcPr>
          <w:p w14:paraId="7D1CA8A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bottom w:val="single" w:sz="4" w:space="0" w:color="auto"/>
            </w:tcBorders>
            <w:shd w:val="clear" w:color="auto" w:fill="auto"/>
            <w:noWrap/>
            <w:vAlign w:val="bottom"/>
            <w:hideMark/>
          </w:tcPr>
          <w:p w14:paraId="4F7FA1A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r>
      <w:tr w:rsidR="00934ADE" w:rsidRPr="00934ADE" w14:paraId="399A6649" w14:textId="77777777" w:rsidTr="001F0EFE">
        <w:trPr>
          <w:trHeight w:val="255"/>
          <w:jc w:val="center"/>
        </w:trPr>
        <w:tc>
          <w:tcPr>
            <w:tcW w:w="3772" w:type="dxa"/>
            <w:gridSpan w:val="3"/>
            <w:tcBorders>
              <w:top w:val="single" w:sz="4" w:space="0" w:color="auto"/>
            </w:tcBorders>
            <w:shd w:val="clear" w:color="auto" w:fill="auto"/>
            <w:noWrap/>
            <w:vAlign w:val="bottom"/>
            <w:hideMark/>
          </w:tcPr>
          <w:p w14:paraId="5ECCEC83"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Robust standard errors are in parentheses.</w:t>
            </w:r>
          </w:p>
        </w:tc>
        <w:tc>
          <w:tcPr>
            <w:tcW w:w="1166" w:type="dxa"/>
            <w:tcBorders>
              <w:top w:val="single" w:sz="4" w:space="0" w:color="auto"/>
            </w:tcBorders>
            <w:shd w:val="clear" w:color="auto" w:fill="auto"/>
            <w:noWrap/>
            <w:vAlign w:val="bottom"/>
            <w:hideMark/>
          </w:tcPr>
          <w:p w14:paraId="769A4F1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6" w:type="dxa"/>
            <w:tcBorders>
              <w:top w:val="single" w:sz="4" w:space="0" w:color="auto"/>
            </w:tcBorders>
            <w:shd w:val="clear" w:color="auto" w:fill="auto"/>
            <w:noWrap/>
            <w:vAlign w:val="bottom"/>
            <w:hideMark/>
          </w:tcPr>
          <w:p w14:paraId="18D99FC5"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6" w:type="dxa"/>
            <w:tcBorders>
              <w:top w:val="single" w:sz="4" w:space="0" w:color="auto"/>
            </w:tcBorders>
            <w:shd w:val="clear" w:color="auto" w:fill="auto"/>
            <w:noWrap/>
            <w:vAlign w:val="bottom"/>
            <w:hideMark/>
          </w:tcPr>
          <w:p w14:paraId="6FD2FDD6"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6" w:type="dxa"/>
            <w:tcBorders>
              <w:top w:val="single" w:sz="4" w:space="0" w:color="auto"/>
            </w:tcBorders>
            <w:shd w:val="clear" w:color="auto" w:fill="auto"/>
            <w:noWrap/>
            <w:vAlign w:val="bottom"/>
            <w:hideMark/>
          </w:tcPr>
          <w:p w14:paraId="0C610091"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6" w:type="dxa"/>
            <w:tcBorders>
              <w:top w:val="single" w:sz="4" w:space="0" w:color="auto"/>
            </w:tcBorders>
            <w:shd w:val="clear" w:color="auto" w:fill="auto"/>
            <w:noWrap/>
            <w:vAlign w:val="bottom"/>
            <w:hideMark/>
          </w:tcPr>
          <w:p w14:paraId="005F7E0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6" w:type="dxa"/>
            <w:tcBorders>
              <w:top w:val="single" w:sz="4" w:space="0" w:color="auto"/>
            </w:tcBorders>
            <w:shd w:val="clear" w:color="auto" w:fill="auto"/>
            <w:noWrap/>
            <w:vAlign w:val="bottom"/>
            <w:hideMark/>
          </w:tcPr>
          <w:p w14:paraId="6A73046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6" w:type="dxa"/>
            <w:tcBorders>
              <w:top w:val="single" w:sz="4" w:space="0" w:color="auto"/>
            </w:tcBorders>
            <w:shd w:val="clear" w:color="auto" w:fill="auto"/>
            <w:noWrap/>
            <w:vAlign w:val="bottom"/>
            <w:hideMark/>
          </w:tcPr>
          <w:p w14:paraId="597D8551"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single" w:sz="4" w:space="0" w:color="auto"/>
            </w:tcBorders>
            <w:shd w:val="clear" w:color="auto" w:fill="auto"/>
            <w:noWrap/>
            <w:vAlign w:val="bottom"/>
            <w:hideMark/>
          </w:tcPr>
          <w:p w14:paraId="3F7053B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single" w:sz="4" w:space="0" w:color="auto"/>
            </w:tcBorders>
            <w:shd w:val="clear" w:color="auto" w:fill="auto"/>
            <w:noWrap/>
            <w:vAlign w:val="bottom"/>
            <w:hideMark/>
          </w:tcPr>
          <w:p w14:paraId="53492EE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r>
      <w:tr w:rsidR="00934ADE" w:rsidRPr="00934ADE" w14:paraId="48DEFA26" w14:textId="77777777" w:rsidTr="001F0EFE">
        <w:trPr>
          <w:trHeight w:val="255"/>
          <w:jc w:val="center"/>
        </w:trPr>
        <w:tc>
          <w:tcPr>
            <w:tcW w:w="14254" w:type="dxa"/>
            <w:gridSpan w:val="12"/>
            <w:shd w:val="clear" w:color="auto" w:fill="auto"/>
            <w:noWrap/>
            <w:vAlign w:val="bottom"/>
            <w:hideMark/>
          </w:tcPr>
          <w:p w14:paraId="7352C1B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p&lt;0.01, ** p&lt;0.05, * p&lt;0.1.</w:t>
            </w:r>
          </w:p>
        </w:tc>
      </w:tr>
    </w:tbl>
    <w:p w14:paraId="2D2F6E21" w14:textId="77777777" w:rsidR="00934ADE" w:rsidRPr="00934ADE" w:rsidRDefault="00934ADE" w:rsidP="00934ADE">
      <w:pPr>
        <w:rPr>
          <w:color w:val="000000" w:themeColor="text1"/>
        </w:rPr>
      </w:pPr>
    </w:p>
    <w:p w14:paraId="0FA0B82A" w14:textId="77777777" w:rsidR="00934ADE" w:rsidRPr="00934ADE" w:rsidRDefault="00934ADE" w:rsidP="00934ADE">
      <w:pPr>
        <w:rPr>
          <w:color w:val="000000" w:themeColor="text1"/>
        </w:rPr>
      </w:pPr>
    </w:p>
    <w:p w14:paraId="23C5E45F" w14:textId="77777777" w:rsidR="00934ADE" w:rsidRPr="00934ADE" w:rsidRDefault="00934ADE" w:rsidP="00934ADE">
      <w:pPr>
        <w:rPr>
          <w:color w:val="000000" w:themeColor="text1"/>
        </w:rPr>
      </w:pPr>
    </w:p>
    <w:p w14:paraId="79D6E46E" w14:textId="77777777" w:rsidR="00934ADE" w:rsidRPr="00934ADE" w:rsidRDefault="00934ADE" w:rsidP="00934ADE">
      <w:pPr>
        <w:rPr>
          <w:color w:val="000000" w:themeColor="text1"/>
        </w:rPr>
      </w:pPr>
    </w:p>
    <w:p w14:paraId="44063A95" w14:textId="77777777" w:rsidR="00934ADE" w:rsidRPr="00934ADE" w:rsidRDefault="00934ADE" w:rsidP="00934ADE">
      <w:pPr>
        <w:tabs>
          <w:tab w:val="left" w:pos="2421"/>
        </w:tabs>
        <w:rPr>
          <w:color w:val="000000" w:themeColor="text1"/>
        </w:rPr>
      </w:pPr>
      <w:r w:rsidRPr="00934ADE">
        <w:rPr>
          <w:color w:val="000000" w:themeColor="text1"/>
        </w:rPr>
        <w:tab/>
      </w:r>
    </w:p>
    <w:p w14:paraId="3E025240" w14:textId="77777777" w:rsidR="00934ADE" w:rsidRPr="00934ADE" w:rsidRDefault="00934ADE" w:rsidP="00934ADE">
      <w:pPr>
        <w:tabs>
          <w:tab w:val="left" w:pos="2421"/>
        </w:tabs>
        <w:rPr>
          <w:color w:val="000000" w:themeColor="text1"/>
        </w:rPr>
      </w:pPr>
    </w:p>
    <w:p w14:paraId="7A1A3F35" w14:textId="77777777" w:rsidR="00934ADE" w:rsidRPr="00934ADE" w:rsidRDefault="00934ADE" w:rsidP="00934ADE">
      <w:pPr>
        <w:tabs>
          <w:tab w:val="left" w:pos="2421"/>
        </w:tabs>
        <w:rPr>
          <w:color w:val="000000" w:themeColor="text1"/>
        </w:rPr>
      </w:pPr>
    </w:p>
    <w:p w14:paraId="5BF7CBEA" w14:textId="77777777" w:rsidR="00934ADE" w:rsidRPr="00934ADE" w:rsidRDefault="00934ADE" w:rsidP="00934ADE">
      <w:pPr>
        <w:tabs>
          <w:tab w:val="left" w:pos="2421"/>
        </w:tabs>
        <w:rPr>
          <w:color w:val="000000" w:themeColor="text1"/>
        </w:rPr>
      </w:pPr>
    </w:p>
    <w:p w14:paraId="4C56ACFE" w14:textId="77777777" w:rsidR="00934ADE" w:rsidRPr="00934ADE" w:rsidRDefault="00934ADE" w:rsidP="00934ADE">
      <w:pPr>
        <w:tabs>
          <w:tab w:val="left" w:pos="2421"/>
        </w:tabs>
        <w:rPr>
          <w:color w:val="000000" w:themeColor="text1"/>
        </w:rPr>
      </w:pPr>
    </w:p>
    <w:p w14:paraId="34377613" w14:textId="77777777" w:rsidR="00934ADE" w:rsidRPr="00934ADE" w:rsidRDefault="00934ADE" w:rsidP="00934ADE">
      <w:pPr>
        <w:tabs>
          <w:tab w:val="left" w:pos="2421"/>
        </w:tabs>
        <w:rPr>
          <w:color w:val="000000" w:themeColor="text1"/>
        </w:rPr>
      </w:pPr>
    </w:p>
    <w:p w14:paraId="4EB97CA9" w14:textId="77777777" w:rsidR="00934ADE" w:rsidRPr="00934ADE" w:rsidRDefault="00934ADE" w:rsidP="00934ADE">
      <w:pPr>
        <w:spacing w:line="480" w:lineRule="auto"/>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t xml:space="preserve">Table 11. Machado and Silva Panel Quantile regression (2019) </w:t>
      </w:r>
      <w:r w:rsidRPr="00934ADE">
        <w:rPr>
          <w:rFonts w:ascii="Times New Roman" w:hAnsi="Times New Roman" w:cs="Times New Roman"/>
          <w:color w:val="000000" w:themeColor="text1"/>
          <w:position w:val="-12"/>
          <w:sz w:val="24"/>
          <w:szCs w:val="24"/>
        </w:rPr>
        <w:object w:dxaOrig="4760" w:dyaOrig="360" w14:anchorId="58CA8427">
          <v:shape id="_x0000_i1033" type="#_x0000_t75" style="width:239pt;height:18pt" o:ole="">
            <v:imagedata r:id="rId13" o:title=""/>
          </v:shape>
          <o:OLEObject Type="Embed" ProgID="Equation.DSMT4" ShapeID="_x0000_i1033" DrawAspect="Content" ObjectID="_1678103712" r:id="rId23"/>
        </w:object>
      </w:r>
    </w:p>
    <w:tbl>
      <w:tblPr>
        <w:tblW w:w="14326" w:type="dxa"/>
        <w:jc w:val="center"/>
        <w:tblLook w:val="04A0" w:firstRow="1" w:lastRow="0" w:firstColumn="1" w:lastColumn="0" w:noHBand="0" w:noVBand="1"/>
      </w:tblPr>
      <w:tblGrid>
        <w:gridCol w:w="1440"/>
        <w:gridCol w:w="1174"/>
        <w:gridCol w:w="1174"/>
        <w:gridCol w:w="1174"/>
        <w:gridCol w:w="1174"/>
        <w:gridCol w:w="1174"/>
        <w:gridCol w:w="1174"/>
        <w:gridCol w:w="1174"/>
        <w:gridCol w:w="1174"/>
        <w:gridCol w:w="1174"/>
        <w:gridCol w:w="1160"/>
        <w:gridCol w:w="1160"/>
      </w:tblGrid>
      <w:tr w:rsidR="00934ADE" w:rsidRPr="00934ADE" w14:paraId="61ABC96C" w14:textId="77777777" w:rsidTr="001F0EFE">
        <w:trPr>
          <w:trHeight w:val="255"/>
          <w:jc w:val="center"/>
        </w:trPr>
        <w:tc>
          <w:tcPr>
            <w:tcW w:w="1440" w:type="dxa"/>
            <w:tcBorders>
              <w:top w:val="single" w:sz="4" w:space="0" w:color="auto"/>
            </w:tcBorders>
            <w:shd w:val="clear" w:color="auto" w:fill="auto"/>
            <w:noWrap/>
            <w:vAlign w:val="bottom"/>
            <w:hideMark/>
          </w:tcPr>
          <w:p w14:paraId="3CF03D5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676E9D5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w:t>
            </w:r>
          </w:p>
        </w:tc>
        <w:tc>
          <w:tcPr>
            <w:tcW w:w="1174" w:type="dxa"/>
            <w:tcBorders>
              <w:top w:val="single" w:sz="4" w:space="0" w:color="auto"/>
            </w:tcBorders>
            <w:shd w:val="clear" w:color="auto" w:fill="auto"/>
            <w:noWrap/>
            <w:vAlign w:val="bottom"/>
            <w:hideMark/>
          </w:tcPr>
          <w:p w14:paraId="199788F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w:t>
            </w:r>
          </w:p>
        </w:tc>
        <w:tc>
          <w:tcPr>
            <w:tcW w:w="1174" w:type="dxa"/>
            <w:tcBorders>
              <w:top w:val="single" w:sz="4" w:space="0" w:color="auto"/>
            </w:tcBorders>
            <w:shd w:val="clear" w:color="auto" w:fill="auto"/>
            <w:noWrap/>
            <w:vAlign w:val="bottom"/>
            <w:hideMark/>
          </w:tcPr>
          <w:p w14:paraId="656E74E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w:t>
            </w:r>
          </w:p>
        </w:tc>
        <w:tc>
          <w:tcPr>
            <w:tcW w:w="1174" w:type="dxa"/>
            <w:tcBorders>
              <w:top w:val="single" w:sz="4" w:space="0" w:color="auto"/>
            </w:tcBorders>
            <w:shd w:val="clear" w:color="auto" w:fill="auto"/>
            <w:noWrap/>
            <w:vAlign w:val="bottom"/>
            <w:hideMark/>
          </w:tcPr>
          <w:p w14:paraId="598871F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w:t>
            </w:r>
          </w:p>
        </w:tc>
        <w:tc>
          <w:tcPr>
            <w:tcW w:w="1174" w:type="dxa"/>
            <w:tcBorders>
              <w:top w:val="single" w:sz="4" w:space="0" w:color="auto"/>
            </w:tcBorders>
            <w:shd w:val="clear" w:color="auto" w:fill="auto"/>
            <w:noWrap/>
            <w:vAlign w:val="bottom"/>
            <w:hideMark/>
          </w:tcPr>
          <w:p w14:paraId="6289616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(5)</w:t>
            </w:r>
          </w:p>
        </w:tc>
        <w:tc>
          <w:tcPr>
            <w:tcW w:w="1174" w:type="dxa"/>
            <w:tcBorders>
              <w:top w:val="single" w:sz="4" w:space="0" w:color="auto"/>
            </w:tcBorders>
            <w:shd w:val="clear" w:color="auto" w:fill="auto"/>
            <w:noWrap/>
            <w:vAlign w:val="bottom"/>
            <w:hideMark/>
          </w:tcPr>
          <w:p w14:paraId="4B6AA79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w:t>
            </w:r>
          </w:p>
        </w:tc>
        <w:tc>
          <w:tcPr>
            <w:tcW w:w="1174" w:type="dxa"/>
            <w:tcBorders>
              <w:top w:val="single" w:sz="4" w:space="0" w:color="auto"/>
            </w:tcBorders>
            <w:shd w:val="clear" w:color="auto" w:fill="auto"/>
            <w:noWrap/>
            <w:vAlign w:val="bottom"/>
            <w:hideMark/>
          </w:tcPr>
          <w:p w14:paraId="55AC8A1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(7)</w:t>
            </w:r>
          </w:p>
        </w:tc>
        <w:tc>
          <w:tcPr>
            <w:tcW w:w="1174" w:type="dxa"/>
            <w:tcBorders>
              <w:top w:val="single" w:sz="4" w:space="0" w:color="auto"/>
            </w:tcBorders>
            <w:shd w:val="clear" w:color="auto" w:fill="auto"/>
            <w:noWrap/>
            <w:vAlign w:val="bottom"/>
            <w:hideMark/>
          </w:tcPr>
          <w:p w14:paraId="573AC20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w:t>
            </w:r>
          </w:p>
        </w:tc>
        <w:tc>
          <w:tcPr>
            <w:tcW w:w="1174" w:type="dxa"/>
            <w:tcBorders>
              <w:top w:val="single" w:sz="4" w:space="0" w:color="auto"/>
            </w:tcBorders>
            <w:shd w:val="clear" w:color="auto" w:fill="auto"/>
            <w:noWrap/>
            <w:vAlign w:val="bottom"/>
            <w:hideMark/>
          </w:tcPr>
          <w:p w14:paraId="0432D52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(9)</w:t>
            </w:r>
          </w:p>
        </w:tc>
        <w:tc>
          <w:tcPr>
            <w:tcW w:w="1160" w:type="dxa"/>
            <w:tcBorders>
              <w:top w:val="single" w:sz="4" w:space="0" w:color="auto"/>
            </w:tcBorders>
            <w:shd w:val="clear" w:color="auto" w:fill="auto"/>
            <w:noWrap/>
            <w:vAlign w:val="bottom"/>
            <w:hideMark/>
          </w:tcPr>
          <w:p w14:paraId="2D26D7C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w:t>
            </w:r>
          </w:p>
        </w:tc>
        <w:tc>
          <w:tcPr>
            <w:tcW w:w="1160" w:type="dxa"/>
            <w:tcBorders>
              <w:top w:val="single" w:sz="4" w:space="0" w:color="auto"/>
            </w:tcBorders>
            <w:shd w:val="clear" w:color="auto" w:fill="auto"/>
            <w:noWrap/>
            <w:vAlign w:val="bottom"/>
            <w:hideMark/>
          </w:tcPr>
          <w:p w14:paraId="4631057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w:t>
            </w:r>
          </w:p>
        </w:tc>
      </w:tr>
      <w:tr w:rsidR="00934ADE" w:rsidRPr="00934ADE" w14:paraId="0129E675" w14:textId="77777777" w:rsidTr="001F0EFE">
        <w:trPr>
          <w:trHeight w:val="255"/>
          <w:jc w:val="center"/>
        </w:trPr>
        <w:tc>
          <w:tcPr>
            <w:tcW w:w="1440" w:type="dxa"/>
            <w:tcBorders>
              <w:bottom w:val="single" w:sz="4" w:space="0" w:color="auto"/>
            </w:tcBorders>
            <w:shd w:val="clear" w:color="auto" w:fill="auto"/>
            <w:noWrap/>
            <w:vAlign w:val="bottom"/>
            <w:hideMark/>
          </w:tcPr>
          <w:p w14:paraId="165B259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VARIABLES</w:t>
            </w:r>
          </w:p>
        </w:tc>
        <w:tc>
          <w:tcPr>
            <w:tcW w:w="1174" w:type="dxa"/>
            <w:tcBorders>
              <w:bottom w:val="single" w:sz="4" w:space="0" w:color="auto"/>
            </w:tcBorders>
            <w:shd w:val="clear" w:color="auto" w:fill="auto"/>
            <w:noWrap/>
            <w:vAlign w:val="bottom"/>
            <w:hideMark/>
          </w:tcPr>
          <w:p w14:paraId="41BE57F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0.05</w:t>
            </w:r>
          </w:p>
        </w:tc>
        <w:tc>
          <w:tcPr>
            <w:tcW w:w="1174" w:type="dxa"/>
            <w:tcBorders>
              <w:bottom w:val="single" w:sz="4" w:space="0" w:color="auto"/>
            </w:tcBorders>
            <w:shd w:val="clear" w:color="auto" w:fill="auto"/>
            <w:noWrap/>
            <w:vAlign w:val="bottom"/>
            <w:hideMark/>
          </w:tcPr>
          <w:p w14:paraId="3E41827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w:t>
            </w:r>
          </w:p>
        </w:tc>
        <w:tc>
          <w:tcPr>
            <w:tcW w:w="1174" w:type="dxa"/>
            <w:tcBorders>
              <w:bottom w:val="single" w:sz="4" w:space="0" w:color="auto"/>
            </w:tcBorders>
            <w:shd w:val="clear" w:color="auto" w:fill="auto"/>
            <w:noWrap/>
            <w:vAlign w:val="bottom"/>
            <w:hideMark/>
          </w:tcPr>
          <w:p w14:paraId="7236B9A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w:t>
            </w:r>
          </w:p>
        </w:tc>
        <w:tc>
          <w:tcPr>
            <w:tcW w:w="1174" w:type="dxa"/>
            <w:tcBorders>
              <w:bottom w:val="single" w:sz="4" w:space="0" w:color="auto"/>
            </w:tcBorders>
            <w:shd w:val="clear" w:color="auto" w:fill="auto"/>
            <w:noWrap/>
            <w:vAlign w:val="bottom"/>
            <w:hideMark/>
          </w:tcPr>
          <w:p w14:paraId="387C9B1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w:t>
            </w:r>
          </w:p>
        </w:tc>
        <w:tc>
          <w:tcPr>
            <w:tcW w:w="1174" w:type="dxa"/>
            <w:tcBorders>
              <w:bottom w:val="single" w:sz="4" w:space="0" w:color="auto"/>
            </w:tcBorders>
            <w:shd w:val="clear" w:color="auto" w:fill="auto"/>
            <w:noWrap/>
            <w:vAlign w:val="bottom"/>
            <w:hideMark/>
          </w:tcPr>
          <w:p w14:paraId="1F5601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w:t>
            </w:r>
          </w:p>
        </w:tc>
        <w:tc>
          <w:tcPr>
            <w:tcW w:w="1174" w:type="dxa"/>
            <w:tcBorders>
              <w:bottom w:val="single" w:sz="4" w:space="0" w:color="auto"/>
            </w:tcBorders>
            <w:shd w:val="clear" w:color="auto" w:fill="auto"/>
            <w:noWrap/>
            <w:vAlign w:val="bottom"/>
            <w:hideMark/>
          </w:tcPr>
          <w:p w14:paraId="417C687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w:t>
            </w:r>
          </w:p>
        </w:tc>
        <w:tc>
          <w:tcPr>
            <w:tcW w:w="1174" w:type="dxa"/>
            <w:tcBorders>
              <w:bottom w:val="single" w:sz="4" w:space="0" w:color="auto"/>
            </w:tcBorders>
            <w:shd w:val="clear" w:color="auto" w:fill="auto"/>
            <w:noWrap/>
            <w:vAlign w:val="bottom"/>
            <w:hideMark/>
          </w:tcPr>
          <w:p w14:paraId="5CC0B5B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w:t>
            </w:r>
          </w:p>
        </w:tc>
        <w:tc>
          <w:tcPr>
            <w:tcW w:w="1174" w:type="dxa"/>
            <w:tcBorders>
              <w:bottom w:val="single" w:sz="4" w:space="0" w:color="auto"/>
            </w:tcBorders>
            <w:shd w:val="clear" w:color="auto" w:fill="auto"/>
            <w:noWrap/>
            <w:vAlign w:val="bottom"/>
            <w:hideMark/>
          </w:tcPr>
          <w:p w14:paraId="6807D31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w:t>
            </w:r>
          </w:p>
        </w:tc>
        <w:tc>
          <w:tcPr>
            <w:tcW w:w="1174" w:type="dxa"/>
            <w:tcBorders>
              <w:bottom w:val="single" w:sz="4" w:space="0" w:color="auto"/>
            </w:tcBorders>
            <w:shd w:val="clear" w:color="auto" w:fill="auto"/>
            <w:noWrap/>
            <w:vAlign w:val="bottom"/>
            <w:hideMark/>
          </w:tcPr>
          <w:p w14:paraId="0F3A209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w:t>
            </w:r>
          </w:p>
        </w:tc>
        <w:tc>
          <w:tcPr>
            <w:tcW w:w="1160" w:type="dxa"/>
            <w:tcBorders>
              <w:bottom w:val="single" w:sz="4" w:space="0" w:color="auto"/>
            </w:tcBorders>
            <w:shd w:val="clear" w:color="auto" w:fill="auto"/>
            <w:noWrap/>
            <w:vAlign w:val="bottom"/>
            <w:hideMark/>
          </w:tcPr>
          <w:p w14:paraId="4401887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w:t>
            </w:r>
          </w:p>
        </w:tc>
        <w:tc>
          <w:tcPr>
            <w:tcW w:w="1160" w:type="dxa"/>
            <w:tcBorders>
              <w:bottom w:val="single" w:sz="4" w:space="0" w:color="auto"/>
            </w:tcBorders>
            <w:shd w:val="clear" w:color="auto" w:fill="auto"/>
            <w:noWrap/>
            <w:vAlign w:val="bottom"/>
            <w:hideMark/>
          </w:tcPr>
          <w:p w14:paraId="09DD12E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0.95</w:t>
            </w:r>
          </w:p>
        </w:tc>
      </w:tr>
      <w:tr w:rsidR="00934ADE" w:rsidRPr="00934ADE" w14:paraId="310554D0" w14:textId="77777777" w:rsidTr="001F0EFE">
        <w:trPr>
          <w:trHeight w:val="255"/>
          <w:jc w:val="center"/>
        </w:trPr>
        <w:tc>
          <w:tcPr>
            <w:tcW w:w="1440" w:type="dxa"/>
            <w:tcBorders>
              <w:top w:val="single" w:sz="4" w:space="0" w:color="auto"/>
            </w:tcBorders>
            <w:shd w:val="clear" w:color="auto" w:fill="auto"/>
            <w:noWrap/>
            <w:vAlign w:val="bottom"/>
            <w:hideMark/>
          </w:tcPr>
          <w:p w14:paraId="3F7ACA21"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64A9339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4A2D513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4790B21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150E29A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5B5FBB3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029DE98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7F148A8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5213368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461F057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auto"/>
            </w:tcBorders>
            <w:shd w:val="clear" w:color="auto" w:fill="auto"/>
            <w:noWrap/>
            <w:vAlign w:val="bottom"/>
            <w:hideMark/>
          </w:tcPr>
          <w:p w14:paraId="2F22C50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auto"/>
            </w:tcBorders>
            <w:shd w:val="clear" w:color="auto" w:fill="auto"/>
            <w:noWrap/>
            <w:vAlign w:val="bottom"/>
            <w:hideMark/>
          </w:tcPr>
          <w:p w14:paraId="63EDB35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r>
      <w:tr w:rsidR="00934ADE" w:rsidRPr="00934ADE" w14:paraId="766AB063" w14:textId="77777777" w:rsidTr="001F0EFE">
        <w:trPr>
          <w:trHeight w:val="255"/>
          <w:jc w:val="center"/>
        </w:trPr>
        <w:tc>
          <w:tcPr>
            <w:tcW w:w="1440" w:type="dxa"/>
            <w:shd w:val="clear" w:color="auto" w:fill="auto"/>
            <w:noWrap/>
            <w:vAlign w:val="bottom"/>
            <w:hideMark/>
          </w:tcPr>
          <w:p w14:paraId="34938B5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Lnrgdpc</w:t>
            </w:r>
          </w:p>
        </w:tc>
        <w:tc>
          <w:tcPr>
            <w:tcW w:w="1174" w:type="dxa"/>
            <w:shd w:val="clear" w:color="auto" w:fill="auto"/>
            <w:noWrap/>
            <w:vAlign w:val="bottom"/>
            <w:hideMark/>
          </w:tcPr>
          <w:p w14:paraId="1B55C2B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1.5309***</w:t>
            </w:r>
          </w:p>
        </w:tc>
        <w:tc>
          <w:tcPr>
            <w:tcW w:w="1174" w:type="dxa"/>
            <w:shd w:val="clear" w:color="auto" w:fill="auto"/>
            <w:noWrap/>
            <w:vAlign w:val="bottom"/>
            <w:hideMark/>
          </w:tcPr>
          <w:p w14:paraId="441C3AE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0.4135</w:t>
            </w:r>
          </w:p>
        </w:tc>
        <w:tc>
          <w:tcPr>
            <w:tcW w:w="1174" w:type="dxa"/>
            <w:shd w:val="clear" w:color="auto" w:fill="auto"/>
            <w:noWrap/>
            <w:vAlign w:val="bottom"/>
            <w:hideMark/>
          </w:tcPr>
          <w:p w14:paraId="0A0C87E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0.1677</w:t>
            </w:r>
          </w:p>
        </w:tc>
        <w:tc>
          <w:tcPr>
            <w:tcW w:w="1174" w:type="dxa"/>
            <w:shd w:val="clear" w:color="auto" w:fill="auto"/>
            <w:noWrap/>
            <w:vAlign w:val="bottom"/>
            <w:hideMark/>
          </w:tcPr>
          <w:p w14:paraId="1DC5CC6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0.5030***</w:t>
            </w:r>
          </w:p>
        </w:tc>
        <w:tc>
          <w:tcPr>
            <w:tcW w:w="1174" w:type="dxa"/>
            <w:shd w:val="clear" w:color="auto" w:fill="auto"/>
            <w:noWrap/>
            <w:vAlign w:val="bottom"/>
            <w:hideMark/>
          </w:tcPr>
          <w:p w14:paraId="483E98E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0.8970***</w:t>
            </w:r>
          </w:p>
        </w:tc>
        <w:tc>
          <w:tcPr>
            <w:tcW w:w="1174" w:type="dxa"/>
            <w:shd w:val="clear" w:color="auto" w:fill="auto"/>
            <w:noWrap/>
            <w:vAlign w:val="bottom"/>
            <w:hideMark/>
          </w:tcPr>
          <w:p w14:paraId="247DA75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1.0715***</w:t>
            </w:r>
          </w:p>
        </w:tc>
        <w:tc>
          <w:tcPr>
            <w:tcW w:w="1174" w:type="dxa"/>
            <w:shd w:val="clear" w:color="auto" w:fill="auto"/>
            <w:noWrap/>
            <w:vAlign w:val="bottom"/>
            <w:hideMark/>
          </w:tcPr>
          <w:p w14:paraId="0388CBD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1.1076***</w:t>
            </w:r>
          </w:p>
        </w:tc>
        <w:tc>
          <w:tcPr>
            <w:tcW w:w="1174" w:type="dxa"/>
            <w:shd w:val="clear" w:color="auto" w:fill="auto"/>
            <w:noWrap/>
            <w:vAlign w:val="bottom"/>
            <w:hideMark/>
          </w:tcPr>
          <w:p w14:paraId="32016CF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1.1505***</w:t>
            </w:r>
          </w:p>
        </w:tc>
        <w:tc>
          <w:tcPr>
            <w:tcW w:w="1174" w:type="dxa"/>
            <w:shd w:val="clear" w:color="auto" w:fill="auto"/>
            <w:noWrap/>
            <w:vAlign w:val="bottom"/>
            <w:hideMark/>
          </w:tcPr>
          <w:p w14:paraId="7BBD585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0.8656***</w:t>
            </w:r>
          </w:p>
        </w:tc>
        <w:tc>
          <w:tcPr>
            <w:tcW w:w="1160" w:type="dxa"/>
            <w:shd w:val="clear" w:color="auto" w:fill="auto"/>
            <w:noWrap/>
            <w:vAlign w:val="bottom"/>
            <w:hideMark/>
          </w:tcPr>
          <w:p w14:paraId="29F2753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0.3758**</w:t>
            </w:r>
          </w:p>
        </w:tc>
        <w:tc>
          <w:tcPr>
            <w:tcW w:w="1160" w:type="dxa"/>
            <w:shd w:val="clear" w:color="auto" w:fill="auto"/>
            <w:noWrap/>
            <w:vAlign w:val="bottom"/>
            <w:hideMark/>
          </w:tcPr>
          <w:p w14:paraId="5588A68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0.2387</w:t>
            </w:r>
          </w:p>
        </w:tc>
      </w:tr>
      <w:tr w:rsidR="00934ADE" w:rsidRPr="00934ADE" w14:paraId="3D63007E" w14:textId="77777777" w:rsidTr="001F0EFE">
        <w:trPr>
          <w:trHeight w:val="255"/>
          <w:jc w:val="center"/>
        </w:trPr>
        <w:tc>
          <w:tcPr>
            <w:tcW w:w="1440" w:type="dxa"/>
            <w:shd w:val="clear" w:color="auto" w:fill="auto"/>
            <w:noWrap/>
            <w:vAlign w:val="bottom"/>
            <w:hideMark/>
          </w:tcPr>
          <w:p w14:paraId="75FDAA2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1F7521B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(0.5534)</w:t>
            </w:r>
          </w:p>
        </w:tc>
        <w:tc>
          <w:tcPr>
            <w:tcW w:w="1174" w:type="dxa"/>
            <w:shd w:val="clear" w:color="auto" w:fill="auto"/>
            <w:noWrap/>
            <w:vAlign w:val="bottom"/>
            <w:hideMark/>
          </w:tcPr>
          <w:p w14:paraId="6B9C107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(0.2817)</w:t>
            </w:r>
          </w:p>
        </w:tc>
        <w:tc>
          <w:tcPr>
            <w:tcW w:w="1174" w:type="dxa"/>
            <w:shd w:val="clear" w:color="auto" w:fill="auto"/>
            <w:noWrap/>
            <w:vAlign w:val="bottom"/>
            <w:hideMark/>
          </w:tcPr>
          <w:p w14:paraId="5D30D05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(0.1571)</w:t>
            </w:r>
          </w:p>
        </w:tc>
        <w:tc>
          <w:tcPr>
            <w:tcW w:w="1174" w:type="dxa"/>
            <w:shd w:val="clear" w:color="auto" w:fill="auto"/>
            <w:noWrap/>
            <w:vAlign w:val="bottom"/>
            <w:hideMark/>
          </w:tcPr>
          <w:p w14:paraId="34B67AE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(0.0844)</w:t>
            </w:r>
          </w:p>
        </w:tc>
        <w:tc>
          <w:tcPr>
            <w:tcW w:w="1174" w:type="dxa"/>
            <w:shd w:val="clear" w:color="auto" w:fill="auto"/>
            <w:noWrap/>
            <w:vAlign w:val="bottom"/>
            <w:hideMark/>
          </w:tcPr>
          <w:p w14:paraId="5795676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(0.0851)</w:t>
            </w:r>
          </w:p>
        </w:tc>
        <w:tc>
          <w:tcPr>
            <w:tcW w:w="1174" w:type="dxa"/>
            <w:shd w:val="clear" w:color="auto" w:fill="auto"/>
            <w:noWrap/>
            <w:vAlign w:val="bottom"/>
            <w:hideMark/>
          </w:tcPr>
          <w:p w14:paraId="19ABB2F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(0.1082)</w:t>
            </w:r>
          </w:p>
        </w:tc>
        <w:tc>
          <w:tcPr>
            <w:tcW w:w="1174" w:type="dxa"/>
            <w:shd w:val="clear" w:color="auto" w:fill="auto"/>
            <w:noWrap/>
            <w:vAlign w:val="bottom"/>
            <w:hideMark/>
          </w:tcPr>
          <w:p w14:paraId="6AFD15C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(0.0960)</w:t>
            </w:r>
          </w:p>
        </w:tc>
        <w:tc>
          <w:tcPr>
            <w:tcW w:w="1174" w:type="dxa"/>
            <w:shd w:val="clear" w:color="auto" w:fill="auto"/>
            <w:noWrap/>
            <w:vAlign w:val="bottom"/>
            <w:hideMark/>
          </w:tcPr>
          <w:p w14:paraId="0A38622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(0.1446)</w:t>
            </w:r>
          </w:p>
        </w:tc>
        <w:tc>
          <w:tcPr>
            <w:tcW w:w="1174" w:type="dxa"/>
            <w:shd w:val="clear" w:color="auto" w:fill="auto"/>
            <w:noWrap/>
            <w:vAlign w:val="bottom"/>
            <w:hideMark/>
          </w:tcPr>
          <w:p w14:paraId="301A78A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(0.1522)</w:t>
            </w:r>
          </w:p>
        </w:tc>
        <w:tc>
          <w:tcPr>
            <w:tcW w:w="1160" w:type="dxa"/>
            <w:shd w:val="clear" w:color="auto" w:fill="auto"/>
            <w:noWrap/>
            <w:vAlign w:val="bottom"/>
            <w:hideMark/>
          </w:tcPr>
          <w:p w14:paraId="0293ED5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(0.1713)</w:t>
            </w:r>
          </w:p>
        </w:tc>
        <w:tc>
          <w:tcPr>
            <w:tcW w:w="1160" w:type="dxa"/>
            <w:shd w:val="clear" w:color="auto" w:fill="auto"/>
            <w:noWrap/>
            <w:vAlign w:val="bottom"/>
            <w:hideMark/>
          </w:tcPr>
          <w:p w14:paraId="00043B4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(0.1613)</w:t>
            </w:r>
          </w:p>
        </w:tc>
      </w:tr>
      <w:tr w:rsidR="00934ADE" w:rsidRPr="00934ADE" w14:paraId="7A7AC2ED" w14:textId="77777777" w:rsidTr="001F0EFE">
        <w:trPr>
          <w:trHeight w:val="255"/>
          <w:jc w:val="center"/>
        </w:trPr>
        <w:tc>
          <w:tcPr>
            <w:tcW w:w="1440" w:type="dxa"/>
            <w:shd w:val="clear" w:color="auto" w:fill="auto"/>
            <w:noWrap/>
            <w:vAlign w:val="bottom"/>
            <w:hideMark/>
          </w:tcPr>
          <w:p w14:paraId="1A16A941"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Lnrop</w:t>
            </w:r>
          </w:p>
        </w:tc>
        <w:tc>
          <w:tcPr>
            <w:tcW w:w="1174" w:type="dxa"/>
            <w:shd w:val="clear" w:color="auto" w:fill="auto"/>
            <w:noWrap/>
            <w:vAlign w:val="bottom"/>
            <w:hideMark/>
          </w:tcPr>
          <w:p w14:paraId="7267D03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1.0494**</w:t>
            </w:r>
          </w:p>
        </w:tc>
        <w:tc>
          <w:tcPr>
            <w:tcW w:w="1174" w:type="dxa"/>
            <w:shd w:val="clear" w:color="auto" w:fill="auto"/>
            <w:noWrap/>
            <w:vAlign w:val="bottom"/>
            <w:hideMark/>
          </w:tcPr>
          <w:p w14:paraId="13ACCC1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0.9284***</w:t>
            </w:r>
          </w:p>
        </w:tc>
        <w:tc>
          <w:tcPr>
            <w:tcW w:w="1174" w:type="dxa"/>
            <w:shd w:val="clear" w:color="auto" w:fill="auto"/>
            <w:noWrap/>
            <w:vAlign w:val="bottom"/>
            <w:hideMark/>
          </w:tcPr>
          <w:p w14:paraId="671F5C7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0.8801***</w:t>
            </w:r>
          </w:p>
        </w:tc>
        <w:tc>
          <w:tcPr>
            <w:tcW w:w="1174" w:type="dxa"/>
            <w:shd w:val="clear" w:color="auto" w:fill="auto"/>
            <w:noWrap/>
            <w:vAlign w:val="bottom"/>
            <w:hideMark/>
          </w:tcPr>
          <w:p w14:paraId="392AF23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0.9659***</w:t>
            </w:r>
          </w:p>
        </w:tc>
        <w:tc>
          <w:tcPr>
            <w:tcW w:w="1174" w:type="dxa"/>
            <w:shd w:val="clear" w:color="auto" w:fill="auto"/>
            <w:noWrap/>
            <w:vAlign w:val="bottom"/>
            <w:hideMark/>
          </w:tcPr>
          <w:p w14:paraId="3F9BB9B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0.8369***</w:t>
            </w:r>
          </w:p>
        </w:tc>
        <w:tc>
          <w:tcPr>
            <w:tcW w:w="1174" w:type="dxa"/>
            <w:shd w:val="clear" w:color="auto" w:fill="auto"/>
            <w:noWrap/>
            <w:vAlign w:val="bottom"/>
            <w:hideMark/>
          </w:tcPr>
          <w:p w14:paraId="542FA99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0.9733***</w:t>
            </w:r>
          </w:p>
        </w:tc>
        <w:tc>
          <w:tcPr>
            <w:tcW w:w="1174" w:type="dxa"/>
            <w:shd w:val="clear" w:color="auto" w:fill="auto"/>
            <w:noWrap/>
            <w:vAlign w:val="bottom"/>
            <w:hideMark/>
          </w:tcPr>
          <w:p w14:paraId="438A147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0.9122***</w:t>
            </w:r>
          </w:p>
        </w:tc>
        <w:tc>
          <w:tcPr>
            <w:tcW w:w="1174" w:type="dxa"/>
            <w:shd w:val="clear" w:color="auto" w:fill="auto"/>
            <w:noWrap/>
            <w:vAlign w:val="bottom"/>
            <w:hideMark/>
          </w:tcPr>
          <w:p w14:paraId="233F26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0.9154***</w:t>
            </w:r>
          </w:p>
        </w:tc>
        <w:tc>
          <w:tcPr>
            <w:tcW w:w="1174" w:type="dxa"/>
            <w:shd w:val="clear" w:color="auto" w:fill="auto"/>
            <w:noWrap/>
            <w:vAlign w:val="bottom"/>
            <w:hideMark/>
          </w:tcPr>
          <w:p w14:paraId="48ACCCA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1.0281***</w:t>
            </w:r>
          </w:p>
        </w:tc>
        <w:tc>
          <w:tcPr>
            <w:tcW w:w="1160" w:type="dxa"/>
            <w:shd w:val="clear" w:color="auto" w:fill="auto"/>
            <w:noWrap/>
            <w:vAlign w:val="bottom"/>
            <w:hideMark/>
          </w:tcPr>
          <w:p w14:paraId="283438D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1.0808***</w:t>
            </w:r>
          </w:p>
        </w:tc>
        <w:tc>
          <w:tcPr>
            <w:tcW w:w="1160" w:type="dxa"/>
            <w:shd w:val="clear" w:color="auto" w:fill="auto"/>
            <w:noWrap/>
            <w:vAlign w:val="bottom"/>
            <w:hideMark/>
          </w:tcPr>
          <w:p w14:paraId="7674D0C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0.7119***</w:t>
            </w:r>
          </w:p>
        </w:tc>
      </w:tr>
      <w:tr w:rsidR="00934ADE" w:rsidRPr="00934ADE" w14:paraId="4F529DFC" w14:textId="77777777" w:rsidTr="001F0EFE">
        <w:trPr>
          <w:trHeight w:val="255"/>
          <w:jc w:val="center"/>
        </w:trPr>
        <w:tc>
          <w:tcPr>
            <w:tcW w:w="1440" w:type="dxa"/>
            <w:shd w:val="clear" w:color="auto" w:fill="auto"/>
            <w:noWrap/>
            <w:vAlign w:val="bottom"/>
            <w:hideMark/>
          </w:tcPr>
          <w:p w14:paraId="5294ED8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3668BEB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(0.4075)</w:t>
            </w:r>
          </w:p>
        </w:tc>
        <w:tc>
          <w:tcPr>
            <w:tcW w:w="1174" w:type="dxa"/>
            <w:shd w:val="clear" w:color="auto" w:fill="auto"/>
            <w:noWrap/>
            <w:vAlign w:val="bottom"/>
            <w:hideMark/>
          </w:tcPr>
          <w:p w14:paraId="6B6848B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(0.2338)</w:t>
            </w:r>
          </w:p>
        </w:tc>
        <w:tc>
          <w:tcPr>
            <w:tcW w:w="1174" w:type="dxa"/>
            <w:shd w:val="clear" w:color="auto" w:fill="auto"/>
            <w:noWrap/>
            <w:vAlign w:val="bottom"/>
            <w:hideMark/>
          </w:tcPr>
          <w:p w14:paraId="1AB9979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(0.1270)</w:t>
            </w:r>
          </w:p>
        </w:tc>
        <w:tc>
          <w:tcPr>
            <w:tcW w:w="1174" w:type="dxa"/>
            <w:shd w:val="clear" w:color="auto" w:fill="auto"/>
            <w:noWrap/>
            <w:vAlign w:val="bottom"/>
            <w:hideMark/>
          </w:tcPr>
          <w:p w14:paraId="5CF8C42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(0.1136)</w:t>
            </w:r>
          </w:p>
        </w:tc>
        <w:tc>
          <w:tcPr>
            <w:tcW w:w="1174" w:type="dxa"/>
            <w:shd w:val="clear" w:color="auto" w:fill="auto"/>
            <w:noWrap/>
            <w:vAlign w:val="bottom"/>
            <w:hideMark/>
          </w:tcPr>
          <w:p w14:paraId="4E8B1A7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(0.1158)</w:t>
            </w:r>
          </w:p>
        </w:tc>
        <w:tc>
          <w:tcPr>
            <w:tcW w:w="1174" w:type="dxa"/>
            <w:shd w:val="clear" w:color="auto" w:fill="auto"/>
            <w:noWrap/>
            <w:vAlign w:val="bottom"/>
            <w:hideMark/>
          </w:tcPr>
          <w:p w14:paraId="4983F7F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(0.1004)</w:t>
            </w:r>
          </w:p>
        </w:tc>
        <w:tc>
          <w:tcPr>
            <w:tcW w:w="1174" w:type="dxa"/>
            <w:shd w:val="clear" w:color="auto" w:fill="auto"/>
            <w:noWrap/>
            <w:vAlign w:val="bottom"/>
            <w:hideMark/>
          </w:tcPr>
          <w:p w14:paraId="66CC8E4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(0.0882)</w:t>
            </w:r>
          </w:p>
        </w:tc>
        <w:tc>
          <w:tcPr>
            <w:tcW w:w="1174" w:type="dxa"/>
            <w:shd w:val="clear" w:color="auto" w:fill="auto"/>
            <w:noWrap/>
            <w:vAlign w:val="bottom"/>
            <w:hideMark/>
          </w:tcPr>
          <w:p w14:paraId="507C1C6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(0.1102)</w:t>
            </w:r>
          </w:p>
        </w:tc>
        <w:tc>
          <w:tcPr>
            <w:tcW w:w="1174" w:type="dxa"/>
            <w:shd w:val="clear" w:color="auto" w:fill="auto"/>
            <w:noWrap/>
            <w:vAlign w:val="bottom"/>
            <w:hideMark/>
          </w:tcPr>
          <w:p w14:paraId="445B767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(0.1162)</w:t>
            </w:r>
          </w:p>
        </w:tc>
        <w:tc>
          <w:tcPr>
            <w:tcW w:w="1160" w:type="dxa"/>
            <w:shd w:val="clear" w:color="auto" w:fill="auto"/>
            <w:noWrap/>
            <w:vAlign w:val="bottom"/>
            <w:hideMark/>
          </w:tcPr>
          <w:p w14:paraId="03DD5AA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(0.0895)</w:t>
            </w:r>
          </w:p>
        </w:tc>
        <w:tc>
          <w:tcPr>
            <w:tcW w:w="1160" w:type="dxa"/>
            <w:shd w:val="clear" w:color="auto" w:fill="auto"/>
            <w:noWrap/>
            <w:vAlign w:val="bottom"/>
            <w:hideMark/>
          </w:tcPr>
          <w:p w14:paraId="5DEC5A5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(0.1067)</w:t>
            </w:r>
          </w:p>
        </w:tc>
      </w:tr>
      <w:tr w:rsidR="00934ADE" w:rsidRPr="00934ADE" w14:paraId="4FF8FF57" w14:textId="77777777" w:rsidTr="001F0EFE">
        <w:trPr>
          <w:trHeight w:val="255"/>
          <w:jc w:val="center"/>
        </w:trPr>
        <w:tc>
          <w:tcPr>
            <w:tcW w:w="1440" w:type="dxa"/>
            <w:shd w:val="clear" w:color="auto" w:fill="auto"/>
            <w:noWrap/>
            <w:vAlign w:val="bottom"/>
            <w:hideMark/>
          </w:tcPr>
          <w:p w14:paraId="2F83B95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lnco2pc</w:t>
            </w:r>
          </w:p>
        </w:tc>
        <w:tc>
          <w:tcPr>
            <w:tcW w:w="1174" w:type="dxa"/>
            <w:shd w:val="clear" w:color="auto" w:fill="auto"/>
            <w:noWrap/>
            <w:vAlign w:val="bottom"/>
            <w:hideMark/>
          </w:tcPr>
          <w:p w14:paraId="6B6A34E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-1.7297***</w:t>
            </w:r>
          </w:p>
        </w:tc>
        <w:tc>
          <w:tcPr>
            <w:tcW w:w="1174" w:type="dxa"/>
            <w:shd w:val="clear" w:color="auto" w:fill="auto"/>
            <w:noWrap/>
            <w:vAlign w:val="bottom"/>
            <w:hideMark/>
          </w:tcPr>
          <w:p w14:paraId="647CEDF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-0.4135</w:t>
            </w:r>
          </w:p>
        </w:tc>
        <w:tc>
          <w:tcPr>
            <w:tcW w:w="1174" w:type="dxa"/>
            <w:shd w:val="clear" w:color="auto" w:fill="auto"/>
            <w:noWrap/>
            <w:vAlign w:val="bottom"/>
            <w:hideMark/>
          </w:tcPr>
          <w:p w14:paraId="27C116F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-0.0023</w:t>
            </w:r>
          </w:p>
        </w:tc>
        <w:tc>
          <w:tcPr>
            <w:tcW w:w="1174" w:type="dxa"/>
            <w:shd w:val="clear" w:color="auto" w:fill="auto"/>
            <w:noWrap/>
            <w:vAlign w:val="bottom"/>
            <w:hideMark/>
          </w:tcPr>
          <w:p w14:paraId="359B929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-0.1109</w:t>
            </w:r>
          </w:p>
        </w:tc>
        <w:tc>
          <w:tcPr>
            <w:tcW w:w="1174" w:type="dxa"/>
            <w:shd w:val="clear" w:color="auto" w:fill="auto"/>
            <w:noWrap/>
            <w:vAlign w:val="bottom"/>
            <w:hideMark/>
          </w:tcPr>
          <w:p w14:paraId="2C54A5C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-0.2551*</w:t>
            </w:r>
          </w:p>
        </w:tc>
        <w:tc>
          <w:tcPr>
            <w:tcW w:w="1174" w:type="dxa"/>
            <w:shd w:val="clear" w:color="auto" w:fill="auto"/>
            <w:noWrap/>
            <w:vAlign w:val="bottom"/>
            <w:hideMark/>
          </w:tcPr>
          <w:p w14:paraId="46683F6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-0.2417*</w:t>
            </w:r>
          </w:p>
        </w:tc>
        <w:tc>
          <w:tcPr>
            <w:tcW w:w="1174" w:type="dxa"/>
            <w:shd w:val="clear" w:color="auto" w:fill="auto"/>
            <w:noWrap/>
            <w:vAlign w:val="bottom"/>
            <w:hideMark/>
          </w:tcPr>
          <w:p w14:paraId="2854F4D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-0.0145</w:t>
            </w:r>
          </w:p>
        </w:tc>
        <w:tc>
          <w:tcPr>
            <w:tcW w:w="1174" w:type="dxa"/>
            <w:shd w:val="clear" w:color="auto" w:fill="auto"/>
            <w:noWrap/>
            <w:vAlign w:val="bottom"/>
            <w:hideMark/>
          </w:tcPr>
          <w:p w14:paraId="5E40915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0.0089</w:t>
            </w:r>
          </w:p>
        </w:tc>
        <w:tc>
          <w:tcPr>
            <w:tcW w:w="1174" w:type="dxa"/>
            <w:shd w:val="clear" w:color="auto" w:fill="auto"/>
            <w:noWrap/>
            <w:vAlign w:val="bottom"/>
            <w:hideMark/>
          </w:tcPr>
          <w:p w14:paraId="6E14EF9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0.1961</w:t>
            </w:r>
          </w:p>
        </w:tc>
        <w:tc>
          <w:tcPr>
            <w:tcW w:w="1160" w:type="dxa"/>
            <w:shd w:val="clear" w:color="auto" w:fill="auto"/>
            <w:noWrap/>
            <w:vAlign w:val="bottom"/>
            <w:hideMark/>
          </w:tcPr>
          <w:p w14:paraId="3438D2D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1.1668***</w:t>
            </w:r>
          </w:p>
        </w:tc>
        <w:tc>
          <w:tcPr>
            <w:tcW w:w="1160" w:type="dxa"/>
            <w:shd w:val="clear" w:color="auto" w:fill="auto"/>
            <w:noWrap/>
            <w:vAlign w:val="bottom"/>
            <w:hideMark/>
          </w:tcPr>
          <w:p w14:paraId="02FD718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1.0103***</w:t>
            </w:r>
          </w:p>
        </w:tc>
      </w:tr>
      <w:tr w:rsidR="00934ADE" w:rsidRPr="00934ADE" w14:paraId="77BD7C83" w14:textId="77777777" w:rsidTr="001F0EFE">
        <w:trPr>
          <w:trHeight w:val="255"/>
          <w:jc w:val="center"/>
        </w:trPr>
        <w:tc>
          <w:tcPr>
            <w:tcW w:w="1440" w:type="dxa"/>
            <w:shd w:val="clear" w:color="auto" w:fill="auto"/>
            <w:noWrap/>
            <w:vAlign w:val="bottom"/>
            <w:hideMark/>
          </w:tcPr>
          <w:p w14:paraId="1E68886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2B4568B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(0.6048)</w:t>
            </w:r>
          </w:p>
        </w:tc>
        <w:tc>
          <w:tcPr>
            <w:tcW w:w="1174" w:type="dxa"/>
            <w:shd w:val="clear" w:color="auto" w:fill="auto"/>
            <w:noWrap/>
            <w:vAlign w:val="bottom"/>
            <w:hideMark/>
          </w:tcPr>
          <w:p w14:paraId="20CF7FD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(0.3487)</w:t>
            </w:r>
          </w:p>
        </w:tc>
        <w:tc>
          <w:tcPr>
            <w:tcW w:w="1174" w:type="dxa"/>
            <w:shd w:val="clear" w:color="auto" w:fill="auto"/>
            <w:noWrap/>
            <w:vAlign w:val="bottom"/>
            <w:hideMark/>
          </w:tcPr>
          <w:p w14:paraId="53680D8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(0.1828)</w:t>
            </w:r>
          </w:p>
        </w:tc>
        <w:tc>
          <w:tcPr>
            <w:tcW w:w="1174" w:type="dxa"/>
            <w:shd w:val="clear" w:color="auto" w:fill="auto"/>
            <w:noWrap/>
            <w:vAlign w:val="bottom"/>
            <w:hideMark/>
          </w:tcPr>
          <w:p w14:paraId="59DBFD9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(0.1403)</w:t>
            </w:r>
          </w:p>
        </w:tc>
        <w:tc>
          <w:tcPr>
            <w:tcW w:w="1174" w:type="dxa"/>
            <w:shd w:val="clear" w:color="auto" w:fill="auto"/>
            <w:noWrap/>
            <w:vAlign w:val="bottom"/>
            <w:hideMark/>
          </w:tcPr>
          <w:p w14:paraId="679D366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(0.1498)</w:t>
            </w:r>
          </w:p>
        </w:tc>
        <w:tc>
          <w:tcPr>
            <w:tcW w:w="1174" w:type="dxa"/>
            <w:shd w:val="clear" w:color="auto" w:fill="auto"/>
            <w:noWrap/>
            <w:vAlign w:val="bottom"/>
            <w:hideMark/>
          </w:tcPr>
          <w:p w14:paraId="153C89A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(0.1424)</w:t>
            </w:r>
          </w:p>
        </w:tc>
        <w:tc>
          <w:tcPr>
            <w:tcW w:w="1174" w:type="dxa"/>
            <w:shd w:val="clear" w:color="auto" w:fill="auto"/>
            <w:noWrap/>
            <w:vAlign w:val="bottom"/>
            <w:hideMark/>
          </w:tcPr>
          <w:p w14:paraId="4E7A622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(0.1241)</w:t>
            </w:r>
          </w:p>
        </w:tc>
        <w:tc>
          <w:tcPr>
            <w:tcW w:w="1174" w:type="dxa"/>
            <w:shd w:val="clear" w:color="auto" w:fill="auto"/>
            <w:noWrap/>
            <w:vAlign w:val="bottom"/>
            <w:hideMark/>
          </w:tcPr>
          <w:p w14:paraId="4815384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(0.1486)</w:t>
            </w:r>
          </w:p>
        </w:tc>
        <w:tc>
          <w:tcPr>
            <w:tcW w:w="1174" w:type="dxa"/>
            <w:shd w:val="clear" w:color="auto" w:fill="auto"/>
            <w:noWrap/>
            <w:vAlign w:val="bottom"/>
            <w:hideMark/>
          </w:tcPr>
          <w:p w14:paraId="711C02A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(0.1558)</w:t>
            </w:r>
          </w:p>
        </w:tc>
        <w:tc>
          <w:tcPr>
            <w:tcW w:w="1160" w:type="dxa"/>
            <w:shd w:val="clear" w:color="auto" w:fill="auto"/>
            <w:noWrap/>
            <w:vAlign w:val="bottom"/>
            <w:hideMark/>
          </w:tcPr>
          <w:p w14:paraId="5A9DE5B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(0.1786)</w:t>
            </w:r>
          </w:p>
        </w:tc>
        <w:tc>
          <w:tcPr>
            <w:tcW w:w="1160" w:type="dxa"/>
            <w:shd w:val="clear" w:color="auto" w:fill="auto"/>
            <w:noWrap/>
            <w:vAlign w:val="bottom"/>
            <w:hideMark/>
          </w:tcPr>
          <w:p w14:paraId="7682171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(0.1586)</w:t>
            </w:r>
          </w:p>
        </w:tc>
      </w:tr>
      <w:tr w:rsidR="00934ADE" w:rsidRPr="00934ADE" w14:paraId="376A7640" w14:textId="77777777" w:rsidTr="001F0EFE">
        <w:trPr>
          <w:trHeight w:val="255"/>
          <w:jc w:val="center"/>
        </w:trPr>
        <w:tc>
          <w:tcPr>
            <w:tcW w:w="1440" w:type="dxa"/>
            <w:shd w:val="clear" w:color="auto" w:fill="auto"/>
            <w:noWrap/>
            <w:vAlign w:val="bottom"/>
            <w:hideMark/>
          </w:tcPr>
          <w:p w14:paraId="3B5EAAC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Lnsgi</w:t>
            </w:r>
          </w:p>
        </w:tc>
        <w:tc>
          <w:tcPr>
            <w:tcW w:w="1174" w:type="dxa"/>
            <w:shd w:val="clear" w:color="auto" w:fill="auto"/>
            <w:noWrap/>
            <w:vAlign w:val="bottom"/>
            <w:hideMark/>
          </w:tcPr>
          <w:p w14:paraId="39CB1BA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2.2662</w:t>
            </w:r>
          </w:p>
        </w:tc>
        <w:tc>
          <w:tcPr>
            <w:tcW w:w="1174" w:type="dxa"/>
            <w:shd w:val="clear" w:color="auto" w:fill="auto"/>
            <w:noWrap/>
            <w:vAlign w:val="bottom"/>
            <w:hideMark/>
          </w:tcPr>
          <w:p w14:paraId="3FF1348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1.8832***</w:t>
            </w:r>
          </w:p>
        </w:tc>
        <w:tc>
          <w:tcPr>
            <w:tcW w:w="1174" w:type="dxa"/>
            <w:shd w:val="clear" w:color="auto" w:fill="auto"/>
            <w:noWrap/>
            <w:vAlign w:val="bottom"/>
            <w:hideMark/>
          </w:tcPr>
          <w:p w14:paraId="23781A5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1.8372***</w:t>
            </w:r>
          </w:p>
        </w:tc>
        <w:tc>
          <w:tcPr>
            <w:tcW w:w="1174" w:type="dxa"/>
            <w:shd w:val="clear" w:color="auto" w:fill="auto"/>
            <w:noWrap/>
            <w:vAlign w:val="bottom"/>
            <w:hideMark/>
          </w:tcPr>
          <w:p w14:paraId="519787D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1.5699***</w:t>
            </w:r>
          </w:p>
        </w:tc>
        <w:tc>
          <w:tcPr>
            <w:tcW w:w="1174" w:type="dxa"/>
            <w:shd w:val="clear" w:color="auto" w:fill="auto"/>
            <w:noWrap/>
            <w:vAlign w:val="bottom"/>
            <w:hideMark/>
          </w:tcPr>
          <w:p w14:paraId="3D44510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1.2347***</w:t>
            </w:r>
          </w:p>
        </w:tc>
        <w:tc>
          <w:tcPr>
            <w:tcW w:w="1174" w:type="dxa"/>
            <w:shd w:val="clear" w:color="auto" w:fill="auto"/>
            <w:noWrap/>
            <w:vAlign w:val="bottom"/>
            <w:hideMark/>
          </w:tcPr>
          <w:p w14:paraId="00E62DC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0.8281***</w:t>
            </w:r>
          </w:p>
        </w:tc>
        <w:tc>
          <w:tcPr>
            <w:tcW w:w="1174" w:type="dxa"/>
            <w:shd w:val="clear" w:color="auto" w:fill="auto"/>
            <w:noWrap/>
            <w:vAlign w:val="bottom"/>
            <w:hideMark/>
          </w:tcPr>
          <w:p w14:paraId="1977CF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0.3119</w:t>
            </w:r>
          </w:p>
        </w:tc>
        <w:tc>
          <w:tcPr>
            <w:tcW w:w="1174" w:type="dxa"/>
            <w:shd w:val="clear" w:color="auto" w:fill="auto"/>
            <w:noWrap/>
            <w:vAlign w:val="bottom"/>
            <w:hideMark/>
          </w:tcPr>
          <w:p w14:paraId="24581E1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0.0136</w:t>
            </w:r>
          </w:p>
        </w:tc>
        <w:tc>
          <w:tcPr>
            <w:tcW w:w="1174" w:type="dxa"/>
            <w:shd w:val="clear" w:color="auto" w:fill="auto"/>
            <w:noWrap/>
            <w:vAlign w:val="bottom"/>
            <w:hideMark/>
          </w:tcPr>
          <w:p w14:paraId="6387B71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0.2158</w:t>
            </w:r>
          </w:p>
        </w:tc>
        <w:tc>
          <w:tcPr>
            <w:tcW w:w="1160" w:type="dxa"/>
            <w:shd w:val="clear" w:color="auto" w:fill="auto"/>
            <w:noWrap/>
            <w:vAlign w:val="bottom"/>
            <w:hideMark/>
          </w:tcPr>
          <w:p w14:paraId="6887647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0.3292</w:t>
            </w:r>
          </w:p>
        </w:tc>
        <w:tc>
          <w:tcPr>
            <w:tcW w:w="1160" w:type="dxa"/>
            <w:shd w:val="clear" w:color="auto" w:fill="auto"/>
            <w:noWrap/>
            <w:vAlign w:val="bottom"/>
            <w:hideMark/>
          </w:tcPr>
          <w:p w14:paraId="2D26753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0.8027***</w:t>
            </w:r>
          </w:p>
        </w:tc>
      </w:tr>
      <w:tr w:rsidR="00934ADE" w:rsidRPr="00934ADE" w14:paraId="2A1F8AE1" w14:textId="77777777" w:rsidTr="001F0EFE">
        <w:trPr>
          <w:trHeight w:val="255"/>
          <w:jc w:val="center"/>
        </w:trPr>
        <w:tc>
          <w:tcPr>
            <w:tcW w:w="1440" w:type="dxa"/>
            <w:shd w:val="clear" w:color="auto" w:fill="auto"/>
            <w:noWrap/>
            <w:vAlign w:val="bottom"/>
            <w:hideMark/>
          </w:tcPr>
          <w:p w14:paraId="0A47377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69287FC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(1.4648)</w:t>
            </w:r>
          </w:p>
        </w:tc>
        <w:tc>
          <w:tcPr>
            <w:tcW w:w="1174" w:type="dxa"/>
            <w:shd w:val="clear" w:color="auto" w:fill="auto"/>
            <w:noWrap/>
            <w:vAlign w:val="bottom"/>
            <w:hideMark/>
          </w:tcPr>
          <w:p w14:paraId="51BA555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(0.7273)</w:t>
            </w:r>
          </w:p>
        </w:tc>
        <w:tc>
          <w:tcPr>
            <w:tcW w:w="1174" w:type="dxa"/>
            <w:shd w:val="clear" w:color="auto" w:fill="auto"/>
            <w:noWrap/>
            <w:vAlign w:val="bottom"/>
            <w:hideMark/>
          </w:tcPr>
          <w:p w14:paraId="746A0F2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(0.3488)</w:t>
            </w:r>
          </w:p>
        </w:tc>
        <w:tc>
          <w:tcPr>
            <w:tcW w:w="1174" w:type="dxa"/>
            <w:shd w:val="clear" w:color="auto" w:fill="auto"/>
            <w:noWrap/>
            <w:vAlign w:val="bottom"/>
            <w:hideMark/>
          </w:tcPr>
          <w:p w14:paraId="23D5203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(0.2422)</w:t>
            </w:r>
          </w:p>
        </w:tc>
        <w:tc>
          <w:tcPr>
            <w:tcW w:w="1174" w:type="dxa"/>
            <w:shd w:val="clear" w:color="auto" w:fill="auto"/>
            <w:noWrap/>
            <w:vAlign w:val="bottom"/>
            <w:hideMark/>
          </w:tcPr>
          <w:p w14:paraId="4242BDC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(0.2972)</w:t>
            </w:r>
          </w:p>
        </w:tc>
        <w:tc>
          <w:tcPr>
            <w:tcW w:w="1174" w:type="dxa"/>
            <w:shd w:val="clear" w:color="auto" w:fill="auto"/>
            <w:noWrap/>
            <w:vAlign w:val="bottom"/>
            <w:hideMark/>
          </w:tcPr>
          <w:p w14:paraId="157700D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(0.2927)</w:t>
            </w:r>
          </w:p>
        </w:tc>
        <w:tc>
          <w:tcPr>
            <w:tcW w:w="1174" w:type="dxa"/>
            <w:shd w:val="clear" w:color="auto" w:fill="auto"/>
            <w:noWrap/>
            <w:vAlign w:val="bottom"/>
            <w:hideMark/>
          </w:tcPr>
          <w:p w14:paraId="1167FC8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(0.2616)</w:t>
            </w:r>
          </w:p>
        </w:tc>
        <w:tc>
          <w:tcPr>
            <w:tcW w:w="1174" w:type="dxa"/>
            <w:shd w:val="clear" w:color="auto" w:fill="auto"/>
            <w:noWrap/>
            <w:vAlign w:val="bottom"/>
            <w:hideMark/>
          </w:tcPr>
          <w:p w14:paraId="5D4F279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(0.2844)</w:t>
            </w:r>
          </w:p>
        </w:tc>
        <w:tc>
          <w:tcPr>
            <w:tcW w:w="1174" w:type="dxa"/>
            <w:shd w:val="clear" w:color="auto" w:fill="auto"/>
            <w:noWrap/>
            <w:vAlign w:val="bottom"/>
            <w:hideMark/>
          </w:tcPr>
          <w:p w14:paraId="40AE012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(0.4048)</w:t>
            </w:r>
          </w:p>
        </w:tc>
        <w:tc>
          <w:tcPr>
            <w:tcW w:w="1160" w:type="dxa"/>
            <w:shd w:val="clear" w:color="auto" w:fill="auto"/>
            <w:noWrap/>
            <w:vAlign w:val="bottom"/>
            <w:hideMark/>
          </w:tcPr>
          <w:p w14:paraId="6E6F0B5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(0.2612)</w:t>
            </w:r>
          </w:p>
        </w:tc>
        <w:tc>
          <w:tcPr>
            <w:tcW w:w="1160" w:type="dxa"/>
            <w:shd w:val="clear" w:color="auto" w:fill="auto"/>
            <w:noWrap/>
            <w:vAlign w:val="bottom"/>
            <w:hideMark/>
          </w:tcPr>
          <w:p w14:paraId="3512B7B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(0.2027)</w:t>
            </w:r>
          </w:p>
        </w:tc>
      </w:tr>
      <w:tr w:rsidR="00934ADE" w:rsidRPr="00934ADE" w14:paraId="26D983B5" w14:textId="77777777" w:rsidTr="001F0EFE">
        <w:trPr>
          <w:trHeight w:val="255"/>
          <w:jc w:val="center"/>
        </w:trPr>
        <w:tc>
          <w:tcPr>
            <w:tcW w:w="1440" w:type="dxa"/>
            <w:shd w:val="clear" w:color="auto" w:fill="auto"/>
            <w:noWrap/>
            <w:vAlign w:val="bottom"/>
            <w:hideMark/>
          </w:tcPr>
          <w:p w14:paraId="171F9C9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Constant</w:t>
            </w:r>
          </w:p>
        </w:tc>
        <w:tc>
          <w:tcPr>
            <w:tcW w:w="1174" w:type="dxa"/>
            <w:shd w:val="clear" w:color="auto" w:fill="auto"/>
            <w:noWrap/>
            <w:vAlign w:val="bottom"/>
            <w:hideMark/>
          </w:tcPr>
          <w:p w14:paraId="32C68E2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-28.915***</w:t>
            </w:r>
          </w:p>
        </w:tc>
        <w:tc>
          <w:tcPr>
            <w:tcW w:w="1174" w:type="dxa"/>
            <w:shd w:val="clear" w:color="auto" w:fill="auto"/>
            <w:noWrap/>
            <w:vAlign w:val="bottom"/>
            <w:hideMark/>
          </w:tcPr>
          <w:p w14:paraId="0647D3A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-16.390***</w:t>
            </w:r>
          </w:p>
        </w:tc>
        <w:tc>
          <w:tcPr>
            <w:tcW w:w="1174" w:type="dxa"/>
            <w:shd w:val="clear" w:color="auto" w:fill="auto"/>
            <w:noWrap/>
            <w:vAlign w:val="bottom"/>
            <w:hideMark/>
          </w:tcPr>
          <w:p w14:paraId="0C8F2F3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-13.626***</w:t>
            </w:r>
          </w:p>
        </w:tc>
        <w:tc>
          <w:tcPr>
            <w:tcW w:w="1174" w:type="dxa"/>
            <w:shd w:val="clear" w:color="auto" w:fill="auto"/>
            <w:noWrap/>
            <w:vAlign w:val="bottom"/>
            <w:hideMark/>
          </w:tcPr>
          <w:p w14:paraId="6C14303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-15.429***</w:t>
            </w:r>
          </w:p>
        </w:tc>
        <w:tc>
          <w:tcPr>
            <w:tcW w:w="1174" w:type="dxa"/>
            <w:shd w:val="clear" w:color="auto" w:fill="auto"/>
            <w:noWrap/>
            <w:vAlign w:val="bottom"/>
            <w:hideMark/>
          </w:tcPr>
          <w:p w14:paraId="5D8BA8B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-16.777***</w:t>
            </w:r>
          </w:p>
        </w:tc>
        <w:tc>
          <w:tcPr>
            <w:tcW w:w="1174" w:type="dxa"/>
            <w:shd w:val="clear" w:color="auto" w:fill="auto"/>
            <w:noWrap/>
            <w:vAlign w:val="bottom"/>
            <w:hideMark/>
          </w:tcPr>
          <w:p w14:paraId="51D5625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-16.954***</w:t>
            </w:r>
          </w:p>
        </w:tc>
        <w:tc>
          <w:tcPr>
            <w:tcW w:w="1174" w:type="dxa"/>
            <w:shd w:val="clear" w:color="auto" w:fill="auto"/>
            <w:noWrap/>
            <w:vAlign w:val="bottom"/>
            <w:hideMark/>
          </w:tcPr>
          <w:p w14:paraId="022B150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-15.050***</w:t>
            </w:r>
          </w:p>
        </w:tc>
        <w:tc>
          <w:tcPr>
            <w:tcW w:w="1174" w:type="dxa"/>
            <w:shd w:val="clear" w:color="auto" w:fill="auto"/>
            <w:noWrap/>
            <w:vAlign w:val="bottom"/>
            <w:hideMark/>
          </w:tcPr>
          <w:p w14:paraId="49D26A7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-13.911***</w:t>
            </w:r>
          </w:p>
        </w:tc>
        <w:tc>
          <w:tcPr>
            <w:tcW w:w="1174" w:type="dxa"/>
            <w:shd w:val="clear" w:color="auto" w:fill="auto"/>
            <w:noWrap/>
            <w:vAlign w:val="bottom"/>
            <w:hideMark/>
          </w:tcPr>
          <w:p w14:paraId="284AFE3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-12.183***</w:t>
            </w:r>
          </w:p>
        </w:tc>
        <w:tc>
          <w:tcPr>
            <w:tcW w:w="1160" w:type="dxa"/>
            <w:shd w:val="clear" w:color="auto" w:fill="auto"/>
            <w:noWrap/>
            <w:vAlign w:val="bottom"/>
            <w:hideMark/>
          </w:tcPr>
          <w:p w14:paraId="6006A00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-6.2768***</w:t>
            </w:r>
          </w:p>
        </w:tc>
        <w:tc>
          <w:tcPr>
            <w:tcW w:w="1160" w:type="dxa"/>
            <w:shd w:val="clear" w:color="auto" w:fill="auto"/>
            <w:noWrap/>
            <w:vAlign w:val="bottom"/>
            <w:hideMark/>
          </w:tcPr>
          <w:p w14:paraId="7935FA8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-7.2878***</w:t>
            </w:r>
          </w:p>
        </w:tc>
      </w:tr>
      <w:tr w:rsidR="00934ADE" w:rsidRPr="00934ADE" w14:paraId="6EA5C0A2" w14:textId="77777777" w:rsidTr="001F0EFE">
        <w:trPr>
          <w:trHeight w:val="255"/>
          <w:jc w:val="center"/>
        </w:trPr>
        <w:tc>
          <w:tcPr>
            <w:tcW w:w="1440" w:type="dxa"/>
            <w:shd w:val="clear" w:color="auto" w:fill="auto"/>
            <w:noWrap/>
            <w:vAlign w:val="bottom"/>
            <w:hideMark/>
          </w:tcPr>
          <w:p w14:paraId="019E8F1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3AE46B7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(2.7906)</w:t>
            </w:r>
          </w:p>
        </w:tc>
        <w:tc>
          <w:tcPr>
            <w:tcW w:w="1174" w:type="dxa"/>
            <w:shd w:val="clear" w:color="auto" w:fill="auto"/>
            <w:noWrap/>
            <w:vAlign w:val="bottom"/>
            <w:hideMark/>
          </w:tcPr>
          <w:p w14:paraId="67FC066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(1.9349)</w:t>
            </w:r>
          </w:p>
        </w:tc>
        <w:tc>
          <w:tcPr>
            <w:tcW w:w="1174" w:type="dxa"/>
            <w:shd w:val="clear" w:color="auto" w:fill="auto"/>
            <w:noWrap/>
            <w:vAlign w:val="bottom"/>
            <w:hideMark/>
          </w:tcPr>
          <w:p w14:paraId="4A8E95F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(1.2192)</w:t>
            </w:r>
          </w:p>
        </w:tc>
        <w:tc>
          <w:tcPr>
            <w:tcW w:w="1174" w:type="dxa"/>
            <w:shd w:val="clear" w:color="auto" w:fill="auto"/>
            <w:noWrap/>
            <w:vAlign w:val="bottom"/>
            <w:hideMark/>
          </w:tcPr>
          <w:p w14:paraId="5B1C7BA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(0.9999)</w:t>
            </w:r>
          </w:p>
        </w:tc>
        <w:tc>
          <w:tcPr>
            <w:tcW w:w="1174" w:type="dxa"/>
            <w:shd w:val="clear" w:color="auto" w:fill="auto"/>
            <w:noWrap/>
            <w:vAlign w:val="bottom"/>
            <w:hideMark/>
          </w:tcPr>
          <w:p w14:paraId="6EBF80D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(1.0973)</w:t>
            </w:r>
          </w:p>
        </w:tc>
        <w:tc>
          <w:tcPr>
            <w:tcW w:w="1174" w:type="dxa"/>
            <w:shd w:val="clear" w:color="auto" w:fill="auto"/>
            <w:noWrap/>
            <w:vAlign w:val="bottom"/>
            <w:hideMark/>
          </w:tcPr>
          <w:p w14:paraId="43BF930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(1.0510)</w:t>
            </w:r>
          </w:p>
        </w:tc>
        <w:tc>
          <w:tcPr>
            <w:tcW w:w="1174" w:type="dxa"/>
            <w:shd w:val="clear" w:color="auto" w:fill="auto"/>
            <w:noWrap/>
            <w:vAlign w:val="bottom"/>
            <w:hideMark/>
          </w:tcPr>
          <w:p w14:paraId="2778270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(0.8951)</w:t>
            </w:r>
          </w:p>
        </w:tc>
        <w:tc>
          <w:tcPr>
            <w:tcW w:w="1174" w:type="dxa"/>
            <w:shd w:val="clear" w:color="auto" w:fill="auto"/>
            <w:noWrap/>
            <w:vAlign w:val="bottom"/>
            <w:hideMark/>
          </w:tcPr>
          <w:p w14:paraId="477DBC7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(1.1346)</w:t>
            </w:r>
          </w:p>
        </w:tc>
        <w:tc>
          <w:tcPr>
            <w:tcW w:w="1174" w:type="dxa"/>
            <w:shd w:val="clear" w:color="auto" w:fill="auto"/>
            <w:noWrap/>
            <w:vAlign w:val="bottom"/>
            <w:hideMark/>
          </w:tcPr>
          <w:p w14:paraId="3DB4E0C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(1.2814)</w:t>
            </w:r>
          </w:p>
        </w:tc>
        <w:tc>
          <w:tcPr>
            <w:tcW w:w="1160" w:type="dxa"/>
            <w:shd w:val="clear" w:color="auto" w:fill="auto"/>
            <w:noWrap/>
            <w:vAlign w:val="bottom"/>
            <w:hideMark/>
          </w:tcPr>
          <w:p w14:paraId="5F20E6B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(0.9223)</w:t>
            </w:r>
          </w:p>
        </w:tc>
        <w:tc>
          <w:tcPr>
            <w:tcW w:w="1160" w:type="dxa"/>
            <w:shd w:val="clear" w:color="auto" w:fill="auto"/>
            <w:noWrap/>
            <w:vAlign w:val="bottom"/>
            <w:hideMark/>
          </w:tcPr>
          <w:p w14:paraId="0C3F2CC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(1.3185)</w:t>
            </w:r>
          </w:p>
        </w:tc>
      </w:tr>
      <w:tr w:rsidR="00934ADE" w:rsidRPr="00934ADE" w14:paraId="6E12FA9B" w14:textId="77777777" w:rsidTr="001F0EFE">
        <w:trPr>
          <w:trHeight w:val="255"/>
          <w:jc w:val="center"/>
        </w:trPr>
        <w:tc>
          <w:tcPr>
            <w:tcW w:w="1440" w:type="dxa"/>
            <w:shd w:val="clear" w:color="auto" w:fill="auto"/>
            <w:noWrap/>
            <w:vAlign w:val="bottom"/>
            <w:hideMark/>
          </w:tcPr>
          <w:p w14:paraId="67DBE7B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7A55EBE3"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4D47667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4731C40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5B395B1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42685D7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38D59AF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75A679D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0E9D79A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4A511DB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shd w:val="clear" w:color="auto" w:fill="auto"/>
            <w:noWrap/>
            <w:vAlign w:val="bottom"/>
            <w:hideMark/>
          </w:tcPr>
          <w:p w14:paraId="24EEB13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shd w:val="clear" w:color="auto" w:fill="auto"/>
            <w:noWrap/>
            <w:vAlign w:val="bottom"/>
            <w:hideMark/>
          </w:tcPr>
          <w:p w14:paraId="7411E88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r>
      <w:tr w:rsidR="00934ADE" w:rsidRPr="00934ADE" w14:paraId="0B9D9340" w14:textId="77777777" w:rsidTr="001F0EFE">
        <w:trPr>
          <w:trHeight w:val="255"/>
          <w:jc w:val="center"/>
        </w:trPr>
        <w:tc>
          <w:tcPr>
            <w:tcW w:w="1440" w:type="dxa"/>
            <w:tcBorders>
              <w:bottom w:val="single" w:sz="4" w:space="0" w:color="auto"/>
            </w:tcBorders>
            <w:shd w:val="clear" w:color="auto" w:fill="auto"/>
            <w:noWrap/>
            <w:vAlign w:val="bottom"/>
            <w:hideMark/>
          </w:tcPr>
          <w:p w14:paraId="6924EB8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Observations</w:t>
            </w:r>
          </w:p>
        </w:tc>
        <w:tc>
          <w:tcPr>
            <w:tcW w:w="1174" w:type="dxa"/>
            <w:tcBorders>
              <w:bottom w:val="single" w:sz="4" w:space="0" w:color="auto"/>
            </w:tcBorders>
            <w:shd w:val="clear" w:color="auto" w:fill="auto"/>
            <w:noWrap/>
            <w:vAlign w:val="bottom"/>
            <w:hideMark/>
          </w:tcPr>
          <w:p w14:paraId="486D083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19E1F6B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0CC262D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1856607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44C096D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2B66AFF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1D7A2B2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72D5E0B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1219AD4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bottom w:val="single" w:sz="4" w:space="0" w:color="auto"/>
            </w:tcBorders>
            <w:shd w:val="clear" w:color="auto" w:fill="auto"/>
            <w:noWrap/>
            <w:vAlign w:val="bottom"/>
            <w:hideMark/>
          </w:tcPr>
          <w:p w14:paraId="7E18976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bottom w:val="single" w:sz="4" w:space="0" w:color="auto"/>
            </w:tcBorders>
            <w:shd w:val="clear" w:color="auto" w:fill="auto"/>
            <w:noWrap/>
            <w:vAlign w:val="bottom"/>
            <w:hideMark/>
          </w:tcPr>
          <w:p w14:paraId="1075A09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r>
      <w:tr w:rsidR="00934ADE" w:rsidRPr="00934ADE" w14:paraId="11E36D91" w14:textId="77777777" w:rsidTr="001F0EFE">
        <w:trPr>
          <w:trHeight w:val="255"/>
          <w:jc w:val="center"/>
        </w:trPr>
        <w:tc>
          <w:tcPr>
            <w:tcW w:w="3788" w:type="dxa"/>
            <w:gridSpan w:val="3"/>
            <w:tcBorders>
              <w:top w:val="single" w:sz="4" w:space="0" w:color="auto"/>
            </w:tcBorders>
            <w:shd w:val="clear" w:color="auto" w:fill="auto"/>
            <w:noWrap/>
            <w:vAlign w:val="bottom"/>
            <w:hideMark/>
          </w:tcPr>
          <w:p w14:paraId="3726B70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Robust standard errors are in parentheses.</w:t>
            </w:r>
          </w:p>
        </w:tc>
        <w:tc>
          <w:tcPr>
            <w:tcW w:w="1174" w:type="dxa"/>
            <w:tcBorders>
              <w:top w:val="single" w:sz="4" w:space="0" w:color="auto"/>
            </w:tcBorders>
            <w:shd w:val="clear" w:color="auto" w:fill="auto"/>
            <w:noWrap/>
            <w:vAlign w:val="bottom"/>
            <w:hideMark/>
          </w:tcPr>
          <w:p w14:paraId="6349150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05B9C827"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434042A1"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1348F8C0"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717BA48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2F64CE61"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494E1D3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single" w:sz="4" w:space="0" w:color="auto"/>
            </w:tcBorders>
            <w:shd w:val="clear" w:color="auto" w:fill="auto"/>
            <w:noWrap/>
            <w:vAlign w:val="bottom"/>
            <w:hideMark/>
          </w:tcPr>
          <w:p w14:paraId="54C3360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single" w:sz="4" w:space="0" w:color="auto"/>
            </w:tcBorders>
            <w:shd w:val="clear" w:color="auto" w:fill="auto"/>
            <w:noWrap/>
            <w:vAlign w:val="bottom"/>
            <w:hideMark/>
          </w:tcPr>
          <w:p w14:paraId="5FFD4240"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r>
      <w:tr w:rsidR="00934ADE" w:rsidRPr="00934ADE" w14:paraId="57B04353" w14:textId="77777777" w:rsidTr="001F0EFE">
        <w:trPr>
          <w:trHeight w:val="255"/>
          <w:jc w:val="center"/>
        </w:trPr>
        <w:tc>
          <w:tcPr>
            <w:tcW w:w="14326" w:type="dxa"/>
            <w:gridSpan w:val="12"/>
            <w:shd w:val="clear" w:color="auto" w:fill="auto"/>
            <w:noWrap/>
            <w:vAlign w:val="bottom"/>
            <w:hideMark/>
          </w:tcPr>
          <w:p w14:paraId="5CEEFEC2"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p&lt;0.01, ** p&lt;0.05, * p&lt;0.1.</w:t>
            </w:r>
          </w:p>
        </w:tc>
      </w:tr>
    </w:tbl>
    <w:p w14:paraId="2013A1BE" w14:textId="77777777" w:rsidR="00934ADE" w:rsidRPr="00934ADE" w:rsidRDefault="00934ADE" w:rsidP="00934ADE">
      <w:pPr>
        <w:tabs>
          <w:tab w:val="left" w:pos="2421"/>
        </w:tabs>
        <w:rPr>
          <w:color w:val="000000" w:themeColor="text1"/>
        </w:rPr>
      </w:pPr>
    </w:p>
    <w:p w14:paraId="2C30C0A7" w14:textId="77777777" w:rsidR="00934ADE" w:rsidRPr="00934ADE" w:rsidRDefault="00934ADE" w:rsidP="00934ADE">
      <w:pPr>
        <w:rPr>
          <w:color w:val="000000" w:themeColor="text1"/>
        </w:rPr>
      </w:pPr>
    </w:p>
    <w:p w14:paraId="655B9D35" w14:textId="77777777" w:rsidR="00934ADE" w:rsidRPr="00934ADE" w:rsidRDefault="00934ADE" w:rsidP="00934ADE">
      <w:pPr>
        <w:rPr>
          <w:color w:val="000000" w:themeColor="text1"/>
        </w:rPr>
      </w:pPr>
    </w:p>
    <w:p w14:paraId="06AAF298" w14:textId="77777777" w:rsidR="00934ADE" w:rsidRPr="00934ADE" w:rsidRDefault="00934ADE" w:rsidP="00934ADE">
      <w:pPr>
        <w:tabs>
          <w:tab w:val="left" w:pos="2833"/>
        </w:tabs>
        <w:rPr>
          <w:color w:val="000000" w:themeColor="text1"/>
        </w:rPr>
      </w:pPr>
      <w:r w:rsidRPr="00934ADE">
        <w:rPr>
          <w:color w:val="000000" w:themeColor="text1"/>
        </w:rPr>
        <w:tab/>
      </w:r>
    </w:p>
    <w:p w14:paraId="672959C1" w14:textId="77777777" w:rsidR="00934ADE" w:rsidRPr="00934ADE" w:rsidRDefault="00934ADE" w:rsidP="00934ADE">
      <w:pPr>
        <w:tabs>
          <w:tab w:val="left" w:pos="2833"/>
        </w:tabs>
        <w:rPr>
          <w:color w:val="000000" w:themeColor="text1"/>
        </w:rPr>
      </w:pPr>
    </w:p>
    <w:p w14:paraId="38652538" w14:textId="77777777" w:rsidR="00934ADE" w:rsidRPr="00934ADE" w:rsidRDefault="00934ADE" w:rsidP="00934ADE">
      <w:pPr>
        <w:tabs>
          <w:tab w:val="left" w:pos="2833"/>
        </w:tabs>
        <w:rPr>
          <w:color w:val="000000" w:themeColor="text1"/>
        </w:rPr>
      </w:pPr>
    </w:p>
    <w:p w14:paraId="1B51A299" w14:textId="77777777" w:rsidR="00934ADE" w:rsidRPr="00934ADE" w:rsidRDefault="00934ADE" w:rsidP="00934ADE">
      <w:pPr>
        <w:tabs>
          <w:tab w:val="left" w:pos="2833"/>
        </w:tabs>
        <w:rPr>
          <w:color w:val="000000" w:themeColor="text1"/>
        </w:rPr>
      </w:pPr>
    </w:p>
    <w:p w14:paraId="25D7857A" w14:textId="77777777" w:rsidR="00934ADE" w:rsidRPr="00934ADE" w:rsidRDefault="00934ADE" w:rsidP="00934ADE">
      <w:pPr>
        <w:tabs>
          <w:tab w:val="left" w:pos="2833"/>
        </w:tabs>
        <w:rPr>
          <w:color w:val="000000" w:themeColor="text1"/>
        </w:rPr>
      </w:pPr>
    </w:p>
    <w:p w14:paraId="58284E25" w14:textId="77777777" w:rsidR="00934ADE" w:rsidRPr="00934ADE" w:rsidRDefault="00934ADE" w:rsidP="00934ADE">
      <w:pPr>
        <w:spacing w:line="480" w:lineRule="auto"/>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 12. The Machado and Silva Panel Quantile regression (2019) </w:t>
      </w:r>
      <w:r w:rsidRPr="00934ADE">
        <w:rPr>
          <w:rFonts w:ascii="Times New Roman" w:hAnsi="Times New Roman" w:cs="Times New Roman"/>
          <w:color w:val="000000" w:themeColor="text1"/>
          <w:position w:val="-12"/>
          <w:sz w:val="24"/>
          <w:szCs w:val="24"/>
        </w:rPr>
        <w:object w:dxaOrig="4800" w:dyaOrig="360" w14:anchorId="6C3CA867">
          <v:shape id="_x0000_i1034" type="#_x0000_t75" style="width:240pt;height:18pt" o:ole="">
            <v:imagedata r:id="rId15" o:title=""/>
          </v:shape>
          <o:OLEObject Type="Embed" ProgID="Equation.DSMT4" ShapeID="_x0000_i1034" DrawAspect="Content" ObjectID="_1678103713" r:id="rId24"/>
        </w:object>
      </w:r>
    </w:p>
    <w:tbl>
      <w:tblPr>
        <w:tblW w:w="14340" w:type="dxa"/>
        <w:jc w:val="center"/>
        <w:tblLook w:val="04A0" w:firstRow="1" w:lastRow="0" w:firstColumn="1" w:lastColumn="0" w:noHBand="0" w:noVBand="1"/>
      </w:tblPr>
      <w:tblGrid>
        <w:gridCol w:w="1440"/>
        <w:gridCol w:w="1174"/>
        <w:gridCol w:w="1174"/>
        <w:gridCol w:w="1174"/>
        <w:gridCol w:w="1174"/>
        <w:gridCol w:w="1174"/>
        <w:gridCol w:w="1174"/>
        <w:gridCol w:w="1174"/>
        <w:gridCol w:w="1174"/>
        <w:gridCol w:w="1174"/>
        <w:gridCol w:w="1160"/>
        <w:gridCol w:w="1174"/>
      </w:tblGrid>
      <w:tr w:rsidR="00934ADE" w:rsidRPr="00934ADE" w14:paraId="66300B59" w14:textId="77777777" w:rsidTr="001F0EFE">
        <w:trPr>
          <w:trHeight w:val="255"/>
          <w:jc w:val="center"/>
        </w:trPr>
        <w:tc>
          <w:tcPr>
            <w:tcW w:w="1440" w:type="dxa"/>
            <w:tcBorders>
              <w:top w:val="single" w:sz="4" w:space="0" w:color="auto"/>
            </w:tcBorders>
            <w:shd w:val="clear" w:color="auto" w:fill="auto"/>
            <w:noWrap/>
            <w:vAlign w:val="bottom"/>
            <w:hideMark/>
          </w:tcPr>
          <w:p w14:paraId="1D4ABD75"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5752E71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w:t>
            </w:r>
          </w:p>
        </w:tc>
        <w:tc>
          <w:tcPr>
            <w:tcW w:w="1174" w:type="dxa"/>
            <w:tcBorders>
              <w:top w:val="single" w:sz="4" w:space="0" w:color="auto"/>
            </w:tcBorders>
            <w:shd w:val="clear" w:color="auto" w:fill="auto"/>
            <w:noWrap/>
            <w:vAlign w:val="bottom"/>
            <w:hideMark/>
          </w:tcPr>
          <w:p w14:paraId="2277BF3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w:t>
            </w:r>
          </w:p>
        </w:tc>
        <w:tc>
          <w:tcPr>
            <w:tcW w:w="1174" w:type="dxa"/>
            <w:tcBorders>
              <w:top w:val="single" w:sz="4" w:space="0" w:color="auto"/>
            </w:tcBorders>
            <w:shd w:val="clear" w:color="auto" w:fill="auto"/>
            <w:noWrap/>
            <w:vAlign w:val="bottom"/>
            <w:hideMark/>
          </w:tcPr>
          <w:p w14:paraId="66F039E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w:t>
            </w:r>
          </w:p>
        </w:tc>
        <w:tc>
          <w:tcPr>
            <w:tcW w:w="1174" w:type="dxa"/>
            <w:tcBorders>
              <w:top w:val="single" w:sz="4" w:space="0" w:color="auto"/>
            </w:tcBorders>
            <w:shd w:val="clear" w:color="auto" w:fill="auto"/>
            <w:noWrap/>
            <w:vAlign w:val="bottom"/>
            <w:hideMark/>
          </w:tcPr>
          <w:p w14:paraId="28E9922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w:t>
            </w:r>
          </w:p>
        </w:tc>
        <w:tc>
          <w:tcPr>
            <w:tcW w:w="1174" w:type="dxa"/>
            <w:tcBorders>
              <w:top w:val="single" w:sz="4" w:space="0" w:color="auto"/>
            </w:tcBorders>
            <w:shd w:val="clear" w:color="auto" w:fill="auto"/>
            <w:noWrap/>
            <w:vAlign w:val="bottom"/>
            <w:hideMark/>
          </w:tcPr>
          <w:p w14:paraId="2399CAF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(5)</w:t>
            </w:r>
          </w:p>
        </w:tc>
        <w:tc>
          <w:tcPr>
            <w:tcW w:w="1174" w:type="dxa"/>
            <w:tcBorders>
              <w:top w:val="single" w:sz="4" w:space="0" w:color="auto"/>
            </w:tcBorders>
            <w:shd w:val="clear" w:color="auto" w:fill="auto"/>
            <w:noWrap/>
            <w:vAlign w:val="bottom"/>
            <w:hideMark/>
          </w:tcPr>
          <w:p w14:paraId="5E0B96C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w:t>
            </w:r>
          </w:p>
        </w:tc>
        <w:tc>
          <w:tcPr>
            <w:tcW w:w="1174" w:type="dxa"/>
            <w:tcBorders>
              <w:top w:val="single" w:sz="4" w:space="0" w:color="auto"/>
            </w:tcBorders>
            <w:shd w:val="clear" w:color="auto" w:fill="auto"/>
            <w:noWrap/>
            <w:vAlign w:val="bottom"/>
            <w:hideMark/>
          </w:tcPr>
          <w:p w14:paraId="7DA3591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(7)</w:t>
            </w:r>
          </w:p>
        </w:tc>
        <w:tc>
          <w:tcPr>
            <w:tcW w:w="1174" w:type="dxa"/>
            <w:tcBorders>
              <w:top w:val="single" w:sz="4" w:space="0" w:color="auto"/>
            </w:tcBorders>
            <w:shd w:val="clear" w:color="auto" w:fill="auto"/>
            <w:noWrap/>
            <w:vAlign w:val="bottom"/>
            <w:hideMark/>
          </w:tcPr>
          <w:p w14:paraId="7E9D54D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w:t>
            </w:r>
          </w:p>
        </w:tc>
        <w:tc>
          <w:tcPr>
            <w:tcW w:w="1174" w:type="dxa"/>
            <w:tcBorders>
              <w:top w:val="single" w:sz="4" w:space="0" w:color="auto"/>
            </w:tcBorders>
            <w:shd w:val="clear" w:color="auto" w:fill="auto"/>
            <w:noWrap/>
            <w:vAlign w:val="bottom"/>
            <w:hideMark/>
          </w:tcPr>
          <w:p w14:paraId="74CCB09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(9)</w:t>
            </w:r>
          </w:p>
        </w:tc>
        <w:tc>
          <w:tcPr>
            <w:tcW w:w="1160" w:type="dxa"/>
            <w:tcBorders>
              <w:top w:val="single" w:sz="4" w:space="0" w:color="auto"/>
            </w:tcBorders>
            <w:shd w:val="clear" w:color="auto" w:fill="auto"/>
            <w:noWrap/>
            <w:vAlign w:val="bottom"/>
            <w:hideMark/>
          </w:tcPr>
          <w:p w14:paraId="6BA0889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w:t>
            </w:r>
          </w:p>
        </w:tc>
        <w:tc>
          <w:tcPr>
            <w:tcW w:w="1174" w:type="dxa"/>
            <w:tcBorders>
              <w:top w:val="single" w:sz="4" w:space="0" w:color="auto"/>
            </w:tcBorders>
            <w:shd w:val="clear" w:color="auto" w:fill="auto"/>
            <w:noWrap/>
            <w:vAlign w:val="bottom"/>
            <w:hideMark/>
          </w:tcPr>
          <w:p w14:paraId="08A612E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w:t>
            </w:r>
          </w:p>
        </w:tc>
      </w:tr>
      <w:tr w:rsidR="00934ADE" w:rsidRPr="00934ADE" w14:paraId="344E1213" w14:textId="77777777" w:rsidTr="001F0EFE">
        <w:trPr>
          <w:trHeight w:val="255"/>
          <w:jc w:val="center"/>
        </w:trPr>
        <w:tc>
          <w:tcPr>
            <w:tcW w:w="1440" w:type="dxa"/>
            <w:tcBorders>
              <w:bottom w:val="single" w:sz="4" w:space="0" w:color="auto"/>
            </w:tcBorders>
            <w:shd w:val="clear" w:color="auto" w:fill="auto"/>
            <w:noWrap/>
            <w:vAlign w:val="bottom"/>
            <w:hideMark/>
          </w:tcPr>
          <w:p w14:paraId="5C30309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VARIABLES</w:t>
            </w:r>
          </w:p>
        </w:tc>
        <w:tc>
          <w:tcPr>
            <w:tcW w:w="1174" w:type="dxa"/>
            <w:tcBorders>
              <w:bottom w:val="single" w:sz="4" w:space="0" w:color="auto"/>
            </w:tcBorders>
            <w:shd w:val="clear" w:color="auto" w:fill="auto"/>
            <w:noWrap/>
            <w:vAlign w:val="bottom"/>
            <w:hideMark/>
          </w:tcPr>
          <w:p w14:paraId="3FC51A3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0.05</w:t>
            </w:r>
          </w:p>
        </w:tc>
        <w:tc>
          <w:tcPr>
            <w:tcW w:w="1174" w:type="dxa"/>
            <w:tcBorders>
              <w:bottom w:val="single" w:sz="4" w:space="0" w:color="auto"/>
            </w:tcBorders>
            <w:shd w:val="clear" w:color="auto" w:fill="auto"/>
            <w:noWrap/>
            <w:vAlign w:val="bottom"/>
            <w:hideMark/>
          </w:tcPr>
          <w:p w14:paraId="078AEE5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w:t>
            </w:r>
          </w:p>
        </w:tc>
        <w:tc>
          <w:tcPr>
            <w:tcW w:w="1174" w:type="dxa"/>
            <w:tcBorders>
              <w:bottom w:val="single" w:sz="4" w:space="0" w:color="auto"/>
            </w:tcBorders>
            <w:shd w:val="clear" w:color="auto" w:fill="auto"/>
            <w:noWrap/>
            <w:vAlign w:val="bottom"/>
            <w:hideMark/>
          </w:tcPr>
          <w:p w14:paraId="77E67B4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w:t>
            </w:r>
          </w:p>
        </w:tc>
        <w:tc>
          <w:tcPr>
            <w:tcW w:w="1174" w:type="dxa"/>
            <w:tcBorders>
              <w:bottom w:val="single" w:sz="4" w:space="0" w:color="auto"/>
            </w:tcBorders>
            <w:shd w:val="clear" w:color="auto" w:fill="auto"/>
            <w:noWrap/>
            <w:vAlign w:val="bottom"/>
            <w:hideMark/>
          </w:tcPr>
          <w:p w14:paraId="601581A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w:t>
            </w:r>
          </w:p>
        </w:tc>
        <w:tc>
          <w:tcPr>
            <w:tcW w:w="1174" w:type="dxa"/>
            <w:tcBorders>
              <w:bottom w:val="single" w:sz="4" w:space="0" w:color="auto"/>
            </w:tcBorders>
            <w:shd w:val="clear" w:color="auto" w:fill="auto"/>
            <w:noWrap/>
            <w:vAlign w:val="bottom"/>
            <w:hideMark/>
          </w:tcPr>
          <w:p w14:paraId="341AE81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w:t>
            </w:r>
          </w:p>
        </w:tc>
        <w:tc>
          <w:tcPr>
            <w:tcW w:w="1174" w:type="dxa"/>
            <w:tcBorders>
              <w:bottom w:val="single" w:sz="4" w:space="0" w:color="auto"/>
            </w:tcBorders>
            <w:shd w:val="clear" w:color="auto" w:fill="auto"/>
            <w:noWrap/>
            <w:vAlign w:val="bottom"/>
            <w:hideMark/>
          </w:tcPr>
          <w:p w14:paraId="0747663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w:t>
            </w:r>
          </w:p>
        </w:tc>
        <w:tc>
          <w:tcPr>
            <w:tcW w:w="1174" w:type="dxa"/>
            <w:tcBorders>
              <w:bottom w:val="single" w:sz="4" w:space="0" w:color="auto"/>
            </w:tcBorders>
            <w:shd w:val="clear" w:color="auto" w:fill="auto"/>
            <w:noWrap/>
            <w:vAlign w:val="bottom"/>
            <w:hideMark/>
          </w:tcPr>
          <w:p w14:paraId="5929495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w:t>
            </w:r>
          </w:p>
        </w:tc>
        <w:tc>
          <w:tcPr>
            <w:tcW w:w="1174" w:type="dxa"/>
            <w:tcBorders>
              <w:bottom w:val="single" w:sz="4" w:space="0" w:color="auto"/>
            </w:tcBorders>
            <w:shd w:val="clear" w:color="auto" w:fill="auto"/>
            <w:noWrap/>
            <w:vAlign w:val="bottom"/>
            <w:hideMark/>
          </w:tcPr>
          <w:p w14:paraId="1FEF3DA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w:t>
            </w:r>
          </w:p>
        </w:tc>
        <w:tc>
          <w:tcPr>
            <w:tcW w:w="1174" w:type="dxa"/>
            <w:tcBorders>
              <w:bottom w:val="single" w:sz="4" w:space="0" w:color="auto"/>
            </w:tcBorders>
            <w:shd w:val="clear" w:color="auto" w:fill="auto"/>
            <w:noWrap/>
            <w:vAlign w:val="bottom"/>
            <w:hideMark/>
          </w:tcPr>
          <w:p w14:paraId="381D58E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w:t>
            </w:r>
          </w:p>
        </w:tc>
        <w:tc>
          <w:tcPr>
            <w:tcW w:w="1160" w:type="dxa"/>
            <w:tcBorders>
              <w:bottom w:val="single" w:sz="4" w:space="0" w:color="auto"/>
            </w:tcBorders>
            <w:shd w:val="clear" w:color="auto" w:fill="auto"/>
            <w:noWrap/>
            <w:vAlign w:val="bottom"/>
            <w:hideMark/>
          </w:tcPr>
          <w:p w14:paraId="58E988D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w:t>
            </w:r>
          </w:p>
        </w:tc>
        <w:tc>
          <w:tcPr>
            <w:tcW w:w="1174" w:type="dxa"/>
            <w:tcBorders>
              <w:bottom w:val="single" w:sz="4" w:space="0" w:color="auto"/>
            </w:tcBorders>
            <w:shd w:val="clear" w:color="auto" w:fill="auto"/>
            <w:noWrap/>
            <w:vAlign w:val="bottom"/>
            <w:hideMark/>
          </w:tcPr>
          <w:p w14:paraId="1232720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0.95</w:t>
            </w:r>
          </w:p>
        </w:tc>
      </w:tr>
      <w:tr w:rsidR="00934ADE" w:rsidRPr="00934ADE" w14:paraId="5F1E8DA1" w14:textId="77777777" w:rsidTr="001F0EFE">
        <w:trPr>
          <w:trHeight w:val="255"/>
          <w:jc w:val="center"/>
        </w:trPr>
        <w:tc>
          <w:tcPr>
            <w:tcW w:w="1440" w:type="dxa"/>
            <w:tcBorders>
              <w:top w:val="single" w:sz="4" w:space="0" w:color="auto"/>
            </w:tcBorders>
            <w:shd w:val="clear" w:color="auto" w:fill="auto"/>
            <w:noWrap/>
            <w:vAlign w:val="bottom"/>
            <w:hideMark/>
          </w:tcPr>
          <w:p w14:paraId="321822F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6302432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68D839A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4A29158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252CF0E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4821D11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545F21A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609B6D7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45C27D7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515409E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auto"/>
            </w:tcBorders>
            <w:shd w:val="clear" w:color="auto" w:fill="auto"/>
            <w:noWrap/>
            <w:vAlign w:val="bottom"/>
            <w:hideMark/>
          </w:tcPr>
          <w:p w14:paraId="200CF4A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2C128FA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r>
      <w:tr w:rsidR="00934ADE" w:rsidRPr="00934ADE" w14:paraId="3321A750" w14:textId="77777777" w:rsidTr="001F0EFE">
        <w:trPr>
          <w:trHeight w:val="255"/>
          <w:jc w:val="center"/>
        </w:trPr>
        <w:tc>
          <w:tcPr>
            <w:tcW w:w="1440" w:type="dxa"/>
            <w:shd w:val="clear" w:color="auto" w:fill="auto"/>
            <w:noWrap/>
            <w:vAlign w:val="bottom"/>
            <w:hideMark/>
          </w:tcPr>
          <w:p w14:paraId="322C32A7"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Lnrgdpc</w:t>
            </w:r>
          </w:p>
        </w:tc>
        <w:tc>
          <w:tcPr>
            <w:tcW w:w="1174" w:type="dxa"/>
            <w:shd w:val="clear" w:color="auto" w:fill="auto"/>
            <w:noWrap/>
            <w:vAlign w:val="bottom"/>
            <w:hideMark/>
          </w:tcPr>
          <w:p w14:paraId="64A0105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1.1358***</w:t>
            </w:r>
          </w:p>
        </w:tc>
        <w:tc>
          <w:tcPr>
            <w:tcW w:w="1174" w:type="dxa"/>
            <w:shd w:val="clear" w:color="auto" w:fill="auto"/>
            <w:noWrap/>
            <w:vAlign w:val="bottom"/>
            <w:hideMark/>
          </w:tcPr>
          <w:p w14:paraId="6BA024C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0.5941***</w:t>
            </w:r>
          </w:p>
        </w:tc>
        <w:tc>
          <w:tcPr>
            <w:tcW w:w="1174" w:type="dxa"/>
            <w:shd w:val="clear" w:color="auto" w:fill="auto"/>
            <w:noWrap/>
            <w:vAlign w:val="bottom"/>
            <w:hideMark/>
          </w:tcPr>
          <w:p w14:paraId="79B10A6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0.3741**</w:t>
            </w:r>
          </w:p>
        </w:tc>
        <w:tc>
          <w:tcPr>
            <w:tcW w:w="1174" w:type="dxa"/>
            <w:shd w:val="clear" w:color="auto" w:fill="auto"/>
            <w:noWrap/>
            <w:vAlign w:val="bottom"/>
            <w:hideMark/>
          </w:tcPr>
          <w:p w14:paraId="17E9700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0.6104***</w:t>
            </w:r>
          </w:p>
        </w:tc>
        <w:tc>
          <w:tcPr>
            <w:tcW w:w="1174" w:type="dxa"/>
            <w:shd w:val="clear" w:color="auto" w:fill="auto"/>
            <w:noWrap/>
            <w:vAlign w:val="bottom"/>
            <w:hideMark/>
          </w:tcPr>
          <w:p w14:paraId="717BAF8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0.8564***</w:t>
            </w:r>
          </w:p>
        </w:tc>
        <w:tc>
          <w:tcPr>
            <w:tcW w:w="1174" w:type="dxa"/>
            <w:shd w:val="clear" w:color="auto" w:fill="auto"/>
            <w:noWrap/>
            <w:vAlign w:val="bottom"/>
            <w:hideMark/>
          </w:tcPr>
          <w:p w14:paraId="310AD3D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1.0468***</w:t>
            </w:r>
          </w:p>
        </w:tc>
        <w:tc>
          <w:tcPr>
            <w:tcW w:w="1174" w:type="dxa"/>
            <w:shd w:val="clear" w:color="auto" w:fill="auto"/>
            <w:noWrap/>
            <w:vAlign w:val="bottom"/>
            <w:hideMark/>
          </w:tcPr>
          <w:p w14:paraId="076CF53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0.9315***</w:t>
            </w:r>
          </w:p>
        </w:tc>
        <w:tc>
          <w:tcPr>
            <w:tcW w:w="1174" w:type="dxa"/>
            <w:shd w:val="clear" w:color="auto" w:fill="auto"/>
            <w:noWrap/>
            <w:vAlign w:val="bottom"/>
            <w:hideMark/>
          </w:tcPr>
          <w:p w14:paraId="7A08BF6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0.8582***</w:t>
            </w:r>
          </w:p>
        </w:tc>
        <w:tc>
          <w:tcPr>
            <w:tcW w:w="1174" w:type="dxa"/>
            <w:shd w:val="clear" w:color="auto" w:fill="auto"/>
            <w:noWrap/>
            <w:vAlign w:val="bottom"/>
            <w:hideMark/>
          </w:tcPr>
          <w:p w14:paraId="3CA3027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0.5998***</w:t>
            </w:r>
          </w:p>
        </w:tc>
        <w:tc>
          <w:tcPr>
            <w:tcW w:w="1160" w:type="dxa"/>
            <w:shd w:val="clear" w:color="auto" w:fill="auto"/>
            <w:noWrap/>
            <w:vAlign w:val="bottom"/>
            <w:hideMark/>
          </w:tcPr>
          <w:p w14:paraId="54A296C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0.0879</w:t>
            </w:r>
          </w:p>
        </w:tc>
        <w:tc>
          <w:tcPr>
            <w:tcW w:w="1174" w:type="dxa"/>
            <w:shd w:val="clear" w:color="auto" w:fill="auto"/>
            <w:noWrap/>
            <w:vAlign w:val="bottom"/>
            <w:hideMark/>
          </w:tcPr>
          <w:p w14:paraId="7C7F1A5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0.1018</w:t>
            </w:r>
          </w:p>
        </w:tc>
      </w:tr>
      <w:tr w:rsidR="00934ADE" w:rsidRPr="00934ADE" w14:paraId="0CA03C92" w14:textId="77777777" w:rsidTr="001F0EFE">
        <w:trPr>
          <w:trHeight w:val="255"/>
          <w:jc w:val="center"/>
        </w:trPr>
        <w:tc>
          <w:tcPr>
            <w:tcW w:w="1440" w:type="dxa"/>
            <w:shd w:val="clear" w:color="auto" w:fill="auto"/>
            <w:noWrap/>
            <w:vAlign w:val="bottom"/>
            <w:hideMark/>
          </w:tcPr>
          <w:p w14:paraId="2D1C74B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37B6635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(0.2619)</w:t>
            </w:r>
          </w:p>
        </w:tc>
        <w:tc>
          <w:tcPr>
            <w:tcW w:w="1174" w:type="dxa"/>
            <w:shd w:val="clear" w:color="auto" w:fill="auto"/>
            <w:noWrap/>
            <w:vAlign w:val="bottom"/>
            <w:hideMark/>
          </w:tcPr>
          <w:p w14:paraId="6B0E497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(0.1563)</w:t>
            </w:r>
          </w:p>
        </w:tc>
        <w:tc>
          <w:tcPr>
            <w:tcW w:w="1174" w:type="dxa"/>
            <w:shd w:val="clear" w:color="auto" w:fill="auto"/>
            <w:noWrap/>
            <w:vAlign w:val="bottom"/>
            <w:hideMark/>
          </w:tcPr>
          <w:p w14:paraId="1E26196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(0.1496)</w:t>
            </w:r>
          </w:p>
        </w:tc>
        <w:tc>
          <w:tcPr>
            <w:tcW w:w="1174" w:type="dxa"/>
            <w:shd w:val="clear" w:color="auto" w:fill="auto"/>
            <w:noWrap/>
            <w:vAlign w:val="bottom"/>
            <w:hideMark/>
          </w:tcPr>
          <w:p w14:paraId="36AA3C5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(0.1153)</w:t>
            </w:r>
          </w:p>
        </w:tc>
        <w:tc>
          <w:tcPr>
            <w:tcW w:w="1174" w:type="dxa"/>
            <w:shd w:val="clear" w:color="auto" w:fill="auto"/>
            <w:noWrap/>
            <w:vAlign w:val="bottom"/>
            <w:hideMark/>
          </w:tcPr>
          <w:p w14:paraId="3BD9DC5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(0.0964)</w:t>
            </w:r>
          </w:p>
        </w:tc>
        <w:tc>
          <w:tcPr>
            <w:tcW w:w="1174" w:type="dxa"/>
            <w:shd w:val="clear" w:color="auto" w:fill="auto"/>
            <w:noWrap/>
            <w:vAlign w:val="bottom"/>
            <w:hideMark/>
          </w:tcPr>
          <w:p w14:paraId="2FE64C9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(0.1175)</w:t>
            </w:r>
          </w:p>
        </w:tc>
        <w:tc>
          <w:tcPr>
            <w:tcW w:w="1174" w:type="dxa"/>
            <w:shd w:val="clear" w:color="auto" w:fill="auto"/>
            <w:noWrap/>
            <w:vAlign w:val="bottom"/>
            <w:hideMark/>
          </w:tcPr>
          <w:p w14:paraId="31163BE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(0.1003)</w:t>
            </w:r>
          </w:p>
        </w:tc>
        <w:tc>
          <w:tcPr>
            <w:tcW w:w="1174" w:type="dxa"/>
            <w:shd w:val="clear" w:color="auto" w:fill="auto"/>
            <w:noWrap/>
            <w:vAlign w:val="bottom"/>
            <w:hideMark/>
          </w:tcPr>
          <w:p w14:paraId="3D04624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(0.1020)</w:t>
            </w:r>
          </w:p>
        </w:tc>
        <w:tc>
          <w:tcPr>
            <w:tcW w:w="1174" w:type="dxa"/>
            <w:shd w:val="clear" w:color="auto" w:fill="auto"/>
            <w:noWrap/>
            <w:vAlign w:val="bottom"/>
            <w:hideMark/>
          </w:tcPr>
          <w:p w14:paraId="6C3B56C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(0.1383)</w:t>
            </w:r>
          </w:p>
        </w:tc>
        <w:tc>
          <w:tcPr>
            <w:tcW w:w="1160" w:type="dxa"/>
            <w:shd w:val="clear" w:color="auto" w:fill="auto"/>
            <w:noWrap/>
            <w:vAlign w:val="bottom"/>
            <w:hideMark/>
          </w:tcPr>
          <w:p w14:paraId="3B7DA68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(0.1249)</w:t>
            </w:r>
          </w:p>
        </w:tc>
        <w:tc>
          <w:tcPr>
            <w:tcW w:w="1174" w:type="dxa"/>
            <w:shd w:val="clear" w:color="auto" w:fill="auto"/>
            <w:noWrap/>
            <w:vAlign w:val="bottom"/>
            <w:hideMark/>
          </w:tcPr>
          <w:p w14:paraId="5E6966F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(0.1287)</w:t>
            </w:r>
          </w:p>
        </w:tc>
      </w:tr>
      <w:tr w:rsidR="00934ADE" w:rsidRPr="00934ADE" w14:paraId="1AA694FE" w14:textId="77777777" w:rsidTr="001F0EFE">
        <w:trPr>
          <w:trHeight w:val="255"/>
          <w:jc w:val="center"/>
        </w:trPr>
        <w:tc>
          <w:tcPr>
            <w:tcW w:w="1440" w:type="dxa"/>
            <w:shd w:val="clear" w:color="auto" w:fill="auto"/>
            <w:noWrap/>
            <w:vAlign w:val="bottom"/>
            <w:hideMark/>
          </w:tcPr>
          <w:p w14:paraId="7A4065E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Lnrop</w:t>
            </w:r>
          </w:p>
        </w:tc>
        <w:tc>
          <w:tcPr>
            <w:tcW w:w="1174" w:type="dxa"/>
            <w:shd w:val="clear" w:color="auto" w:fill="auto"/>
            <w:noWrap/>
            <w:vAlign w:val="bottom"/>
            <w:hideMark/>
          </w:tcPr>
          <w:p w14:paraId="1392705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0.9243***</w:t>
            </w:r>
          </w:p>
        </w:tc>
        <w:tc>
          <w:tcPr>
            <w:tcW w:w="1174" w:type="dxa"/>
            <w:shd w:val="clear" w:color="auto" w:fill="auto"/>
            <w:noWrap/>
            <w:vAlign w:val="bottom"/>
            <w:hideMark/>
          </w:tcPr>
          <w:p w14:paraId="73EB90C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0.9127***</w:t>
            </w:r>
          </w:p>
        </w:tc>
        <w:tc>
          <w:tcPr>
            <w:tcW w:w="1174" w:type="dxa"/>
            <w:shd w:val="clear" w:color="auto" w:fill="auto"/>
            <w:noWrap/>
            <w:vAlign w:val="bottom"/>
            <w:hideMark/>
          </w:tcPr>
          <w:p w14:paraId="2F1E8C8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0.9103***</w:t>
            </w:r>
          </w:p>
        </w:tc>
        <w:tc>
          <w:tcPr>
            <w:tcW w:w="1174" w:type="dxa"/>
            <w:shd w:val="clear" w:color="auto" w:fill="auto"/>
            <w:noWrap/>
            <w:vAlign w:val="bottom"/>
            <w:hideMark/>
          </w:tcPr>
          <w:p w14:paraId="42019CF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0.8305***</w:t>
            </w:r>
          </w:p>
        </w:tc>
        <w:tc>
          <w:tcPr>
            <w:tcW w:w="1174" w:type="dxa"/>
            <w:shd w:val="clear" w:color="auto" w:fill="auto"/>
            <w:noWrap/>
            <w:vAlign w:val="bottom"/>
            <w:hideMark/>
          </w:tcPr>
          <w:p w14:paraId="52EF709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0.9223***</w:t>
            </w:r>
          </w:p>
        </w:tc>
        <w:tc>
          <w:tcPr>
            <w:tcW w:w="1174" w:type="dxa"/>
            <w:shd w:val="clear" w:color="auto" w:fill="auto"/>
            <w:noWrap/>
            <w:vAlign w:val="bottom"/>
            <w:hideMark/>
          </w:tcPr>
          <w:p w14:paraId="46C042C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1.0026***</w:t>
            </w:r>
          </w:p>
        </w:tc>
        <w:tc>
          <w:tcPr>
            <w:tcW w:w="1174" w:type="dxa"/>
            <w:shd w:val="clear" w:color="auto" w:fill="auto"/>
            <w:noWrap/>
            <w:vAlign w:val="bottom"/>
            <w:hideMark/>
          </w:tcPr>
          <w:p w14:paraId="58CE9CE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0.9093***</w:t>
            </w:r>
          </w:p>
        </w:tc>
        <w:tc>
          <w:tcPr>
            <w:tcW w:w="1174" w:type="dxa"/>
            <w:shd w:val="clear" w:color="auto" w:fill="auto"/>
            <w:noWrap/>
            <w:vAlign w:val="bottom"/>
            <w:hideMark/>
          </w:tcPr>
          <w:p w14:paraId="0966A7E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0.7474***</w:t>
            </w:r>
          </w:p>
        </w:tc>
        <w:tc>
          <w:tcPr>
            <w:tcW w:w="1174" w:type="dxa"/>
            <w:shd w:val="clear" w:color="auto" w:fill="auto"/>
            <w:noWrap/>
            <w:vAlign w:val="bottom"/>
            <w:hideMark/>
          </w:tcPr>
          <w:p w14:paraId="4245370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0.8455***</w:t>
            </w:r>
          </w:p>
        </w:tc>
        <w:tc>
          <w:tcPr>
            <w:tcW w:w="1160" w:type="dxa"/>
            <w:shd w:val="clear" w:color="auto" w:fill="auto"/>
            <w:noWrap/>
            <w:vAlign w:val="bottom"/>
            <w:hideMark/>
          </w:tcPr>
          <w:p w14:paraId="745C815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0.9600***</w:t>
            </w:r>
          </w:p>
        </w:tc>
        <w:tc>
          <w:tcPr>
            <w:tcW w:w="1174" w:type="dxa"/>
            <w:shd w:val="clear" w:color="auto" w:fill="auto"/>
            <w:noWrap/>
            <w:vAlign w:val="bottom"/>
            <w:hideMark/>
          </w:tcPr>
          <w:p w14:paraId="1BDA241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0.8573***</w:t>
            </w:r>
          </w:p>
        </w:tc>
      </w:tr>
      <w:tr w:rsidR="00934ADE" w:rsidRPr="00934ADE" w14:paraId="651E79D3" w14:textId="77777777" w:rsidTr="001F0EFE">
        <w:trPr>
          <w:trHeight w:val="255"/>
          <w:jc w:val="center"/>
        </w:trPr>
        <w:tc>
          <w:tcPr>
            <w:tcW w:w="1440" w:type="dxa"/>
            <w:shd w:val="clear" w:color="auto" w:fill="auto"/>
            <w:noWrap/>
            <w:vAlign w:val="bottom"/>
            <w:hideMark/>
          </w:tcPr>
          <w:p w14:paraId="03AE8E9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5AA036A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(0.2052)</w:t>
            </w:r>
          </w:p>
        </w:tc>
        <w:tc>
          <w:tcPr>
            <w:tcW w:w="1174" w:type="dxa"/>
            <w:shd w:val="clear" w:color="auto" w:fill="auto"/>
            <w:noWrap/>
            <w:vAlign w:val="bottom"/>
            <w:hideMark/>
          </w:tcPr>
          <w:p w14:paraId="4F5D86A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(0.1724)</w:t>
            </w:r>
          </w:p>
        </w:tc>
        <w:tc>
          <w:tcPr>
            <w:tcW w:w="1174" w:type="dxa"/>
            <w:shd w:val="clear" w:color="auto" w:fill="auto"/>
            <w:noWrap/>
            <w:vAlign w:val="bottom"/>
            <w:hideMark/>
          </w:tcPr>
          <w:p w14:paraId="520464C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(0.1302)</w:t>
            </w:r>
          </w:p>
        </w:tc>
        <w:tc>
          <w:tcPr>
            <w:tcW w:w="1174" w:type="dxa"/>
            <w:shd w:val="clear" w:color="auto" w:fill="auto"/>
            <w:noWrap/>
            <w:vAlign w:val="bottom"/>
            <w:hideMark/>
          </w:tcPr>
          <w:p w14:paraId="0D9BF10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(0.1160)</w:t>
            </w:r>
          </w:p>
        </w:tc>
        <w:tc>
          <w:tcPr>
            <w:tcW w:w="1174" w:type="dxa"/>
            <w:shd w:val="clear" w:color="auto" w:fill="auto"/>
            <w:noWrap/>
            <w:vAlign w:val="bottom"/>
            <w:hideMark/>
          </w:tcPr>
          <w:p w14:paraId="327A6A3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(0.1117)</w:t>
            </w:r>
          </w:p>
        </w:tc>
        <w:tc>
          <w:tcPr>
            <w:tcW w:w="1174" w:type="dxa"/>
            <w:shd w:val="clear" w:color="auto" w:fill="auto"/>
            <w:noWrap/>
            <w:vAlign w:val="bottom"/>
            <w:hideMark/>
          </w:tcPr>
          <w:p w14:paraId="1D4A980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(0.0992)</w:t>
            </w:r>
          </w:p>
        </w:tc>
        <w:tc>
          <w:tcPr>
            <w:tcW w:w="1174" w:type="dxa"/>
            <w:shd w:val="clear" w:color="auto" w:fill="auto"/>
            <w:noWrap/>
            <w:vAlign w:val="bottom"/>
            <w:hideMark/>
          </w:tcPr>
          <w:p w14:paraId="51B8082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(0.0887)</w:t>
            </w:r>
          </w:p>
        </w:tc>
        <w:tc>
          <w:tcPr>
            <w:tcW w:w="1174" w:type="dxa"/>
            <w:shd w:val="clear" w:color="auto" w:fill="auto"/>
            <w:noWrap/>
            <w:vAlign w:val="bottom"/>
            <w:hideMark/>
          </w:tcPr>
          <w:p w14:paraId="1C1DD3C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(0.0941)</w:t>
            </w:r>
          </w:p>
        </w:tc>
        <w:tc>
          <w:tcPr>
            <w:tcW w:w="1174" w:type="dxa"/>
            <w:shd w:val="clear" w:color="auto" w:fill="auto"/>
            <w:noWrap/>
            <w:vAlign w:val="bottom"/>
            <w:hideMark/>
          </w:tcPr>
          <w:p w14:paraId="3F524CB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(0.1235)</w:t>
            </w:r>
          </w:p>
        </w:tc>
        <w:tc>
          <w:tcPr>
            <w:tcW w:w="1160" w:type="dxa"/>
            <w:shd w:val="clear" w:color="auto" w:fill="auto"/>
            <w:noWrap/>
            <w:vAlign w:val="bottom"/>
            <w:hideMark/>
          </w:tcPr>
          <w:p w14:paraId="5354DC2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(0.1290)</w:t>
            </w:r>
          </w:p>
        </w:tc>
        <w:tc>
          <w:tcPr>
            <w:tcW w:w="1174" w:type="dxa"/>
            <w:shd w:val="clear" w:color="auto" w:fill="auto"/>
            <w:noWrap/>
            <w:vAlign w:val="bottom"/>
            <w:hideMark/>
          </w:tcPr>
          <w:p w14:paraId="798E59F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(0.1080)</w:t>
            </w:r>
          </w:p>
        </w:tc>
      </w:tr>
      <w:tr w:rsidR="00934ADE" w:rsidRPr="00934ADE" w14:paraId="6C12928B" w14:textId="77777777" w:rsidTr="001F0EFE">
        <w:trPr>
          <w:trHeight w:val="255"/>
          <w:jc w:val="center"/>
        </w:trPr>
        <w:tc>
          <w:tcPr>
            <w:tcW w:w="1440" w:type="dxa"/>
            <w:shd w:val="clear" w:color="auto" w:fill="auto"/>
            <w:noWrap/>
            <w:vAlign w:val="bottom"/>
            <w:hideMark/>
          </w:tcPr>
          <w:p w14:paraId="5D3481D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lnco2pc</w:t>
            </w:r>
          </w:p>
        </w:tc>
        <w:tc>
          <w:tcPr>
            <w:tcW w:w="1174" w:type="dxa"/>
            <w:shd w:val="clear" w:color="auto" w:fill="auto"/>
            <w:noWrap/>
            <w:vAlign w:val="bottom"/>
            <w:hideMark/>
          </w:tcPr>
          <w:p w14:paraId="4267294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-1.7227***</w:t>
            </w:r>
          </w:p>
        </w:tc>
        <w:tc>
          <w:tcPr>
            <w:tcW w:w="1174" w:type="dxa"/>
            <w:shd w:val="clear" w:color="auto" w:fill="auto"/>
            <w:noWrap/>
            <w:vAlign w:val="bottom"/>
            <w:hideMark/>
          </w:tcPr>
          <w:p w14:paraId="0AA70D1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-0.6709***</w:t>
            </w:r>
          </w:p>
        </w:tc>
        <w:tc>
          <w:tcPr>
            <w:tcW w:w="1174" w:type="dxa"/>
            <w:shd w:val="clear" w:color="auto" w:fill="auto"/>
            <w:noWrap/>
            <w:vAlign w:val="bottom"/>
            <w:hideMark/>
          </w:tcPr>
          <w:p w14:paraId="45AD063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0.0707</w:t>
            </w:r>
          </w:p>
        </w:tc>
        <w:tc>
          <w:tcPr>
            <w:tcW w:w="1174" w:type="dxa"/>
            <w:shd w:val="clear" w:color="auto" w:fill="auto"/>
            <w:noWrap/>
            <w:vAlign w:val="bottom"/>
            <w:hideMark/>
          </w:tcPr>
          <w:p w14:paraId="19D438E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0.0269</w:t>
            </w:r>
          </w:p>
        </w:tc>
        <w:tc>
          <w:tcPr>
            <w:tcW w:w="1174" w:type="dxa"/>
            <w:shd w:val="clear" w:color="auto" w:fill="auto"/>
            <w:noWrap/>
            <w:vAlign w:val="bottom"/>
            <w:hideMark/>
          </w:tcPr>
          <w:p w14:paraId="7D98F13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0.0079</w:t>
            </w:r>
          </w:p>
        </w:tc>
        <w:tc>
          <w:tcPr>
            <w:tcW w:w="1174" w:type="dxa"/>
            <w:shd w:val="clear" w:color="auto" w:fill="auto"/>
            <w:noWrap/>
            <w:vAlign w:val="bottom"/>
            <w:hideMark/>
          </w:tcPr>
          <w:p w14:paraId="6F6A438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-0.0080</w:t>
            </w:r>
          </w:p>
        </w:tc>
        <w:tc>
          <w:tcPr>
            <w:tcW w:w="1174" w:type="dxa"/>
            <w:shd w:val="clear" w:color="auto" w:fill="auto"/>
            <w:noWrap/>
            <w:vAlign w:val="bottom"/>
            <w:hideMark/>
          </w:tcPr>
          <w:p w14:paraId="5AAEC5E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0.0628</w:t>
            </w:r>
          </w:p>
        </w:tc>
        <w:tc>
          <w:tcPr>
            <w:tcW w:w="1174" w:type="dxa"/>
            <w:shd w:val="clear" w:color="auto" w:fill="auto"/>
            <w:noWrap/>
            <w:vAlign w:val="bottom"/>
            <w:hideMark/>
          </w:tcPr>
          <w:p w14:paraId="7DEAF99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0.0472</w:t>
            </w:r>
          </w:p>
        </w:tc>
        <w:tc>
          <w:tcPr>
            <w:tcW w:w="1174" w:type="dxa"/>
            <w:shd w:val="clear" w:color="auto" w:fill="auto"/>
            <w:noWrap/>
            <w:vAlign w:val="bottom"/>
            <w:hideMark/>
          </w:tcPr>
          <w:p w14:paraId="3A77264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0.2369</w:t>
            </w:r>
          </w:p>
        </w:tc>
        <w:tc>
          <w:tcPr>
            <w:tcW w:w="1160" w:type="dxa"/>
            <w:shd w:val="clear" w:color="auto" w:fill="auto"/>
            <w:noWrap/>
            <w:vAlign w:val="bottom"/>
            <w:hideMark/>
          </w:tcPr>
          <w:p w14:paraId="0804194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1.2849***</w:t>
            </w:r>
          </w:p>
        </w:tc>
        <w:tc>
          <w:tcPr>
            <w:tcW w:w="1174" w:type="dxa"/>
            <w:shd w:val="clear" w:color="auto" w:fill="auto"/>
            <w:noWrap/>
            <w:vAlign w:val="bottom"/>
            <w:hideMark/>
          </w:tcPr>
          <w:p w14:paraId="204AAE6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1.0581***</w:t>
            </w:r>
          </w:p>
        </w:tc>
      </w:tr>
      <w:tr w:rsidR="00934ADE" w:rsidRPr="00934ADE" w14:paraId="7194B325" w14:textId="77777777" w:rsidTr="001F0EFE">
        <w:trPr>
          <w:trHeight w:val="255"/>
          <w:jc w:val="center"/>
        </w:trPr>
        <w:tc>
          <w:tcPr>
            <w:tcW w:w="1440" w:type="dxa"/>
            <w:shd w:val="clear" w:color="auto" w:fill="auto"/>
            <w:noWrap/>
            <w:vAlign w:val="bottom"/>
            <w:hideMark/>
          </w:tcPr>
          <w:p w14:paraId="1F8CBD8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754EE3F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(0.3915)</w:t>
            </w:r>
          </w:p>
        </w:tc>
        <w:tc>
          <w:tcPr>
            <w:tcW w:w="1174" w:type="dxa"/>
            <w:shd w:val="clear" w:color="auto" w:fill="auto"/>
            <w:noWrap/>
            <w:vAlign w:val="bottom"/>
            <w:hideMark/>
          </w:tcPr>
          <w:p w14:paraId="6E8D50D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(0.2383)</w:t>
            </w:r>
          </w:p>
        </w:tc>
        <w:tc>
          <w:tcPr>
            <w:tcW w:w="1174" w:type="dxa"/>
            <w:shd w:val="clear" w:color="auto" w:fill="auto"/>
            <w:noWrap/>
            <w:vAlign w:val="bottom"/>
            <w:hideMark/>
          </w:tcPr>
          <w:p w14:paraId="3E63A36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(0.1842)</w:t>
            </w:r>
          </w:p>
        </w:tc>
        <w:tc>
          <w:tcPr>
            <w:tcW w:w="1174" w:type="dxa"/>
            <w:shd w:val="clear" w:color="auto" w:fill="auto"/>
            <w:noWrap/>
            <w:vAlign w:val="bottom"/>
            <w:hideMark/>
          </w:tcPr>
          <w:p w14:paraId="0F81333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(0.1426)</w:t>
            </w:r>
          </w:p>
        </w:tc>
        <w:tc>
          <w:tcPr>
            <w:tcW w:w="1174" w:type="dxa"/>
            <w:shd w:val="clear" w:color="auto" w:fill="auto"/>
            <w:noWrap/>
            <w:vAlign w:val="bottom"/>
            <w:hideMark/>
          </w:tcPr>
          <w:p w14:paraId="6A9580D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(0.1320)</w:t>
            </w:r>
          </w:p>
        </w:tc>
        <w:tc>
          <w:tcPr>
            <w:tcW w:w="1174" w:type="dxa"/>
            <w:shd w:val="clear" w:color="auto" w:fill="auto"/>
            <w:noWrap/>
            <w:vAlign w:val="bottom"/>
            <w:hideMark/>
          </w:tcPr>
          <w:p w14:paraId="047BBD9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(0.1360)</w:t>
            </w:r>
          </w:p>
        </w:tc>
        <w:tc>
          <w:tcPr>
            <w:tcW w:w="1174" w:type="dxa"/>
            <w:shd w:val="clear" w:color="auto" w:fill="auto"/>
            <w:noWrap/>
            <w:vAlign w:val="bottom"/>
            <w:hideMark/>
          </w:tcPr>
          <w:p w14:paraId="1A25711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(0.1086)</w:t>
            </w:r>
          </w:p>
        </w:tc>
        <w:tc>
          <w:tcPr>
            <w:tcW w:w="1174" w:type="dxa"/>
            <w:shd w:val="clear" w:color="auto" w:fill="auto"/>
            <w:noWrap/>
            <w:vAlign w:val="bottom"/>
            <w:hideMark/>
          </w:tcPr>
          <w:p w14:paraId="29708FB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(0.1188)</w:t>
            </w:r>
          </w:p>
        </w:tc>
        <w:tc>
          <w:tcPr>
            <w:tcW w:w="1174" w:type="dxa"/>
            <w:shd w:val="clear" w:color="auto" w:fill="auto"/>
            <w:noWrap/>
            <w:vAlign w:val="bottom"/>
            <w:hideMark/>
          </w:tcPr>
          <w:p w14:paraId="5E4746A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(0.1677)</w:t>
            </w:r>
          </w:p>
        </w:tc>
        <w:tc>
          <w:tcPr>
            <w:tcW w:w="1160" w:type="dxa"/>
            <w:shd w:val="clear" w:color="auto" w:fill="auto"/>
            <w:noWrap/>
            <w:vAlign w:val="bottom"/>
            <w:hideMark/>
          </w:tcPr>
          <w:p w14:paraId="6F6F9F8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(0.2181)</w:t>
            </w:r>
          </w:p>
        </w:tc>
        <w:tc>
          <w:tcPr>
            <w:tcW w:w="1174" w:type="dxa"/>
            <w:shd w:val="clear" w:color="auto" w:fill="auto"/>
            <w:noWrap/>
            <w:vAlign w:val="bottom"/>
            <w:hideMark/>
          </w:tcPr>
          <w:p w14:paraId="28481D3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(0.1408)</w:t>
            </w:r>
          </w:p>
        </w:tc>
      </w:tr>
      <w:tr w:rsidR="00934ADE" w:rsidRPr="00934ADE" w14:paraId="61664949" w14:textId="77777777" w:rsidTr="001F0EFE">
        <w:trPr>
          <w:trHeight w:val="255"/>
          <w:jc w:val="center"/>
        </w:trPr>
        <w:tc>
          <w:tcPr>
            <w:tcW w:w="1440" w:type="dxa"/>
            <w:shd w:val="clear" w:color="auto" w:fill="auto"/>
            <w:noWrap/>
            <w:vAlign w:val="bottom"/>
            <w:hideMark/>
          </w:tcPr>
          <w:p w14:paraId="70A9842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Lnpgi</w:t>
            </w:r>
          </w:p>
        </w:tc>
        <w:tc>
          <w:tcPr>
            <w:tcW w:w="1174" w:type="dxa"/>
            <w:shd w:val="clear" w:color="auto" w:fill="auto"/>
            <w:noWrap/>
            <w:vAlign w:val="bottom"/>
            <w:hideMark/>
          </w:tcPr>
          <w:p w14:paraId="3240CEB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6.5028***</w:t>
            </w:r>
          </w:p>
        </w:tc>
        <w:tc>
          <w:tcPr>
            <w:tcW w:w="1174" w:type="dxa"/>
            <w:shd w:val="clear" w:color="auto" w:fill="auto"/>
            <w:noWrap/>
            <w:vAlign w:val="bottom"/>
            <w:hideMark/>
          </w:tcPr>
          <w:p w14:paraId="7B476C5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6.3676***</w:t>
            </w:r>
          </w:p>
        </w:tc>
        <w:tc>
          <w:tcPr>
            <w:tcW w:w="1174" w:type="dxa"/>
            <w:shd w:val="clear" w:color="auto" w:fill="auto"/>
            <w:noWrap/>
            <w:vAlign w:val="bottom"/>
            <w:hideMark/>
          </w:tcPr>
          <w:p w14:paraId="7E143D5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4.4043***</w:t>
            </w:r>
          </w:p>
        </w:tc>
        <w:tc>
          <w:tcPr>
            <w:tcW w:w="1174" w:type="dxa"/>
            <w:shd w:val="clear" w:color="auto" w:fill="auto"/>
            <w:noWrap/>
            <w:vAlign w:val="bottom"/>
            <w:hideMark/>
          </w:tcPr>
          <w:p w14:paraId="698216A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3.6803***</w:t>
            </w:r>
          </w:p>
        </w:tc>
        <w:tc>
          <w:tcPr>
            <w:tcW w:w="1174" w:type="dxa"/>
            <w:shd w:val="clear" w:color="auto" w:fill="auto"/>
            <w:noWrap/>
            <w:vAlign w:val="bottom"/>
            <w:hideMark/>
          </w:tcPr>
          <w:p w14:paraId="3EAB319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3.2948***</w:t>
            </w:r>
          </w:p>
        </w:tc>
        <w:tc>
          <w:tcPr>
            <w:tcW w:w="1174" w:type="dxa"/>
            <w:shd w:val="clear" w:color="auto" w:fill="auto"/>
            <w:noWrap/>
            <w:vAlign w:val="bottom"/>
            <w:hideMark/>
          </w:tcPr>
          <w:p w14:paraId="48999D6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1.7310***</w:t>
            </w:r>
          </w:p>
        </w:tc>
        <w:tc>
          <w:tcPr>
            <w:tcW w:w="1174" w:type="dxa"/>
            <w:shd w:val="clear" w:color="auto" w:fill="auto"/>
            <w:noWrap/>
            <w:vAlign w:val="bottom"/>
            <w:hideMark/>
          </w:tcPr>
          <w:p w14:paraId="48378F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1.8336***</w:t>
            </w:r>
          </w:p>
        </w:tc>
        <w:tc>
          <w:tcPr>
            <w:tcW w:w="1174" w:type="dxa"/>
            <w:shd w:val="clear" w:color="auto" w:fill="auto"/>
            <w:noWrap/>
            <w:vAlign w:val="bottom"/>
            <w:hideMark/>
          </w:tcPr>
          <w:p w14:paraId="1681102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2.3183***</w:t>
            </w:r>
          </w:p>
        </w:tc>
        <w:tc>
          <w:tcPr>
            <w:tcW w:w="1174" w:type="dxa"/>
            <w:shd w:val="clear" w:color="auto" w:fill="auto"/>
            <w:noWrap/>
            <w:vAlign w:val="bottom"/>
            <w:hideMark/>
          </w:tcPr>
          <w:p w14:paraId="7055953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2.3810***</w:t>
            </w:r>
          </w:p>
        </w:tc>
        <w:tc>
          <w:tcPr>
            <w:tcW w:w="1160" w:type="dxa"/>
            <w:shd w:val="clear" w:color="auto" w:fill="auto"/>
            <w:noWrap/>
            <w:vAlign w:val="bottom"/>
            <w:hideMark/>
          </w:tcPr>
          <w:p w14:paraId="1E4937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1.2184**</w:t>
            </w:r>
          </w:p>
        </w:tc>
        <w:tc>
          <w:tcPr>
            <w:tcW w:w="1174" w:type="dxa"/>
            <w:shd w:val="clear" w:color="auto" w:fill="auto"/>
            <w:noWrap/>
            <w:vAlign w:val="bottom"/>
            <w:hideMark/>
          </w:tcPr>
          <w:p w14:paraId="79DAFE9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1.8322***</w:t>
            </w:r>
          </w:p>
        </w:tc>
      </w:tr>
      <w:tr w:rsidR="00934ADE" w:rsidRPr="00934ADE" w14:paraId="396DA603" w14:textId="77777777" w:rsidTr="001F0EFE">
        <w:trPr>
          <w:trHeight w:val="255"/>
          <w:jc w:val="center"/>
        </w:trPr>
        <w:tc>
          <w:tcPr>
            <w:tcW w:w="1440" w:type="dxa"/>
            <w:shd w:val="clear" w:color="auto" w:fill="auto"/>
            <w:noWrap/>
            <w:vAlign w:val="bottom"/>
            <w:hideMark/>
          </w:tcPr>
          <w:p w14:paraId="2C1672B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743C110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(0.9881)</w:t>
            </w:r>
          </w:p>
        </w:tc>
        <w:tc>
          <w:tcPr>
            <w:tcW w:w="1174" w:type="dxa"/>
            <w:shd w:val="clear" w:color="auto" w:fill="auto"/>
            <w:noWrap/>
            <w:vAlign w:val="bottom"/>
            <w:hideMark/>
          </w:tcPr>
          <w:p w14:paraId="3F67048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(1.0596)</w:t>
            </w:r>
          </w:p>
        </w:tc>
        <w:tc>
          <w:tcPr>
            <w:tcW w:w="1174" w:type="dxa"/>
            <w:shd w:val="clear" w:color="auto" w:fill="auto"/>
            <w:noWrap/>
            <w:vAlign w:val="bottom"/>
            <w:hideMark/>
          </w:tcPr>
          <w:p w14:paraId="6E24882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(0.6991)</w:t>
            </w:r>
          </w:p>
        </w:tc>
        <w:tc>
          <w:tcPr>
            <w:tcW w:w="1174" w:type="dxa"/>
            <w:shd w:val="clear" w:color="auto" w:fill="auto"/>
            <w:noWrap/>
            <w:vAlign w:val="bottom"/>
            <w:hideMark/>
          </w:tcPr>
          <w:p w14:paraId="0A8912D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(0.5637)</w:t>
            </w:r>
          </w:p>
        </w:tc>
        <w:tc>
          <w:tcPr>
            <w:tcW w:w="1174" w:type="dxa"/>
            <w:shd w:val="clear" w:color="auto" w:fill="auto"/>
            <w:noWrap/>
            <w:vAlign w:val="bottom"/>
            <w:hideMark/>
          </w:tcPr>
          <w:p w14:paraId="47A4C2E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(0.6193)</w:t>
            </w:r>
          </w:p>
        </w:tc>
        <w:tc>
          <w:tcPr>
            <w:tcW w:w="1174" w:type="dxa"/>
            <w:shd w:val="clear" w:color="auto" w:fill="auto"/>
            <w:noWrap/>
            <w:vAlign w:val="bottom"/>
            <w:hideMark/>
          </w:tcPr>
          <w:p w14:paraId="16D6215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(0.5914)</w:t>
            </w:r>
          </w:p>
        </w:tc>
        <w:tc>
          <w:tcPr>
            <w:tcW w:w="1174" w:type="dxa"/>
            <w:shd w:val="clear" w:color="auto" w:fill="auto"/>
            <w:noWrap/>
            <w:vAlign w:val="bottom"/>
            <w:hideMark/>
          </w:tcPr>
          <w:p w14:paraId="2FC9BF0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(0.2875)</w:t>
            </w:r>
          </w:p>
        </w:tc>
        <w:tc>
          <w:tcPr>
            <w:tcW w:w="1174" w:type="dxa"/>
            <w:shd w:val="clear" w:color="auto" w:fill="auto"/>
            <w:noWrap/>
            <w:vAlign w:val="bottom"/>
            <w:hideMark/>
          </w:tcPr>
          <w:p w14:paraId="69B240C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(0.3535)</w:t>
            </w:r>
          </w:p>
        </w:tc>
        <w:tc>
          <w:tcPr>
            <w:tcW w:w="1174" w:type="dxa"/>
            <w:shd w:val="clear" w:color="auto" w:fill="auto"/>
            <w:noWrap/>
            <w:vAlign w:val="bottom"/>
            <w:hideMark/>
          </w:tcPr>
          <w:p w14:paraId="766B752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(0.6129)</w:t>
            </w:r>
          </w:p>
        </w:tc>
        <w:tc>
          <w:tcPr>
            <w:tcW w:w="1160" w:type="dxa"/>
            <w:shd w:val="clear" w:color="auto" w:fill="auto"/>
            <w:noWrap/>
            <w:vAlign w:val="bottom"/>
            <w:hideMark/>
          </w:tcPr>
          <w:p w14:paraId="1379F36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(0.4898)</w:t>
            </w:r>
          </w:p>
        </w:tc>
        <w:tc>
          <w:tcPr>
            <w:tcW w:w="1174" w:type="dxa"/>
            <w:shd w:val="clear" w:color="auto" w:fill="auto"/>
            <w:noWrap/>
            <w:vAlign w:val="bottom"/>
            <w:hideMark/>
          </w:tcPr>
          <w:p w14:paraId="487B335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(0.4436)</w:t>
            </w:r>
          </w:p>
        </w:tc>
      </w:tr>
      <w:tr w:rsidR="00934ADE" w:rsidRPr="00934ADE" w14:paraId="28461E88" w14:textId="77777777" w:rsidTr="001F0EFE">
        <w:trPr>
          <w:trHeight w:val="255"/>
          <w:jc w:val="center"/>
        </w:trPr>
        <w:tc>
          <w:tcPr>
            <w:tcW w:w="1440" w:type="dxa"/>
            <w:shd w:val="clear" w:color="auto" w:fill="auto"/>
            <w:noWrap/>
            <w:vAlign w:val="bottom"/>
            <w:hideMark/>
          </w:tcPr>
          <w:p w14:paraId="3E86A246"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Constant</w:t>
            </w:r>
          </w:p>
        </w:tc>
        <w:tc>
          <w:tcPr>
            <w:tcW w:w="1174" w:type="dxa"/>
            <w:shd w:val="clear" w:color="auto" w:fill="auto"/>
            <w:noWrap/>
            <w:vAlign w:val="bottom"/>
            <w:hideMark/>
          </w:tcPr>
          <w:p w14:paraId="4E0C217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-43.076***</w:t>
            </w:r>
          </w:p>
        </w:tc>
        <w:tc>
          <w:tcPr>
            <w:tcW w:w="1174" w:type="dxa"/>
            <w:shd w:val="clear" w:color="auto" w:fill="auto"/>
            <w:noWrap/>
            <w:vAlign w:val="bottom"/>
            <w:hideMark/>
          </w:tcPr>
          <w:p w14:paraId="426C710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-38.081***</w:t>
            </w:r>
          </w:p>
        </w:tc>
        <w:tc>
          <w:tcPr>
            <w:tcW w:w="1174" w:type="dxa"/>
            <w:shd w:val="clear" w:color="auto" w:fill="auto"/>
            <w:noWrap/>
            <w:vAlign w:val="bottom"/>
            <w:hideMark/>
          </w:tcPr>
          <w:p w14:paraId="5538E61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-27.803***</w:t>
            </w:r>
          </w:p>
        </w:tc>
        <w:tc>
          <w:tcPr>
            <w:tcW w:w="1174" w:type="dxa"/>
            <w:shd w:val="clear" w:color="auto" w:fill="auto"/>
            <w:noWrap/>
            <w:vAlign w:val="bottom"/>
            <w:hideMark/>
          </w:tcPr>
          <w:p w14:paraId="02E0FF2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-25.990***</w:t>
            </w:r>
          </w:p>
        </w:tc>
        <w:tc>
          <w:tcPr>
            <w:tcW w:w="1174" w:type="dxa"/>
            <w:shd w:val="clear" w:color="auto" w:fill="auto"/>
            <w:noWrap/>
            <w:vAlign w:val="bottom"/>
            <w:hideMark/>
          </w:tcPr>
          <w:p w14:paraId="0CA9C82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-26.630***</w:t>
            </w:r>
          </w:p>
        </w:tc>
        <w:tc>
          <w:tcPr>
            <w:tcW w:w="1174" w:type="dxa"/>
            <w:shd w:val="clear" w:color="auto" w:fill="auto"/>
            <w:noWrap/>
            <w:vAlign w:val="bottom"/>
            <w:hideMark/>
          </w:tcPr>
          <w:p w14:paraId="687118A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-21.467***</w:t>
            </w:r>
          </w:p>
        </w:tc>
        <w:tc>
          <w:tcPr>
            <w:tcW w:w="1174" w:type="dxa"/>
            <w:shd w:val="clear" w:color="auto" w:fill="auto"/>
            <w:noWrap/>
            <w:vAlign w:val="bottom"/>
            <w:hideMark/>
          </w:tcPr>
          <w:p w14:paraId="55CA9E6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-20.228***</w:t>
            </w:r>
          </w:p>
        </w:tc>
        <w:tc>
          <w:tcPr>
            <w:tcW w:w="1174" w:type="dxa"/>
            <w:shd w:val="clear" w:color="auto" w:fill="auto"/>
            <w:noWrap/>
            <w:vAlign w:val="bottom"/>
            <w:hideMark/>
          </w:tcPr>
          <w:p w14:paraId="592B189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-20.580***</w:t>
            </w:r>
          </w:p>
        </w:tc>
        <w:tc>
          <w:tcPr>
            <w:tcW w:w="1174" w:type="dxa"/>
            <w:shd w:val="clear" w:color="auto" w:fill="auto"/>
            <w:noWrap/>
            <w:vAlign w:val="bottom"/>
            <w:hideMark/>
          </w:tcPr>
          <w:p w14:paraId="655AACB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-18.571***</w:t>
            </w:r>
          </w:p>
        </w:tc>
        <w:tc>
          <w:tcPr>
            <w:tcW w:w="1160" w:type="dxa"/>
            <w:shd w:val="clear" w:color="auto" w:fill="auto"/>
            <w:noWrap/>
            <w:vAlign w:val="bottom"/>
            <w:hideMark/>
          </w:tcPr>
          <w:p w14:paraId="62A10F9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-9.886***</w:t>
            </w:r>
          </w:p>
        </w:tc>
        <w:tc>
          <w:tcPr>
            <w:tcW w:w="1174" w:type="dxa"/>
            <w:shd w:val="clear" w:color="auto" w:fill="auto"/>
            <w:noWrap/>
            <w:vAlign w:val="bottom"/>
            <w:hideMark/>
          </w:tcPr>
          <w:p w14:paraId="57DF302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-11.282***</w:t>
            </w:r>
          </w:p>
        </w:tc>
      </w:tr>
      <w:tr w:rsidR="00934ADE" w:rsidRPr="00934ADE" w14:paraId="36CEA850" w14:textId="77777777" w:rsidTr="001F0EFE">
        <w:trPr>
          <w:trHeight w:val="255"/>
          <w:jc w:val="center"/>
        </w:trPr>
        <w:tc>
          <w:tcPr>
            <w:tcW w:w="1440" w:type="dxa"/>
            <w:shd w:val="clear" w:color="auto" w:fill="auto"/>
            <w:noWrap/>
            <w:vAlign w:val="bottom"/>
            <w:hideMark/>
          </w:tcPr>
          <w:p w14:paraId="250E184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28C54F1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(3.2864)</w:t>
            </w:r>
          </w:p>
        </w:tc>
        <w:tc>
          <w:tcPr>
            <w:tcW w:w="1174" w:type="dxa"/>
            <w:shd w:val="clear" w:color="auto" w:fill="auto"/>
            <w:noWrap/>
            <w:vAlign w:val="bottom"/>
            <w:hideMark/>
          </w:tcPr>
          <w:p w14:paraId="3477877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(3.9090)</w:t>
            </w:r>
          </w:p>
        </w:tc>
        <w:tc>
          <w:tcPr>
            <w:tcW w:w="1174" w:type="dxa"/>
            <w:shd w:val="clear" w:color="auto" w:fill="auto"/>
            <w:noWrap/>
            <w:vAlign w:val="bottom"/>
            <w:hideMark/>
          </w:tcPr>
          <w:p w14:paraId="6894817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(2.7251)</w:t>
            </w:r>
          </w:p>
        </w:tc>
        <w:tc>
          <w:tcPr>
            <w:tcW w:w="1174" w:type="dxa"/>
            <w:shd w:val="clear" w:color="auto" w:fill="auto"/>
            <w:noWrap/>
            <w:vAlign w:val="bottom"/>
            <w:hideMark/>
          </w:tcPr>
          <w:p w14:paraId="2438D7D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(2.3573)</w:t>
            </w:r>
          </w:p>
        </w:tc>
        <w:tc>
          <w:tcPr>
            <w:tcW w:w="1174" w:type="dxa"/>
            <w:shd w:val="clear" w:color="auto" w:fill="auto"/>
            <w:noWrap/>
            <w:vAlign w:val="bottom"/>
            <w:hideMark/>
          </w:tcPr>
          <w:p w14:paraId="33BDA38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(2.6091)</w:t>
            </w:r>
          </w:p>
        </w:tc>
        <w:tc>
          <w:tcPr>
            <w:tcW w:w="1174" w:type="dxa"/>
            <w:shd w:val="clear" w:color="auto" w:fill="auto"/>
            <w:noWrap/>
            <w:vAlign w:val="bottom"/>
            <w:hideMark/>
          </w:tcPr>
          <w:p w14:paraId="0D3864D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(2.3473)</w:t>
            </w:r>
          </w:p>
        </w:tc>
        <w:tc>
          <w:tcPr>
            <w:tcW w:w="1174" w:type="dxa"/>
            <w:shd w:val="clear" w:color="auto" w:fill="auto"/>
            <w:noWrap/>
            <w:vAlign w:val="bottom"/>
            <w:hideMark/>
          </w:tcPr>
          <w:p w14:paraId="478249C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(1.2075)</w:t>
            </w:r>
          </w:p>
        </w:tc>
        <w:tc>
          <w:tcPr>
            <w:tcW w:w="1174" w:type="dxa"/>
            <w:shd w:val="clear" w:color="auto" w:fill="auto"/>
            <w:noWrap/>
            <w:vAlign w:val="bottom"/>
            <w:hideMark/>
          </w:tcPr>
          <w:p w14:paraId="6C561D4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(1.4066)</w:t>
            </w:r>
          </w:p>
        </w:tc>
        <w:tc>
          <w:tcPr>
            <w:tcW w:w="1174" w:type="dxa"/>
            <w:shd w:val="clear" w:color="auto" w:fill="auto"/>
            <w:noWrap/>
            <w:vAlign w:val="bottom"/>
            <w:hideMark/>
          </w:tcPr>
          <w:p w14:paraId="3EAF1F6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(2.3599)</w:t>
            </w:r>
          </w:p>
        </w:tc>
        <w:tc>
          <w:tcPr>
            <w:tcW w:w="1160" w:type="dxa"/>
            <w:shd w:val="clear" w:color="auto" w:fill="auto"/>
            <w:noWrap/>
            <w:vAlign w:val="bottom"/>
            <w:hideMark/>
          </w:tcPr>
          <w:p w14:paraId="5F54021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(2.2735)</w:t>
            </w:r>
          </w:p>
        </w:tc>
        <w:tc>
          <w:tcPr>
            <w:tcW w:w="1174" w:type="dxa"/>
            <w:shd w:val="clear" w:color="auto" w:fill="auto"/>
            <w:noWrap/>
            <w:vAlign w:val="bottom"/>
            <w:hideMark/>
          </w:tcPr>
          <w:p w14:paraId="34E1002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(2.0415)</w:t>
            </w:r>
          </w:p>
        </w:tc>
      </w:tr>
      <w:tr w:rsidR="00934ADE" w:rsidRPr="00934ADE" w14:paraId="750956AF" w14:textId="77777777" w:rsidTr="001F0EFE">
        <w:trPr>
          <w:trHeight w:val="255"/>
          <w:jc w:val="center"/>
        </w:trPr>
        <w:tc>
          <w:tcPr>
            <w:tcW w:w="1440" w:type="dxa"/>
            <w:shd w:val="clear" w:color="auto" w:fill="auto"/>
            <w:noWrap/>
            <w:vAlign w:val="bottom"/>
            <w:hideMark/>
          </w:tcPr>
          <w:p w14:paraId="311BD2F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137A0A2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4BE456A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11DC3DE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493E769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7C5966B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0CC7244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4EC658B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2A46E19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7C4927A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shd w:val="clear" w:color="auto" w:fill="auto"/>
            <w:noWrap/>
            <w:vAlign w:val="bottom"/>
            <w:hideMark/>
          </w:tcPr>
          <w:p w14:paraId="1D83550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52612D0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r>
      <w:tr w:rsidR="00934ADE" w:rsidRPr="00934ADE" w14:paraId="094B5192" w14:textId="77777777" w:rsidTr="001F0EFE">
        <w:trPr>
          <w:trHeight w:val="255"/>
          <w:jc w:val="center"/>
        </w:trPr>
        <w:tc>
          <w:tcPr>
            <w:tcW w:w="1440" w:type="dxa"/>
            <w:tcBorders>
              <w:bottom w:val="single" w:sz="4" w:space="0" w:color="auto"/>
            </w:tcBorders>
            <w:shd w:val="clear" w:color="auto" w:fill="auto"/>
            <w:noWrap/>
            <w:vAlign w:val="bottom"/>
            <w:hideMark/>
          </w:tcPr>
          <w:p w14:paraId="024F5C0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Observations</w:t>
            </w:r>
          </w:p>
        </w:tc>
        <w:tc>
          <w:tcPr>
            <w:tcW w:w="1174" w:type="dxa"/>
            <w:tcBorders>
              <w:bottom w:val="single" w:sz="4" w:space="0" w:color="auto"/>
            </w:tcBorders>
            <w:shd w:val="clear" w:color="auto" w:fill="auto"/>
            <w:noWrap/>
            <w:vAlign w:val="bottom"/>
            <w:hideMark/>
          </w:tcPr>
          <w:p w14:paraId="398B4EE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305E577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2E4DA05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730DAB2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6E6B1CA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1E3722B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443A82B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13B4A87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14AF300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bottom w:val="single" w:sz="4" w:space="0" w:color="auto"/>
            </w:tcBorders>
            <w:shd w:val="clear" w:color="auto" w:fill="auto"/>
            <w:noWrap/>
            <w:vAlign w:val="bottom"/>
            <w:hideMark/>
          </w:tcPr>
          <w:p w14:paraId="1FD3284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02BC350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r>
      <w:tr w:rsidR="00934ADE" w:rsidRPr="00934ADE" w14:paraId="41F61CA3" w14:textId="77777777" w:rsidTr="001F0EFE">
        <w:trPr>
          <w:trHeight w:val="255"/>
          <w:jc w:val="center"/>
        </w:trPr>
        <w:tc>
          <w:tcPr>
            <w:tcW w:w="3788" w:type="dxa"/>
            <w:gridSpan w:val="3"/>
            <w:tcBorders>
              <w:top w:val="single" w:sz="4" w:space="0" w:color="auto"/>
            </w:tcBorders>
            <w:shd w:val="clear" w:color="auto" w:fill="auto"/>
            <w:noWrap/>
            <w:vAlign w:val="bottom"/>
            <w:hideMark/>
          </w:tcPr>
          <w:p w14:paraId="2985037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Notes. Robust standard errors are in parentheses.</w:t>
            </w:r>
          </w:p>
        </w:tc>
        <w:tc>
          <w:tcPr>
            <w:tcW w:w="1174" w:type="dxa"/>
            <w:tcBorders>
              <w:top w:val="single" w:sz="4" w:space="0" w:color="auto"/>
            </w:tcBorders>
            <w:shd w:val="clear" w:color="auto" w:fill="auto"/>
            <w:noWrap/>
            <w:vAlign w:val="bottom"/>
            <w:hideMark/>
          </w:tcPr>
          <w:p w14:paraId="6EE2CA41"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0D760EF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052A13B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3A444853"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68976BF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1416F94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50667C0D"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single" w:sz="4" w:space="0" w:color="auto"/>
            </w:tcBorders>
            <w:shd w:val="clear" w:color="auto" w:fill="auto"/>
            <w:noWrap/>
            <w:vAlign w:val="bottom"/>
            <w:hideMark/>
          </w:tcPr>
          <w:p w14:paraId="06B1D55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6F52438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r>
      <w:tr w:rsidR="00934ADE" w:rsidRPr="00934ADE" w14:paraId="62A99F22" w14:textId="77777777" w:rsidTr="001F0EFE">
        <w:trPr>
          <w:trHeight w:val="255"/>
          <w:jc w:val="center"/>
        </w:trPr>
        <w:tc>
          <w:tcPr>
            <w:tcW w:w="14340" w:type="dxa"/>
            <w:gridSpan w:val="12"/>
            <w:shd w:val="clear" w:color="auto" w:fill="auto"/>
            <w:noWrap/>
            <w:vAlign w:val="bottom"/>
            <w:hideMark/>
          </w:tcPr>
          <w:p w14:paraId="19B57DD9"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p&lt;0.01, ** p&lt;0.05, * p&lt;0.1.</w:t>
            </w:r>
          </w:p>
        </w:tc>
      </w:tr>
    </w:tbl>
    <w:p w14:paraId="204AC920" w14:textId="77777777" w:rsidR="00934ADE" w:rsidRPr="00934ADE" w:rsidRDefault="00934ADE" w:rsidP="00934ADE">
      <w:pPr>
        <w:tabs>
          <w:tab w:val="left" w:pos="2833"/>
        </w:tabs>
        <w:rPr>
          <w:color w:val="000000" w:themeColor="text1"/>
        </w:rPr>
      </w:pPr>
    </w:p>
    <w:p w14:paraId="70128812" w14:textId="77777777" w:rsidR="00934ADE" w:rsidRPr="00934ADE" w:rsidRDefault="00934ADE" w:rsidP="00934ADE">
      <w:pPr>
        <w:tabs>
          <w:tab w:val="left" w:pos="2833"/>
        </w:tabs>
        <w:rPr>
          <w:color w:val="000000" w:themeColor="text1"/>
        </w:rPr>
      </w:pPr>
    </w:p>
    <w:p w14:paraId="11FB0444" w14:textId="77777777" w:rsidR="00934ADE" w:rsidRPr="00934ADE" w:rsidRDefault="00934ADE" w:rsidP="00934ADE">
      <w:pPr>
        <w:tabs>
          <w:tab w:val="left" w:pos="2833"/>
        </w:tabs>
        <w:rPr>
          <w:color w:val="000000" w:themeColor="text1"/>
        </w:rPr>
      </w:pPr>
    </w:p>
    <w:p w14:paraId="65DF6391" w14:textId="77777777" w:rsidR="00934ADE" w:rsidRPr="00934ADE" w:rsidRDefault="00934ADE" w:rsidP="00934ADE">
      <w:pPr>
        <w:tabs>
          <w:tab w:val="left" w:pos="2833"/>
        </w:tabs>
        <w:rPr>
          <w:color w:val="000000" w:themeColor="text1"/>
        </w:rPr>
      </w:pPr>
    </w:p>
    <w:p w14:paraId="45FB9ABA" w14:textId="77777777" w:rsidR="00934ADE" w:rsidRPr="00934ADE" w:rsidRDefault="00934ADE" w:rsidP="00934ADE">
      <w:pPr>
        <w:tabs>
          <w:tab w:val="left" w:pos="2833"/>
        </w:tabs>
        <w:rPr>
          <w:color w:val="000000" w:themeColor="text1"/>
        </w:rPr>
      </w:pPr>
    </w:p>
    <w:p w14:paraId="606B9E5F" w14:textId="77777777" w:rsidR="00934ADE" w:rsidRPr="00934ADE" w:rsidRDefault="00934ADE" w:rsidP="00934ADE">
      <w:pPr>
        <w:tabs>
          <w:tab w:val="left" w:pos="2833"/>
        </w:tabs>
        <w:rPr>
          <w:color w:val="000000" w:themeColor="text1"/>
        </w:rPr>
      </w:pPr>
    </w:p>
    <w:p w14:paraId="1BA78352" w14:textId="77777777" w:rsidR="00934ADE" w:rsidRPr="00934ADE" w:rsidRDefault="00934ADE" w:rsidP="00934ADE">
      <w:pPr>
        <w:tabs>
          <w:tab w:val="left" w:pos="2833"/>
        </w:tabs>
        <w:rPr>
          <w:color w:val="000000" w:themeColor="text1"/>
        </w:rPr>
      </w:pPr>
    </w:p>
    <w:p w14:paraId="0465AE58" w14:textId="77777777" w:rsidR="00934ADE" w:rsidRPr="00934ADE" w:rsidRDefault="00934ADE" w:rsidP="00934ADE">
      <w:pPr>
        <w:tabs>
          <w:tab w:val="left" w:pos="2833"/>
        </w:tabs>
        <w:rPr>
          <w:color w:val="000000" w:themeColor="text1"/>
        </w:rPr>
      </w:pPr>
    </w:p>
    <w:p w14:paraId="4BDE195F" w14:textId="77777777" w:rsidR="00934ADE" w:rsidRPr="00934ADE" w:rsidRDefault="00934ADE" w:rsidP="00934ADE">
      <w:pPr>
        <w:tabs>
          <w:tab w:val="left" w:pos="2833"/>
        </w:tabs>
        <w:rPr>
          <w:color w:val="000000" w:themeColor="text1"/>
        </w:rPr>
      </w:pPr>
    </w:p>
    <w:p w14:paraId="22801C38" w14:textId="77777777" w:rsidR="00934ADE" w:rsidRPr="00934ADE" w:rsidRDefault="00934ADE" w:rsidP="00934ADE">
      <w:pPr>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Table13. Machado and Silva Panel Quantile regression (2019) </w:t>
      </w:r>
      <w:r w:rsidRPr="00934ADE">
        <w:rPr>
          <w:rFonts w:ascii="Times New Roman" w:hAnsi="Times New Roman" w:cs="Times New Roman"/>
          <w:color w:val="000000" w:themeColor="text1"/>
          <w:position w:val="-12"/>
          <w:sz w:val="24"/>
          <w:szCs w:val="24"/>
        </w:rPr>
        <w:object w:dxaOrig="5220" w:dyaOrig="360" w14:anchorId="6E156842">
          <v:shape id="_x0000_i1035" type="#_x0000_t75" style="width:261pt;height:18pt" o:ole="">
            <v:imagedata r:id="rId17" o:title=""/>
          </v:shape>
          <o:OLEObject Type="Embed" ProgID="Equation.DSMT4" ShapeID="_x0000_i1035" DrawAspect="Content" ObjectID="_1678103714" r:id="rId25"/>
        </w:object>
      </w:r>
    </w:p>
    <w:tbl>
      <w:tblPr>
        <w:tblW w:w="14312" w:type="dxa"/>
        <w:jc w:val="center"/>
        <w:tblLook w:val="04A0" w:firstRow="1" w:lastRow="0" w:firstColumn="1" w:lastColumn="0" w:noHBand="0" w:noVBand="1"/>
      </w:tblPr>
      <w:tblGrid>
        <w:gridCol w:w="1440"/>
        <w:gridCol w:w="1174"/>
        <w:gridCol w:w="1174"/>
        <w:gridCol w:w="1174"/>
        <w:gridCol w:w="1174"/>
        <w:gridCol w:w="1174"/>
        <w:gridCol w:w="1174"/>
        <w:gridCol w:w="1174"/>
        <w:gridCol w:w="1174"/>
        <w:gridCol w:w="1160"/>
        <w:gridCol w:w="1160"/>
        <w:gridCol w:w="1160"/>
      </w:tblGrid>
      <w:tr w:rsidR="00934ADE" w:rsidRPr="00934ADE" w14:paraId="71343213" w14:textId="77777777" w:rsidTr="001F0EFE">
        <w:trPr>
          <w:trHeight w:val="255"/>
          <w:jc w:val="center"/>
        </w:trPr>
        <w:tc>
          <w:tcPr>
            <w:tcW w:w="1440" w:type="dxa"/>
            <w:tcBorders>
              <w:top w:val="single" w:sz="4" w:space="0" w:color="auto"/>
            </w:tcBorders>
            <w:shd w:val="clear" w:color="auto" w:fill="auto"/>
            <w:noWrap/>
            <w:vAlign w:val="bottom"/>
            <w:hideMark/>
          </w:tcPr>
          <w:p w14:paraId="27C7477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230E7AA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w:t>
            </w:r>
          </w:p>
        </w:tc>
        <w:tc>
          <w:tcPr>
            <w:tcW w:w="1174" w:type="dxa"/>
            <w:tcBorders>
              <w:top w:val="single" w:sz="4" w:space="0" w:color="auto"/>
            </w:tcBorders>
            <w:shd w:val="clear" w:color="auto" w:fill="auto"/>
            <w:noWrap/>
            <w:vAlign w:val="bottom"/>
            <w:hideMark/>
          </w:tcPr>
          <w:p w14:paraId="7D831B6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w:t>
            </w:r>
          </w:p>
        </w:tc>
        <w:tc>
          <w:tcPr>
            <w:tcW w:w="1174" w:type="dxa"/>
            <w:tcBorders>
              <w:top w:val="single" w:sz="4" w:space="0" w:color="auto"/>
            </w:tcBorders>
            <w:shd w:val="clear" w:color="auto" w:fill="auto"/>
            <w:noWrap/>
            <w:vAlign w:val="bottom"/>
            <w:hideMark/>
          </w:tcPr>
          <w:p w14:paraId="29BEF8A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w:t>
            </w:r>
          </w:p>
        </w:tc>
        <w:tc>
          <w:tcPr>
            <w:tcW w:w="1174" w:type="dxa"/>
            <w:tcBorders>
              <w:top w:val="single" w:sz="4" w:space="0" w:color="auto"/>
            </w:tcBorders>
            <w:shd w:val="clear" w:color="auto" w:fill="auto"/>
            <w:noWrap/>
            <w:vAlign w:val="bottom"/>
            <w:hideMark/>
          </w:tcPr>
          <w:p w14:paraId="1E55644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w:t>
            </w:r>
          </w:p>
        </w:tc>
        <w:tc>
          <w:tcPr>
            <w:tcW w:w="1174" w:type="dxa"/>
            <w:tcBorders>
              <w:top w:val="single" w:sz="4" w:space="0" w:color="auto"/>
            </w:tcBorders>
            <w:shd w:val="clear" w:color="auto" w:fill="auto"/>
            <w:noWrap/>
            <w:vAlign w:val="bottom"/>
            <w:hideMark/>
          </w:tcPr>
          <w:p w14:paraId="4CF5A4B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(5)</w:t>
            </w:r>
          </w:p>
        </w:tc>
        <w:tc>
          <w:tcPr>
            <w:tcW w:w="1174" w:type="dxa"/>
            <w:tcBorders>
              <w:top w:val="single" w:sz="4" w:space="0" w:color="auto"/>
            </w:tcBorders>
            <w:shd w:val="clear" w:color="auto" w:fill="auto"/>
            <w:noWrap/>
            <w:vAlign w:val="bottom"/>
            <w:hideMark/>
          </w:tcPr>
          <w:p w14:paraId="06BC793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w:t>
            </w:r>
          </w:p>
        </w:tc>
        <w:tc>
          <w:tcPr>
            <w:tcW w:w="1174" w:type="dxa"/>
            <w:tcBorders>
              <w:top w:val="single" w:sz="4" w:space="0" w:color="auto"/>
            </w:tcBorders>
            <w:shd w:val="clear" w:color="auto" w:fill="auto"/>
            <w:noWrap/>
            <w:vAlign w:val="bottom"/>
            <w:hideMark/>
          </w:tcPr>
          <w:p w14:paraId="0782F51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(7)</w:t>
            </w:r>
          </w:p>
        </w:tc>
        <w:tc>
          <w:tcPr>
            <w:tcW w:w="1174" w:type="dxa"/>
            <w:tcBorders>
              <w:top w:val="single" w:sz="4" w:space="0" w:color="auto"/>
            </w:tcBorders>
            <w:shd w:val="clear" w:color="auto" w:fill="auto"/>
            <w:noWrap/>
            <w:vAlign w:val="bottom"/>
            <w:hideMark/>
          </w:tcPr>
          <w:p w14:paraId="46006EF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w:t>
            </w:r>
          </w:p>
        </w:tc>
        <w:tc>
          <w:tcPr>
            <w:tcW w:w="1160" w:type="dxa"/>
            <w:tcBorders>
              <w:top w:val="single" w:sz="4" w:space="0" w:color="auto"/>
            </w:tcBorders>
            <w:shd w:val="clear" w:color="auto" w:fill="auto"/>
            <w:noWrap/>
            <w:vAlign w:val="bottom"/>
            <w:hideMark/>
          </w:tcPr>
          <w:p w14:paraId="19AD886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(9)</w:t>
            </w:r>
          </w:p>
        </w:tc>
        <w:tc>
          <w:tcPr>
            <w:tcW w:w="1160" w:type="dxa"/>
            <w:tcBorders>
              <w:top w:val="single" w:sz="4" w:space="0" w:color="auto"/>
            </w:tcBorders>
            <w:shd w:val="clear" w:color="auto" w:fill="auto"/>
            <w:noWrap/>
            <w:vAlign w:val="bottom"/>
            <w:hideMark/>
          </w:tcPr>
          <w:p w14:paraId="31573B6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w:t>
            </w:r>
          </w:p>
        </w:tc>
        <w:tc>
          <w:tcPr>
            <w:tcW w:w="1160" w:type="dxa"/>
            <w:tcBorders>
              <w:top w:val="single" w:sz="4" w:space="0" w:color="auto"/>
            </w:tcBorders>
            <w:shd w:val="clear" w:color="auto" w:fill="auto"/>
            <w:noWrap/>
            <w:vAlign w:val="bottom"/>
            <w:hideMark/>
          </w:tcPr>
          <w:p w14:paraId="7A8F942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w:t>
            </w:r>
          </w:p>
        </w:tc>
      </w:tr>
      <w:tr w:rsidR="00934ADE" w:rsidRPr="00934ADE" w14:paraId="4D8F0424" w14:textId="77777777" w:rsidTr="001F0EFE">
        <w:trPr>
          <w:trHeight w:val="255"/>
          <w:jc w:val="center"/>
        </w:trPr>
        <w:tc>
          <w:tcPr>
            <w:tcW w:w="1440" w:type="dxa"/>
            <w:tcBorders>
              <w:bottom w:val="single" w:sz="4" w:space="0" w:color="auto"/>
            </w:tcBorders>
            <w:shd w:val="clear" w:color="auto" w:fill="auto"/>
            <w:noWrap/>
            <w:vAlign w:val="bottom"/>
            <w:hideMark/>
          </w:tcPr>
          <w:p w14:paraId="7A71F7DD"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VARIABLES</w:t>
            </w:r>
          </w:p>
        </w:tc>
        <w:tc>
          <w:tcPr>
            <w:tcW w:w="1174" w:type="dxa"/>
            <w:tcBorders>
              <w:bottom w:val="single" w:sz="4" w:space="0" w:color="auto"/>
            </w:tcBorders>
            <w:shd w:val="clear" w:color="auto" w:fill="auto"/>
            <w:noWrap/>
            <w:vAlign w:val="bottom"/>
            <w:hideMark/>
          </w:tcPr>
          <w:p w14:paraId="013EC7F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0.05</w:t>
            </w:r>
          </w:p>
        </w:tc>
        <w:tc>
          <w:tcPr>
            <w:tcW w:w="1174" w:type="dxa"/>
            <w:tcBorders>
              <w:bottom w:val="single" w:sz="4" w:space="0" w:color="auto"/>
            </w:tcBorders>
            <w:shd w:val="clear" w:color="auto" w:fill="auto"/>
            <w:noWrap/>
            <w:vAlign w:val="bottom"/>
            <w:hideMark/>
          </w:tcPr>
          <w:p w14:paraId="6089C06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w:t>
            </w:r>
          </w:p>
        </w:tc>
        <w:tc>
          <w:tcPr>
            <w:tcW w:w="1174" w:type="dxa"/>
            <w:tcBorders>
              <w:bottom w:val="single" w:sz="4" w:space="0" w:color="auto"/>
            </w:tcBorders>
            <w:shd w:val="clear" w:color="auto" w:fill="auto"/>
            <w:noWrap/>
            <w:vAlign w:val="bottom"/>
            <w:hideMark/>
          </w:tcPr>
          <w:p w14:paraId="1FA7AE7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w:t>
            </w:r>
          </w:p>
        </w:tc>
        <w:tc>
          <w:tcPr>
            <w:tcW w:w="1174" w:type="dxa"/>
            <w:tcBorders>
              <w:bottom w:val="single" w:sz="4" w:space="0" w:color="auto"/>
            </w:tcBorders>
            <w:shd w:val="clear" w:color="auto" w:fill="auto"/>
            <w:noWrap/>
            <w:vAlign w:val="bottom"/>
            <w:hideMark/>
          </w:tcPr>
          <w:p w14:paraId="7EDD48F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w:t>
            </w:r>
          </w:p>
        </w:tc>
        <w:tc>
          <w:tcPr>
            <w:tcW w:w="1174" w:type="dxa"/>
            <w:tcBorders>
              <w:bottom w:val="single" w:sz="4" w:space="0" w:color="auto"/>
            </w:tcBorders>
            <w:shd w:val="clear" w:color="auto" w:fill="auto"/>
            <w:noWrap/>
            <w:vAlign w:val="bottom"/>
            <w:hideMark/>
          </w:tcPr>
          <w:p w14:paraId="0A4468D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w:t>
            </w:r>
          </w:p>
        </w:tc>
        <w:tc>
          <w:tcPr>
            <w:tcW w:w="1174" w:type="dxa"/>
            <w:tcBorders>
              <w:bottom w:val="single" w:sz="4" w:space="0" w:color="auto"/>
            </w:tcBorders>
            <w:shd w:val="clear" w:color="auto" w:fill="auto"/>
            <w:noWrap/>
            <w:vAlign w:val="bottom"/>
            <w:hideMark/>
          </w:tcPr>
          <w:p w14:paraId="7D76125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w:t>
            </w:r>
          </w:p>
        </w:tc>
        <w:tc>
          <w:tcPr>
            <w:tcW w:w="1174" w:type="dxa"/>
            <w:tcBorders>
              <w:bottom w:val="single" w:sz="4" w:space="0" w:color="auto"/>
            </w:tcBorders>
            <w:shd w:val="clear" w:color="auto" w:fill="auto"/>
            <w:noWrap/>
            <w:vAlign w:val="bottom"/>
            <w:hideMark/>
          </w:tcPr>
          <w:p w14:paraId="35AA431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w:t>
            </w:r>
          </w:p>
        </w:tc>
        <w:tc>
          <w:tcPr>
            <w:tcW w:w="1174" w:type="dxa"/>
            <w:tcBorders>
              <w:bottom w:val="single" w:sz="4" w:space="0" w:color="auto"/>
            </w:tcBorders>
            <w:shd w:val="clear" w:color="auto" w:fill="auto"/>
            <w:noWrap/>
            <w:vAlign w:val="bottom"/>
            <w:hideMark/>
          </w:tcPr>
          <w:p w14:paraId="5FDD694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w:t>
            </w:r>
          </w:p>
        </w:tc>
        <w:tc>
          <w:tcPr>
            <w:tcW w:w="1160" w:type="dxa"/>
            <w:tcBorders>
              <w:bottom w:val="single" w:sz="4" w:space="0" w:color="auto"/>
            </w:tcBorders>
            <w:shd w:val="clear" w:color="auto" w:fill="auto"/>
            <w:noWrap/>
            <w:vAlign w:val="bottom"/>
            <w:hideMark/>
          </w:tcPr>
          <w:p w14:paraId="4C1DB0E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w:t>
            </w:r>
          </w:p>
        </w:tc>
        <w:tc>
          <w:tcPr>
            <w:tcW w:w="1160" w:type="dxa"/>
            <w:tcBorders>
              <w:bottom w:val="single" w:sz="4" w:space="0" w:color="auto"/>
            </w:tcBorders>
            <w:shd w:val="clear" w:color="auto" w:fill="auto"/>
            <w:noWrap/>
            <w:vAlign w:val="bottom"/>
            <w:hideMark/>
          </w:tcPr>
          <w:p w14:paraId="2A18400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w:t>
            </w:r>
          </w:p>
        </w:tc>
        <w:tc>
          <w:tcPr>
            <w:tcW w:w="1160" w:type="dxa"/>
            <w:tcBorders>
              <w:bottom w:val="single" w:sz="4" w:space="0" w:color="auto"/>
            </w:tcBorders>
            <w:shd w:val="clear" w:color="auto" w:fill="auto"/>
            <w:noWrap/>
            <w:vAlign w:val="bottom"/>
            <w:hideMark/>
          </w:tcPr>
          <w:p w14:paraId="7F5DD3B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0.95</w:t>
            </w:r>
          </w:p>
        </w:tc>
      </w:tr>
      <w:tr w:rsidR="00934ADE" w:rsidRPr="00934ADE" w14:paraId="33C8A9EB" w14:textId="77777777" w:rsidTr="001F0EFE">
        <w:trPr>
          <w:trHeight w:val="255"/>
          <w:jc w:val="center"/>
        </w:trPr>
        <w:tc>
          <w:tcPr>
            <w:tcW w:w="1440" w:type="dxa"/>
            <w:tcBorders>
              <w:top w:val="single" w:sz="4" w:space="0" w:color="auto"/>
            </w:tcBorders>
            <w:shd w:val="clear" w:color="auto" w:fill="auto"/>
            <w:noWrap/>
            <w:vAlign w:val="bottom"/>
            <w:hideMark/>
          </w:tcPr>
          <w:p w14:paraId="029EC701"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2045106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1492611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4EA35F8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6C94DCB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25E533E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6505C8E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29F98D3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74" w:type="dxa"/>
            <w:tcBorders>
              <w:top w:val="single" w:sz="4" w:space="0" w:color="auto"/>
            </w:tcBorders>
            <w:shd w:val="clear" w:color="auto" w:fill="auto"/>
            <w:noWrap/>
            <w:vAlign w:val="bottom"/>
            <w:hideMark/>
          </w:tcPr>
          <w:p w14:paraId="65ABCA3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auto"/>
            </w:tcBorders>
            <w:shd w:val="clear" w:color="auto" w:fill="auto"/>
            <w:noWrap/>
            <w:vAlign w:val="bottom"/>
            <w:hideMark/>
          </w:tcPr>
          <w:p w14:paraId="0A79087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auto"/>
            </w:tcBorders>
            <w:shd w:val="clear" w:color="auto" w:fill="auto"/>
            <w:noWrap/>
            <w:vAlign w:val="bottom"/>
            <w:hideMark/>
          </w:tcPr>
          <w:p w14:paraId="604622A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auto"/>
            </w:tcBorders>
            <w:shd w:val="clear" w:color="auto" w:fill="auto"/>
            <w:noWrap/>
            <w:vAlign w:val="bottom"/>
            <w:hideMark/>
          </w:tcPr>
          <w:p w14:paraId="7DAB682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r>
      <w:tr w:rsidR="00934ADE" w:rsidRPr="00934ADE" w14:paraId="67F56157" w14:textId="77777777" w:rsidTr="001F0EFE">
        <w:trPr>
          <w:trHeight w:val="255"/>
          <w:jc w:val="center"/>
        </w:trPr>
        <w:tc>
          <w:tcPr>
            <w:tcW w:w="1440" w:type="dxa"/>
            <w:shd w:val="clear" w:color="auto" w:fill="auto"/>
            <w:noWrap/>
            <w:vAlign w:val="bottom"/>
            <w:hideMark/>
          </w:tcPr>
          <w:p w14:paraId="342B63E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Lnrgdpc</w:t>
            </w:r>
          </w:p>
        </w:tc>
        <w:tc>
          <w:tcPr>
            <w:tcW w:w="1174" w:type="dxa"/>
            <w:shd w:val="clear" w:color="auto" w:fill="auto"/>
            <w:noWrap/>
            <w:vAlign w:val="bottom"/>
            <w:hideMark/>
          </w:tcPr>
          <w:p w14:paraId="7FA566D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1.8406***</w:t>
            </w:r>
          </w:p>
        </w:tc>
        <w:tc>
          <w:tcPr>
            <w:tcW w:w="1174" w:type="dxa"/>
            <w:shd w:val="clear" w:color="auto" w:fill="auto"/>
            <w:noWrap/>
            <w:vAlign w:val="bottom"/>
            <w:hideMark/>
          </w:tcPr>
          <w:p w14:paraId="07674DF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1.1203***</w:t>
            </w:r>
          </w:p>
        </w:tc>
        <w:tc>
          <w:tcPr>
            <w:tcW w:w="1174" w:type="dxa"/>
            <w:shd w:val="clear" w:color="auto" w:fill="auto"/>
            <w:noWrap/>
            <w:vAlign w:val="bottom"/>
            <w:hideMark/>
          </w:tcPr>
          <w:p w14:paraId="2126494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0.6821***</w:t>
            </w:r>
          </w:p>
        </w:tc>
        <w:tc>
          <w:tcPr>
            <w:tcW w:w="1174" w:type="dxa"/>
            <w:shd w:val="clear" w:color="auto" w:fill="auto"/>
            <w:noWrap/>
            <w:vAlign w:val="bottom"/>
            <w:hideMark/>
          </w:tcPr>
          <w:p w14:paraId="54D5249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0.5947***</w:t>
            </w:r>
          </w:p>
        </w:tc>
        <w:tc>
          <w:tcPr>
            <w:tcW w:w="1174" w:type="dxa"/>
            <w:shd w:val="clear" w:color="auto" w:fill="auto"/>
            <w:noWrap/>
            <w:vAlign w:val="bottom"/>
            <w:hideMark/>
          </w:tcPr>
          <w:p w14:paraId="0FEAB1B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1.0062***</w:t>
            </w:r>
          </w:p>
        </w:tc>
        <w:tc>
          <w:tcPr>
            <w:tcW w:w="1174" w:type="dxa"/>
            <w:shd w:val="clear" w:color="auto" w:fill="auto"/>
            <w:noWrap/>
            <w:vAlign w:val="bottom"/>
            <w:hideMark/>
          </w:tcPr>
          <w:p w14:paraId="39B09E0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1.1484***</w:t>
            </w:r>
          </w:p>
        </w:tc>
        <w:tc>
          <w:tcPr>
            <w:tcW w:w="1174" w:type="dxa"/>
            <w:shd w:val="clear" w:color="auto" w:fill="auto"/>
            <w:noWrap/>
            <w:vAlign w:val="bottom"/>
            <w:hideMark/>
          </w:tcPr>
          <w:p w14:paraId="47AB8FF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1.3151***</w:t>
            </w:r>
          </w:p>
        </w:tc>
        <w:tc>
          <w:tcPr>
            <w:tcW w:w="1174" w:type="dxa"/>
            <w:shd w:val="clear" w:color="auto" w:fill="auto"/>
            <w:noWrap/>
            <w:vAlign w:val="bottom"/>
            <w:hideMark/>
          </w:tcPr>
          <w:p w14:paraId="1BBEE8A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1.3103***</w:t>
            </w:r>
          </w:p>
        </w:tc>
        <w:tc>
          <w:tcPr>
            <w:tcW w:w="1160" w:type="dxa"/>
            <w:shd w:val="clear" w:color="auto" w:fill="auto"/>
            <w:noWrap/>
            <w:vAlign w:val="bottom"/>
            <w:hideMark/>
          </w:tcPr>
          <w:p w14:paraId="05EEF93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1.0911***</w:t>
            </w:r>
          </w:p>
        </w:tc>
        <w:tc>
          <w:tcPr>
            <w:tcW w:w="1160" w:type="dxa"/>
            <w:shd w:val="clear" w:color="auto" w:fill="auto"/>
            <w:noWrap/>
            <w:vAlign w:val="bottom"/>
            <w:hideMark/>
          </w:tcPr>
          <w:p w14:paraId="3BDAE06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0.5867***</w:t>
            </w:r>
          </w:p>
        </w:tc>
        <w:tc>
          <w:tcPr>
            <w:tcW w:w="1160" w:type="dxa"/>
            <w:shd w:val="clear" w:color="auto" w:fill="auto"/>
            <w:noWrap/>
            <w:vAlign w:val="bottom"/>
            <w:hideMark/>
          </w:tcPr>
          <w:p w14:paraId="56DFEF8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0.9069***</w:t>
            </w:r>
          </w:p>
        </w:tc>
      </w:tr>
      <w:tr w:rsidR="00934ADE" w:rsidRPr="00934ADE" w14:paraId="26337F44" w14:textId="77777777" w:rsidTr="001F0EFE">
        <w:trPr>
          <w:trHeight w:val="255"/>
          <w:jc w:val="center"/>
        </w:trPr>
        <w:tc>
          <w:tcPr>
            <w:tcW w:w="1440" w:type="dxa"/>
            <w:shd w:val="clear" w:color="auto" w:fill="auto"/>
            <w:noWrap/>
            <w:vAlign w:val="bottom"/>
            <w:hideMark/>
          </w:tcPr>
          <w:p w14:paraId="4BA4292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73CAF81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(0.2030)</w:t>
            </w:r>
          </w:p>
        </w:tc>
        <w:tc>
          <w:tcPr>
            <w:tcW w:w="1174" w:type="dxa"/>
            <w:shd w:val="clear" w:color="auto" w:fill="auto"/>
            <w:noWrap/>
            <w:vAlign w:val="bottom"/>
            <w:hideMark/>
          </w:tcPr>
          <w:p w14:paraId="4C9C2BB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(0.2058)</w:t>
            </w:r>
          </w:p>
        </w:tc>
        <w:tc>
          <w:tcPr>
            <w:tcW w:w="1174" w:type="dxa"/>
            <w:shd w:val="clear" w:color="auto" w:fill="auto"/>
            <w:noWrap/>
            <w:vAlign w:val="bottom"/>
            <w:hideMark/>
          </w:tcPr>
          <w:p w14:paraId="1E45456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(0.1643)</w:t>
            </w:r>
          </w:p>
        </w:tc>
        <w:tc>
          <w:tcPr>
            <w:tcW w:w="1174" w:type="dxa"/>
            <w:shd w:val="clear" w:color="auto" w:fill="auto"/>
            <w:noWrap/>
            <w:vAlign w:val="bottom"/>
            <w:hideMark/>
          </w:tcPr>
          <w:p w14:paraId="6285207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(0.1598)</w:t>
            </w:r>
          </w:p>
        </w:tc>
        <w:tc>
          <w:tcPr>
            <w:tcW w:w="1174" w:type="dxa"/>
            <w:shd w:val="clear" w:color="auto" w:fill="auto"/>
            <w:noWrap/>
            <w:vAlign w:val="bottom"/>
            <w:hideMark/>
          </w:tcPr>
          <w:p w14:paraId="283A719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(0.1168)</w:t>
            </w:r>
          </w:p>
        </w:tc>
        <w:tc>
          <w:tcPr>
            <w:tcW w:w="1174" w:type="dxa"/>
            <w:shd w:val="clear" w:color="auto" w:fill="auto"/>
            <w:noWrap/>
            <w:vAlign w:val="bottom"/>
            <w:hideMark/>
          </w:tcPr>
          <w:p w14:paraId="6524357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(0.1201)</w:t>
            </w:r>
          </w:p>
        </w:tc>
        <w:tc>
          <w:tcPr>
            <w:tcW w:w="1174" w:type="dxa"/>
            <w:shd w:val="clear" w:color="auto" w:fill="auto"/>
            <w:noWrap/>
            <w:vAlign w:val="bottom"/>
            <w:hideMark/>
          </w:tcPr>
          <w:p w14:paraId="3925373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(0.1016)</w:t>
            </w:r>
          </w:p>
        </w:tc>
        <w:tc>
          <w:tcPr>
            <w:tcW w:w="1174" w:type="dxa"/>
            <w:shd w:val="clear" w:color="auto" w:fill="auto"/>
            <w:noWrap/>
            <w:vAlign w:val="bottom"/>
            <w:hideMark/>
          </w:tcPr>
          <w:p w14:paraId="63C3BF9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(0.1170)</w:t>
            </w:r>
          </w:p>
        </w:tc>
        <w:tc>
          <w:tcPr>
            <w:tcW w:w="1160" w:type="dxa"/>
            <w:shd w:val="clear" w:color="auto" w:fill="auto"/>
            <w:noWrap/>
            <w:vAlign w:val="bottom"/>
            <w:hideMark/>
          </w:tcPr>
          <w:p w14:paraId="679943A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(0.1320)</w:t>
            </w:r>
          </w:p>
        </w:tc>
        <w:tc>
          <w:tcPr>
            <w:tcW w:w="1160" w:type="dxa"/>
            <w:shd w:val="clear" w:color="auto" w:fill="auto"/>
            <w:noWrap/>
            <w:vAlign w:val="bottom"/>
            <w:hideMark/>
          </w:tcPr>
          <w:p w14:paraId="7DC4D13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(0.1252)</w:t>
            </w:r>
          </w:p>
        </w:tc>
        <w:tc>
          <w:tcPr>
            <w:tcW w:w="1160" w:type="dxa"/>
            <w:shd w:val="clear" w:color="auto" w:fill="auto"/>
            <w:noWrap/>
            <w:vAlign w:val="bottom"/>
            <w:hideMark/>
          </w:tcPr>
          <w:p w14:paraId="029B986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(0.1079)</w:t>
            </w:r>
          </w:p>
        </w:tc>
      </w:tr>
      <w:tr w:rsidR="00934ADE" w:rsidRPr="00934ADE" w14:paraId="057BD64D" w14:textId="77777777" w:rsidTr="001F0EFE">
        <w:trPr>
          <w:trHeight w:val="255"/>
          <w:jc w:val="center"/>
        </w:trPr>
        <w:tc>
          <w:tcPr>
            <w:tcW w:w="1440" w:type="dxa"/>
            <w:shd w:val="clear" w:color="auto" w:fill="auto"/>
            <w:noWrap/>
            <w:vAlign w:val="bottom"/>
            <w:hideMark/>
          </w:tcPr>
          <w:p w14:paraId="20A61C3D"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Lnrop</w:t>
            </w:r>
          </w:p>
        </w:tc>
        <w:tc>
          <w:tcPr>
            <w:tcW w:w="1174" w:type="dxa"/>
            <w:shd w:val="clear" w:color="auto" w:fill="auto"/>
            <w:noWrap/>
            <w:vAlign w:val="bottom"/>
            <w:hideMark/>
          </w:tcPr>
          <w:p w14:paraId="1F96140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0.8467***</w:t>
            </w:r>
          </w:p>
        </w:tc>
        <w:tc>
          <w:tcPr>
            <w:tcW w:w="1174" w:type="dxa"/>
            <w:shd w:val="clear" w:color="auto" w:fill="auto"/>
            <w:noWrap/>
            <w:vAlign w:val="bottom"/>
            <w:hideMark/>
          </w:tcPr>
          <w:p w14:paraId="5B8BD99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0.9326***</w:t>
            </w:r>
          </w:p>
        </w:tc>
        <w:tc>
          <w:tcPr>
            <w:tcW w:w="1174" w:type="dxa"/>
            <w:shd w:val="clear" w:color="auto" w:fill="auto"/>
            <w:noWrap/>
            <w:vAlign w:val="bottom"/>
            <w:hideMark/>
          </w:tcPr>
          <w:p w14:paraId="1F2654E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0.9311***</w:t>
            </w:r>
          </w:p>
        </w:tc>
        <w:tc>
          <w:tcPr>
            <w:tcW w:w="1174" w:type="dxa"/>
            <w:shd w:val="clear" w:color="auto" w:fill="auto"/>
            <w:noWrap/>
            <w:vAlign w:val="bottom"/>
            <w:hideMark/>
          </w:tcPr>
          <w:p w14:paraId="1C94423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0.8980***</w:t>
            </w:r>
          </w:p>
        </w:tc>
        <w:tc>
          <w:tcPr>
            <w:tcW w:w="1174" w:type="dxa"/>
            <w:shd w:val="clear" w:color="auto" w:fill="auto"/>
            <w:noWrap/>
            <w:vAlign w:val="bottom"/>
            <w:hideMark/>
          </w:tcPr>
          <w:p w14:paraId="7EBC199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0.8982***</w:t>
            </w:r>
          </w:p>
        </w:tc>
        <w:tc>
          <w:tcPr>
            <w:tcW w:w="1174" w:type="dxa"/>
            <w:shd w:val="clear" w:color="auto" w:fill="auto"/>
            <w:noWrap/>
            <w:vAlign w:val="bottom"/>
            <w:hideMark/>
          </w:tcPr>
          <w:p w14:paraId="112E436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0.9626***</w:t>
            </w:r>
          </w:p>
        </w:tc>
        <w:tc>
          <w:tcPr>
            <w:tcW w:w="1174" w:type="dxa"/>
            <w:shd w:val="clear" w:color="auto" w:fill="auto"/>
            <w:noWrap/>
            <w:vAlign w:val="bottom"/>
            <w:hideMark/>
          </w:tcPr>
          <w:p w14:paraId="36DD351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0.9221***</w:t>
            </w:r>
          </w:p>
        </w:tc>
        <w:tc>
          <w:tcPr>
            <w:tcW w:w="1174" w:type="dxa"/>
            <w:shd w:val="clear" w:color="auto" w:fill="auto"/>
            <w:noWrap/>
            <w:vAlign w:val="bottom"/>
            <w:hideMark/>
          </w:tcPr>
          <w:p w14:paraId="5F4994C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1.0738***</w:t>
            </w:r>
          </w:p>
        </w:tc>
        <w:tc>
          <w:tcPr>
            <w:tcW w:w="1160" w:type="dxa"/>
            <w:shd w:val="clear" w:color="auto" w:fill="auto"/>
            <w:noWrap/>
            <w:vAlign w:val="bottom"/>
            <w:hideMark/>
          </w:tcPr>
          <w:p w14:paraId="24DE958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0.9739***</w:t>
            </w:r>
          </w:p>
        </w:tc>
        <w:tc>
          <w:tcPr>
            <w:tcW w:w="1160" w:type="dxa"/>
            <w:shd w:val="clear" w:color="auto" w:fill="auto"/>
            <w:noWrap/>
            <w:vAlign w:val="bottom"/>
            <w:hideMark/>
          </w:tcPr>
          <w:p w14:paraId="0A1C1F9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1.2447***</w:t>
            </w:r>
          </w:p>
        </w:tc>
        <w:tc>
          <w:tcPr>
            <w:tcW w:w="1160" w:type="dxa"/>
            <w:shd w:val="clear" w:color="auto" w:fill="auto"/>
            <w:noWrap/>
            <w:vAlign w:val="bottom"/>
            <w:hideMark/>
          </w:tcPr>
          <w:p w14:paraId="73F47D6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1.0267***</w:t>
            </w:r>
          </w:p>
        </w:tc>
      </w:tr>
      <w:tr w:rsidR="00934ADE" w:rsidRPr="00934ADE" w14:paraId="10D2C23F" w14:textId="77777777" w:rsidTr="001F0EFE">
        <w:trPr>
          <w:trHeight w:val="255"/>
          <w:jc w:val="center"/>
        </w:trPr>
        <w:tc>
          <w:tcPr>
            <w:tcW w:w="1440" w:type="dxa"/>
            <w:shd w:val="clear" w:color="auto" w:fill="auto"/>
            <w:noWrap/>
            <w:vAlign w:val="bottom"/>
            <w:hideMark/>
          </w:tcPr>
          <w:p w14:paraId="7AD9017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7219321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(0.2278)</w:t>
            </w:r>
          </w:p>
        </w:tc>
        <w:tc>
          <w:tcPr>
            <w:tcW w:w="1174" w:type="dxa"/>
            <w:shd w:val="clear" w:color="auto" w:fill="auto"/>
            <w:noWrap/>
            <w:vAlign w:val="bottom"/>
            <w:hideMark/>
          </w:tcPr>
          <w:p w14:paraId="4BA3F89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(0.1611)</w:t>
            </w:r>
          </w:p>
        </w:tc>
        <w:tc>
          <w:tcPr>
            <w:tcW w:w="1174" w:type="dxa"/>
            <w:shd w:val="clear" w:color="auto" w:fill="auto"/>
            <w:noWrap/>
            <w:vAlign w:val="bottom"/>
            <w:hideMark/>
          </w:tcPr>
          <w:p w14:paraId="6C83CCE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(0.1335)</w:t>
            </w:r>
          </w:p>
        </w:tc>
        <w:tc>
          <w:tcPr>
            <w:tcW w:w="1174" w:type="dxa"/>
            <w:shd w:val="clear" w:color="auto" w:fill="auto"/>
            <w:noWrap/>
            <w:vAlign w:val="bottom"/>
            <w:hideMark/>
          </w:tcPr>
          <w:p w14:paraId="1757DDC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(0.1326)</w:t>
            </w:r>
          </w:p>
        </w:tc>
        <w:tc>
          <w:tcPr>
            <w:tcW w:w="1174" w:type="dxa"/>
            <w:shd w:val="clear" w:color="auto" w:fill="auto"/>
            <w:noWrap/>
            <w:vAlign w:val="bottom"/>
            <w:hideMark/>
          </w:tcPr>
          <w:p w14:paraId="20E3256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(0.1217)</w:t>
            </w:r>
          </w:p>
        </w:tc>
        <w:tc>
          <w:tcPr>
            <w:tcW w:w="1174" w:type="dxa"/>
            <w:shd w:val="clear" w:color="auto" w:fill="auto"/>
            <w:noWrap/>
            <w:vAlign w:val="bottom"/>
            <w:hideMark/>
          </w:tcPr>
          <w:p w14:paraId="451FD18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(0.0980)</w:t>
            </w:r>
          </w:p>
        </w:tc>
        <w:tc>
          <w:tcPr>
            <w:tcW w:w="1174" w:type="dxa"/>
            <w:shd w:val="clear" w:color="auto" w:fill="auto"/>
            <w:noWrap/>
            <w:vAlign w:val="bottom"/>
            <w:hideMark/>
          </w:tcPr>
          <w:p w14:paraId="70B585A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(0.0850)</w:t>
            </w:r>
          </w:p>
        </w:tc>
        <w:tc>
          <w:tcPr>
            <w:tcW w:w="1174" w:type="dxa"/>
            <w:shd w:val="clear" w:color="auto" w:fill="auto"/>
            <w:noWrap/>
            <w:vAlign w:val="bottom"/>
            <w:hideMark/>
          </w:tcPr>
          <w:p w14:paraId="7ED5233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(0.0997)</w:t>
            </w:r>
          </w:p>
        </w:tc>
        <w:tc>
          <w:tcPr>
            <w:tcW w:w="1160" w:type="dxa"/>
            <w:shd w:val="clear" w:color="auto" w:fill="auto"/>
            <w:noWrap/>
            <w:vAlign w:val="bottom"/>
            <w:hideMark/>
          </w:tcPr>
          <w:p w14:paraId="51B4129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(0.0905)</w:t>
            </w:r>
          </w:p>
        </w:tc>
        <w:tc>
          <w:tcPr>
            <w:tcW w:w="1160" w:type="dxa"/>
            <w:shd w:val="clear" w:color="auto" w:fill="auto"/>
            <w:noWrap/>
            <w:vAlign w:val="bottom"/>
            <w:hideMark/>
          </w:tcPr>
          <w:p w14:paraId="043A64E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(0.1198)</w:t>
            </w:r>
          </w:p>
        </w:tc>
        <w:tc>
          <w:tcPr>
            <w:tcW w:w="1160" w:type="dxa"/>
            <w:shd w:val="clear" w:color="auto" w:fill="auto"/>
            <w:noWrap/>
            <w:vAlign w:val="bottom"/>
            <w:hideMark/>
          </w:tcPr>
          <w:p w14:paraId="4F3DCC4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(0.1004)</w:t>
            </w:r>
          </w:p>
        </w:tc>
      </w:tr>
      <w:tr w:rsidR="00934ADE" w:rsidRPr="00934ADE" w14:paraId="6E0E6EA5" w14:textId="77777777" w:rsidTr="001F0EFE">
        <w:trPr>
          <w:trHeight w:val="255"/>
          <w:jc w:val="center"/>
        </w:trPr>
        <w:tc>
          <w:tcPr>
            <w:tcW w:w="1440" w:type="dxa"/>
            <w:shd w:val="clear" w:color="auto" w:fill="auto"/>
            <w:noWrap/>
            <w:vAlign w:val="bottom"/>
            <w:hideMark/>
          </w:tcPr>
          <w:p w14:paraId="0072A76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lnco2pc</w:t>
            </w:r>
          </w:p>
        </w:tc>
        <w:tc>
          <w:tcPr>
            <w:tcW w:w="1174" w:type="dxa"/>
            <w:shd w:val="clear" w:color="auto" w:fill="auto"/>
            <w:noWrap/>
            <w:vAlign w:val="bottom"/>
            <w:hideMark/>
          </w:tcPr>
          <w:p w14:paraId="498DF7C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-1.1643*</w:t>
            </w:r>
          </w:p>
        </w:tc>
        <w:tc>
          <w:tcPr>
            <w:tcW w:w="1174" w:type="dxa"/>
            <w:shd w:val="clear" w:color="auto" w:fill="auto"/>
            <w:noWrap/>
            <w:vAlign w:val="bottom"/>
            <w:hideMark/>
          </w:tcPr>
          <w:p w14:paraId="666899A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-0.0870</w:t>
            </w:r>
          </w:p>
        </w:tc>
        <w:tc>
          <w:tcPr>
            <w:tcW w:w="1174" w:type="dxa"/>
            <w:shd w:val="clear" w:color="auto" w:fill="auto"/>
            <w:noWrap/>
            <w:vAlign w:val="bottom"/>
            <w:hideMark/>
          </w:tcPr>
          <w:p w14:paraId="55DBEF6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0.3596**</w:t>
            </w:r>
          </w:p>
        </w:tc>
        <w:tc>
          <w:tcPr>
            <w:tcW w:w="1174" w:type="dxa"/>
            <w:shd w:val="clear" w:color="auto" w:fill="auto"/>
            <w:noWrap/>
            <w:vAlign w:val="bottom"/>
            <w:hideMark/>
          </w:tcPr>
          <w:p w14:paraId="717C9B7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0.3753**</w:t>
            </w:r>
          </w:p>
        </w:tc>
        <w:tc>
          <w:tcPr>
            <w:tcW w:w="1174" w:type="dxa"/>
            <w:shd w:val="clear" w:color="auto" w:fill="auto"/>
            <w:noWrap/>
            <w:vAlign w:val="bottom"/>
            <w:hideMark/>
          </w:tcPr>
          <w:p w14:paraId="5465C60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0.0171</w:t>
            </w:r>
          </w:p>
        </w:tc>
        <w:tc>
          <w:tcPr>
            <w:tcW w:w="1174" w:type="dxa"/>
            <w:shd w:val="clear" w:color="auto" w:fill="auto"/>
            <w:noWrap/>
            <w:vAlign w:val="bottom"/>
            <w:hideMark/>
          </w:tcPr>
          <w:p w14:paraId="5F6BD10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-0.0789</w:t>
            </w:r>
          </w:p>
        </w:tc>
        <w:tc>
          <w:tcPr>
            <w:tcW w:w="1174" w:type="dxa"/>
            <w:shd w:val="clear" w:color="auto" w:fill="auto"/>
            <w:noWrap/>
            <w:vAlign w:val="bottom"/>
            <w:hideMark/>
          </w:tcPr>
          <w:p w14:paraId="463F513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-0.0348</w:t>
            </w:r>
          </w:p>
        </w:tc>
        <w:tc>
          <w:tcPr>
            <w:tcW w:w="1174" w:type="dxa"/>
            <w:shd w:val="clear" w:color="auto" w:fill="auto"/>
            <w:noWrap/>
            <w:vAlign w:val="bottom"/>
            <w:hideMark/>
          </w:tcPr>
          <w:p w14:paraId="061A6F2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0.0375</w:t>
            </w:r>
          </w:p>
        </w:tc>
        <w:tc>
          <w:tcPr>
            <w:tcW w:w="1160" w:type="dxa"/>
            <w:shd w:val="clear" w:color="auto" w:fill="auto"/>
            <w:noWrap/>
            <w:vAlign w:val="bottom"/>
            <w:hideMark/>
          </w:tcPr>
          <w:p w14:paraId="3F265D3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0.2397*</w:t>
            </w:r>
          </w:p>
        </w:tc>
        <w:tc>
          <w:tcPr>
            <w:tcW w:w="1160" w:type="dxa"/>
            <w:shd w:val="clear" w:color="auto" w:fill="auto"/>
            <w:noWrap/>
            <w:vAlign w:val="bottom"/>
            <w:hideMark/>
          </w:tcPr>
          <w:p w14:paraId="3DD3F0F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0.9282***</w:t>
            </w:r>
          </w:p>
        </w:tc>
        <w:tc>
          <w:tcPr>
            <w:tcW w:w="1160" w:type="dxa"/>
            <w:shd w:val="clear" w:color="auto" w:fill="auto"/>
            <w:noWrap/>
            <w:vAlign w:val="bottom"/>
            <w:hideMark/>
          </w:tcPr>
          <w:p w14:paraId="06CFD44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0.7401***</w:t>
            </w:r>
          </w:p>
        </w:tc>
      </w:tr>
      <w:tr w:rsidR="00934ADE" w:rsidRPr="00934ADE" w14:paraId="038D5D24" w14:textId="77777777" w:rsidTr="001F0EFE">
        <w:trPr>
          <w:trHeight w:val="255"/>
          <w:jc w:val="center"/>
        </w:trPr>
        <w:tc>
          <w:tcPr>
            <w:tcW w:w="1440" w:type="dxa"/>
            <w:shd w:val="clear" w:color="auto" w:fill="auto"/>
            <w:noWrap/>
            <w:vAlign w:val="bottom"/>
            <w:hideMark/>
          </w:tcPr>
          <w:p w14:paraId="3AB7902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2F21E45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(0.6336)</w:t>
            </w:r>
          </w:p>
        </w:tc>
        <w:tc>
          <w:tcPr>
            <w:tcW w:w="1174" w:type="dxa"/>
            <w:shd w:val="clear" w:color="auto" w:fill="auto"/>
            <w:noWrap/>
            <w:vAlign w:val="bottom"/>
            <w:hideMark/>
          </w:tcPr>
          <w:p w14:paraId="42418B9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(0.2265)</w:t>
            </w:r>
          </w:p>
        </w:tc>
        <w:tc>
          <w:tcPr>
            <w:tcW w:w="1174" w:type="dxa"/>
            <w:shd w:val="clear" w:color="auto" w:fill="auto"/>
            <w:noWrap/>
            <w:vAlign w:val="bottom"/>
            <w:hideMark/>
          </w:tcPr>
          <w:p w14:paraId="6795CDB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(0.1804)</w:t>
            </w:r>
          </w:p>
        </w:tc>
        <w:tc>
          <w:tcPr>
            <w:tcW w:w="1174" w:type="dxa"/>
            <w:shd w:val="clear" w:color="auto" w:fill="auto"/>
            <w:noWrap/>
            <w:vAlign w:val="bottom"/>
            <w:hideMark/>
          </w:tcPr>
          <w:p w14:paraId="7902C55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(0.1637)</w:t>
            </w:r>
          </w:p>
        </w:tc>
        <w:tc>
          <w:tcPr>
            <w:tcW w:w="1174" w:type="dxa"/>
            <w:shd w:val="clear" w:color="auto" w:fill="auto"/>
            <w:noWrap/>
            <w:vAlign w:val="bottom"/>
            <w:hideMark/>
          </w:tcPr>
          <w:p w14:paraId="7A599A3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(0.1267)</w:t>
            </w:r>
          </w:p>
        </w:tc>
        <w:tc>
          <w:tcPr>
            <w:tcW w:w="1174" w:type="dxa"/>
            <w:shd w:val="clear" w:color="auto" w:fill="auto"/>
            <w:noWrap/>
            <w:vAlign w:val="bottom"/>
            <w:hideMark/>
          </w:tcPr>
          <w:p w14:paraId="5A7DC9F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(0.1335)</w:t>
            </w:r>
          </w:p>
        </w:tc>
        <w:tc>
          <w:tcPr>
            <w:tcW w:w="1174" w:type="dxa"/>
            <w:shd w:val="clear" w:color="auto" w:fill="auto"/>
            <w:noWrap/>
            <w:vAlign w:val="bottom"/>
            <w:hideMark/>
          </w:tcPr>
          <w:p w14:paraId="26BA7D3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(0.1206)</w:t>
            </w:r>
          </w:p>
        </w:tc>
        <w:tc>
          <w:tcPr>
            <w:tcW w:w="1174" w:type="dxa"/>
            <w:shd w:val="clear" w:color="auto" w:fill="auto"/>
            <w:noWrap/>
            <w:vAlign w:val="bottom"/>
            <w:hideMark/>
          </w:tcPr>
          <w:p w14:paraId="5B62C1C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(0.1338)</w:t>
            </w:r>
          </w:p>
        </w:tc>
        <w:tc>
          <w:tcPr>
            <w:tcW w:w="1160" w:type="dxa"/>
            <w:shd w:val="clear" w:color="auto" w:fill="auto"/>
            <w:noWrap/>
            <w:vAlign w:val="bottom"/>
            <w:hideMark/>
          </w:tcPr>
          <w:p w14:paraId="76B0F9D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(0.1410)</w:t>
            </w:r>
          </w:p>
        </w:tc>
        <w:tc>
          <w:tcPr>
            <w:tcW w:w="1160" w:type="dxa"/>
            <w:shd w:val="clear" w:color="auto" w:fill="auto"/>
            <w:noWrap/>
            <w:vAlign w:val="bottom"/>
            <w:hideMark/>
          </w:tcPr>
          <w:p w14:paraId="7E6D5AF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(0.1769)</w:t>
            </w:r>
          </w:p>
        </w:tc>
        <w:tc>
          <w:tcPr>
            <w:tcW w:w="1160" w:type="dxa"/>
            <w:shd w:val="clear" w:color="auto" w:fill="auto"/>
            <w:noWrap/>
            <w:vAlign w:val="bottom"/>
            <w:hideMark/>
          </w:tcPr>
          <w:p w14:paraId="44476F8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(0.1032)</w:t>
            </w:r>
          </w:p>
        </w:tc>
      </w:tr>
      <w:tr w:rsidR="00934ADE" w:rsidRPr="00934ADE" w14:paraId="54DFCD62" w14:textId="77777777" w:rsidTr="001F0EFE">
        <w:trPr>
          <w:trHeight w:val="255"/>
          <w:jc w:val="center"/>
        </w:trPr>
        <w:tc>
          <w:tcPr>
            <w:tcW w:w="1440" w:type="dxa"/>
            <w:shd w:val="clear" w:color="auto" w:fill="auto"/>
            <w:noWrap/>
            <w:vAlign w:val="bottom"/>
            <w:hideMark/>
          </w:tcPr>
          <w:p w14:paraId="613AE72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lnrc_egi</w:t>
            </w:r>
          </w:p>
        </w:tc>
        <w:tc>
          <w:tcPr>
            <w:tcW w:w="1174" w:type="dxa"/>
            <w:shd w:val="clear" w:color="auto" w:fill="auto"/>
            <w:noWrap/>
            <w:vAlign w:val="bottom"/>
            <w:hideMark/>
          </w:tcPr>
          <w:p w14:paraId="2BC36C8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-1.7671**</w:t>
            </w:r>
          </w:p>
        </w:tc>
        <w:tc>
          <w:tcPr>
            <w:tcW w:w="1174" w:type="dxa"/>
            <w:shd w:val="clear" w:color="auto" w:fill="auto"/>
            <w:noWrap/>
            <w:vAlign w:val="bottom"/>
            <w:hideMark/>
          </w:tcPr>
          <w:p w14:paraId="0328812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-0.9742**</w:t>
            </w:r>
          </w:p>
        </w:tc>
        <w:tc>
          <w:tcPr>
            <w:tcW w:w="1174" w:type="dxa"/>
            <w:shd w:val="clear" w:color="auto" w:fill="auto"/>
            <w:noWrap/>
            <w:vAlign w:val="bottom"/>
            <w:hideMark/>
          </w:tcPr>
          <w:p w14:paraId="43F0129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0.0673</w:t>
            </w:r>
          </w:p>
        </w:tc>
        <w:tc>
          <w:tcPr>
            <w:tcW w:w="1174" w:type="dxa"/>
            <w:shd w:val="clear" w:color="auto" w:fill="auto"/>
            <w:noWrap/>
            <w:vAlign w:val="bottom"/>
            <w:hideMark/>
          </w:tcPr>
          <w:p w14:paraId="6C05AE4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0.2899</w:t>
            </w:r>
          </w:p>
        </w:tc>
        <w:tc>
          <w:tcPr>
            <w:tcW w:w="1174" w:type="dxa"/>
            <w:shd w:val="clear" w:color="auto" w:fill="auto"/>
            <w:noWrap/>
            <w:vAlign w:val="bottom"/>
            <w:hideMark/>
          </w:tcPr>
          <w:p w14:paraId="30FCBE7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0.5196*</w:t>
            </w:r>
          </w:p>
        </w:tc>
        <w:tc>
          <w:tcPr>
            <w:tcW w:w="1174" w:type="dxa"/>
            <w:shd w:val="clear" w:color="auto" w:fill="auto"/>
            <w:noWrap/>
            <w:vAlign w:val="bottom"/>
            <w:hideMark/>
          </w:tcPr>
          <w:p w14:paraId="6B2332F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0.3540</w:t>
            </w:r>
          </w:p>
        </w:tc>
        <w:tc>
          <w:tcPr>
            <w:tcW w:w="1174" w:type="dxa"/>
            <w:shd w:val="clear" w:color="auto" w:fill="auto"/>
            <w:noWrap/>
            <w:vAlign w:val="bottom"/>
            <w:hideMark/>
          </w:tcPr>
          <w:p w14:paraId="406825B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-0.2767</w:t>
            </w:r>
          </w:p>
        </w:tc>
        <w:tc>
          <w:tcPr>
            <w:tcW w:w="1174" w:type="dxa"/>
            <w:shd w:val="clear" w:color="auto" w:fill="auto"/>
            <w:noWrap/>
            <w:vAlign w:val="bottom"/>
            <w:hideMark/>
          </w:tcPr>
          <w:p w14:paraId="767BEFF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-0.7250**</w:t>
            </w:r>
          </w:p>
        </w:tc>
        <w:tc>
          <w:tcPr>
            <w:tcW w:w="1160" w:type="dxa"/>
            <w:shd w:val="clear" w:color="auto" w:fill="auto"/>
            <w:noWrap/>
            <w:vAlign w:val="bottom"/>
            <w:hideMark/>
          </w:tcPr>
          <w:p w14:paraId="0BB1B4B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-1.2700***</w:t>
            </w:r>
          </w:p>
        </w:tc>
        <w:tc>
          <w:tcPr>
            <w:tcW w:w="1160" w:type="dxa"/>
            <w:shd w:val="clear" w:color="auto" w:fill="auto"/>
            <w:noWrap/>
            <w:vAlign w:val="bottom"/>
            <w:hideMark/>
          </w:tcPr>
          <w:p w14:paraId="3B6DBBC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-2.1051***</w:t>
            </w:r>
          </w:p>
        </w:tc>
        <w:tc>
          <w:tcPr>
            <w:tcW w:w="1160" w:type="dxa"/>
            <w:shd w:val="clear" w:color="auto" w:fill="auto"/>
            <w:noWrap/>
            <w:vAlign w:val="bottom"/>
            <w:hideMark/>
          </w:tcPr>
          <w:p w14:paraId="7BC8793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-2.8734***</w:t>
            </w:r>
          </w:p>
        </w:tc>
      </w:tr>
      <w:tr w:rsidR="00934ADE" w:rsidRPr="00934ADE" w14:paraId="6DB12F73" w14:textId="77777777" w:rsidTr="001F0EFE">
        <w:trPr>
          <w:trHeight w:val="255"/>
          <w:jc w:val="center"/>
        </w:trPr>
        <w:tc>
          <w:tcPr>
            <w:tcW w:w="1440" w:type="dxa"/>
            <w:shd w:val="clear" w:color="auto" w:fill="auto"/>
            <w:noWrap/>
            <w:vAlign w:val="bottom"/>
            <w:hideMark/>
          </w:tcPr>
          <w:p w14:paraId="28D719A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5F0092A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(0.8981)</w:t>
            </w:r>
          </w:p>
        </w:tc>
        <w:tc>
          <w:tcPr>
            <w:tcW w:w="1174" w:type="dxa"/>
            <w:shd w:val="clear" w:color="auto" w:fill="auto"/>
            <w:noWrap/>
            <w:vAlign w:val="bottom"/>
            <w:hideMark/>
          </w:tcPr>
          <w:p w14:paraId="34061EB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(0.3852)</w:t>
            </w:r>
          </w:p>
        </w:tc>
        <w:tc>
          <w:tcPr>
            <w:tcW w:w="1174" w:type="dxa"/>
            <w:shd w:val="clear" w:color="auto" w:fill="auto"/>
            <w:noWrap/>
            <w:vAlign w:val="bottom"/>
            <w:hideMark/>
          </w:tcPr>
          <w:p w14:paraId="69D4AEA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(0.3237)</w:t>
            </w:r>
          </w:p>
        </w:tc>
        <w:tc>
          <w:tcPr>
            <w:tcW w:w="1174" w:type="dxa"/>
            <w:shd w:val="clear" w:color="auto" w:fill="auto"/>
            <w:noWrap/>
            <w:vAlign w:val="bottom"/>
            <w:hideMark/>
          </w:tcPr>
          <w:p w14:paraId="1F3D905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(0.3067)</w:t>
            </w:r>
          </w:p>
        </w:tc>
        <w:tc>
          <w:tcPr>
            <w:tcW w:w="1174" w:type="dxa"/>
            <w:shd w:val="clear" w:color="auto" w:fill="auto"/>
            <w:noWrap/>
            <w:vAlign w:val="bottom"/>
            <w:hideMark/>
          </w:tcPr>
          <w:p w14:paraId="17D7389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(0.2914)</w:t>
            </w:r>
          </w:p>
        </w:tc>
        <w:tc>
          <w:tcPr>
            <w:tcW w:w="1174" w:type="dxa"/>
            <w:shd w:val="clear" w:color="auto" w:fill="auto"/>
            <w:noWrap/>
            <w:vAlign w:val="bottom"/>
            <w:hideMark/>
          </w:tcPr>
          <w:p w14:paraId="36A3C52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(0.2768)</w:t>
            </w:r>
          </w:p>
        </w:tc>
        <w:tc>
          <w:tcPr>
            <w:tcW w:w="1174" w:type="dxa"/>
            <w:shd w:val="clear" w:color="auto" w:fill="auto"/>
            <w:noWrap/>
            <w:vAlign w:val="bottom"/>
            <w:hideMark/>
          </w:tcPr>
          <w:p w14:paraId="43CFA5D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(0.2665)</w:t>
            </w:r>
          </w:p>
        </w:tc>
        <w:tc>
          <w:tcPr>
            <w:tcW w:w="1174" w:type="dxa"/>
            <w:shd w:val="clear" w:color="auto" w:fill="auto"/>
            <w:noWrap/>
            <w:vAlign w:val="bottom"/>
            <w:hideMark/>
          </w:tcPr>
          <w:p w14:paraId="1019EAD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(0.3032)</w:t>
            </w:r>
          </w:p>
        </w:tc>
        <w:tc>
          <w:tcPr>
            <w:tcW w:w="1160" w:type="dxa"/>
            <w:shd w:val="clear" w:color="auto" w:fill="auto"/>
            <w:noWrap/>
            <w:vAlign w:val="bottom"/>
            <w:hideMark/>
          </w:tcPr>
          <w:p w14:paraId="4D52393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(0.3902)</w:t>
            </w:r>
          </w:p>
        </w:tc>
        <w:tc>
          <w:tcPr>
            <w:tcW w:w="1160" w:type="dxa"/>
            <w:shd w:val="clear" w:color="auto" w:fill="auto"/>
            <w:noWrap/>
            <w:vAlign w:val="bottom"/>
            <w:hideMark/>
          </w:tcPr>
          <w:p w14:paraId="666A561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(0.4786)</w:t>
            </w:r>
          </w:p>
        </w:tc>
        <w:tc>
          <w:tcPr>
            <w:tcW w:w="1160" w:type="dxa"/>
            <w:shd w:val="clear" w:color="auto" w:fill="auto"/>
            <w:noWrap/>
            <w:vAlign w:val="bottom"/>
            <w:hideMark/>
          </w:tcPr>
          <w:p w14:paraId="1875790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(0.2321)</w:t>
            </w:r>
          </w:p>
        </w:tc>
      </w:tr>
      <w:tr w:rsidR="00934ADE" w:rsidRPr="00934ADE" w14:paraId="1A3C7C3C" w14:textId="77777777" w:rsidTr="001F0EFE">
        <w:trPr>
          <w:trHeight w:val="255"/>
          <w:jc w:val="center"/>
        </w:trPr>
        <w:tc>
          <w:tcPr>
            <w:tcW w:w="1440" w:type="dxa"/>
            <w:shd w:val="clear" w:color="auto" w:fill="auto"/>
            <w:noWrap/>
            <w:vAlign w:val="bottom"/>
            <w:hideMark/>
          </w:tcPr>
          <w:p w14:paraId="41763F2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Constant</w:t>
            </w:r>
          </w:p>
        </w:tc>
        <w:tc>
          <w:tcPr>
            <w:tcW w:w="1174" w:type="dxa"/>
            <w:shd w:val="clear" w:color="auto" w:fill="auto"/>
            <w:noWrap/>
            <w:vAlign w:val="bottom"/>
            <w:hideMark/>
          </w:tcPr>
          <w:p w14:paraId="7062402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-14.976***</w:t>
            </w:r>
          </w:p>
        </w:tc>
        <w:tc>
          <w:tcPr>
            <w:tcW w:w="1174" w:type="dxa"/>
            <w:shd w:val="clear" w:color="auto" w:fill="auto"/>
            <w:noWrap/>
            <w:vAlign w:val="bottom"/>
            <w:hideMark/>
          </w:tcPr>
          <w:p w14:paraId="0443980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-12.477***</w:t>
            </w:r>
          </w:p>
        </w:tc>
        <w:tc>
          <w:tcPr>
            <w:tcW w:w="1174" w:type="dxa"/>
            <w:shd w:val="clear" w:color="auto" w:fill="auto"/>
            <w:noWrap/>
            <w:vAlign w:val="bottom"/>
            <w:hideMark/>
          </w:tcPr>
          <w:p w14:paraId="302BC3D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-12.421***</w:t>
            </w:r>
          </w:p>
        </w:tc>
        <w:tc>
          <w:tcPr>
            <w:tcW w:w="1174" w:type="dxa"/>
            <w:shd w:val="clear" w:color="auto" w:fill="auto"/>
            <w:noWrap/>
            <w:vAlign w:val="bottom"/>
            <w:hideMark/>
          </w:tcPr>
          <w:p w14:paraId="1A06038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-11.787***</w:t>
            </w:r>
          </w:p>
        </w:tc>
        <w:tc>
          <w:tcPr>
            <w:tcW w:w="1174" w:type="dxa"/>
            <w:shd w:val="clear" w:color="auto" w:fill="auto"/>
            <w:noWrap/>
            <w:vAlign w:val="bottom"/>
            <w:hideMark/>
          </w:tcPr>
          <w:p w14:paraId="73C115E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-15.607***</w:t>
            </w:r>
          </w:p>
        </w:tc>
        <w:tc>
          <w:tcPr>
            <w:tcW w:w="1174" w:type="dxa"/>
            <w:shd w:val="clear" w:color="auto" w:fill="auto"/>
            <w:noWrap/>
            <w:vAlign w:val="bottom"/>
            <w:hideMark/>
          </w:tcPr>
          <w:p w14:paraId="5171EE9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-15.988***</w:t>
            </w:r>
          </w:p>
        </w:tc>
        <w:tc>
          <w:tcPr>
            <w:tcW w:w="1174" w:type="dxa"/>
            <w:shd w:val="clear" w:color="auto" w:fill="auto"/>
            <w:noWrap/>
            <w:vAlign w:val="bottom"/>
            <w:hideMark/>
          </w:tcPr>
          <w:p w14:paraId="1ADA44F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-14.674***</w:t>
            </w:r>
          </w:p>
        </w:tc>
        <w:tc>
          <w:tcPr>
            <w:tcW w:w="1174" w:type="dxa"/>
            <w:shd w:val="clear" w:color="auto" w:fill="auto"/>
            <w:noWrap/>
            <w:vAlign w:val="bottom"/>
            <w:hideMark/>
          </w:tcPr>
          <w:p w14:paraId="429456C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-13.112***</w:t>
            </w:r>
          </w:p>
        </w:tc>
        <w:tc>
          <w:tcPr>
            <w:tcW w:w="1160" w:type="dxa"/>
            <w:shd w:val="clear" w:color="auto" w:fill="auto"/>
            <w:noWrap/>
            <w:vAlign w:val="bottom"/>
            <w:hideMark/>
          </w:tcPr>
          <w:p w14:paraId="4FD0E53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-8.0944***</w:t>
            </w:r>
          </w:p>
        </w:tc>
        <w:tc>
          <w:tcPr>
            <w:tcW w:w="1160" w:type="dxa"/>
            <w:shd w:val="clear" w:color="auto" w:fill="auto"/>
            <w:noWrap/>
            <w:vAlign w:val="bottom"/>
            <w:hideMark/>
          </w:tcPr>
          <w:p w14:paraId="1BF6EE5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-1.1761</w:t>
            </w:r>
          </w:p>
        </w:tc>
        <w:tc>
          <w:tcPr>
            <w:tcW w:w="1160" w:type="dxa"/>
            <w:shd w:val="clear" w:color="auto" w:fill="auto"/>
            <w:noWrap/>
            <w:vAlign w:val="bottom"/>
            <w:hideMark/>
          </w:tcPr>
          <w:p w14:paraId="6B22344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0.4685</w:t>
            </w:r>
          </w:p>
        </w:tc>
      </w:tr>
      <w:tr w:rsidR="00934ADE" w:rsidRPr="00934ADE" w14:paraId="21F078DE" w14:textId="77777777" w:rsidTr="001F0EFE">
        <w:trPr>
          <w:trHeight w:val="255"/>
          <w:jc w:val="center"/>
        </w:trPr>
        <w:tc>
          <w:tcPr>
            <w:tcW w:w="1440" w:type="dxa"/>
            <w:shd w:val="clear" w:color="auto" w:fill="auto"/>
            <w:noWrap/>
            <w:vAlign w:val="bottom"/>
            <w:hideMark/>
          </w:tcPr>
          <w:p w14:paraId="1D76C7C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70DA65F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(3.1672)</w:t>
            </w:r>
          </w:p>
        </w:tc>
        <w:tc>
          <w:tcPr>
            <w:tcW w:w="1174" w:type="dxa"/>
            <w:shd w:val="clear" w:color="auto" w:fill="auto"/>
            <w:noWrap/>
            <w:vAlign w:val="bottom"/>
            <w:hideMark/>
          </w:tcPr>
          <w:p w14:paraId="0587BF8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(1.2390)</w:t>
            </w:r>
          </w:p>
        </w:tc>
        <w:tc>
          <w:tcPr>
            <w:tcW w:w="1174" w:type="dxa"/>
            <w:shd w:val="clear" w:color="auto" w:fill="auto"/>
            <w:noWrap/>
            <w:vAlign w:val="bottom"/>
            <w:hideMark/>
          </w:tcPr>
          <w:p w14:paraId="43CB7A6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(1.3706)</w:t>
            </w:r>
          </w:p>
        </w:tc>
        <w:tc>
          <w:tcPr>
            <w:tcW w:w="1174" w:type="dxa"/>
            <w:shd w:val="clear" w:color="auto" w:fill="auto"/>
            <w:noWrap/>
            <w:vAlign w:val="bottom"/>
            <w:hideMark/>
          </w:tcPr>
          <w:p w14:paraId="7024A66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(1.3643)</w:t>
            </w:r>
          </w:p>
        </w:tc>
        <w:tc>
          <w:tcPr>
            <w:tcW w:w="1174" w:type="dxa"/>
            <w:shd w:val="clear" w:color="auto" w:fill="auto"/>
            <w:noWrap/>
            <w:vAlign w:val="bottom"/>
            <w:hideMark/>
          </w:tcPr>
          <w:p w14:paraId="490F979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(0.9715)</w:t>
            </w:r>
          </w:p>
        </w:tc>
        <w:tc>
          <w:tcPr>
            <w:tcW w:w="1174" w:type="dxa"/>
            <w:shd w:val="clear" w:color="auto" w:fill="auto"/>
            <w:noWrap/>
            <w:vAlign w:val="bottom"/>
            <w:hideMark/>
          </w:tcPr>
          <w:p w14:paraId="7637C9F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(1.1597)</w:t>
            </w:r>
          </w:p>
        </w:tc>
        <w:tc>
          <w:tcPr>
            <w:tcW w:w="1174" w:type="dxa"/>
            <w:shd w:val="clear" w:color="auto" w:fill="auto"/>
            <w:noWrap/>
            <w:vAlign w:val="bottom"/>
            <w:hideMark/>
          </w:tcPr>
          <w:p w14:paraId="554C969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(1.0978)</w:t>
            </w:r>
          </w:p>
        </w:tc>
        <w:tc>
          <w:tcPr>
            <w:tcW w:w="1174" w:type="dxa"/>
            <w:shd w:val="clear" w:color="auto" w:fill="auto"/>
            <w:noWrap/>
            <w:vAlign w:val="bottom"/>
            <w:hideMark/>
          </w:tcPr>
          <w:p w14:paraId="763B361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(1.2096)</w:t>
            </w:r>
          </w:p>
        </w:tc>
        <w:tc>
          <w:tcPr>
            <w:tcW w:w="1160" w:type="dxa"/>
            <w:shd w:val="clear" w:color="auto" w:fill="auto"/>
            <w:noWrap/>
            <w:vAlign w:val="bottom"/>
            <w:hideMark/>
          </w:tcPr>
          <w:p w14:paraId="5896F28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(1.5638)</w:t>
            </w:r>
          </w:p>
        </w:tc>
        <w:tc>
          <w:tcPr>
            <w:tcW w:w="1160" w:type="dxa"/>
            <w:shd w:val="clear" w:color="auto" w:fill="auto"/>
            <w:noWrap/>
            <w:vAlign w:val="bottom"/>
            <w:hideMark/>
          </w:tcPr>
          <w:p w14:paraId="31E263A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(1.7488)</w:t>
            </w:r>
          </w:p>
        </w:tc>
        <w:tc>
          <w:tcPr>
            <w:tcW w:w="1160" w:type="dxa"/>
            <w:shd w:val="clear" w:color="auto" w:fill="auto"/>
            <w:noWrap/>
            <w:vAlign w:val="bottom"/>
            <w:hideMark/>
          </w:tcPr>
          <w:p w14:paraId="551501B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(1.2372)</w:t>
            </w:r>
          </w:p>
        </w:tc>
      </w:tr>
      <w:tr w:rsidR="00934ADE" w:rsidRPr="00934ADE" w14:paraId="422616D4" w14:textId="77777777" w:rsidTr="001F0EFE">
        <w:trPr>
          <w:trHeight w:val="255"/>
          <w:jc w:val="center"/>
        </w:trPr>
        <w:tc>
          <w:tcPr>
            <w:tcW w:w="1440" w:type="dxa"/>
            <w:shd w:val="clear" w:color="auto" w:fill="auto"/>
            <w:noWrap/>
            <w:vAlign w:val="bottom"/>
            <w:hideMark/>
          </w:tcPr>
          <w:p w14:paraId="2159A1E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06A42EA7"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639E5E1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4D8C4C4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1A573B4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1F89D37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0581FFF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6745F6C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74" w:type="dxa"/>
            <w:shd w:val="clear" w:color="auto" w:fill="auto"/>
            <w:noWrap/>
            <w:vAlign w:val="bottom"/>
            <w:hideMark/>
          </w:tcPr>
          <w:p w14:paraId="021A26A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shd w:val="clear" w:color="auto" w:fill="auto"/>
            <w:noWrap/>
            <w:vAlign w:val="bottom"/>
            <w:hideMark/>
          </w:tcPr>
          <w:p w14:paraId="404900F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shd w:val="clear" w:color="auto" w:fill="auto"/>
            <w:noWrap/>
            <w:vAlign w:val="bottom"/>
            <w:hideMark/>
          </w:tcPr>
          <w:p w14:paraId="4BB72E6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shd w:val="clear" w:color="auto" w:fill="auto"/>
            <w:noWrap/>
            <w:vAlign w:val="bottom"/>
            <w:hideMark/>
          </w:tcPr>
          <w:p w14:paraId="4D7CA72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r>
      <w:tr w:rsidR="00934ADE" w:rsidRPr="00934ADE" w14:paraId="54AAC473" w14:textId="77777777" w:rsidTr="001F0EFE">
        <w:trPr>
          <w:trHeight w:val="255"/>
          <w:jc w:val="center"/>
        </w:trPr>
        <w:tc>
          <w:tcPr>
            <w:tcW w:w="1440" w:type="dxa"/>
            <w:tcBorders>
              <w:bottom w:val="single" w:sz="4" w:space="0" w:color="auto"/>
            </w:tcBorders>
            <w:shd w:val="clear" w:color="auto" w:fill="auto"/>
            <w:noWrap/>
            <w:vAlign w:val="bottom"/>
            <w:hideMark/>
          </w:tcPr>
          <w:p w14:paraId="4A46A6A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Observations</w:t>
            </w:r>
          </w:p>
        </w:tc>
        <w:tc>
          <w:tcPr>
            <w:tcW w:w="1174" w:type="dxa"/>
            <w:tcBorders>
              <w:bottom w:val="single" w:sz="4" w:space="0" w:color="auto"/>
            </w:tcBorders>
            <w:shd w:val="clear" w:color="auto" w:fill="auto"/>
            <w:noWrap/>
            <w:vAlign w:val="bottom"/>
            <w:hideMark/>
          </w:tcPr>
          <w:p w14:paraId="1374DE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0580938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30A76E7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2244AFD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1,07z9</w:t>
            </w:r>
          </w:p>
        </w:tc>
        <w:tc>
          <w:tcPr>
            <w:tcW w:w="1174" w:type="dxa"/>
            <w:tcBorders>
              <w:bottom w:val="single" w:sz="4" w:space="0" w:color="auto"/>
            </w:tcBorders>
            <w:shd w:val="clear" w:color="auto" w:fill="auto"/>
            <w:noWrap/>
            <w:vAlign w:val="bottom"/>
            <w:hideMark/>
          </w:tcPr>
          <w:p w14:paraId="401A3C7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498F9DD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25A81D4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74" w:type="dxa"/>
            <w:tcBorders>
              <w:bottom w:val="single" w:sz="4" w:space="0" w:color="auto"/>
            </w:tcBorders>
            <w:shd w:val="clear" w:color="auto" w:fill="auto"/>
            <w:noWrap/>
            <w:vAlign w:val="bottom"/>
            <w:hideMark/>
          </w:tcPr>
          <w:p w14:paraId="3D78C9A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bottom w:val="single" w:sz="4" w:space="0" w:color="auto"/>
            </w:tcBorders>
            <w:shd w:val="clear" w:color="auto" w:fill="auto"/>
            <w:noWrap/>
            <w:vAlign w:val="bottom"/>
            <w:hideMark/>
          </w:tcPr>
          <w:p w14:paraId="5DDD95E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bottom w:val="single" w:sz="4" w:space="0" w:color="auto"/>
            </w:tcBorders>
            <w:shd w:val="clear" w:color="auto" w:fill="auto"/>
            <w:noWrap/>
            <w:vAlign w:val="bottom"/>
            <w:hideMark/>
          </w:tcPr>
          <w:p w14:paraId="18CC0D7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bottom w:val="single" w:sz="4" w:space="0" w:color="auto"/>
            </w:tcBorders>
            <w:shd w:val="clear" w:color="auto" w:fill="auto"/>
            <w:noWrap/>
            <w:vAlign w:val="bottom"/>
            <w:hideMark/>
          </w:tcPr>
          <w:p w14:paraId="672D6C9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r>
      <w:tr w:rsidR="00934ADE" w:rsidRPr="00934ADE" w14:paraId="5F32958B" w14:textId="77777777" w:rsidTr="001F0EFE">
        <w:trPr>
          <w:trHeight w:val="255"/>
          <w:jc w:val="center"/>
        </w:trPr>
        <w:tc>
          <w:tcPr>
            <w:tcW w:w="3788" w:type="dxa"/>
            <w:gridSpan w:val="3"/>
            <w:tcBorders>
              <w:top w:val="single" w:sz="4" w:space="0" w:color="auto"/>
            </w:tcBorders>
            <w:shd w:val="clear" w:color="auto" w:fill="auto"/>
            <w:noWrap/>
            <w:vAlign w:val="bottom"/>
            <w:hideMark/>
          </w:tcPr>
          <w:p w14:paraId="363F5E73"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Robust standard errors are in parentheses</w:t>
            </w:r>
          </w:p>
        </w:tc>
        <w:tc>
          <w:tcPr>
            <w:tcW w:w="1174" w:type="dxa"/>
            <w:tcBorders>
              <w:top w:val="single" w:sz="4" w:space="0" w:color="auto"/>
            </w:tcBorders>
            <w:shd w:val="clear" w:color="auto" w:fill="auto"/>
            <w:noWrap/>
            <w:vAlign w:val="bottom"/>
            <w:hideMark/>
          </w:tcPr>
          <w:p w14:paraId="3817201E"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6A37FD8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0106340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6607DB45"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5673CC45"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74" w:type="dxa"/>
            <w:tcBorders>
              <w:top w:val="single" w:sz="4" w:space="0" w:color="auto"/>
            </w:tcBorders>
            <w:shd w:val="clear" w:color="auto" w:fill="auto"/>
            <w:noWrap/>
            <w:vAlign w:val="bottom"/>
            <w:hideMark/>
          </w:tcPr>
          <w:p w14:paraId="33704F1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single" w:sz="4" w:space="0" w:color="auto"/>
            </w:tcBorders>
            <w:shd w:val="clear" w:color="auto" w:fill="auto"/>
            <w:noWrap/>
            <w:vAlign w:val="bottom"/>
            <w:hideMark/>
          </w:tcPr>
          <w:p w14:paraId="76968E33"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single" w:sz="4" w:space="0" w:color="auto"/>
            </w:tcBorders>
            <w:shd w:val="clear" w:color="auto" w:fill="auto"/>
            <w:noWrap/>
            <w:vAlign w:val="bottom"/>
            <w:hideMark/>
          </w:tcPr>
          <w:p w14:paraId="08DA35DD"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single" w:sz="4" w:space="0" w:color="auto"/>
            </w:tcBorders>
            <w:shd w:val="clear" w:color="auto" w:fill="auto"/>
            <w:noWrap/>
            <w:vAlign w:val="bottom"/>
            <w:hideMark/>
          </w:tcPr>
          <w:p w14:paraId="3651122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r>
      <w:tr w:rsidR="00934ADE" w:rsidRPr="00934ADE" w14:paraId="3CC16FCA" w14:textId="77777777" w:rsidTr="001F0EFE">
        <w:trPr>
          <w:trHeight w:val="255"/>
          <w:jc w:val="center"/>
        </w:trPr>
        <w:tc>
          <w:tcPr>
            <w:tcW w:w="14312" w:type="dxa"/>
            <w:gridSpan w:val="12"/>
            <w:shd w:val="clear" w:color="auto" w:fill="auto"/>
            <w:noWrap/>
            <w:vAlign w:val="bottom"/>
            <w:hideMark/>
          </w:tcPr>
          <w:p w14:paraId="329FEFD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p&lt;0.01, ** p&lt;0.05, * p&lt;0.1</w:t>
            </w:r>
          </w:p>
        </w:tc>
      </w:tr>
    </w:tbl>
    <w:p w14:paraId="63EA59F1" w14:textId="77777777" w:rsidR="00934ADE" w:rsidRPr="00934ADE" w:rsidRDefault="00934ADE" w:rsidP="00934ADE">
      <w:pPr>
        <w:tabs>
          <w:tab w:val="left" w:pos="2833"/>
        </w:tabs>
        <w:rPr>
          <w:color w:val="000000" w:themeColor="text1"/>
        </w:rPr>
      </w:pPr>
    </w:p>
    <w:p w14:paraId="30897048" w14:textId="77777777" w:rsidR="00934ADE" w:rsidRPr="00934ADE" w:rsidRDefault="00934ADE" w:rsidP="00934ADE">
      <w:pPr>
        <w:tabs>
          <w:tab w:val="left" w:pos="2833"/>
        </w:tabs>
        <w:rPr>
          <w:color w:val="000000" w:themeColor="text1"/>
        </w:rPr>
      </w:pPr>
    </w:p>
    <w:p w14:paraId="23A54C0E" w14:textId="77777777" w:rsidR="00934ADE" w:rsidRPr="00934ADE" w:rsidRDefault="00934ADE" w:rsidP="00934ADE">
      <w:pPr>
        <w:tabs>
          <w:tab w:val="left" w:pos="2833"/>
        </w:tabs>
        <w:rPr>
          <w:color w:val="000000" w:themeColor="text1"/>
        </w:rPr>
      </w:pPr>
    </w:p>
    <w:p w14:paraId="17637D05" w14:textId="77777777" w:rsidR="00934ADE" w:rsidRPr="00934ADE" w:rsidRDefault="00934ADE" w:rsidP="00934ADE">
      <w:pPr>
        <w:tabs>
          <w:tab w:val="left" w:pos="2833"/>
        </w:tabs>
        <w:rPr>
          <w:color w:val="000000" w:themeColor="text1"/>
        </w:rPr>
      </w:pPr>
    </w:p>
    <w:p w14:paraId="5EBFEAAD" w14:textId="77777777" w:rsidR="00934ADE" w:rsidRPr="00934ADE" w:rsidRDefault="00934ADE" w:rsidP="00934ADE">
      <w:pPr>
        <w:tabs>
          <w:tab w:val="left" w:pos="2833"/>
        </w:tabs>
        <w:rPr>
          <w:color w:val="000000" w:themeColor="text1"/>
        </w:rPr>
      </w:pPr>
    </w:p>
    <w:p w14:paraId="039AE217" w14:textId="77777777" w:rsidR="00934ADE" w:rsidRPr="00934ADE" w:rsidRDefault="00934ADE" w:rsidP="00934ADE">
      <w:pPr>
        <w:tabs>
          <w:tab w:val="left" w:pos="2833"/>
        </w:tabs>
        <w:rPr>
          <w:color w:val="000000" w:themeColor="text1"/>
        </w:rPr>
      </w:pPr>
    </w:p>
    <w:p w14:paraId="67E04DC4" w14:textId="77777777" w:rsidR="00934ADE" w:rsidRPr="00934ADE" w:rsidRDefault="00934ADE" w:rsidP="00934ADE">
      <w:pPr>
        <w:tabs>
          <w:tab w:val="left" w:pos="2833"/>
        </w:tabs>
        <w:rPr>
          <w:color w:val="000000" w:themeColor="text1"/>
        </w:rPr>
      </w:pPr>
    </w:p>
    <w:p w14:paraId="23144800" w14:textId="77777777" w:rsidR="00934ADE" w:rsidRPr="00934ADE" w:rsidRDefault="00934ADE" w:rsidP="00934ADE">
      <w:pPr>
        <w:tabs>
          <w:tab w:val="left" w:pos="2833"/>
        </w:tabs>
        <w:rPr>
          <w:color w:val="000000" w:themeColor="text1"/>
        </w:rPr>
      </w:pPr>
    </w:p>
    <w:p w14:paraId="5C1ADBC6" w14:textId="77777777" w:rsidR="00934ADE" w:rsidRPr="00934ADE" w:rsidRDefault="00934ADE" w:rsidP="00934ADE">
      <w:pPr>
        <w:tabs>
          <w:tab w:val="left" w:pos="2833"/>
        </w:tabs>
        <w:rPr>
          <w:color w:val="000000" w:themeColor="text1"/>
        </w:rPr>
      </w:pPr>
    </w:p>
    <w:p w14:paraId="0D6E287A" w14:textId="77777777" w:rsidR="00934ADE" w:rsidRPr="00934ADE" w:rsidRDefault="00934ADE" w:rsidP="00934ADE">
      <w:pPr>
        <w:tabs>
          <w:tab w:val="left" w:pos="2833"/>
        </w:tabs>
        <w:rPr>
          <w:color w:val="000000" w:themeColor="text1"/>
        </w:rPr>
      </w:pPr>
    </w:p>
    <w:p w14:paraId="56139939" w14:textId="77777777" w:rsidR="00934ADE" w:rsidRPr="00934ADE" w:rsidRDefault="00934ADE" w:rsidP="00934ADE">
      <w:pPr>
        <w:rPr>
          <w:rFonts w:ascii="Times New Roman" w:hAnsi="Times New Roman" w:cs="Times New Roman"/>
          <w:color w:val="000000" w:themeColor="text1"/>
          <w:sz w:val="24"/>
          <w:szCs w:val="24"/>
        </w:rPr>
      </w:pPr>
      <w:r w:rsidRPr="00934ADE">
        <w:rPr>
          <w:rFonts w:ascii="Times New Roman" w:hAnsi="Times New Roman" w:cs="Times New Roman"/>
          <w:color w:val="000000" w:themeColor="text1"/>
          <w:sz w:val="24"/>
          <w:szCs w:val="24"/>
        </w:rPr>
        <w:lastRenderedPageBreak/>
        <w:t xml:space="preserve">Table14. Machado and Silva Panel Quantile regression (2019) </w:t>
      </w:r>
      <w:r w:rsidRPr="00934ADE">
        <w:rPr>
          <w:rFonts w:ascii="Times New Roman" w:hAnsi="Times New Roman" w:cs="Times New Roman"/>
          <w:color w:val="000000" w:themeColor="text1"/>
          <w:position w:val="-12"/>
          <w:sz w:val="24"/>
          <w:szCs w:val="24"/>
        </w:rPr>
        <w:object w:dxaOrig="5120" w:dyaOrig="360" w14:anchorId="464D9B18">
          <v:shape id="_x0000_i1036" type="#_x0000_t75" style="width:256.5pt;height:18pt" o:ole="">
            <v:imagedata r:id="rId19" o:title=""/>
          </v:shape>
          <o:OLEObject Type="Embed" ProgID="Equation.DSMT4" ShapeID="_x0000_i1036" DrawAspect="Content" ObjectID="_1678103715" r:id="rId26"/>
        </w:object>
      </w:r>
      <w:r w:rsidRPr="00934ADE">
        <w:rPr>
          <w:rFonts w:ascii="Times New Roman" w:hAnsi="Times New Roman" w:cs="Times New Roman"/>
          <w:color w:val="000000" w:themeColor="text1"/>
          <w:position w:val="-12"/>
          <w:sz w:val="24"/>
          <w:szCs w:val="24"/>
        </w:rPr>
        <w:t xml:space="preserve"> </w:t>
      </w:r>
    </w:p>
    <w:tbl>
      <w:tblPr>
        <w:tblW w:w="14200" w:type="dxa"/>
        <w:jc w:val="center"/>
        <w:tblLook w:val="04A0" w:firstRow="1" w:lastRow="0" w:firstColumn="1" w:lastColumn="0" w:noHBand="0" w:noVBand="1"/>
      </w:tblPr>
      <w:tblGrid>
        <w:gridCol w:w="1440"/>
        <w:gridCol w:w="1160"/>
        <w:gridCol w:w="1160"/>
        <w:gridCol w:w="1160"/>
        <w:gridCol w:w="1160"/>
        <w:gridCol w:w="1160"/>
        <w:gridCol w:w="1160"/>
        <w:gridCol w:w="1160"/>
        <w:gridCol w:w="1160"/>
        <w:gridCol w:w="1160"/>
        <w:gridCol w:w="1160"/>
        <w:gridCol w:w="1160"/>
      </w:tblGrid>
      <w:tr w:rsidR="00934ADE" w:rsidRPr="00934ADE" w14:paraId="15F7A1FF" w14:textId="77777777" w:rsidTr="001F0EFE">
        <w:trPr>
          <w:trHeight w:val="255"/>
          <w:jc w:val="center"/>
        </w:trPr>
        <w:tc>
          <w:tcPr>
            <w:tcW w:w="1440" w:type="dxa"/>
            <w:tcBorders>
              <w:top w:val="single" w:sz="4" w:space="0" w:color="000000"/>
              <w:left w:val="nil"/>
              <w:bottom w:val="nil"/>
              <w:right w:val="nil"/>
            </w:tcBorders>
            <w:shd w:val="clear" w:color="auto" w:fill="auto"/>
            <w:noWrap/>
            <w:vAlign w:val="bottom"/>
            <w:hideMark/>
          </w:tcPr>
          <w:p w14:paraId="48EA15C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5752F0C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w:t>
            </w:r>
          </w:p>
        </w:tc>
        <w:tc>
          <w:tcPr>
            <w:tcW w:w="1160" w:type="dxa"/>
            <w:tcBorders>
              <w:top w:val="single" w:sz="4" w:space="0" w:color="000000"/>
              <w:left w:val="nil"/>
              <w:bottom w:val="nil"/>
              <w:right w:val="nil"/>
            </w:tcBorders>
            <w:shd w:val="clear" w:color="auto" w:fill="auto"/>
            <w:noWrap/>
            <w:vAlign w:val="bottom"/>
            <w:hideMark/>
          </w:tcPr>
          <w:p w14:paraId="23EBC89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w:t>
            </w:r>
          </w:p>
        </w:tc>
        <w:tc>
          <w:tcPr>
            <w:tcW w:w="1160" w:type="dxa"/>
            <w:tcBorders>
              <w:top w:val="single" w:sz="4" w:space="0" w:color="000000"/>
              <w:left w:val="nil"/>
              <w:bottom w:val="nil"/>
              <w:right w:val="nil"/>
            </w:tcBorders>
            <w:shd w:val="clear" w:color="auto" w:fill="auto"/>
            <w:noWrap/>
            <w:vAlign w:val="bottom"/>
            <w:hideMark/>
          </w:tcPr>
          <w:p w14:paraId="277A97C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(3)</w:t>
            </w:r>
          </w:p>
        </w:tc>
        <w:tc>
          <w:tcPr>
            <w:tcW w:w="1160" w:type="dxa"/>
            <w:tcBorders>
              <w:top w:val="single" w:sz="4" w:space="0" w:color="000000"/>
              <w:left w:val="nil"/>
              <w:bottom w:val="nil"/>
              <w:right w:val="nil"/>
            </w:tcBorders>
            <w:shd w:val="clear" w:color="auto" w:fill="auto"/>
            <w:noWrap/>
            <w:vAlign w:val="bottom"/>
            <w:hideMark/>
          </w:tcPr>
          <w:p w14:paraId="251D881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(4)</w:t>
            </w:r>
          </w:p>
        </w:tc>
        <w:tc>
          <w:tcPr>
            <w:tcW w:w="1160" w:type="dxa"/>
            <w:tcBorders>
              <w:top w:val="single" w:sz="4" w:space="0" w:color="000000"/>
              <w:left w:val="nil"/>
              <w:bottom w:val="nil"/>
              <w:right w:val="nil"/>
            </w:tcBorders>
            <w:shd w:val="clear" w:color="auto" w:fill="auto"/>
            <w:noWrap/>
            <w:vAlign w:val="bottom"/>
            <w:hideMark/>
          </w:tcPr>
          <w:p w14:paraId="78FB535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(5)</w:t>
            </w:r>
          </w:p>
        </w:tc>
        <w:tc>
          <w:tcPr>
            <w:tcW w:w="1160" w:type="dxa"/>
            <w:tcBorders>
              <w:top w:val="single" w:sz="4" w:space="0" w:color="000000"/>
              <w:left w:val="nil"/>
              <w:bottom w:val="nil"/>
              <w:right w:val="nil"/>
            </w:tcBorders>
            <w:shd w:val="clear" w:color="auto" w:fill="auto"/>
            <w:noWrap/>
            <w:vAlign w:val="bottom"/>
            <w:hideMark/>
          </w:tcPr>
          <w:p w14:paraId="5CB9212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(6)</w:t>
            </w:r>
          </w:p>
        </w:tc>
        <w:tc>
          <w:tcPr>
            <w:tcW w:w="1160" w:type="dxa"/>
            <w:tcBorders>
              <w:top w:val="single" w:sz="4" w:space="0" w:color="000000"/>
              <w:left w:val="nil"/>
              <w:bottom w:val="nil"/>
              <w:right w:val="nil"/>
            </w:tcBorders>
            <w:shd w:val="clear" w:color="auto" w:fill="auto"/>
            <w:noWrap/>
            <w:vAlign w:val="bottom"/>
            <w:hideMark/>
          </w:tcPr>
          <w:p w14:paraId="4539820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(7)</w:t>
            </w:r>
          </w:p>
        </w:tc>
        <w:tc>
          <w:tcPr>
            <w:tcW w:w="1160" w:type="dxa"/>
            <w:tcBorders>
              <w:top w:val="single" w:sz="4" w:space="0" w:color="000000"/>
              <w:left w:val="nil"/>
              <w:bottom w:val="nil"/>
              <w:right w:val="nil"/>
            </w:tcBorders>
            <w:shd w:val="clear" w:color="auto" w:fill="auto"/>
            <w:noWrap/>
            <w:vAlign w:val="bottom"/>
            <w:hideMark/>
          </w:tcPr>
          <w:p w14:paraId="4A3EFEF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(8)</w:t>
            </w:r>
          </w:p>
        </w:tc>
        <w:tc>
          <w:tcPr>
            <w:tcW w:w="1160" w:type="dxa"/>
            <w:tcBorders>
              <w:top w:val="single" w:sz="4" w:space="0" w:color="000000"/>
              <w:left w:val="nil"/>
              <w:bottom w:val="nil"/>
              <w:right w:val="nil"/>
            </w:tcBorders>
            <w:shd w:val="clear" w:color="auto" w:fill="auto"/>
            <w:noWrap/>
            <w:vAlign w:val="bottom"/>
            <w:hideMark/>
          </w:tcPr>
          <w:p w14:paraId="6DC9410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(9)</w:t>
            </w:r>
          </w:p>
        </w:tc>
        <w:tc>
          <w:tcPr>
            <w:tcW w:w="1160" w:type="dxa"/>
            <w:tcBorders>
              <w:top w:val="single" w:sz="4" w:space="0" w:color="000000"/>
              <w:left w:val="nil"/>
              <w:bottom w:val="nil"/>
              <w:right w:val="nil"/>
            </w:tcBorders>
            <w:shd w:val="clear" w:color="auto" w:fill="auto"/>
            <w:noWrap/>
            <w:vAlign w:val="bottom"/>
            <w:hideMark/>
          </w:tcPr>
          <w:p w14:paraId="5CD13CF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w:t>
            </w:r>
          </w:p>
        </w:tc>
        <w:tc>
          <w:tcPr>
            <w:tcW w:w="1160" w:type="dxa"/>
            <w:tcBorders>
              <w:top w:val="single" w:sz="4" w:space="0" w:color="000000"/>
              <w:left w:val="nil"/>
              <w:bottom w:val="nil"/>
              <w:right w:val="nil"/>
            </w:tcBorders>
            <w:shd w:val="clear" w:color="auto" w:fill="auto"/>
            <w:noWrap/>
            <w:vAlign w:val="bottom"/>
            <w:hideMark/>
          </w:tcPr>
          <w:p w14:paraId="621D37E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w:t>
            </w:r>
          </w:p>
        </w:tc>
      </w:tr>
      <w:tr w:rsidR="00934ADE" w:rsidRPr="00934ADE" w14:paraId="31CBF53A"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580E62C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VARIABLES</w:t>
            </w:r>
          </w:p>
        </w:tc>
        <w:tc>
          <w:tcPr>
            <w:tcW w:w="1160" w:type="dxa"/>
            <w:tcBorders>
              <w:top w:val="nil"/>
              <w:left w:val="nil"/>
              <w:bottom w:val="nil"/>
              <w:right w:val="nil"/>
            </w:tcBorders>
            <w:shd w:val="clear" w:color="auto" w:fill="auto"/>
            <w:noWrap/>
            <w:vAlign w:val="bottom"/>
            <w:hideMark/>
          </w:tcPr>
          <w:p w14:paraId="3AEFDCB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0.05</w:t>
            </w:r>
          </w:p>
        </w:tc>
        <w:tc>
          <w:tcPr>
            <w:tcW w:w="1160" w:type="dxa"/>
            <w:tcBorders>
              <w:top w:val="nil"/>
              <w:left w:val="nil"/>
              <w:bottom w:val="nil"/>
              <w:right w:val="nil"/>
            </w:tcBorders>
            <w:shd w:val="clear" w:color="auto" w:fill="auto"/>
            <w:noWrap/>
            <w:vAlign w:val="bottom"/>
            <w:hideMark/>
          </w:tcPr>
          <w:p w14:paraId="1EF2EDF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w:t>
            </w:r>
          </w:p>
        </w:tc>
        <w:tc>
          <w:tcPr>
            <w:tcW w:w="1160" w:type="dxa"/>
            <w:tcBorders>
              <w:top w:val="nil"/>
              <w:left w:val="nil"/>
              <w:bottom w:val="nil"/>
              <w:right w:val="nil"/>
            </w:tcBorders>
            <w:shd w:val="clear" w:color="auto" w:fill="auto"/>
            <w:noWrap/>
            <w:vAlign w:val="bottom"/>
            <w:hideMark/>
          </w:tcPr>
          <w:p w14:paraId="68A0BB6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w:t>
            </w:r>
          </w:p>
        </w:tc>
        <w:tc>
          <w:tcPr>
            <w:tcW w:w="1160" w:type="dxa"/>
            <w:tcBorders>
              <w:top w:val="nil"/>
              <w:left w:val="nil"/>
              <w:bottom w:val="nil"/>
              <w:right w:val="nil"/>
            </w:tcBorders>
            <w:shd w:val="clear" w:color="auto" w:fill="auto"/>
            <w:noWrap/>
            <w:vAlign w:val="bottom"/>
            <w:hideMark/>
          </w:tcPr>
          <w:p w14:paraId="79425CF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w:t>
            </w:r>
          </w:p>
        </w:tc>
        <w:tc>
          <w:tcPr>
            <w:tcW w:w="1160" w:type="dxa"/>
            <w:tcBorders>
              <w:top w:val="nil"/>
              <w:left w:val="nil"/>
              <w:bottom w:val="nil"/>
              <w:right w:val="nil"/>
            </w:tcBorders>
            <w:shd w:val="clear" w:color="auto" w:fill="auto"/>
            <w:noWrap/>
            <w:vAlign w:val="bottom"/>
            <w:hideMark/>
          </w:tcPr>
          <w:p w14:paraId="01F58E4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w:t>
            </w:r>
          </w:p>
        </w:tc>
        <w:tc>
          <w:tcPr>
            <w:tcW w:w="1160" w:type="dxa"/>
            <w:tcBorders>
              <w:top w:val="nil"/>
              <w:left w:val="nil"/>
              <w:bottom w:val="nil"/>
              <w:right w:val="nil"/>
            </w:tcBorders>
            <w:shd w:val="clear" w:color="auto" w:fill="auto"/>
            <w:noWrap/>
            <w:vAlign w:val="bottom"/>
            <w:hideMark/>
          </w:tcPr>
          <w:p w14:paraId="4460211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w:t>
            </w:r>
          </w:p>
        </w:tc>
        <w:tc>
          <w:tcPr>
            <w:tcW w:w="1160" w:type="dxa"/>
            <w:tcBorders>
              <w:top w:val="nil"/>
              <w:left w:val="nil"/>
              <w:bottom w:val="nil"/>
              <w:right w:val="nil"/>
            </w:tcBorders>
            <w:shd w:val="clear" w:color="auto" w:fill="auto"/>
            <w:noWrap/>
            <w:vAlign w:val="bottom"/>
            <w:hideMark/>
          </w:tcPr>
          <w:p w14:paraId="36E3683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w:t>
            </w:r>
          </w:p>
        </w:tc>
        <w:tc>
          <w:tcPr>
            <w:tcW w:w="1160" w:type="dxa"/>
            <w:tcBorders>
              <w:top w:val="nil"/>
              <w:left w:val="nil"/>
              <w:bottom w:val="nil"/>
              <w:right w:val="nil"/>
            </w:tcBorders>
            <w:shd w:val="clear" w:color="auto" w:fill="auto"/>
            <w:noWrap/>
            <w:vAlign w:val="bottom"/>
            <w:hideMark/>
          </w:tcPr>
          <w:p w14:paraId="4D231C6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w:t>
            </w:r>
          </w:p>
        </w:tc>
        <w:tc>
          <w:tcPr>
            <w:tcW w:w="1160" w:type="dxa"/>
            <w:tcBorders>
              <w:top w:val="nil"/>
              <w:left w:val="nil"/>
              <w:bottom w:val="nil"/>
              <w:right w:val="nil"/>
            </w:tcBorders>
            <w:shd w:val="clear" w:color="auto" w:fill="auto"/>
            <w:noWrap/>
            <w:vAlign w:val="bottom"/>
            <w:hideMark/>
          </w:tcPr>
          <w:p w14:paraId="57050A8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w:t>
            </w:r>
          </w:p>
        </w:tc>
        <w:tc>
          <w:tcPr>
            <w:tcW w:w="1160" w:type="dxa"/>
            <w:tcBorders>
              <w:top w:val="nil"/>
              <w:left w:val="nil"/>
              <w:bottom w:val="nil"/>
              <w:right w:val="nil"/>
            </w:tcBorders>
            <w:shd w:val="clear" w:color="auto" w:fill="auto"/>
            <w:noWrap/>
            <w:vAlign w:val="bottom"/>
            <w:hideMark/>
          </w:tcPr>
          <w:p w14:paraId="7772EEC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w:t>
            </w:r>
          </w:p>
        </w:tc>
        <w:tc>
          <w:tcPr>
            <w:tcW w:w="1160" w:type="dxa"/>
            <w:tcBorders>
              <w:top w:val="nil"/>
              <w:left w:val="nil"/>
              <w:bottom w:val="nil"/>
              <w:right w:val="nil"/>
            </w:tcBorders>
            <w:shd w:val="clear" w:color="auto" w:fill="auto"/>
            <w:noWrap/>
            <w:vAlign w:val="bottom"/>
            <w:hideMark/>
          </w:tcPr>
          <w:p w14:paraId="0F40536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0.95</w:t>
            </w:r>
          </w:p>
        </w:tc>
      </w:tr>
      <w:tr w:rsidR="00934ADE" w:rsidRPr="00934ADE" w14:paraId="5B40CFF1" w14:textId="77777777" w:rsidTr="001F0EFE">
        <w:trPr>
          <w:trHeight w:val="255"/>
          <w:jc w:val="center"/>
        </w:trPr>
        <w:tc>
          <w:tcPr>
            <w:tcW w:w="1440" w:type="dxa"/>
            <w:tcBorders>
              <w:top w:val="single" w:sz="4" w:space="0" w:color="000000"/>
              <w:left w:val="nil"/>
              <w:bottom w:val="nil"/>
              <w:right w:val="nil"/>
            </w:tcBorders>
            <w:shd w:val="clear" w:color="auto" w:fill="auto"/>
            <w:noWrap/>
            <w:vAlign w:val="bottom"/>
            <w:hideMark/>
          </w:tcPr>
          <w:p w14:paraId="788B7A00"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19D43A3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7DCA900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5F03FE8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37499FC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1E83310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29FC483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4E6C013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20773F2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19BF4A9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5A9C260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c>
          <w:tcPr>
            <w:tcW w:w="1160" w:type="dxa"/>
            <w:tcBorders>
              <w:top w:val="single" w:sz="4" w:space="0" w:color="000000"/>
              <w:left w:val="nil"/>
              <w:bottom w:val="nil"/>
              <w:right w:val="nil"/>
            </w:tcBorders>
            <w:shd w:val="clear" w:color="auto" w:fill="auto"/>
            <w:noWrap/>
            <w:vAlign w:val="bottom"/>
            <w:hideMark/>
          </w:tcPr>
          <w:p w14:paraId="336C428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w:t>
            </w:r>
          </w:p>
        </w:tc>
      </w:tr>
      <w:tr w:rsidR="00934ADE" w:rsidRPr="00934ADE" w14:paraId="2D4B804D"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6076326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Lnrgdpc</w:t>
            </w:r>
          </w:p>
        </w:tc>
        <w:tc>
          <w:tcPr>
            <w:tcW w:w="1160" w:type="dxa"/>
            <w:tcBorders>
              <w:top w:val="nil"/>
              <w:left w:val="nil"/>
              <w:bottom w:val="nil"/>
              <w:right w:val="nil"/>
            </w:tcBorders>
            <w:shd w:val="clear" w:color="auto" w:fill="auto"/>
            <w:noWrap/>
            <w:vAlign w:val="bottom"/>
            <w:hideMark/>
          </w:tcPr>
          <w:p w14:paraId="3178A22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1.8341***</w:t>
            </w:r>
          </w:p>
        </w:tc>
        <w:tc>
          <w:tcPr>
            <w:tcW w:w="1160" w:type="dxa"/>
            <w:tcBorders>
              <w:top w:val="nil"/>
              <w:left w:val="nil"/>
              <w:bottom w:val="nil"/>
              <w:right w:val="nil"/>
            </w:tcBorders>
            <w:shd w:val="clear" w:color="auto" w:fill="auto"/>
            <w:noWrap/>
            <w:vAlign w:val="bottom"/>
            <w:hideMark/>
          </w:tcPr>
          <w:p w14:paraId="7BF1EBB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1.1175***</w:t>
            </w:r>
          </w:p>
        </w:tc>
        <w:tc>
          <w:tcPr>
            <w:tcW w:w="1160" w:type="dxa"/>
            <w:tcBorders>
              <w:top w:val="nil"/>
              <w:left w:val="nil"/>
              <w:bottom w:val="nil"/>
              <w:right w:val="nil"/>
            </w:tcBorders>
            <w:shd w:val="clear" w:color="auto" w:fill="auto"/>
            <w:noWrap/>
            <w:vAlign w:val="bottom"/>
            <w:hideMark/>
          </w:tcPr>
          <w:p w14:paraId="0AEBB54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0.6475***</w:t>
            </w:r>
          </w:p>
        </w:tc>
        <w:tc>
          <w:tcPr>
            <w:tcW w:w="1160" w:type="dxa"/>
            <w:tcBorders>
              <w:top w:val="nil"/>
              <w:left w:val="nil"/>
              <w:bottom w:val="nil"/>
              <w:right w:val="nil"/>
            </w:tcBorders>
            <w:shd w:val="clear" w:color="auto" w:fill="auto"/>
            <w:noWrap/>
            <w:vAlign w:val="bottom"/>
            <w:hideMark/>
          </w:tcPr>
          <w:p w14:paraId="0F952AE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0.5537***</w:t>
            </w:r>
          </w:p>
        </w:tc>
        <w:tc>
          <w:tcPr>
            <w:tcW w:w="1160" w:type="dxa"/>
            <w:tcBorders>
              <w:top w:val="nil"/>
              <w:left w:val="nil"/>
              <w:bottom w:val="nil"/>
              <w:right w:val="nil"/>
            </w:tcBorders>
            <w:shd w:val="clear" w:color="auto" w:fill="auto"/>
            <w:noWrap/>
            <w:vAlign w:val="bottom"/>
            <w:hideMark/>
          </w:tcPr>
          <w:p w14:paraId="689B7A7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0.9346***</w:t>
            </w:r>
          </w:p>
        </w:tc>
        <w:tc>
          <w:tcPr>
            <w:tcW w:w="1160" w:type="dxa"/>
            <w:tcBorders>
              <w:top w:val="nil"/>
              <w:left w:val="nil"/>
              <w:bottom w:val="nil"/>
              <w:right w:val="nil"/>
            </w:tcBorders>
            <w:shd w:val="clear" w:color="auto" w:fill="auto"/>
            <w:noWrap/>
            <w:vAlign w:val="bottom"/>
            <w:hideMark/>
          </w:tcPr>
          <w:p w14:paraId="2FB5266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1.0992***</w:t>
            </w:r>
          </w:p>
        </w:tc>
        <w:tc>
          <w:tcPr>
            <w:tcW w:w="1160" w:type="dxa"/>
            <w:tcBorders>
              <w:top w:val="nil"/>
              <w:left w:val="nil"/>
              <w:bottom w:val="nil"/>
              <w:right w:val="nil"/>
            </w:tcBorders>
            <w:shd w:val="clear" w:color="auto" w:fill="auto"/>
            <w:noWrap/>
            <w:vAlign w:val="bottom"/>
            <w:hideMark/>
          </w:tcPr>
          <w:p w14:paraId="53901A9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1.3028***</w:t>
            </w:r>
          </w:p>
        </w:tc>
        <w:tc>
          <w:tcPr>
            <w:tcW w:w="1160" w:type="dxa"/>
            <w:tcBorders>
              <w:top w:val="nil"/>
              <w:left w:val="nil"/>
              <w:bottom w:val="nil"/>
              <w:right w:val="nil"/>
            </w:tcBorders>
            <w:shd w:val="clear" w:color="auto" w:fill="auto"/>
            <w:noWrap/>
            <w:vAlign w:val="bottom"/>
            <w:hideMark/>
          </w:tcPr>
          <w:p w14:paraId="5A58B10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1.4792***</w:t>
            </w:r>
          </w:p>
        </w:tc>
        <w:tc>
          <w:tcPr>
            <w:tcW w:w="1160" w:type="dxa"/>
            <w:tcBorders>
              <w:top w:val="nil"/>
              <w:left w:val="nil"/>
              <w:bottom w:val="nil"/>
              <w:right w:val="nil"/>
            </w:tcBorders>
            <w:shd w:val="clear" w:color="auto" w:fill="auto"/>
            <w:noWrap/>
            <w:vAlign w:val="bottom"/>
            <w:hideMark/>
          </w:tcPr>
          <w:p w14:paraId="178D214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1.2547***</w:t>
            </w:r>
          </w:p>
        </w:tc>
        <w:tc>
          <w:tcPr>
            <w:tcW w:w="1160" w:type="dxa"/>
            <w:tcBorders>
              <w:top w:val="nil"/>
              <w:left w:val="nil"/>
              <w:bottom w:val="nil"/>
              <w:right w:val="nil"/>
            </w:tcBorders>
            <w:shd w:val="clear" w:color="auto" w:fill="auto"/>
            <w:noWrap/>
            <w:vAlign w:val="bottom"/>
            <w:hideMark/>
          </w:tcPr>
          <w:p w14:paraId="1C428DA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0.9428***</w:t>
            </w:r>
          </w:p>
        </w:tc>
        <w:tc>
          <w:tcPr>
            <w:tcW w:w="1160" w:type="dxa"/>
            <w:tcBorders>
              <w:top w:val="nil"/>
              <w:left w:val="nil"/>
              <w:bottom w:val="nil"/>
              <w:right w:val="nil"/>
            </w:tcBorders>
            <w:shd w:val="clear" w:color="auto" w:fill="auto"/>
            <w:noWrap/>
            <w:vAlign w:val="bottom"/>
            <w:hideMark/>
          </w:tcPr>
          <w:p w14:paraId="404189A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1.3244***</w:t>
            </w:r>
          </w:p>
        </w:tc>
      </w:tr>
      <w:tr w:rsidR="00934ADE" w:rsidRPr="00934ADE" w14:paraId="11F333FF"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4485C44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AC74AA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(0.2343)</w:t>
            </w:r>
          </w:p>
        </w:tc>
        <w:tc>
          <w:tcPr>
            <w:tcW w:w="1160" w:type="dxa"/>
            <w:tcBorders>
              <w:top w:val="nil"/>
              <w:left w:val="nil"/>
              <w:bottom w:val="nil"/>
              <w:right w:val="nil"/>
            </w:tcBorders>
            <w:shd w:val="clear" w:color="auto" w:fill="auto"/>
            <w:noWrap/>
            <w:vAlign w:val="bottom"/>
            <w:hideMark/>
          </w:tcPr>
          <w:p w14:paraId="2A88D73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(0.2372)</w:t>
            </w:r>
          </w:p>
        </w:tc>
        <w:tc>
          <w:tcPr>
            <w:tcW w:w="1160" w:type="dxa"/>
            <w:tcBorders>
              <w:top w:val="nil"/>
              <w:left w:val="nil"/>
              <w:bottom w:val="nil"/>
              <w:right w:val="nil"/>
            </w:tcBorders>
            <w:shd w:val="clear" w:color="auto" w:fill="auto"/>
            <w:noWrap/>
            <w:vAlign w:val="bottom"/>
            <w:hideMark/>
          </w:tcPr>
          <w:p w14:paraId="5EB5494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(0.1869)</w:t>
            </w:r>
          </w:p>
        </w:tc>
        <w:tc>
          <w:tcPr>
            <w:tcW w:w="1160" w:type="dxa"/>
            <w:tcBorders>
              <w:top w:val="nil"/>
              <w:left w:val="nil"/>
              <w:bottom w:val="nil"/>
              <w:right w:val="nil"/>
            </w:tcBorders>
            <w:shd w:val="clear" w:color="auto" w:fill="auto"/>
            <w:noWrap/>
            <w:vAlign w:val="bottom"/>
            <w:hideMark/>
          </w:tcPr>
          <w:p w14:paraId="6BC9CD2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(0.1851)</w:t>
            </w:r>
          </w:p>
        </w:tc>
        <w:tc>
          <w:tcPr>
            <w:tcW w:w="1160" w:type="dxa"/>
            <w:tcBorders>
              <w:top w:val="nil"/>
              <w:left w:val="nil"/>
              <w:bottom w:val="nil"/>
              <w:right w:val="nil"/>
            </w:tcBorders>
            <w:shd w:val="clear" w:color="auto" w:fill="auto"/>
            <w:noWrap/>
            <w:vAlign w:val="bottom"/>
            <w:hideMark/>
          </w:tcPr>
          <w:p w14:paraId="37D094F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(0.1275)</w:t>
            </w:r>
          </w:p>
        </w:tc>
        <w:tc>
          <w:tcPr>
            <w:tcW w:w="1160" w:type="dxa"/>
            <w:tcBorders>
              <w:top w:val="nil"/>
              <w:left w:val="nil"/>
              <w:bottom w:val="nil"/>
              <w:right w:val="nil"/>
            </w:tcBorders>
            <w:shd w:val="clear" w:color="auto" w:fill="auto"/>
            <w:noWrap/>
            <w:vAlign w:val="bottom"/>
            <w:hideMark/>
          </w:tcPr>
          <w:p w14:paraId="57EF469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(0.1155)</w:t>
            </w:r>
          </w:p>
        </w:tc>
        <w:tc>
          <w:tcPr>
            <w:tcW w:w="1160" w:type="dxa"/>
            <w:tcBorders>
              <w:top w:val="nil"/>
              <w:left w:val="nil"/>
              <w:bottom w:val="nil"/>
              <w:right w:val="nil"/>
            </w:tcBorders>
            <w:shd w:val="clear" w:color="auto" w:fill="auto"/>
            <w:noWrap/>
            <w:vAlign w:val="bottom"/>
            <w:hideMark/>
          </w:tcPr>
          <w:p w14:paraId="11748CB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(0.0786)</w:t>
            </w:r>
          </w:p>
        </w:tc>
        <w:tc>
          <w:tcPr>
            <w:tcW w:w="1160" w:type="dxa"/>
            <w:tcBorders>
              <w:top w:val="nil"/>
              <w:left w:val="nil"/>
              <w:bottom w:val="nil"/>
              <w:right w:val="nil"/>
            </w:tcBorders>
            <w:shd w:val="clear" w:color="auto" w:fill="auto"/>
            <w:noWrap/>
            <w:vAlign w:val="bottom"/>
            <w:hideMark/>
          </w:tcPr>
          <w:p w14:paraId="3F470B3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(0.1220)</w:t>
            </w:r>
          </w:p>
        </w:tc>
        <w:tc>
          <w:tcPr>
            <w:tcW w:w="1160" w:type="dxa"/>
            <w:tcBorders>
              <w:top w:val="nil"/>
              <w:left w:val="nil"/>
              <w:bottom w:val="nil"/>
              <w:right w:val="nil"/>
            </w:tcBorders>
            <w:shd w:val="clear" w:color="auto" w:fill="auto"/>
            <w:noWrap/>
            <w:vAlign w:val="bottom"/>
            <w:hideMark/>
          </w:tcPr>
          <w:p w14:paraId="23871D4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(0.1391)</w:t>
            </w:r>
          </w:p>
        </w:tc>
        <w:tc>
          <w:tcPr>
            <w:tcW w:w="1160" w:type="dxa"/>
            <w:tcBorders>
              <w:top w:val="nil"/>
              <w:left w:val="nil"/>
              <w:bottom w:val="nil"/>
              <w:right w:val="nil"/>
            </w:tcBorders>
            <w:shd w:val="clear" w:color="auto" w:fill="auto"/>
            <w:noWrap/>
            <w:vAlign w:val="bottom"/>
            <w:hideMark/>
          </w:tcPr>
          <w:p w14:paraId="117BA2F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(0.1523)</w:t>
            </w:r>
          </w:p>
        </w:tc>
        <w:tc>
          <w:tcPr>
            <w:tcW w:w="1160" w:type="dxa"/>
            <w:tcBorders>
              <w:top w:val="nil"/>
              <w:left w:val="nil"/>
              <w:bottom w:val="nil"/>
              <w:right w:val="nil"/>
            </w:tcBorders>
            <w:shd w:val="clear" w:color="auto" w:fill="auto"/>
            <w:noWrap/>
            <w:vAlign w:val="bottom"/>
            <w:hideMark/>
          </w:tcPr>
          <w:p w14:paraId="4F2678C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(0.1647)</w:t>
            </w:r>
          </w:p>
        </w:tc>
      </w:tr>
      <w:tr w:rsidR="00934ADE" w:rsidRPr="00934ADE" w14:paraId="43C2D9A1"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3A1E73B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Lnrop</w:t>
            </w:r>
          </w:p>
        </w:tc>
        <w:tc>
          <w:tcPr>
            <w:tcW w:w="1160" w:type="dxa"/>
            <w:tcBorders>
              <w:top w:val="nil"/>
              <w:left w:val="nil"/>
              <w:bottom w:val="nil"/>
              <w:right w:val="nil"/>
            </w:tcBorders>
            <w:shd w:val="clear" w:color="auto" w:fill="auto"/>
            <w:noWrap/>
            <w:vAlign w:val="bottom"/>
            <w:hideMark/>
          </w:tcPr>
          <w:p w14:paraId="3D4AD2A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0.9257***</w:t>
            </w:r>
          </w:p>
        </w:tc>
        <w:tc>
          <w:tcPr>
            <w:tcW w:w="1160" w:type="dxa"/>
            <w:tcBorders>
              <w:top w:val="nil"/>
              <w:left w:val="nil"/>
              <w:bottom w:val="nil"/>
              <w:right w:val="nil"/>
            </w:tcBorders>
            <w:shd w:val="clear" w:color="auto" w:fill="auto"/>
            <w:noWrap/>
            <w:vAlign w:val="bottom"/>
            <w:hideMark/>
          </w:tcPr>
          <w:p w14:paraId="7A813FD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0.9268***</w:t>
            </w:r>
          </w:p>
        </w:tc>
        <w:tc>
          <w:tcPr>
            <w:tcW w:w="1160" w:type="dxa"/>
            <w:tcBorders>
              <w:top w:val="nil"/>
              <w:left w:val="nil"/>
              <w:bottom w:val="nil"/>
              <w:right w:val="nil"/>
            </w:tcBorders>
            <w:shd w:val="clear" w:color="auto" w:fill="auto"/>
            <w:noWrap/>
            <w:vAlign w:val="bottom"/>
            <w:hideMark/>
          </w:tcPr>
          <w:p w14:paraId="4B7A104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0.9536***</w:t>
            </w:r>
          </w:p>
        </w:tc>
        <w:tc>
          <w:tcPr>
            <w:tcW w:w="1160" w:type="dxa"/>
            <w:tcBorders>
              <w:top w:val="nil"/>
              <w:left w:val="nil"/>
              <w:bottom w:val="nil"/>
              <w:right w:val="nil"/>
            </w:tcBorders>
            <w:shd w:val="clear" w:color="auto" w:fill="auto"/>
            <w:noWrap/>
            <w:vAlign w:val="bottom"/>
            <w:hideMark/>
          </w:tcPr>
          <w:p w14:paraId="24CEC45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0.8643***</w:t>
            </w:r>
          </w:p>
        </w:tc>
        <w:tc>
          <w:tcPr>
            <w:tcW w:w="1160" w:type="dxa"/>
            <w:tcBorders>
              <w:top w:val="nil"/>
              <w:left w:val="nil"/>
              <w:bottom w:val="nil"/>
              <w:right w:val="nil"/>
            </w:tcBorders>
            <w:shd w:val="clear" w:color="auto" w:fill="auto"/>
            <w:noWrap/>
            <w:vAlign w:val="bottom"/>
            <w:hideMark/>
          </w:tcPr>
          <w:p w14:paraId="2B4FFE7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0.8356***</w:t>
            </w:r>
          </w:p>
        </w:tc>
        <w:tc>
          <w:tcPr>
            <w:tcW w:w="1160" w:type="dxa"/>
            <w:tcBorders>
              <w:top w:val="nil"/>
              <w:left w:val="nil"/>
              <w:bottom w:val="nil"/>
              <w:right w:val="nil"/>
            </w:tcBorders>
            <w:shd w:val="clear" w:color="auto" w:fill="auto"/>
            <w:noWrap/>
            <w:vAlign w:val="bottom"/>
            <w:hideMark/>
          </w:tcPr>
          <w:p w14:paraId="36E1536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0.9546***</w:t>
            </w:r>
          </w:p>
        </w:tc>
        <w:tc>
          <w:tcPr>
            <w:tcW w:w="1160" w:type="dxa"/>
            <w:tcBorders>
              <w:top w:val="nil"/>
              <w:left w:val="nil"/>
              <w:bottom w:val="nil"/>
              <w:right w:val="nil"/>
            </w:tcBorders>
            <w:shd w:val="clear" w:color="auto" w:fill="auto"/>
            <w:noWrap/>
            <w:vAlign w:val="bottom"/>
            <w:hideMark/>
          </w:tcPr>
          <w:p w14:paraId="7D485C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0.9220***</w:t>
            </w:r>
          </w:p>
        </w:tc>
        <w:tc>
          <w:tcPr>
            <w:tcW w:w="1160" w:type="dxa"/>
            <w:tcBorders>
              <w:top w:val="nil"/>
              <w:left w:val="nil"/>
              <w:bottom w:val="nil"/>
              <w:right w:val="nil"/>
            </w:tcBorders>
            <w:shd w:val="clear" w:color="auto" w:fill="auto"/>
            <w:noWrap/>
            <w:vAlign w:val="bottom"/>
            <w:hideMark/>
          </w:tcPr>
          <w:p w14:paraId="5C09A1F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1.0375***</w:t>
            </w:r>
          </w:p>
        </w:tc>
        <w:tc>
          <w:tcPr>
            <w:tcW w:w="1160" w:type="dxa"/>
            <w:tcBorders>
              <w:top w:val="nil"/>
              <w:left w:val="nil"/>
              <w:bottom w:val="nil"/>
              <w:right w:val="nil"/>
            </w:tcBorders>
            <w:shd w:val="clear" w:color="auto" w:fill="auto"/>
            <w:noWrap/>
            <w:vAlign w:val="bottom"/>
            <w:hideMark/>
          </w:tcPr>
          <w:p w14:paraId="7896FF7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1.0233***</w:t>
            </w:r>
          </w:p>
        </w:tc>
        <w:tc>
          <w:tcPr>
            <w:tcW w:w="1160" w:type="dxa"/>
            <w:tcBorders>
              <w:top w:val="nil"/>
              <w:left w:val="nil"/>
              <w:bottom w:val="nil"/>
              <w:right w:val="nil"/>
            </w:tcBorders>
            <w:shd w:val="clear" w:color="auto" w:fill="auto"/>
            <w:noWrap/>
            <w:vAlign w:val="bottom"/>
            <w:hideMark/>
          </w:tcPr>
          <w:p w14:paraId="53D301F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1.2336***</w:t>
            </w:r>
          </w:p>
        </w:tc>
        <w:tc>
          <w:tcPr>
            <w:tcW w:w="1160" w:type="dxa"/>
            <w:tcBorders>
              <w:top w:val="nil"/>
              <w:left w:val="nil"/>
              <w:bottom w:val="nil"/>
              <w:right w:val="nil"/>
            </w:tcBorders>
            <w:shd w:val="clear" w:color="auto" w:fill="auto"/>
            <w:noWrap/>
            <w:vAlign w:val="bottom"/>
            <w:hideMark/>
          </w:tcPr>
          <w:p w14:paraId="60FF789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1.1293***</w:t>
            </w:r>
          </w:p>
        </w:tc>
      </w:tr>
      <w:tr w:rsidR="00934ADE" w:rsidRPr="00934ADE" w14:paraId="5A91448F"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2523D0F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6A14D85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(0.2945)</w:t>
            </w:r>
          </w:p>
        </w:tc>
        <w:tc>
          <w:tcPr>
            <w:tcW w:w="1160" w:type="dxa"/>
            <w:tcBorders>
              <w:top w:val="nil"/>
              <w:left w:val="nil"/>
              <w:bottom w:val="nil"/>
              <w:right w:val="nil"/>
            </w:tcBorders>
            <w:shd w:val="clear" w:color="auto" w:fill="auto"/>
            <w:noWrap/>
            <w:vAlign w:val="bottom"/>
            <w:hideMark/>
          </w:tcPr>
          <w:p w14:paraId="3CBC736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(0.1881)</w:t>
            </w:r>
          </w:p>
        </w:tc>
        <w:tc>
          <w:tcPr>
            <w:tcW w:w="1160" w:type="dxa"/>
            <w:tcBorders>
              <w:top w:val="nil"/>
              <w:left w:val="nil"/>
              <w:bottom w:val="nil"/>
              <w:right w:val="nil"/>
            </w:tcBorders>
            <w:shd w:val="clear" w:color="auto" w:fill="auto"/>
            <w:noWrap/>
            <w:vAlign w:val="bottom"/>
            <w:hideMark/>
          </w:tcPr>
          <w:p w14:paraId="24A4CCB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(0.1370)</w:t>
            </w:r>
          </w:p>
        </w:tc>
        <w:tc>
          <w:tcPr>
            <w:tcW w:w="1160" w:type="dxa"/>
            <w:tcBorders>
              <w:top w:val="nil"/>
              <w:left w:val="nil"/>
              <w:bottom w:val="nil"/>
              <w:right w:val="nil"/>
            </w:tcBorders>
            <w:shd w:val="clear" w:color="auto" w:fill="auto"/>
            <w:noWrap/>
            <w:vAlign w:val="bottom"/>
            <w:hideMark/>
          </w:tcPr>
          <w:p w14:paraId="614DE06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(0.1331)</w:t>
            </w:r>
          </w:p>
        </w:tc>
        <w:tc>
          <w:tcPr>
            <w:tcW w:w="1160" w:type="dxa"/>
            <w:tcBorders>
              <w:top w:val="nil"/>
              <w:left w:val="nil"/>
              <w:bottom w:val="nil"/>
              <w:right w:val="nil"/>
            </w:tcBorders>
            <w:shd w:val="clear" w:color="auto" w:fill="auto"/>
            <w:noWrap/>
            <w:vAlign w:val="bottom"/>
            <w:hideMark/>
          </w:tcPr>
          <w:p w14:paraId="03A655B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(0.1189)</w:t>
            </w:r>
          </w:p>
        </w:tc>
        <w:tc>
          <w:tcPr>
            <w:tcW w:w="1160" w:type="dxa"/>
            <w:tcBorders>
              <w:top w:val="nil"/>
              <w:left w:val="nil"/>
              <w:bottom w:val="nil"/>
              <w:right w:val="nil"/>
            </w:tcBorders>
            <w:shd w:val="clear" w:color="auto" w:fill="auto"/>
            <w:noWrap/>
            <w:vAlign w:val="bottom"/>
            <w:hideMark/>
          </w:tcPr>
          <w:p w14:paraId="1F330AD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(0.0943)</w:t>
            </w:r>
          </w:p>
        </w:tc>
        <w:tc>
          <w:tcPr>
            <w:tcW w:w="1160" w:type="dxa"/>
            <w:tcBorders>
              <w:top w:val="nil"/>
              <w:left w:val="nil"/>
              <w:bottom w:val="nil"/>
              <w:right w:val="nil"/>
            </w:tcBorders>
            <w:shd w:val="clear" w:color="auto" w:fill="auto"/>
            <w:noWrap/>
            <w:vAlign w:val="bottom"/>
            <w:hideMark/>
          </w:tcPr>
          <w:p w14:paraId="0433F79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(0.0366)</w:t>
            </w:r>
          </w:p>
        </w:tc>
        <w:tc>
          <w:tcPr>
            <w:tcW w:w="1160" w:type="dxa"/>
            <w:tcBorders>
              <w:top w:val="nil"/>
              <w:left w:val="nil"/>
              <w:bottom w:val="nil"/>
              <w:right w:val="nil"/>
            </w:tcBorders>
            <w:shd w:val="clear" w:color="auto" w:fill="auto"/>
            <w:noWrap/>
            <w:vAlign w:val="bottom"/>
            <w:hideMark/>
          </w:tcPr>
          <w:p w14:paraId="58AEC7C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(0.0967)</w:t>
            </w:r>
          </w:p>
        </w:tc>
        <w:tc>
          <w:tcPr>
            <w:tcW w:w="1160" w:type="dxa"/>
            <w:tcBorders>
              <w:top w:val="nil"/>
              <w:left w:val="nil"/>
              <w:bottom w:val="nil"/>
              <w:right w:val="nil"/>
            </w:tcBorders>
            <w:shd w:val="clear" w:color="auto" w:fill="auto"/>
            <w:noWrap/>
            <w:vAlign w:val="bottom"/>
            <w:hideMark/>
          </w:tcPr>
          <w:p w14:paraId="4434032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(0.1187)</w:t>
            </w:r>
          </w:p>
        </w:tc>
        <w:tc>
          <w:tcPr>
            <w:tcW w:w="1160" w:type="dxa"/>
            <w:tcBorders>
              <w:top w:val="nil"/>
              <w:left w:val="nil"/>
              <w:bottom w:val="nil"/>
              <w:right w:val="nil"/>
            </w:tcBorders>
            <w:shd w:val="clear" w:color="auto" w:fill="auto"/>
            <w:noWrap/>
            <w:vAlign w:val="bottom"/>
            <w:hideMark/>
          </w:tcPr>
          <w:p w14:paraId="1A69B66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(0.1315)</w:t>
            </w:r>
          </w:p>
        </w:tc>
        <w:tc>
          <w:tcPr>
            <w:tcW w:w="1160" w:type="dxa"/>
            <w:tcBorders>
              <w:top w:val="nil"/>
              <w:left w:val="nil"/>
              <w:bottom w:val="nil"/>
              <w:right w:val="nil"/>
            </w:tcBorders>
            <w:shd w:val="clear" w:color="auto" w:fill="auto"/>
            <w:noWrap/>
            <w:vAlign w:val="bottom"/>
            <w:hideMark/>
          </w:tcPr>
          <w:p w14:paraId="6488437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(0.1203)</w:t>
            </w:r>
          </w:p>
        </w:tc>
      </w:tr>
      <w:tr w:rsidR="00934ADE" w:rsidRPr="00934ADE" w14:paraId="26FACCF7"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1200065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lnco2pc</w:t>
            </w:r>
          </w:p>
        </w:tc>
        <w:tc>
          <w:tcPr>
            <w:tcW w:w="1160" w:type="dxa"/>
            <w:tcBorders>
              <w:top w:val="nil"/>
              <w:left w:val="nil"/>
              <w:bottom w:val="nil"/>
              <w:right w:val="nil"/>
            </w:tcBorders>
            <w:shd w:val="clear" w:color="auto" w:fill="auto"/>
            <w:noWrap/>
            <w:vAlign w:val="bottom"/>
            <w:hideMark/>
          </w:tcPr>
          <w:p w14:paraId="260093D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-1.2142**</w:t>
            </w:r>
          </w:p>
        </w:tc>
        <w:tc>
          <w:tcPr>
            <w:tcW w:w="1160" w:type="dxa"/>
            <w:tcBorders>
              <w:top w:val="nil"/>
              <w:left w:val="nil"/>
              <w:bottom w:val="nil"/>
              <w:right w:val="nil"/>
            </w:tcBorders>
            <w:shd w:val="clear" w:color="auto" w:fill="auto"/>
            <w:noWrap/>
            <w:vAlign w:val="bottom"/>
            <w:hideMark/>
          </w:tcPr>
          <w:p w14:paraId="7F33B30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-0.1072</w:t>
            </w:r>
          </w:p>
        </w:tc>
        <w:tc>
          <w:tcPr>
            <w:tcW w:w="1160" w:type="dxa"/>
            <w:tcBorders>
              <w:top w:val="nil"/>
              <w:left w:val="nil"/>
              <w:bottom w:val="nil"/>
              <w:right w:val="nil"/>
            </w:tcBorders>
            <w:shd w:val="clear" w:color="auto" w:fill="auto"/>
            <w:noWrap/>
            <w:vAlign w:val="bottom"/>
            <w:hideMark/>
          </w:tcPr>
          <w:p w14:paraId="7D69232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0.3481*</w:t>
            </w:r>
          </w:p>
        </w:tc>
        <w:tc>
          <w:tcPr>
            <w:tcW w:w="1160" w:type="dxa"/>
            <w:tcBorders>
              <w:top w:val="nil"/>
              <w:left w:val="nil"/>
              <w:bottom w:val="nil"/>
              <w:right w:val="nil"/>
            </w:tcBorders>
            <w:shd w:val="clear" w:color="auto" w:fill="auto"/>
            <w:noWrap/>
            <w:vAlign w:val="bottom"/>
            <w:hideMark/>
          </w:tcPr>
          <w:p w14:paraId="4575C3B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0.4191**</w:t>
            </w:r>
          </w:p>
        </w:tc>
        <w:tc>
          <w:tcPr>
            <w:tcW w:w="1160" w:type="dxa"/>
            <w:tcBorders>
              <w:top w:val="nil"/>
              <w:left w:val="nil"/>
              <w:bottom w:val="nil"/>
              <w:right w:val="nil"/>
            </w:tcBorders>
            <w:shd w:val="clear" w:color="auto" w:fill="auto"/>
            <w:noWrap/>
            <w:vAlign w:val="bottom"/>
            <w:hideMark/>
          </w:tcPr>
          <w:p w14:paraId="51E220C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0.0080</w:t>
            </w:r>
          </w:p>
        </w:tc>
        <w:tc>
          <w:tcPr>
            <w:tcW w:w="1160" w:type="dxa"/>
            <w:tcBorders>
              <w:top w:val="nil"/>
              <w:left w:val="nil"/>
              <w:bottom w:val="nil"/>
              <w:right w:val="nil"/>
            </w:tcBorders>
            <w:shd w:val="clear" w:color="auto" w:fill="auto"/>
            <w:noWrap/>
            <w:vAlign w:val="bottom"/>
            <w:hideMark/>
          </w:tcPr>
          <w:p w14:paraId="6B0FDE8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-0.0019</w:t>
            </w:r>
          </w:p>
        </w:tc>
        <w:tc>
          <w:tcPr>
            <w:tcW w:w="1160" w:type="dxa"/>
            <w:tcBorders>
              <w:top w:val="nil"/>
              <w:left w:val="nil"/>
              <w:bottom w:val="nil"/>
              <w:right w:val="nil"/>
            </w:tcBorders>
            <w:shd w:val="clear" w:color="auto" w:fill="auto"/>
            <w:noWrap/>
            <w:vAlign w:val="bottom"/>
            <w:hideMark/>
          </w:tcPr>
          <w:p w14:paraId="5AD8233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-0.0436</w:t>
            </w:r>
          </w:p>
        </w:tc>
        <w:tc>
          <w:tcPr>
            <w:tcW w:w="1160" w:type="dxa"/>
            <w:tcBorders>
              <w:top w:val="nil"/>
              <w:left w:val="nil"/>
              <w:bottom w:val="nil"/>
              <w:right w:val="nil"/>
            </w:tcBorders>
            <w:shd w:val="clear" w:color="auto" w:fill="auto"/>
            <w:noWrap/>
            <w:vAlign w:val="bottom"/>
            <w:hideMark/>
          </w:tcPr>
          <w:p w14:paraId="30CC479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-0.0867</w:t>
            </w:r>
          </w:p>
        </w:tc>
        <w:tc>
          <w:tcPr>
            <w:tcW w:w="1160" w:type="dxa"/>
            <w:tcBorders>
              <w:top w:val="nil"/>
              <w:left w:val="nil"/>
              <w:bottom w:val="nil"/>
              <w:right w:val="nil"/>
            </w:tcBorders>
            <w:shd w:val="clear" w:color="auto" w:fill="auto"/>
            <w:noWrap/>
            <w:vAlign w:val="bottom"/>
            <w:hideMark/>
          </w:tcPr>
          <w:p w14:paraId="27E3CF7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0.0467</w:t>
            </w:r>
          </w:p>
        </w:tc>
        <w:tc>
          <w:tcPr>
            <w:tcW w:w="1160" w:type="dxa"/>
            <w:tcBorders>
              <w:top w:val="nil"/>
              <w:left w:val="nil"/>
              <w:bottom w:val="nil"/>
              <w:right w:val="nil"/>
            </w:tcBorders>
            <w:shd w:val="clear" w:color="auto" w:fill="auto"/>
            <w:noWrap/>
            <w:vAlign w:val="bottom"/>
            <w:hideMark/>
          </w:tcPr>
          <w:p w14:paraId="699BC18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0.7730***</w:t>
            </w:r>
          </w:p>
        </w:tc>
        <w:tc>
          <w:tcPr>
            <w:tcW w:w="1160" w:type="dxa"/>
            <w:tcBorders>
              <w:top w:val="nil"/>
              <w:left w:val="nil"/>
              <w:bottom w:val="nil"/>
              <w:right w:val="nil"/>
            </w:tcBorders>
            <w:shd w:val="clear" w:color="auto" w:fill="auto"/>
            <w:noWrap/>
            <w:vAlign w:val="bottom"/>
            <w:hideMark/>
          </w:tcPr>
          <w:p w14:paraId="175B5C9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0.5166***</w:t>
            </w:r>
          </w:p>
        </w:tc>
      </w:tr>
      <w:tr w:rsidR="00934ADE" w:rsidRPr="00934ADE" w14:paraId="24549E5A"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7E95F29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988D3B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(0.6118)</w:t>
            </w:r>
          </w:p>
        </w:tc>
        <w:tc>
          <w:tcPr>
            <w:tcW w:w="1160" w:type="dxa"/>
            <w:tcBorders>
              <w:top w:val="nil"/>
              <w:left w:val="nil"/>
              <w:bottom w:val="nil"/>
              <w:right w:val="nil"/>
            </w:tcBorders>
            <w:shd w:val="clear" w:color="auto" w:fill="auto"/>
            <w:noWrap/>
            <w:vAlign w:val="bottom"/>
            <w:hideMark/>
          </w:tcPr>
          <w:p w14:paraId="712FD2B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(0.2455)</w:t>
            </w:r>
          </w:p>
        </w:tc>
        <w:tc>
          <w:tcPr>
            <w:tcW w:w="1160" w:type="dxa"/>
            <w:tcBorders>
              <w:top w:val="nil"/>
              <w:left w:val="nil"/>
              <w:bottom w:val="nil"/>
              <w:right w:val="nil"/>
            </w:tcBorders>
            <w:shd w:val="clear" w:color="auto" w:fill="auto"/>
            <w:noWrap/>
            <w:vAlign w:val="bottom"/>
            <w:hideMark/>
          </w:tcPr>
          <w:p w14:paraId="52B4E87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(0.1816)</w:t>
            </w:r>
          </w:p>
        </w:tc>
        <w:tc>
          <w:tcPr>
            <w:tcW w:w="1160" w:type="dxa"/>
            <w:tcBorders>
              <w:top w:val="nil"/>
              <w:left w:val="nil"/>
              <w:bottom w:val="nil"/>
              <w:right w:val="nil"/>
            </w:tcBorders>
            <w:shd w:val="clear" w:color="auto" w:fill="auto"/>
            <w:noWrap/>
            <w:vAlign w:val="bottom"/>
            <w:hideMark/>
          </w:tcPr>
          <w:p w14:paraId="0146F97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(0.1672)</w:t>
            </w:r>
          </w:p>
        </w:tc>
        <w:tc>
          <w:tcPr>
            <w:tcW w:w="1160" w:type="dxa"/>
            <w:tcBorders>
              <w:top w:val="nil"/>
              <w:left w:val="nil"/>
              <w:bottom w:val="nil"/>
              <w:right w:val="nil"/>
            </w:tcBorders>
            <w:shd w:val="clear" w:color="auto" w:fill="auto"/>
            <w:noWrap/>
            <w:vAlign w:val="bottom"/>
            <w:hideMark/>
          </w:tcPr>
          <w:p w14:paraId="1ADD3B1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(0.1211)</w:t>
            </w:r>
          </w:p>
        </w:tc>
        <w:tc>
          <w:tcPr>
            <w:tcW w:w="1160" w:type="dxa"/>
            <w:tcBorders>
              <w:top w:val="nil"/>
              <w:left w:val="nil"/>
              <w:bottom w:val="nil"/>
              <w:right w:val="nil"/>
            </w:tcBorders>
            <w:shd w:val="clear" w:color="auto" w:fill="auto"/>
            <w:noWrap/>
            <w:vAlign w:val="bottom"/>
            <w:hideMark/>
          </w:tcPr>
          <w:p w14:paraId="3430108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(0.1338)</w:t>
            </w:r>
          </w:p>
        </w:tc>
        <w:tc>
          <w:tcPr>
            <w:tcW w:w="1160" w:type="dxa"/>
            <w:tcBorders>
              <w:top w:val="nil"/>
              <w:left w:val="nil"/>
              <w:bottom w:val="nil"/>
              <w:right w:val="nil"/>
            </w:tcBorders>
            <w:shd w:val="clear" w:color="auto" w:fill="auto"/>
            <w:noWrap/>
            <w:vAlign w:val="bottom"/>
            <w:hideMark/>
          </w:tcPr>
          <w:p w14:paraId="32F630F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(0.1204)</w:t>
            </w:r>
          </w:p>
        </w:tc>
        <w:tc>
          <w:tcPr>
            <w:tcW w:w="1160" w:type="dxa"/>
            <w:tcBorders>
              <w:top w:val="nil"/>
              <w:left w:val="nil"/>
              <w:bottom w:val="nil"/>
              <w:right w:val="nil"/>
            </w:tcBorders>
            <w:shd w:val="clear" w:color="auto" w:fill="auto"/>
            <w:noWrap/>
            <w:vAlign w:val="bottom"/>
            <w:hideMark/>
          </w:tcPr>
          <w:p w14:paraId="29C06A5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(0.1362)</w:t>
            </w:r>
          </w:p>
        </w:tc>
        <w:tc>
          <w:tcPr>
            <w:tcW w:w="1160" w:type="dxa"/>
            <w:tcBorders>
              <w:top w:val="nil"/>
              <w:left w:val="nil"/>
              <w:bottom w:val="nil"/>
              <w:right w:val="nil"/>
            </w:tcBorders>
            <w:shd w:val="clear" w:color="auto" w:fill="auto"/>
            <w:noWrap/>
            <w:vAlign w:val="bottom"/>
            <w:hideMark/>
          </w:tcPr>
          <w:p w14:paraId="55BCC3E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(0.1520)</w:t>
            </w:r>
          </w:p>
        </w:tc>
        <w:tc>
          <w:tcPr>
            <w:tcW w:w="1160" w:type="dxa"/>
            <w:tcBorders>
              <w:top w:val="nil"/>
              <w:left w:val="nil"/>
              <w:bottom w:val="nil"/>
              <w:right w:val="nil"/>
            </w:tcBorders>
            <w:shd w:val="clear" w:color="auto" w:fill="auto"/>
            <w:noWrap/>
            <w:vAlign w:val="bottom"/>
            <w:hideMark/>
          </w:tcPr>
          <w:p w14:paraId="45B3E51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(0.1950)</w:t>
            </w:r>
          </w:p>
        </w:tc>
        <w:tc>
          <w:tcPr>
            <w:tcW w:w="1160" w:type="dxa"/>
            <w:tcBorders>
              <w:top w:val="nil"/>
              <w:left w:val="nil"/>
              <w:bottom w:val="nil"/>
              <w:right w:val="nil"/>
            </w:tcBorders>
            <w:shd w:val="clear" w:color="auto" w:fill="auto"/>
            <w:noWrap/>
            <w:vAlign w:val="bottom"/>
            <w:hideMark/>
          </w:tcPr>
          <w:p w14:paraId="2167C09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(0.1319)</w:t>
            </w:r>
          </w:p>
        </w:tc>
      </w:tr>
      <w:tr w:rsidR="00934ADE" w:rsidRPr="00934ADE" w14:paraId="7BC7BCDD"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5D4BA455"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Lnrevegi</w:t>
            </w:r>
          </w:p>
        </w:tc>
        <w:tc>
          <w:tcPr>
            <w:tcW w:w="1160" w:type="dxa"/>
            <w:tcBorders>
              <w:top w:val="nil"/>
              <w:left w:val="nil"/>
              <w:bottom w:val="nil"/>
              <w:right w:val="nil"/>
            </w:tcBorders>
            <w:shd w:val="clear" w:color="auto" w:fill="auto"/>
            <w:noWrap/>
            <w:vAlign w:val="bottom"/>
            <w:hideMark/>
          </w:tcPr>
          <w:p w14:paraId="39EC2F3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-0.0013**</w:t>
            </w:r>
          </w:p>
        </w:tc>
        <w:tc>
          <w:tcPr>
            <w:tcW w:w="1160" w:type="dxa"/>
            <w:tcBorders>
              <w:top w:val="nil"/>
              <w:left w:val="nil"/>
              <w:bottom w:val="nil"/>
              <w:right w:val="nil"/>
            </w:tcBorders>
            <w:shd w:val="clear" w:color="auto" w:fill="auto"/>
            <w:noWrap/>
            <w:vAlign w:val="bottom"/>
            <w:hideMark/>
          </w:tcPr>
          <w:p w14:paraId="34DC1EC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-0.0007*</w:t>
            </w:r>
          </w:p>
        </w:tc>
        <w:tc>
          <w:tcPr>
            <w:tcW w:w="1160" w:type="dxa"/>
            <w:tcBorders>
              <w:top w:val="nil"/>
              <w:left w:val="nil"/>
              <w:bottom w:val="nil"/>
              <w:right w:val="nil"/>
            </w:tcBorders>
            <w:shd w:val="clear" w:color="auto" w:fill="auto"/>
            <w:noWrap/>
            <w:vAlign w:val="bottom"/>
            <w:hideMark/>
          </w:tcPr>
          <w:p w14:paraId="7B94C0C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0.0001</w:t>
            </w:r>
          </w:p>
        </w:tc>
        <w:tc>
          <w:tcPr>
            <w:tcW w:w="1160" w:type="dxa"/>
            <w:tcBorders>
              <w:top w:val="nil"/>
              <w:left w:val="nil"/>
              <w:bottom w:val="nil"/>
              <w:right w:val="nil"/>
            </w:tcBorders>
            <w:shd w:val="clear" w:color="auto" w:fill="auto"/>
            <w:noWrap/>
            <w:vAlign w:val="bottom"/>
            <w:hideMark/>
          </w:tcPr>
          <w:p w14:paraId="14B49D5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0.0003</w:t>
            </w:r>
          </w:p>
        </w:tc>
        <w:tc>
          <w:tcPr>
            <w:tcW w:w="1160" w:type="dxa"/>
            <w:tcBorders>
              <w:top w:val="nil"/>
              <w:left w:val="nil"/>
              <w:bottom w:val="nil"/>
              <w:right w:val="nil"/>
            </w:tcBorders>
            <w:shd w:val="clear" w:color="auto" w:fill="auto"/>
            <w:noWrap/>
            <w:vAlign w:val="bottom"/>
            <w:hideMark/>
          </w:tcPr>
          <w:p w14:paraId="7005B10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0.0006***</w:t>
            </w:r>
          </w:p>
        </w:tc>
        <w:tc>
          <w:tcPr>
            <w:tcW w:w="1160" w:type="dxa"/>
            <w:tcBorders>
              <w:top w:val="nil"/>
              <w:left w:val="nil"/>
              <w:bottom w:val="nil"/>
              <w:right w:val="nil"/>
            </w:tcBorders>
            <w:shd w:val="clear" w:color="auto" w:fill="auto"/>
            <w:noWrap/>
            <w:vAlign w:val="bottom"/>
            <w:hideMark/>
          </w:tcPr>
          <w:p w14:paraId="25664FB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0.0002</w:t>
            </w:r>
          </w:p>
        </w:tc>
        <w:tc>
          <w:tcPr>
            <w:tcW w:w="1160" w:type="dxa"/>
            <w:tcBorders>
              <w:top w:val="nil"/>
              <w:left w:val="nil"/>
              <w:bottom w:val="nil"/>
              <w:right w:val="nil"/>
            </w:tcBorders>
            <w:shd w:val="clear" w:color="auto" w:fill="auto"/>
            <w:noWrap/>
            <w:vAlign w:val="bottom"/>
            <w:hideMark/>
          </w:tcPr>
          <w:p w14:paraId="610DBDA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-0.0002</w:t>
            </w:r>
          </w:p>
        </w:tc>
        <w:tc>
          <w:tcPr>
            <w:tcW w:w="1160" w:type="dxa"/>
            <w:tcBorders>
              <w:top w:val="nil"/>
              <w:left w:val="nil"/>
              <w:bottom w:val="nil"/>
              <w:right w:val="nil"/>
            </w:tcBorders>
            <w:shd w:val="clear" w:color="auto" w:fill="auto"/>
            <w:noWrap/>
            <w:vAlign w:val="bottom"/>
            <w:hideMark/>
          </w:tcPr>
          <w:p w14:paraId="6730BDA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-0.0007***</w:t>
            </w:r>
          </w:p>
        </w:tc>
        <w:tc>
          <w:tcPr>
            <w:tcW w:w="1160" w:type="dxa"/>
            <w:tcBorders>
              <w:top w:val="nil"/>
              <w:left w:val="nil"/>
              <w:bottom w:val="nil"/>
              <w:right w:val="nil"/>
            </w:tcBorders>
            <w:shd w:val="clear" w:color="auto" w:fill="auto"/>
            <w:noWrap/>
            <w:vAlign w:val="bottom"/>
            <w:hideMark/>
          </w:tcPr>
          <w:p w14:paraId="53E791C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-0.0010***</w:t>
            </w:r>
          </w:p>
        </w:tc>
        <w:tc>
          <w:tcPr>
            <w:tcW w:w="1160" w:type="dxa"/>
            <w:tcBorders>
              <w:top w:val="nil"/>
              <w:left w:val="nil"/>
              <w:bottom w:val="nil"/>
              <w:right w:val="nil"/>
            </w:tcBorders>
            <w:shd w:val="clear" w:color="auto" w:fill="auto"/>
            <w:noWrap/>
            <w:vAlign w:val="bottom"/>
            <w:hideMark/>
          </w:tcPr>
          <w:p w14:paraId="75D0FD7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-0.0014***</w:t>
            </w:r>
          </w:p>
        </w:tc>
        <w:tc>
          <w:tcPr>
            <w:tcW w:w="1160" w:type="dxa"/>
            <w:tcBorders>
              <w:top w:val="nil"/>
              <w:left w:val="nil"/>
              <w:bottom w:val="nil"/>
              <w:right w:val="nil"/>
            </w:tcBorders>
            <w:shd w:val="clear" w:color="auto" w:fill="auto"/>
            <w:noWrap/>
            <w:vAlign w:val="bottom"/>
            <w:hideMark/>
          </w:tcPr>
          <w:p w14:paraId="6D98036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-0.0016***</w:t>
            </w:r>
          </w:p>
        </w:tc>
      </w:tr>
      <w:tr w:rsidR="00934ADE" w:rsidRPr="00934ADE" w14:paraId="2E526906"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38A575E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3EA7FB8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(0.0006)</w:t>
            </w:r>
          </w:p>
        </w:tc>
        <w:tc>
          <w:tcPr>
            <w:tcW w:w="1160" w:type="dxa"/>
            <w:tcBorders>
              <w:top w:val="nil"/>
              <w:left w:val="nil"/>
              <w:bottom w:val="nil"/>
              <w:right w:val="nil"/>
            </w:tcBorders>
            <w:shd w:val="clear" w:color="auto" w:fill="auto"/>
            <w:noWrap/>
            <w:vAlign w:val="bottom"/>
            <w:hideMark/>
          </w:tcPr>
          <w:p w14:paraId="4D68314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(0.0004)</w:t>
            </w:r>
          </w:p>
        </w:tc>
        <w:tc>
          <w:tcPr>
            <w:tcW w:w="1160" w:type="dxa"/>
            <w:tcBorders>
              <w:top w:val="nil"/>
              <w:left w:val="nil"/>
              <w:bottom w:val="nil"/>
              <w:right w:val="nil"/>
            </w:tcBorders>
            <w:shd w:val="clear" w:color="auto" w:fill="auto"/>
            <w:noWrap/>
            <w:vAlign w:val="bottom"/>
            <w:hideMark/>
          </w:tcPr>
          <w:p w14:paraId="313700C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(0.0003)</w:t>
            </w:r>
          </w:p>
        </w:tc>
        <w:tc>
          <w:tcPr>
            <w:tcW w:w="1160" w:type="dxa"/>
            <w:tcBorders>
              <w:top w:val="nil"/>
              <w:left w:val="nil"/>
              <w:bottom w:val="nil"/>
              <w:right w:val="nil"/>
            </w:tcBorders>
            <w:shd w:val="clear" w:color="auto" w:fill="auto"/>
            <w:noWrap/>
            <w:vAlign w:val="bottom"/>
            <w:hideMark/>
          </w:tcPr>
          <w:p w14:paraId="2624BA0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(0.0003)</w:t>
            </w:r>
          </w:p>
        </w:tc>
        <w:tc>
          <w:tcPr>
            <w:tcW w:w="1160" w:type="dxa"/>
            <w:tcBorders>
              <w:top w:val="nil"/>
              <w:left w:val="nil"/>
              <w:bottom w:val="nil"/>
              <w:right w:val="nil"/>
            </w:tcBorders>
            <w:shd w:val="clear" w:color="auto" w:fill="auto"/>
            <w:noWrap/>
            <w:vAlign w:val="bottom"/>
            <w:hideMark/>
          </w:tcPr>
          <w:p w14:paraId="6A01E7D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(0.0002)</w:t>
            </w:r>
          </w:p>
        </w:tc>
        <w:tc>
          <w:tcPr>
            <w:tcW w:w="1160" w:type="dxa"/>
            <w:tcBorders>
              <w:top w:val="nil"/>
              <w:left w:val="nil"/>
              <w:bottom w:val="nil"/>
              <w:right w:val="nil"/>
            </w:tcBorders>
            <w:shd w:val="clear" w:color="auto" w:fill="auto"/>
            <w:noWrap/>
            <w:vAlign w:val="bottom"/>
            <w:hideMark/>
          </w:tcPr>
          <w:p w14:paraId="662958D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(0.0002)</w:t>
            </w:r>
          </w:p>
        </w:tc>
        <w:tc>
          <w:tcPr>
            <w:tcW w:w="1160" w:type="dxa"/>
            <w:tcBorders>
              <w:top w:val="nil"/>
              <w:left w:val="nil"/>
              <w:bottom w:val="nil"/>
              <w:right w:val="nil"/>
            </w:tcBorders>
            <w:shd w:val="clear" w:color="auto" w:fill="auto"/>
            <w:noWrap/>
            <w:vAlign w:val="bottom"/>
            <w:hideMark/>
          </w:tcPr>
          <w:p w14:paraId="5B41E92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(0.0001)</w:t>
            </w:r>
          </w:p>
        </w:tc>
        <w:tc>
          <w:tcPr>
            <w:tcW w:w="1160" w:type="dxa"/>
            <w:tcBorders>
              <w:top w:val="nil"/>
              <w:left w:val="nil"/>
              <w:bottom w:val="nil"/>
              <w:right w:val="nil"/>
            </w:tcBorders>
            <w:shd w:val="clear" w:color="auto" w:fill="auto"/>
            <w:noWrap/>
            <w:vAlign w:val="bottom"/>
            <w:hideMark/>
          </w:tcPr>
          <w:p w14:paraId="0A99533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(0.0002)</w:t>
            </w:r>
          </w:p>
        </w:tc>
        <w:tc>
          <w:tcPr>
            <w:tcW w:w="1160" w:type="dxa"/>
            <w:tcBorders>
              <w:top w:val="nil"/>
              <w:left w:val="nil"/>
              <w:bottom w:val="nil"/>
              <w:right w:val="nil"/>
            </w:tcBorders>
            <w:shd w:val="clear" w:color="auto" w:fill="auto"/>
            <w:noWrap/>
            <w:vAlign w:val="bottom"/>
            <w:hideMark/>
          </w:tcPr>
          <w:p w14:paraId="371AD9C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(0.0003)</w:t>
            </w:r>
          </w:p>
        </w:tc>
        <w:tc>
          <w:tcPr>
            <w:tcW w:w="1160" w:type="dxa"/>
            <w:tcBorders>
              <w:top w:val="nil"/>
              <w:left w:val="nil"/>
              <w:bottom w:val="nil"/>
              <w:right w:val="nil"/>
            </w:tcBorders>
            <w:shd w:val="clear" w:color="auto" w:fill="auto"/>
            <w:noWrap/>
            <w:vAlign w:val="bottom"/>
            <w:hideMark/>
          </w:tcPr>
          <w:p w14:paraId="1C21448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(0.0002)</w:t>
            </w:r>
          </w:p>
        </w:tc>
        <w:tc>
          <w:tcPr>
            <w:tcW w:w="1160" w:type="dxa"/>
            <w:tcBorders>
              <w:top w:val="nil"/>
              <w:left w:val="nil"/>
              <w:bottom w:val="nil"/>
              <w:right w:val="nil"/>
            </w:tcBorders>
            <w:shd w:val="clear" w:color="auto" w:fill="auto"/>
            <w:noWrap/>
            <w:vAlign w:val="bottom"/>
            <w:hideMark/>
          </w:tcPr>
          <w:p w14:paraId="434E4FA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(0.0002)</w:t>
            </w:r>
          </w:p>
        </w:tc>
      </w:tr>
      <w:tr w:rsidR="00934ADE" w:rsidRPr="00934ADE" w14:paraId="137CF916"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2A93DD3A"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Constant</w:t>
            </w:r>
          </w:p>
        </w:tc>
        <w:tc>
          <w:tcPr>
            <w:tcW w:w="1160" w:type="dxa"/>
            <w:tcBorders>
              <w:top w:val="nil"/>
              <w:left w:val="nil"/>
              <w:bottom w:val="nil"/>
              <w:right w:val="nil"/>
            </w:tcBorders>
            <w:shd w:val="clear" w:color="auto" w:fill="auto"/>
            <w:noWrap/>
            <w:vAlign w:val="bottom"/>
            <w:hideMark/>
          </w:tcPr>
          <w:p w14:paraId="059ACFF1"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-21.631***</w:t>
            </w:r>
          </w:p>
        </w:tc>
        <w:tc>
          <w:tcPr>
            <w:tcW w:w="1160" w:type="dxa"/>
            <w:tcBorders>
              <w:top w:val="nil"/>
              <w:left w:val="nil"/>
              <w:bottom w:val="nil"/>
              <w:right w:val="nil"/>
            </w:tcBorders>
            <w:shd w:val="clear" w:color="auto" w:fill="auto"/>
            <w:noWrap/>
            <w:vAlign w:val="bottom"/>
            <w:hideMark/>
          </w:tcPr>
          <w:p w14:paraId="1F280A2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-15.895***</w:t>
            </w:r>
          </w:p>
        </w:tc>
        <w:tc>
          <w:tcPr>
            <w:tcW w:w="1160" w:type="dxa"/>
            <w:tcBorders>
              <w:top w:val="nil"/>
              <w:left w:val="nil"/>
              <w:bottom w:val="nil"/>
              <w:right w:val="nil"/>
            </w:tcBorders>
            <w:shd w:val="clear" w:color="auto" w:fill="auto"/>
            <w:noWrap/>
            <w:vAlign w:val="bottom"/>
            <w:hideMark/>
          </w:tcPr>
          <w:p w14:paraId="5E1B079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-11.932***</w:t>
            </w:r>
          </w:p>
        </w:tc>
        <w:tc>
          <w:tcPr>
            <w:tcW w:w="1160" w:type="dxa"/>
            <w:tcBorders>
              <w:top w:val="nil"/>
              <w:left w:val="nil"/>
              <w:bottom w:val="nil"/>
              <w:right w:val="nil"/>
            </w:tcBorders>
            <w:shd w:val="clear" w:color="auto" w:fill="auto"/>
            <w:noWrap/>
            <w:vAlign w:val="bottom"/>
            <w:hideMark/>
          </w:tcPr>
          <w:p w14:paraId="4DFFCC6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-10.347***</w:t>
            </w:r>
          </w:p>
        </w:tc>
        <w:tc>
          <w:tcPr>
            <w:tcW w:w="1160" w:type="dxa"/>
            <w:tcBorders>
              <w:top w:val="nil"/>
              <w:left w:val="nil"/>
              <w:bottom w:val="nil"/>
              <w:right w:val="nil"/>
            </w:tcBorders>
            <w:shd w:val="clear" w:color="auto" w:fill="auto"/>
            <w:noWrap/>
            <w:vAlign w:val="bottom"/>
            <w:hideMark/>
          </w:tcPr>
          <w:p w14:paraId="6951785D"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-12.885***</w:t>
            </w:r>
          </w:p>
        </w:tc>
        <w:tc>
          <w:tcPr>
            <w:tcW w:w="1160" w:type="dxa"/>
            <w:tcBorders>
              <w:top w:val="nil"/>
              <w:left w:val="nil"/>
              <w:bottom w:val="nil"/>
              <w:right w:val="nil"/>
            </w:tcBorders>
            <w:shd w:val="clear" w:color="auto" w:fill="auto"/>
            <w:noWrap/>
            <w:vAlign w:val="bottom"/>
            <w:hideMark/>
          </w:tcPr>
          <w:p w14:paraId="758365A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-14.300***</w:t>
            </w:r>
          </w:p>
        </w:tc>
        <w:tc>
          <w:tcPr>
            <w:tcW w:w="1160" w:type="dxa"/>
            <w:tcBorders>
              <w:top w:val="nil"/>
              <w:left w:val="nil"/>
              <w:bottom w:val="nil"/>
              <w:right w:val="nil"/>
            </w:tcBorders>
            <w:shd w:val="clear" w:color="auto" w:fill="auto"/>
            <w:noWrap/>
            <w:vAlign w:val="bottom"/>
            <w:hideMark/>
          </w:tcPr>
          <w:p w14:paraId="4CE041D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-15.556***</w:t>
            </w:r>
          </w:p>
        </w:tc>
        <w:tc>
          <w:tcPr>
            <w:tcW w:w="1160" w:type="dxa"/>
            <w:tcBorders>
              <w:top w:val="nil"/>
              <w:left w:val="nil"/>
              <w:bottom w:val="nil"/>
              <w:right w:val="nil"/>
            </w:tcBorders>
            <w:shd w:val="clear" w:color="auto" w:fill="auto"/>
            <w:noWrap/>
            <w:vAlign w:val="bottom"/>
            <w:hideMark/>
          </w:tcPr>
          <w:p w14:paraId="5249A99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-16.926***</w:t>
            </w:r>
          </w:p>
        </w:tc>
        <w:tc>
          <w:tcPr>
            <w:tcW w:w="1160" w:type="dxa"/>
            <w:tcBorders>
              <w:top w:val="nil"/>
              <w:left w:val="nil"/>
              <w:bottom w:val="nil"/>
              <w:right w:val="nil"/>
            </w:tcBorders>
            <w:shd w:val="clear" w:color="auto" w:fill="auto"/>
            <w:noWrap/>
            <w:vAlign w:val="bottom"/>
            <w:hideMark/>
          </w:tcPr>
          <w:p w14:paraId="6EFC0EA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-14.136***</w:t>
            </w:r>
          </w:p>
        </w:tc>
        <w:tc>
          <w:tcPr>
            <w:tcW w:w="1160" w:type="dxa"/>
            <w:tcBorders>
              <w:top w:val="nil"/>
              <w:left w:val="nil"/>
              <w:bottom w:val="nil"/>
              <w:right w:val="nil"/>
            </w:tcBorders>
            <w:shd w:val="clear" w:color="auto" w:fill="auto"/>
            <w:noWrap/>
            <w:vAlign w:val="bottom"/>
            <w:hideMark/>
          </w:tcPr>
          <w:p w14:paraId="56CBD03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-12.278***</w:t>
            </w:r>
          </w:p>
        </w:tc>
        <w:tc>
          <w:tcPr>
            <w:tcW w:w="1160" w:type="dxa"/>
            <w:tcBorders>
              <w:top w:val="nil"/>
              <w:left w:val="nil"/>
              <w:bottom w:val="nil"/>
              <w:right w:val="nil"/>
            </w:tcBorders>
            <w:shd w:val="clear" w:color="auto" w:fill="auto"/>
            <w:noWrap/>
            <w:vAlign w:val="bottom"/>
            <w:hideMark/>
          </w:tcPr>
          <w:p w14:paraId="6400F32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-14.520***</w:t>
            </w:r>
          </w:p>
        </w:tc>
      </w:tr>
      <w:tr w:rsidR="00934ADE" w:rsidRPr="00934ADE" w14:paraId="6F1D934F"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3C6C734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278EF35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(1.8332)</w:t>
            </w:r>
          </w:p>
        </w:tc>
        <w:tc>
          <w:tcPr>
            <w:tcW w:w="1160" w:type="dxa"/>
            <w:tcBorders>
              <w:top w:val="nil"/>
              <w:left w:val="nil"/>
              <w:bottom w:val="nil"/>
              <w:right w:val="nil"/>
            </w:tcBorders>
            <w:shd w:val="clear" w:color="auto" w:fill="auto"/>
            <w:noWrap/>
            <w:vAlign w:val="bottom"/>
            <w:hideMark/>
          </w:tcPr>
          <w:p w14:paraId="3219F8D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(1.9714)</w:t>
            </w:r>
          </w:p>
        </w:tc>
        <w:tc>
          <w:tcPr>
            <w:tcW w:w="1160" w:type="dxa"/>
            <w:tcBorders>
              <w:top w:val="nil"/>
              <w:left w:val="nil"/>
              <w:bottom w:val="nil"/>
              <w:right w:val="nil"/>
            </w:tcBorders>
            <w:shd w:val="clear" w:color="auto" w:fill="auto"/>
            <w:noWrap/>
            <w:vAlign w:val="bottom"/>
            <w:hideMark/>
          </w:tcPr>
          <w:p w14:paraId="296C3EB4"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(1.6518)</w:t>
            </w:r>
          </w:p>
        </w:tc>
        <w:tc>
          <w:tcPr>
            <w:tcW w:w="1160" w:type="dxa"/>
            <w:tcBorders>
              <w:top w:val="nil"/>
              <w:left w:val="nil"/>
              <w:bottom w:val="nil"/>
              <w:right w:val="nil"/>
            </w:tcBorders>
            <w:shd w:val="clear" w:color="auto" w:fill="auto"/>
            <w:noWrap/>
            <w:vAlign w:val="bottom"/>
            <w:hideMark/>
          </w:tcPr>
          <w:p w14:paraId="38AE36C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(1.5752)</w:t>
            </w:r>
          </w:p>
        </w:tc>
        <w:tc>
          <w:tcPr>
            <w:tcW w:w="1160" w:type="dxa"/>
            <w:tcBorders>
              <w:top w:val="nil"/>
              <w:left w:val="nil"/>
              <w:bottom w:val="nil"/>
              <w:right w:val="nil"/>
            </w:tcBorders>
            <w:shd w:val="clear" w:color="auto" w:fill="auto"/>
            <w:noWrap/>
            <w:vAlign w:val="bottom"/>
            <w:hideMark/>
          </w:tcPr>
          <w:p w14:paraId="0E77B99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(1.0992)</w:t>
            </w:r>
          </w:p>
        </w:tc>
        <w:tc>
          <w:tcPr>
            <w:tcW w:w="1160" w:type="dxa"/>
            <w:tcBorders>
              <w:top w:val="nil"/>
              <w:left w:val="nil"/>
              <w:bottom w:val="nil"/>
              <w:right w:val="nil"/>
            </w:tcBorders>
            <w:shd w:val="clear" w:color="auto" w:fill="auto"/>
            <w:noWrap/>
            <w:vAlign w:val="bottom"/>
            <w:hideMark/>
          </w:tcPr>
          <w:p w14:paraId="2217E57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(1.0106)</w:t>
            </w:r>
          </w:p>
        </w:tc>
        <w:tc>
          <w:tcPr>
            <w:tcW w:w="1160" w:type="dxa"/>
            <w:tcBorders>
              <w:top w:val="nil"/>
              <w:left w:val="nil"/>
              <w:bottom w:val="nil"/>
              <w:right w:val="nil"/>
            </w:tcBorders>
            <w:shd w:val="clear" w:color="auto" w:fill="auto"/>
            <w:noWrap/>
            <w:vAlign w:val="bottom"/>
            <w:hideMark/>
          </w:tcPr>
          <w:p w14:paraId="09CBF47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(0.5452)</w:t>
            </w:r>
          </w:p>
        </w:tc>
        <w:tc>
          <w:tcPr>
            <w:tcW w:w="1160" w:type="dxa"/>
            <w:tcBorders>
              <w:top w:val="nil"/>
              <w:left w:val="nil"/>
              <w:bottom w:val="nil"/>
              <w:right w:val="nil"/>
            </w:tcBorders>
            <w:shd w:val="clear" w:color="auto" w:fill="auto"/>
            <w:noWrap/>
            <w:vAlign w:val="bottom"/>
            <w:hideMark/>
          </w:tcPr>
          <w:p w14:paraId="706EE72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(1.1093)</w:t>
            </w:r>
          </w:p>
        </w:tc>
        <w:tc>
          <w:tcPr>
            <w:tcW w:w="1160" w:type="dxa"/>
            <w:tcBorders>
              <w:top w:val="nil"/>
              <w:left w:val="nil"/>
              <w:bottom w:val="nil"/>
              <w:right w:val="nil"/>
            </w:tcBorders>
            <w:shd w:val="clear" w:color="auto" w:fill="auto"/>
            <w:noWrap/>
            <w:vAlign w:val="bottom"/>
            <w:hideMark/>
          </w:tcPr>
          <w:p w14:paraId="69A5ABA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(1.3571)</w:t>
            </w:r>
          </w:p>
        </w:tc>
        <w:tc>
          <w:tcPr>
            <w:tcW w:w="1160" w:type="dxa"/>
            <w:tcBorders>
              <w:top w:val="nil"/>
              <w:left w:val="nil"/>
              <w:bottom w:val="nil"/>
              <w:right w:val="nil"/>
            </w:tcBorders>
            <w:shd w:val="clear" w:color="auto" w:fill="auto"/>
            <w:noWrap/>
            <w:vAlign w:val="bottom"/>
            <w:hideMark/>
          </w:tcPr>
          <w:p w14:paraId="13B7681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(1.3544)</w:t>
            </w:r>
          </w:p>
        </w:tc>
        <w:tc>
          <w:tcPr>
            <w:tcW w:w="1160" w:type="dxa"/>
            <w:tcBorders>
              <w:top w:val="nil"/>
              <w:left w:val="nil"/>
              <w:bottom w:val="nil"/>
              <w:right w:val="nil"/>
            </w:tcBorders>
            <w:shd w:val="clear" w:color="auto" w:fill="auto"/>
            <w:noWrap/>
            <w:vAlign w:val="bottom"/>
            <w:hideMark/>
          </w:tcPr>
          <w:p w14:paraId="7E21BB5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(1.3665)</w:t>
            </w:r>
          </w:p>
        </w:tc>
      </w:tr>
      <w:tr w:rsidR="00934ADE" w:rsidRPr="00934ADE" w14:paraId="234B45D5" w14:textId="77777777" w:rsidTr="001F0EFE">
        <w:trPr>
          <w:trHeight w:val="255"/>
          <w:jc w:val="center"/>
        </w:trPr>
        <w:tc>
          <w:tcPr>
            <w:tcW w:w="1440" w:type="dxa"/>
            <w:tcBorders>
              <w:top w:val="nil"/>
              <w:left w:val="nil"/>
              <w:bottom w:val="nil"/>
              <w:right w:val="nil"/>
            </w:tcBorders>
            <w:shd w:val="clear" w:color="auto" w:fill="auto"/>
            <w:noWrap/>
            <w:vAlign w:val="bottom"/>
            <w:hideMark/>
          </w:tcPr>
          <w:p w14:paraId="5CA9244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FE184E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69B41B82"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3D902DA8"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F34614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77855D39"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25651E3"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49046C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3DF948C5"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1F6971A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2B3AD7F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0B7BB13E"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p>
        </w:tc>
      </w:tr>
      <w:tr w:rsidR="00934ADE" w:rsidRPr="00934ADE" w14:paraId="54654E8F" w14:textId="77777777" w:rsidTr="001F0EFE">
        <w:trPr>
          <w:trHeight w:val="255"/>
          <w:jc w:val="center"/>
        </w:trPr>
        <w:tc>
          <w:tcPr>
            <w:tcW w:w="1440" w:type="dxa"/>
            <w:tcBorders>
              <w:top w:val="nil"/>
              <w:left w:val="nil"/>
              <w:bottom w:val="single" w:sz="4" w:space="0" w:color="000000"/>
              <w:right w:val="nil"/>
            </w:tcBorders>
            <w:shd w:val="clear" w:color="auto" w:fill="auto"/>
            <w:noWrap/>
            <w:vAlign w:val="bottom"/>
            <w:hideMark/>
          </w:tcPr>
          <w:p w14:paraId="19C2B999"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Observations</w:t>
            </w:r>
          </w:p>
        </w:tc>
        <w:tc>
          <w:tcPr>
            <w:tcW w:w="1160" w:type="dxa"/>
            <w:tcBorders>
              <w:top w:val="nil"/>
              <w:left w:val="nil"/>
              <w:bottom w:val="single" w:sz="4" w:space="0" w:color="000000"/>
              <w:right w:val="nil"/>
            </w:tcBorders>
            <w:shd w:val="clear" w:color="auto" w:fill="auto"/>
            <w:noWrap/>
            <w:vAlign w:val="bottom"/>
            <w:hideMark/>
          </w:tcPr>
          <w:p w14:paraId="5E56E56B"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46AC149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529F7D3C"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4B945B7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15859097"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4008B8B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29A2FF6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6D2BD6DF"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45DF106A"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19857F76"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c>
          <w:tcPr>
            <w:tcW w:w="1160" w:type="dxa"/>
            <w:tcBorders>
              <w:top w:val="nil"/>
              <w:left w:val="nil"/>
              <w:bottom w:val="single" w:sz="4" w:space="0" w:color="000000"/>
              <w:right w:val="nil"/>
            </w:tcBorders>
            <w:shd w:val="clear" w:color="auto" w:fill="auto"/>
            <w:noWrap/>
            <w:vAlign w:val="bottom"/>
            <w:hideMark/>
          </w:tcPr>
          <w:p w14:paraId="31779A40" w14:textId="77777777" w:rsidR="00934ADE" w:rsidRPr="00934ADE" w:rsidRDefault="00934ADE" w:rsidP="001F0EFE">
            <w:pPr>
              <w:spacing w:after="0" w:line="240" w:lineRule="auto"/>
              <w:jc w:val="center"/>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1,079</w:t>
            </w:r>
          </w:p>
        </w:tc>
      </w:tr>
      <w:tr w:rsidR="00934ADE" w:rsidRPr="00934ADE" w14:paraId="7B6A4BA1" w14:textId="77777777" w:rsidTr="001F0EFE">
        <w:trPr>
          <w:trHeight w:val="255"/>
          <w:jc w:val="center"/>
        </w:trPr>
        <w:tc>
          <w:tcPr>
            <w:tcW w:w="3760" w:type="dxa"/>
            <w:gridSpan w:val="3"/>
            <w:tcBorders>
              <w:top w:val="nil"/>
              <w:left w:val="nil"/>
              <w:bottom w:val="nil"/>
              <w:right w:val="nil"/>
            </w:tcBorders>
            <w:shd w:val="clear" w:color="auto" w:fill="auto"/>
            <w:noWrap/>
            <w:vAlign w:val="bottom"/>
            <w:hideMark/>
          </w:tcPr>
          <w:p w14:paraId="4D839E76"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Robust standard errors are in parentheses.</w:t>
            </w:r>
          </w:p>
        </w:tc>
        <w:tc>
          <w:tcPr>
            <w:tcW w:w="1160" w:type="dxa"/>
            <w:tcBorders>
              <w:top w:val="nil"/>
              <w:left w:val="nil"/>
              <w:bottom w:val="nil"/>
              <w:right w:val="nil"/>
            </w:tcBorders>
            <w:shd w:val="clear" w:color="auto" w:fill="auto"/>
            <w:noWrap/>
            <w:vAlign w:val="bottom"/>
            <w:hideMark/>
          </w:tcPr>
          <w:p w14:paraId="4D62FEE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69D94B7D"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031F25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272BF8E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CF9BB2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738E525C"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35FA8949"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677184B7"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08FD6076"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r>
      <w:tr w:rsidR="00934ADE" w:rsidRPr="00934ADE" w14:paraId="4EFDFE98" w14:textId="77777777" w:rsidTr="001F0EFE">
        <w:trPr>
          <w:trHeight w:val="255"/>
          <w:jc w:val="center"/>
        </w:trPr>
        <w:tc>
          <w:tcPr>
            <w:tcW w:w="2600" w:type="dxa"/>
            <w:gridSpan w:val="2"/>
            <w:tcBorders>
              <w:top w:val="nil"/>
              <w:left w:val="nil"/>
              <w:bottom w:val="nil"/>
              <w:right w:val="nil"/>
            </w:tcBorders>
            <w:shd w:val="clear" w:color="auto" w:fill="auto"/>
            <w:noWrap/>
            <w:vAlign w:val="bottom"/>
            <w:hideMark/>
          </w:tcPr>
          <w:p w14:paraId="37E46B9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r w:rsidRPr="00934ADE">
              <w:rPr>
                <w:rFonts w:ascii="Times New Roman" w:eastAsia="Times New Roman" w:hAnsi="Times New Roman" w:cs="Times New Roman"/>
                <w:color w:val="000000" w:themeColor="text1"/>
                <w:sz w:val="20"/>
                <w:szCs w:val="20"/>
                <w:lang w:eastAsia="en-IN"/>
              </w:rPr>
              <w:t>*** p&lt;0.01, ** p&lt;0.05*p&lt;0.1.</w:t>
            </w:r>
          </w:p>
        </w:tc>
        <w:tc>
          <w:tcPr>
            <w:tcW w:w="1160" w:type="dxa"/>
            <w:tcBorders>
              <w:top w:val="nil"/>
              <w:left w:val="nil"/>
              <w:bottom w:val="nil"/>
              <w:right w:val="nil"/>
            </w:tcBorders>
            <w:shd w:val="clear" w:color="auto" w:fill="auto"/>
            <w:noWrap/>
            <w:vAlign w:val="bottom"/>
            <w:hideMark/>
          </w:tcPr>
          <w:p w14:paraId="5100E68F"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2A99E034"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6C3B0613"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2F650947"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221C4BB"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74850EE6"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2F998D02"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30C35E85"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520DD128"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c>
          <w:tcPr>
            <w:tcW w:w="1160" w:type="dxa"/>
            <w:tcBorders>
              <w:top w:val="nil"/>
              <w:left w:val="nil"/>
              <w:bottom w:val="nil"/>
              <w:right w:val="nil"/>
            </w:tcBorders>
            <w:shd w:val="clear" w:color="auto" w:fill="auto"/>
            <w:noWrap/>
            <w:vAlign w:val="bottom"/>
            <w:hideMark/>
          </w:tcPr>
          <w:p w14:paraId="771DD840" w14:textId="77777777" w:rsidR="00934ADE" w:rsidRPr="00934ADE" w:rsidRDefault="00934ADE" w:rsidP="001F0EFE">
            <w:pPr>
              <w:spacing w:after="0" w:line="240" w:lineRule="auto"/>
              <w:rPr>
                <w:rFonts w:ascii="Times New Roman" w:eastAsia="Times New Roman" w:hAnsi="Times New Roman" w:cs="Times New Roman"/>
                <w:color w:val="000000" w:themeColor="text1"/>
                <w:sz w:val="20"/>
                <w:szCs w:val="20"/>
                <w:lang w:eastAsia="en-IN"/>
              </w:rPr>
            </w:pPr>
          </w:p>
        </w:tc>
      </w:tr>
    </w:tbl>
    <w:p w14:paraId="011CE411" w14:textId="77777777" w:rsidR="00934ADE" w:rsidRPr="00934ADE" w:rsidRDefault="00934ADE" w:rsidP="00934ADE">
      <w:pPr>
        <w:tabs>
          <w:tab w:val="left" w:pos="2833"/>
        </w:tabs>
        <w:rPr>
          <w:color w:val="000000" w:themeColor="text1"/>
        </w:rPr>
      </w:pPr>
    </w:p>
    <w:p w14:paraId="4C66014B" w14:textId="77777777" w:rsidR="00934ADE" w:rsidRPr="00934ADE" w:rsidRDefault="00934ADE" w:rsidP="00934ADE">
      <w:pPr>
        <w:tabs>
          <w:tab w:val="left" w:pos="2833"/>
        </w:tabs>
        <w:rPr>
          <w:color w:val="000000" w:themeColor="text1"/>
        </w:rPr>
      </w:pPr>
    </w:p>
    <w:p w14:paraId="004C7F08" w14:textId="77777777" w:rsidR="00934ADE" w:rsidRPr="00934ADE" w:rsidRDefault="00934ADE" w:rsidP="00934ADE">
      <w:pPr>
        <w:tabs>
          <w:tab w:val="left" w:pos="2833"/>
        </w:tabs>
        <w:rPr>
          <w:color w:val="000000" w:themeColor="text1"/>
        </w:rPr>
      </w:pPr>
    </w:p>
    <w:p w14:paraId="11B1FA40" w14:textId="77777777" w:rsidR="00934ADE" w:rsidRPr="00934ADE" w:rsidRDefault="00934ADE" w:rsidP="00934ADE">
      <w:pPr>
        <w:tabs>
          <w:tab w:val="left" w:pos="2833"/>
        </w:tabs>
        <w:rPr>
          <w:color w:val="000000" w:themeColor="text1"/>
        </w:rPr>
      </w:pPr>
    </w:p>
    <w:p w14:paraId="73DA2065" w14:textId="77777777" w:rsidR="00934ADE" w:rsidRPr="00934ADE" w:rsidRDefault="00934ADE" w:rsidP="00934ADE">
      <w:pPr>
        <w:tabs>
          <w:tab w:val="left" w:pos="2833"/>
        </w:tabs>
        <w:rPr>
          <w:color w:val="000000" w:themeColor="text1"/>
        </w:rPr>
      </w:pPr>
    </w:p>
    <w:p w14:paraId="1219C547" w14:textId="77777777" w:rsidR="00934ADE" w:rsidRPr="00934ADE" w:rsidRDefault="00934ADE" w:rsidP="00934ADE">
      <w:pPr>
        <w:tabs>
          <w:tab w:val="left" w:pos="2833"/>
        </w:tabs>
        <w:rPr>
          <w:color w:val="000000" w:themeColor="text1"/>
        </w:rPr>
      </w:pPr>
    </w:p>
    <w:p w14:paraId="01B1E0C8" w14:textId="77777777" w:rsidR="00934ADE" w:rsidRPr="00934ADE" w:rsidRDefault="00934ADE" w:rsidP="00934ADE">
      <w:pPr>
        <w:tabs>
          <w:tab w:val="left" w:pos="2833"/>
        </w:tabs>
        <w:rPr>
          <w:color w:val="000000" w:themeColor="text1"/>
        </w:rPr>
      </w:pPr>
    </w:p>
    <w:p w14:paraId="2008FDAC" w14:textId="77777777" w:rsidR="00934ADE" w:rsidRPr="00934ADE" w:rsidRDefault="00934ADE" w:rsidP="00934ADE">
      <w:pPr>
        <w:tabs>
          <w:tab w:val="left" w:pos="2833"/>
        </w:tabs>
        <w:rPr>
          <w:color w:val="000000" w:themeColor="text1"/>
        </w:rPr>
      </w:pPr>
    </w:p>
    <w:p w14:paraId="13F87EFD" w14:textId="77777777" w:rsidR="00934ADE" w:rsidRPr="00934ADE" w:rsidRDefault="00934ADE" w:rsidP="00934ADE">
      <w:pPr>
        <w:tabs>
          <w:tab w:val="left" w:pos="2833"/>
        </w:tabs>
        <w:rPr>
          <w:color w:val="000000" w:themeColor="text1"/>
        </w:rPr>
      </w:pPr>
    </w:p>
    <w:p w14:paraId="3F2C6FAD" w14:textId="77777777" w:rsidR="00934ADE" w:rsidRPr="00934ADE" w:rsidRDefault="00934ADE" w:rsidP="00934ADE">
      <w:pPr>
        <w:tabs>
          <w:tab w:val="left" w:pos="2833"/>
        </w:tabs>
        <w:rPr>
          <w:color w:val="000000" w:themeColor="text1"/>
        </w:rPr>
      </w:pPr>
    </w:p>
    <w:p w14:paraId="26C5096E" w14:textId="77777777" w:rsidR="00934ADE" w:rsidRPr="00934ADE" w:rsidRDefault="00934ADE" w:rsidP="00934ADE">
      <w:pPr>
        <w:tabs>
          <w:tab w:val="left" w:pos="2833"/>
        </w:tabs>
        <w:rPr>
          <w:rFonts w:ascii="Times New Roman" w:hAnsi="Times New Roman" w:cs="Times New Roman"/>
          <w:color w:val="000000" w:themeColor="text1"/>
          <w:sz w:val="24"/>
        </w:rPr>
      </w:pPr>
      <w:r w:rsidRPr="00934ADE">
        <w:rPr>
          <w:rFonts w:ascii="Times New Roman" w:hAnsi="Times New Roman" w:cs="Times New Roman"/>
          <w:color w:val="000000" w:themeColor="text1"/>
          <w:sz w:val="24"/>
        </w:rPr>
        <w:t>Appendix A1: Cross sectional dependence test.</w:t>
      </w:r>
    </w:p>
    <w:p w14:paraId="700782AC" w14:textId="77777777" w:rsidR="00934ADE" w:rsidRPr="00934ADE" w:rsidRDefault="00934ADE" w:rsidP="00934ADE">
      <w:pPr>
        <w:tabs>
          <w:tab w:val="left" w:pos="2833"/>
        </w:tabs>
        <w:rPr>
          <w:color w:val="000000" w:themeColor="text1"/>
        </w:rPr>
      </w:pPr>
    </w:p>
    <w:tbl>
      <w:tblPr>
        <w:tblStyle w:val="TableGrid"/>
        <w:tblW w:w="0" w:type="auto"/>
        <w:jc w:val="center"/>
        <w:tblLook w:val="04A0" w:firstRow="1" w:lastRow="0" w:firstColumn="1" w:lastColumn="0" w:noHBand="0" w:noVBand="1"/>
      </w:tblPr>
      <w:tblGrid>
        <w:gridCol w:w="2157"/>
        <w:gridCol w:w="1903"/>
        <w:gridCol w:w="1980"/>
        <w:gridCol w:w="2520"/>
        <w:gridCol w:w="2080"/>
      </w:tblGrid>
      <w:tr w:rsidR="00934ADE" w:rsidRPr="00934ADE" w14:paraId="460B54BC" w14:textId="77777777" w:rsidTr="001F0EFE">
        <w:trPr>
          <w:trHeight w:val="269"/>
          <w:jc w:val="center"/>
        </w:trPr>
        <w:tc>
          <w:tcPr>
            <w:tcW w:w="2157" w:type="dxa"/>
          </w:tcPr>
          <w:p w14:paraId="6B2CE5C9" w14:textId="77777777" w:rsidR="00934ADE" w:rsidRPr="00934ADE" w:rsidRDefault="00934ADE" w:rsidP="001F0EFE">
            <w:pPr>
              <w:spacing w:after="0" w:line="240" w:lineRule="auto"/>
              <w:rPr>
                <w:rFonts w:ascii="Times New Roman" w:hAnsi="Times New Roman" w:cs="Times New Roman"/>
                <w:color w:val="000000" w:themeColor="text1"/>
              </w:rPr>
            </w:pPr>
            <w:r w:rsidRPr="00934ADE">
              <w:rPr>
                <w:rFonts w:ascii="Times New Roman" w:hAnsi="Times New Roman" w:cs="Times New Roman"/>
                <w:color w:val="000000" w:themeColor="text1"/>
              </w:rPr>
              <w:t>Variables</w:t>
            </w:r>
          </w:p>
        </w:tc>
        <w:tc>
          <w:tcPr>
            <w:tcW w:w="1903" w:type="dxa"/>
          </w:tcPr>
          <w:p w14:paraId="3478400A" w14:textId="77777777" w:rsidR="00934ADE" w:rsidRPr="00934ADE" w:rsidRDefault="00934ADE" w:rsidP="001F0EFE">
            <w:pPr>
              <w:spacing w:after="0" w:line="240" w:lineRule="auto"/>
              <w:rPr>
                <w:rFonts w:ascii="Times New Roman" w:hAnsi="Times New Roman" w:cs="Times New Roman"/>
                <w:color w:val="000000" w:themeColor="text1"/>
              </w:rPr>
            </w:pPr>
            <w:r w:rsidRPr="00934ADE">
              <w:rPr>
                <w:rFonts w:ascii="Times New Roman" w:hAnsi="Times New Roman" w:cs="Times New Roman"/>
                <w:color w:val="000000" w:themeColor="text1"/>
                <w:lang w:val="en-GB"/>
              </w:rPr>
              <w:t xml:space="preserve">Breusch-Pagan LM </w:t>
            </w:r>
          </w:p>
        </w:tc>
        <w:tc>
          <w:tcPr>
            <w:tcW w:w="1980" w:type="dxa"/>
          </w:tcPr>
          <w:p w14:paraId="043D8864" w14:textId="77777777" w:rsidR="00934ADE" w:rsidRPr="00934ADE" w:rsidRDefault="00934ADE" w:rsidP="001F0EFE">
            <w:pPr>
              <w:spacing w:after="0" w:line="240" w:lineRule="auto"/>
              <w:rPr>
                <w:rFonts w:ascii="Times New Roman" w:hAnsi="Times New Roman" w:cs="Times New Roman"/>
                <w:color w:val="000000" w:themeColor="text1"/>
              </w:rPr>
            </w:pPr>
            <w:r w:rsidRPr="00934ADE">
              <w:rPr>
                <w:rFonts w:ascii="Times New Roman" w:hAnsi="Times New Roman" w:cs="Times New Roman"/>
                <w:color w:val="000000" w:themeColor="text1"/>
                <w:lang w:val="en-GB"/>
              </w:rPr>
              <w:t xml:space="preserve">Pesaran scaled LM </w:t>
            </w:r>
          </w:p>
        </w:tc>
        <w:tc>
          <w:tcPr>
            <w:tcW w:w="2520" w:type="dxa"/>
          </w:tcPr>
          <w:p w14:paraId="47A6261D" w14:textId="77777777" w:rsidR="00934ADE" w:rsidRPr="00934ADE" w:rsidRDefault="00934ADE" w:rsidP="001F0EFE">
            <w:pPr>
              <w:spacing w:after="0" w:line="240" w:lineRule="auto"/>
              <w:rPr>
                <w:rFonts w:ascii="Times New Roman" w:hAnsi="Times New Roman" w:cs="Times New Roman"/>
                <w:color w:val="000000" w:themeColor="text1"/>
              </w:rPr>
            </w:pPr>
            <w:r w:rsidRPr="00934ADE">
              <w:rPr>
                <w:rFonts w:ascii="Times New Roman" w:hAnsi="Times New Roman" w:cs="Times New Roman"/>
                <w:color w:val="000000" w:themeColor="text1"/>
                <w:lang w:val="en-GB"/>
              </w:rPr>
              <w:t xml:space="preserve">Bias-corrected scaled LM </w:t>
            </w:r>
          </w:p>
        </w:tc>
        <w:tc>
          <w:tcPr>
            <w:tcW w:w="2080" w:type="dxa"/>
          </w:tcPr>
          <w:p w14:paraId="4C1112CE" w14:textId="77777777" w:rsidR="00934ADE" w:rsidRPr="00934ADE" w:rsidRDefault="00934ADE" w:rsidP="001F0EFE">
            <w:pPr>
              <w:spacing w:after="0" w:line="240" w:lineRule="auto"/>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 xml:space="preserve">Pesaran CD </w:t>
            </w:r>
          </w:p>
        </w:tc>
      </w:tr>
      <w:tr w:rsidR="00934ADE" w:rsidRPr="00934ADE" w14:paraId="07830071" w14:textId="77777777" w:rsidTr="001F0EFE">
        <w:trPr>
          <w:trHeight w:val="253"/>
          <w:jc w:val="center"/>
        </w:trPr>
        <w:tc>
          <w:tcPr>
            <w:tcW w:w="2157" w:type="dxa"/>
          </w:tcPr>
          <w:p w14:paraId="3BBE795A" w14:textId="77777777" w:rsidR="00934ADE" w:rsidRPr="00934ADE" w:rsidRDefault="00934ADE" w:rsidP="001F0EFE">
            <w:pPr>
              <w:spacing w:after="0" w:line="240" w:lineRule="auto"/>
              <w:jc w:val="center"/>
              <w:rPr>
                <w:rFonts w:ascii="Times New Roman" w:hAnsi="Times New Roman" w:cs="Times New Roman"/>
                <w:color w:val="000000" w:themeColor="text1"/>
              </w:rPr>
            </w:pPr>
          </w:p>
        </w:tc>
        <w:tc>
          <w:tcPr>
            <w:tcW w:w="1903" w:type="dxa"/>
          </w:tcPr>
          <w:p w14:paraId="15424F5C" w14:textId="77777777" w:rsidR="00934ADE" w:rsidRPr="00934ADE" w:rsidRDefault="00934ADE" w:rsidP="001F0EFE">
            <w:pPr>
              <w:spacing w:after="0" w:line="240" w:lineRule="auto"/>
              <w:jc w:val="center"/>
              <w:rPr>
                <w:rFonts w:ascii="Times New Roman" w:hAnsi="Times New Roman" w:cs="Times New Roman"/>
                <w:color w:val="000000" w:themeColor="text1"/>
              </w:rPr>
            </w:pPr>
          </w:p>
        </w:tc>
        <w:tc>
          <w:tcPr>
            <w:tcW w:w="1980" w:type="dxa"/>
          </w:tcPr>
          <w:p w14:paraId="2BEB31D9" w14:textId="77777777" w:rsidR="00934ADE" w:rsidRPr="00934ADE" w:rsidRDefault="00934ADE" w:rsidP="001F0EFE">
            <w:pPr>
              <w:spacing w:after="0" w:line="240" w:lineRule="auto"/>
              <w:jc w:val="center"/>
              <w:rPr>
                <w:rFonts w:ascii="Times New Roman" w:hAnsi="Times New Roman" w:cs="Times New Roman"/>
                <w:color w:val="000000" w:themeColor="text1"/>
              </w:rPr>
            </w:pPr>
          </w:p>
        </w:tc>
        <w:tc>
          <w:tcPr>
            <w:tcW w:w="2520" w:type="dxa"/>
          </w:tcPr>
          <w:p w14:paraId="78E418DC" w14:textId="77777777" w:rsidR="00934ADE" w:rsidRPr="00934ADE" w:rsidRDefault="00934ADE" w:rsidP="001F0EFE">
            <w:pPr>
              <w:spacing w:after="0" w:line="240" w:lineRule="auto"/>
              <w:jc w:val="center"/>
              <w:rPr>
                <w:rFonts w:ascii="Times New Roman" w:hAnsi="Times New Roman" w:cs="Times New Roman"/>
                <w:color w:val="000000" w:themeColor="text1"/>
              </w:rPr>
            </w:pPr>
          </w:p>
        </w:tc>
        <w:tc>
          <w:tcPr>
            <w:tcW w:w="2080" w:type="dxa"/>
          </w:tcPr>
          <w:p w14:paraId="619AB79E" w14:textId="77777777" w:rsidR="00934ADE" w:rsidRPr="00934ADE" w:rsidRDefault="00934ADE" w:rsidP="001F0EFE">
            <w:pPr>
              <w:spacing w:after="0" w:line="240" w:lineRule="auto"/>
              <w:jc w:val="center"/>
              <w:rPr>
                <w:rFonts w:ascii="Times New Roman" w:hAnsi="Times New Roman" w:cs="Times New Roman"/>
                <w:color w:val="000000" w:themeColor="text1"/>
              </w:rPr>
            </w:pPr>
          </w:p>
        </w:tc>
      </w:tr>
      <w:tr w:rsidR="00934ADE" w:rsidRPr="00934ADE" w14:paraId="152ECCA6" w14:textId="77777777" w:rsidTr="001F0EFE">
        <w:trPr>
          <w:trHeight w:val="269"/>
          <w:jc w:val="center"/>
        </w:trPr>
        <w:tc>
          <w:tcPr>
            <w:tcW w:w="2157" w:type="dxa"/>
          </w:tcPr>
          <w:p w14:paraId="47B4B2F0"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LNREC</w:t>
            </w:r>
          </w:p>
        </w:tc>
        <w:tc>
          <w:tcPr>
            <w:tcW w:w="1903" w:type="dxa"/>
          </w:tcPr>
          <w:p w14:paraId="7A416A6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10059.25***</w:t>
            </w:r>
          </w:p>
        </w:tc>
        <w:tc>
          <w:tcPr>
            <w:tcW w:w="1980" w:type="dxa"/>
          </w:tcPr>
          <w:p w14:paraId="3A9B69ED"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326.2925***</w:t>
            </w:r>
          </w:p>
        </w:tc>
        <w:tc>
          <w:tcPr>
            <w:tcW w:w="2520" w:type="dxa"/>
          </w:tcPr>
          <w:p w14:paraId="773B7CA4"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325.9592***</w:t>
            </w:r>
          </w:p>
        </w:tc>
        <w:tc>
          <w:tcPr>
            <w:tcW w:w="2080" w:type="dxa"/>
          </w:tcPr>
          <w:p w14:paraId="40298DB9"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98.53908***</w:t>
            </w:r>
          </w:p>
        </w:tc>
      </w:tr>
      <w:tr w:rsidR="00934ADE" w:rsidRPr="00934ADE" w14:paraId="2E10B6A8" w14:textId="77777777" w:rsidTr="001F0EFE">
        <w:trPr>
          <w:trHeight w:val="269"/>
          <w:jc w:val="center"/>
        </w:trPr>
        <w:tc>
          <w:tcPr>
            <w:tcW w:w="2157" w:type="dxa"/>
          </w:tcPr>
          <w:p w14:paraId="3F6DB8FF"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LNRGDPC</w:t>
            </w:r>
          </w:p>
        </w:tc>
        <w:tc>
          <w:tcPr>
            <w:tcW w:w="1903" w:type="dxa"/>
          </w:tcPr>
          <w:p w14:paraId="6F5EED6B"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15615.43***</w:t>
            </w:r>
          </w:p>
        </w:tc>
        <w:tc>
          <w:tcPr>
            <w:tcW w:w="1980" w:type="dxa"/>
          </w:tcPr>
          <w:p w14:paraId="27C7197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514.6649***</w:t>
            </w:r>
          </w:p>
        </w:tc>
        <w:tc>
          <w:tcPr>
            <w:tcW w:w="2520" w:type="dxa"/>
          </w:tcPr>
          <w:p w14:paraId="1C287373"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514.3315***</w:t>
            </w:r>
          </w:p>
        </w:tc>
        <w:tc>
          <w:tcPr>
            <w:tcW w:w="2080" w:type="dxa"/>
          </w:tcPr>
          <w:p w14:paraId="56E1C35D"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123.5521***</w:t>
            </w:r>
          </w:p>
        </w:tc>
      </w:tr>
      <w:tr w:rsidR="00934ADE" w:rsidRPr="00934ADE" w14:paraId="7AE96547" w14:textId="77777777" w:rsidTr="001F0EFE">
        <w:trPr>
          <w:trHeight w:val="269"/>
          <w:jc w:val="center"/>
        </w:trPr>
        <w:tc>
          <w:tcPr>
            <w:tcW w:w="2157" w:type="dxa"/>
          </w:tcPr>
          <w:p w14:paraId="523C05C6"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LNROP</w:t>
            </w:r>
          </w:p>
        </w:tc>
        <w:tc>
          <w:tcPr>
            <w:tcW w:w="1903" w:type="dxa"/>
          </w:tcPr>
          <w:p w14:paraId="63B6665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17108.00***</w:t>
            </w:r>
          </w:p>
        </w:tc>
        <w:tc>
          <w:tcPr>
            <w:tcW w:w="1980" w:type="dxa"/>
          </w:tcPr>
          <w:p w14:paraId="67817A5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565.2676***</w:t>
            </w:r>
          </w:p>
        </w:tc>
        <w:tc>
          <w:tcPr>
            <w:tcW w:w="2520" w:type="dxa"/>
          </w:tcPr>
          <w:p w14:paraId="6D3F27C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564.9343***</w:t>
            </w:r>
          </w:p>
        </w:tc>
        <w:tc>
          <w:tcPr>
            <w:tcW w:w="2080" w:type="dxa"/>
          </w:tcPr>
          <w:p w14:paraId="2AE6FFA0"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129.7603***</w:t>
            </w:r>
          </w:p>
        </w:tc>
      </w:tr>
      <w:tr w:rsidR="00934ADE" w:rsidRPr="00934ADE" w14:paraId="15BBE0A8" w14:textId="77777777" w:rsidTr="001F0EFE">
        <w:trPr>
          <w:trHeight w:val="269"/>
          <w:jc w:val="center"/>
        </w:trPr>
        <w:tc>
          <w:tcPr>
            <w:tcW w:w="2157" w:type="dxa"/>
          </w:tcPr>
          <w:p w14:paraId="66DF51EC"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LNCO</w:t>
            </w:r>
            <w:r w:rsidRPr="00934ADE">
              <w:rPr>
                <w:rFonts w:ascii="Times New Roman" w:hAnsi="Times New Roman" w:cs="Times New Roman"/>
                <w:i/>
                <w:color w:val="000000" w:themeColor="text1"/>
                <w:vertAlign w:val="subscript"/>
              </w:rPr>
              <w:t>2</w:t>
            </w:r>
            <w:r w:rsidRPr="00934ADE">
              <w:rPr>
                <w:rFonts w:ascii="Times New Roman" w:hAnsi="Times New Roman" w:cs="Times New Roman"/>
                <w:i/>
                <w:color w:val="000000" w:themeColor="text1"/>
              </w:rPr>
              <w:t>PC</w:t>
            </w:r>
          </w:p>
        </w:tc>
        <w:tc>
          <w:tcPr>
            <w:tcW w:w="1903" w:type="dxa"/>
            <w:vAlign w:val="bottom"/>
          </w:tcPr>
          <w:p w14:paraId="2056B1C3"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7089.907***</w:t>
            </w:r>
          </w:p>
        </w:tc>
        <w:tc>
          <w:tcPr>
            <w:tcW w:w="1980" w:type="dxa"/>
            <w:vAlign w:val="bottom"/>
          </w:tcPr>
          <w:p w14:paraId="38EE5650"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225.6225***</w:t>
            </w:r>
          </w:p>
        </w:tc>
        <w:tc>
          <w:tcPr>
            <w:tcW w:w="2520" w:type="dxa"/>
          </w:tcPr>
          <w:p w14:paraId="2A72180D"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225.2891***</w:t>
            </w:r>
          </w:p>
        </w:tc>
        <w:tc>
          <w:tcPr>
            <w:tcW w:w="2080" w:type="dxa"/>
            <w:vAlign w:val="bottom"/>
          </w:tcPr>
          <w:p w14:paraId="76116E28"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28.47142***</w:t>
            </w:r>
          </w:p>
        </w:tc>
      </w:tr>
      <w:tr w:rsidR="00934ADE" w:rsidRPr="00934ADE" w14:paraId="54A63202" w14:textId="77777777" w:rsidTr="001F0EFE">
        <w:trPr>
          <w:trHeight w:val="253"/>
          <w:jc w:val="center"/>
        </w:trPr>
        <w:tc>
          <w:tcPr>
            <w:tcW w:w="2157" w:type="dxa"/>
          </w:tcPr>
          <w:p w14:paraId="63A644B3"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LNOGI</w:t>
            </w:r>
          </w:p>
        </w:tc>
        <w:tc>
          <w:tcPr>
            <w:tcW w:w="1903" w:type="dxa"/>
          </w:tcPr>
          <w:p w14:paraId="7CA685A7"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15332.66***</w:t>
            </w:r>
          </w:p>
        </w:tc>
        <w:tc>
          <w:tcPr>
            <w:tcW w:w="1980" w:type="dxa"/>
            <w:vAlign w:val="bottom"/>
          </w:tcPr>
          <w:p w14:paraId="1B6256D3"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505.0781***</w:t>
            </w:r>
          </w:p>
        </w:tc>
        <w:tc>
          <w:tcPr>
            <w:tcW w:w="2520" w:type="dxa"/>
          </w:tcPr>
          <w:p w14:paraId="26A99992"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504.7448***</w:t>
            </w:r>
          </w:p>
        </w:tc>
        <w:tc>
          <w:tcPr>
            <w:tcW w:w="2080" w:type="dxa"/>
            <w:vAlign w:val="bottom"/>
          </w:tcPr>
          <w:p w14:paraId="5375435D"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122.2097***</w:t>
            </w:r>
          </w:p>
        </w:tc>
      </w:tr>
      <w:tr w:rsidR="00934ADE" w:rsidRPr="00934ADE" w14:paraId="687C5BDA" w14:textId="77777777" w:rsidTr="001F0EFE">
        <w:trPr>
          <w:trHeight w:val="269"/>
          <w:jc w:val="center"/>
        </w:trPr>
        <w:tc>
          <w:tcPr>
            <w:tcW w:w="2157" w:type="dxa"/>
          </w:tcPr>
          <w:p w14:paraId="06D94DCC"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LNEGI</w:t>
            </w:r>
          </w:p>
        </w:tc>
        <w:tc>
          <w:tcPr>
            <w:tcW w:w="1903" w:type="dxa"/>
            <w:vAlign w:val="bottom"/>
          </w:tcPr>
          <w:p w14:paraId="598A4122"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13957.28***</w:t>
            </w:r>
          </w:p>
        </w:tc>
        <w:tc>
          <w:tcPr>
            <w:tcW w:w="1980" w:type="dxa"/>
            <w:vAlign w:val="bottom"/>
          </w:tcPr>
          <w:p w14:paraId="27F18DC5"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458.4483***</w:t>
            </w:r>
          </w:p>
        </w:tc>
        <w:tc>
          <w:tcPr>
            <w:tcW w:w="2520" w:type="dxa"/>
            <w:vAlign w:val="bottom"/>
          </w:tcPr>
          <w:p w14:paraId="78D87EED"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458.1150***</w:t>
            </w:r>
          </w:p>
        </w:tc>
        <w:tc>
          <w:tcPr>
            <w:tcW w:w="2080" w:type="dxa"/>
            <w:vAlign w:val="bottom"/>
          </w:tcPr>
          <w:p w14:paraId="248A4B6D"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113.2989***</w:t>
            </w:r>
          </w:p>
        </w:tc>
      </w:tr>
      <w:tr w:rsidR="00934ADE" w:rsidRPr="00934ADE" w14:paraId="5DCAAAE0" w14:textId="77777777" w:rsidTr="001F0EFE">
        <w:trPr>
          <w:trHeight w:val="269"/>
          <w:jc w:val="center"/>
        </w:trPr>
        <w:tc>
          <w:tcPr>
            <w:tcW w:w="2157" w:type="dxa"/>
          </w:tcPr>
          <w:p w14:paraId="05DCB070"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LNSGI</w:t>
            </w:r>
          </w:p>
        </w:tc>
        <w:tc>
          <w:tcPr>
            <w:tcW w:w="1903" w:type="dxa"/>
          </w:tcPr>
          <w:p w14:paraId="7E695DEC"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13665.48***</w:t>
            </w:r>
          </w:p>
        </w:tc>
        <w:tc>
          <w:tcPr>
            <w:tcW w:w="1980" w:type="dxa"/>
          </w:tcPr>
          <w:p w14:paraId="2B45318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448.5554***</w:t>
            </w:r>
          </w:p>
        </w:tc>
        <w:tc>
          <w:tcPr>
            <w:tcW w:w="2520" w:type="dxa"/>
          </w:tcPr>
          <w:p w14:paraId="1888E4A1"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448.2221***</w:t>
            </w:r>
          </w:p>
        </w:tc>
        <w:tc>
          <w:tcPr>
            <w:tcW w:w="2080" w:type="dxa"/>
          </w:tcPr>
          <w:p w14:paraId="56B7A1E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115.5948***</w:t>
            </w:r>
          </w:p>
        </w:tc>
      </w:tr>
      <w:tr w:rsidR="00934ADE" w:rsidRPr="00934ADE" w14:paraId="4AED4AD4" w14:textId="77777777" w:rsidTr="001F0EFE">
        <w:trPr>
          <w:trHeight w:val="269"/>
          <w:jc w:val="center"/>
        </w:trPr>
        <w:tc>
          <w:tcPr>
            <w:tcW w:w="2157" w:type="dxa"/>
          </w:tcPr>
          <w:p w14:paraId="430A47AA"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LNPGI</w:t>
            </w:r>
          </w:p>
        </w:tc>
        <w:tc>
          <w:tcPr>
            <w:tcW w:w="1903" w:type="dxa"/>
            <w:vAlign w:val="bottom"/>
          </w:tcPr>
          <w:p w14:paraId="7C6C1AFF"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9655.907***</w:t>
            </w:r>
          </w:p>
        </w:tc>
        <w:tc>
          <w:tcPr>
            <w:tcW w:w="1980" w:type="dxa"/>
          </w:tcPr>
          <w:p w14:paraId="5A54AB76"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312.6180***</w:t>
            </w:r>
          </w:p>
        </w:tc>
        <w:tc>
          <w:tcPr>
            <w:tcW w:w="2520" w:type="dxa"/>
            <w:vAlign w:val="bottom"/>
          </w:tcPr>
          <w:p w14:paraId="7D42AD66"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312.2847***</w:t>
            </w:r>
          </w:p>
        </w:tc>
        <w:tc>
          <w:tcPr>
            <w:tcW w:w="2080" w:type="dxa"/>
            <w:vAlign w:val="bottom"/>
          </w:tcPr>
          <w:p w14:paraId="0203129A" w14:textId="77777777" w:rsidR="00934ADE" w:rsidRPr="00934ADE" w:rsidRDefault="00934ADE" w:rsidP="001F0EFE">
            <w:pPr>
              <w:autoSpaceDE w:val="0"/>
              <w:autoSpaceDN w:val="0"/>
              <w:adjustRightInd w:val="0"/>
              <w:spacing w:after="0" w:line="240" w:lineRule="auto"/>
              <w:ind w:right="10"/>
              <w:jc w:val="center"/>
              <w:rPr>
                <w:rFonts w:ascii="Times New Roman" w:hAnsi="Times New Roman" w:cs="Times New Roman"/>
                <w:color w:val="000000" w:themeColor="text1"/>
                <w:lang w:val="en-GB"/>
              </w:rPr>
            </w:pPr>
            <w:r w:rsidRPr="00934ADE">
              <w:rPr>
                <w:rFonts w:ascii="Times New Roman" w:hAnsi="Times New Roman" w:cs="Times New Roman"/>
                <w:color w:val="000000" w:themeColor="text1"/>
                <w:lang w:val="en-GB"/>
              </w:rPr>
              <w:t>91.13016***</w:t>
            </w:r>
          </w:p>
        </w:tc>
      </w:tr>
      <w:tr w:rsidR="00934ADE" w:rsidRPr="00934ADE" w14:paraId="5003F47B" w14:textId="77777777" w:rsidTr="001F0EFE">
        <w:trPr>
          <w:trHeight w:val="269"/>
          <w:jc w:val="center"/>
        </w:trPr>
        <w:tc>
          <w:tcPr>
            <w:tcW w:w="2157" w:type="dxa"/>
          </w:tcPr>
          <w:p w14:paraId="0C5C794B"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LNRC_EGI</w:t>
            </w:r>
          </w:p>
        </w:tc>
        <w:tc>
          <w:tcPr>
            <w:tcW w:w="1903" w:type="dxa"/>
          </w:tcPr>
          <w:p w14:paraId="52A5E74B"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13179.78***</w:t>
            </w:r>
          </w:p>
        </w:tc>
        <w:tc>
          <w:tcPr>
            <w:tcW w:w="1980" w:type="dxa"/>
          </w:tcPr>
          <w:p w14:paraId="41A7192A"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432.0885***</w:t>
            </w:r>
          </w:p>
        </w:tc>
        <w:tc>
          <w:tcPr>
            <w:tcW w:w="2520" w:type="dxa"/>
          </w:tcPr>
          <w:p w14:paraId="427D2FD5"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431.7552***</w:t>
            </w:r>
          </w:p>
        </w:tc>
        <w:tc>
          <w:tcPr>
            <w:tcW w:w="2080" w:type="dxa"/>
          </w:tcPr>
          <w:p w14:paraId="57A0D478"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GB"/>
              </w:rPr>
              <w:t>108.0582***</w:t>
            </w:r>
          </w:p>
        </w:tc>
      </w:tr>
      <w:tr w:rsidR="00934ADE" w:rsidRPr="00934ADE" w14:paraId="17CB6BD9" w14:textId="77777777" w:rsidTr="001F0EFE">
        <w:trPr>
          <w:trHeight w:val="269"/>
          <w:jc w:val="center"/>
        </w:trPr>
        <w:tc>
          <w:tcPr>
            <w:tcW w:w="2157" w:type="dxa"/>
          </w:tcPr>
          <w:p w14:paraId="42C6FA4F" w14:textId="77777777" w:rsidR="00934ADE" w:rsidRPr="00934ADE" w:rsidRDefault="00934ADE" w:rsidP="001F0EFE">
            <w:pPr>
              <w:spacing w:after="0" w:line="240" w:lineRule="auto"/>
              <w:rPr>
                <w:rFonts w:ascii="Times New Roman" w:hAnsi="Times New Roman" w:cs="Times New Roman"/>
                <w:i/>
                <w:color w:val="000000" w:themeColor="text1"/>
              </w:rPr>
            </w:pPr>
            <w:r w:rsidRPr="00934ADE">
              <w:rPr>
                <w:rFonts w:ascii="Times New Roman" w:hAnsi="Times New Roman" w:cs="Times New Roman"/>
                <w:i/>
                <w:color w:val="000000" w:themeColor="text1"/>
              </w:rPr>
              <w:t>LNREVEGI</w:t>
            </w:r>
          </w:p>
        </w:tc>
        <w:tc>
          <w:tcPr>
            <w:tcW w:w="1903" w:type="dxa"/>
          </w:tcPr>
          <w:p w14:paraId="667D8A8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US"/>
              </w:rPr>
              <w:t>15332.27***</w:t>
            </w:r>
          </w:p>
        </w:tc>
        <w:tc>
          <w:tcPr>
            <w:tcW w:w="1980" w:type="dxa"/>
            <w:vAlign w:val="bottom"/>
          </w:tcPr>
          <w:p w14:paraId="79394BF7" w14:textId="77777777" w:rsidR="00934ADE" w:rsidRPr="00934ADE" w:rsidRDefault="00934ADE" w:rsidP="001F0EFE">
            <w:pPr>
              <w:autoSpaceDE w:val="0"/>
              <w:autoSpaceDN w:val="0"/>
              <w:adjustRightInd w:val="0"/>
              <w:spacing w:after="0" w:line="240" w:lineRule="auto"/>
              <w:ind w:right="20"/>
              <w:jc w:val="center"/>
              <w:rPr>
                <w:rFonts w:ascii="Times New Roman" w:hAnsi="Times New Roman" w:cs="Times New Roman"/>
                <w:color w:val="000000" w:themeColor="text1"/>
                <w:lang w:val="en-US"/>
              </w:rPr>
            </w:pPr>
            <w:r w:rsidRPr="00934ADE">
              <w:rPr>
                <w:rFonts w:ascii="Times New Roman" w:hAnsi="Times New Roman" w:cs="Times New Roman"/>
                <w:color w:val="000000" w:themeColor="text1"/>
                <w:lang w:val="en-US"/>
              </w:rPr>
              <w:t>505.0649***</w:t>
            </w:r>
          </w:p>
        </w:tc>
        <w:tc>
          <w:tcPr>
            <w:tcW w:w="2520" w:type="dxa"/>
            <w:vAlign w:val="bottom"/>
          </w:tcPr>
          <w:p w14:paraId="26242F87" w14:textId="77777777" w:rsidR="00934ADE" w:rsidRPr="00934ADE" w:rsidRDefault="00934ADE" w:rsidP="001F0EFE">
            <w:pPr>
              <w:autoSpaceDE w:val="0"/>
              <w:autoSpaceDN w:val="0"/>
              <w:adjustRightInd w:val="0"/>
              <w:spacing w:after="0" w:line="240" w:lineRule="auto"/>
              <w:ind w:right="20"/>
              <w:jc w:val="center"/>
              <w:rPr>
                <w:rFonts w:ascii="Times New Roman" w:hAnsi="Times New Roman" w:cs="Times New Roman"/>
                <w:color w:val="000000" w:themeColor="text1"/>
                <w:lang w:val="en-US"/>
              </w:rPr>
            </w:pPr>
            <w:r w:rsidRPr="00934ADE">
              <w:rPr>
                <w:rFonts w:ascii="Times New Roman" w:hAnsi="Times New Roman" w:cs="Times New Roman"/>
                <w:color w:val="000000" w:themeColor="text1"/>
                <w:lang w:val="en-US"/>
              </w:rPr>
              <w:t>504.7315***</w:t>
            </w:r>
          </w:p>
        </w:tc>
        <w:tc>
          <w:tcPr>
            <w:tcW w:w="2080" w:type="dxa"/>
          </w:tcPr>
          <w:p w14:paraId="55401DFE" w14:textId="77777777" w:rsidR="00934ADE" w:rsidRPr="00934ADE" w:rsidRDefault="00934ADE" w:rsidP="001F0EFE">
            <w:pPr>
              <w:spacing w:after="0" w:line="240" w:lineRule="auto"/>
              <w:jc w:val="center"/>
              <w:rPr>
                <w:rFonts w:ascii="Times New Roman" w:hAnsi="Times New Roman" w:cs="Times New Roman"/>
                <w:color w:val="000000" w:themeColor="text1"/>
              </w:rPr>
            </w:pPr>
            <w:r w:rsidRPr="00934ADE">
              <w:rPr>
                <w:rFonts w:ascii="Times New Roman" w:hAnsi="Times New Roman" w:cs="Times New Roman"/>
                <w:color w:val="000000" w:themeColor="text1"/>
                <w:lang w:val="en-US"/>
              </w:rPr>
              <w:t>121.8918***</w:t>
            </w:r>
          </w:p>
        </w:tc>
      </w:tr>
    </w:tbl>
    <w:p w14:paraId="71F51DC0" w14:textId="77777777" w:rsidR="00934ADE" w:rsidRPr="00934ADE" w:rsidRDefault="00934ADE" w:rsidP="00934ADE">
      <w:pPr>
        <w:tabs>
          <w:tab w:val="left" w:pos="2833"/>
        </w:tabs>
        <w:rPr>
          <w:color w:val="000000" w:themeColor="text1"/>
        </w:rPr>
      </w:pPr>
      <w:r w:rsidRPr="00934ADE">
        <w:rPr>
          <w:color w:val="000000" w:themeColor="text1"/>
        </w:rPr>
        <w:t xml:space="preserve">                      Note:  </w:t>
      </w:r>
      <w:r w:rsidRPr="00934ADE">
        <w:rPr>
          <w:rFonts w:ascii="Times New Roman" w:eastAsia="Times New Roman" w:hAnsi="Times New Roman" w:cs="Times New Roman"/>
          <w:color w:val="000000" w:themeColor="text1"/>
          <w:sz w:val="20"/>
          <w:szCs w:val="20"/>
          <w:lang w:eastAsia="en-IN"/>
        </w:rPr>
        <w:t>*** p&lt;0.01</w:t>
      </w:r>
    </w:p>
    <w:p w14:paraId="6383383F" w14:textId="77777777" w:rsidR="00934ADE" w:rsidRPr="00934ADE" w:rsidRDefault="00934ADE" w:rsidP="00934ADE">
      <w:pPr>
        <w:autoSpaceDE w:val="0"/>
        <w:autoSpaceDN w:val="0"/>
        <w:adjustRightInd w:val="0"/>
        <w:spacing w:after="0" w:line="240" w:lineRule="auto"/>
        <w:rPr>
          <w:rFonts w:ascii="Arial" w:hAnsi="Arial" w:cs="Arial"/>
          <w:color w:val="000000" w:themeColor="text1"/>
          <w:sz w:val="18"/>
          <w:szCs w:val="18"/>
          <w:lang w:val="en-US"/>
        </w:rPr>
      </w:pPr>
    </w:p>
    <w:p w14:paraId="3C11BF80" w14:textId="77777777" w:rsidR="00934ADE" w:rsidRPr="00934ADE" w:rsidRDefault="00934ADE" w:rsidP="00934ADE">
      <w:pPr>
        <w:tabs>
          <w:tab w:val="left" w:pos="2833"/>
        </w:tabs>
        <w:rPr>
          <w:color w:val="000000" w:themeColor="text1"/>
        </w:rPr>
      </w:pPr>
      <w:r w:rsidRPr="00934ADE">
        <w:rPr>
          <w:rFonts w:ascii="Arial" w:hAnsi="Arial" w:cs="Arial"/>
          <w:color w:val="000000" w:themeColor="text1"/>
          <w:sz w:val="18"/>
          <w:szCs w:val="18"/>
          <w:lang w:val="en-US"/>
        </w:rPr>
        <w:br/>
      </w:r>
    </w:p>
    <w:p w14:paraId="451B0DFC" w14:textId="27D12463" w:rsidR="00934ADE" w:rsidRPr="00934ADE" w:rsidRDefault="00934ADE" w:rsidP="009C777A">
      <w:pPr>
        <w:autoSpaceDE w:val="0"/>
        <w:autoSpaceDN w:val="0"/>
        <w:adjustRightInd w:val="0"/>
        <w:spacing w:after="0" w:line="360" w:lineRule="auto"/>
        <w:ind w:left="785" w:hangingChars="327" w:hanging="785"/>
        <w:jc w:val="both"/>
        <w:rPr>
          <w:rFonts w:ascii="Times New Roman" w:hAnsi="Times New Roman" w:cs="Times New Roman"/>
          <w:color w:val="000000" w:themeColor="text1"/>
          <w:sz w:val="24"/>
          <w:szCs w:val="24"/>
        </w:rPr>
      </w:pPr>
    </w:p>
    <w:p w14:paraId="07217D49" w14:textId="77777777" w:rsidR="00227028" w:rsidRPr="00934ADE" w:rsidRDefault="00227028" w:rsidP="00227028">
      <w:pPr>
        <w:autoSpaceDE w:val="0"/>
        <w:autoSpaceDN w:val="0"/>
        <w:adjustRightInd w:val="0"/>
        <w:spacing w:after="0" w:line="240" w:lineRule="auto"/>
        <w:ind w:left="719" w:hangingChars="327" w:hanging="719"/>
        <w:jc w:val="both"/>
        <w:rPr>
          <w:rFonts w:ascii="Times New Roman" w:hAnsi="Times New Roman" w:cs="Times New Roman"/>
          <w:color w:val="000000" w:themeColor="text1"/>
        </w:rPr>
      </w:pPr>
    </w:p>
    <w:p w14:paraId="2ACFFC37" w14:textId="77777777" w:rsidR="00227028" w:rsidRPr="00934ADE" w:rsidRDefault="00227028" w:rsidP="00227028">
      <w:pPr>
        <w:autoSpaceDE w:val="0"/>
        <w:autoSpaceDN w:val="0"/>
        <w:adjustRightInd w:val="0"/>
        <w:spacing w:after="0" w:line="240" w:lineRule="auto"/>
        <w:rPr>
          <w:rFonts w:ascii="Times New Roman" w:hAnsi="Times New Roman" w:cs="Times New Roman"/>
          <w:b/>
          <w:color w:val="000000" w:themeColor="text1"/>
          <w:lang w:val="en-US"/>
        </w:rPr>
      </w:pPr>
    </w:p>
    <w:p w14:paraId="080B8148" w14:textId="77777777" w:rsidR="00227028" w:rsidRPr="00934ADE" w:rsidRDefault="00227028" w:rsidP="00227028">
      <w:pPr>
        <w:spacing w:line="240" w:lineRule="auto"/>
        <w:rPr>
          <w:rFonts w:ascii="Times New Roman" w:hAnsi="Times New Roman" w:cs="Times New Roman"/>
          <w:color w:val="000000" w:themeColor="text1"/>
        </w:rPr>
      </w:pPr>
      <w:r w:rsidRPr="00934ADE">
        <w:rPr>
          <w:rFonts w:ascii="Times New Roman" w:hAnsi="Times New Roman" w:cs="Times New Roman"/>
          <w:color w:val="000000" w:themeColor="text1"/>
        </w:rPr>
        <w:t xml:space="preserve">  </w:t>
      </w:r>
    </w:p>
    <w:p w14:paraId="4F00958C" w14:textId="6B8FF503" w:rsidR="0063523A" w:rsidRPr="00934ADE" w:rsidRDefault="0063523A" w:rsidP="00227028">
      <w:pPr>
        <w:rPr>
          <w:color w:val="000000" w:themeColor="text1"/>
        </w:rPr>
      </w:pPr>
    </w:p>
    <w:sectPr w:rsidR="0063523A" w:rsidRPr="00934ADE" w:rsidSect="00E7634B">
      <w:footerReference w:type="default" r:id="rId27"/>
      <w:pgSz w:w="15840" w:h="12240" w:orient="landscape"/>
      <w:pgMar w:top="1440" w:right="1440" w:bottom="1440" w:left="117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510A3" w16cid:durableId="1EC52351"/>
  <w16cid:commentId w16cid:paraId="78071F40" w16cid:durableId="1EC52352"/>
  <w16cid:commentId w16cid:paraId="4446DC8D" w16cid:durableId="1EC52353"/>
  <w16cid:commentId w16cid:paraId="1337F2B6" w16cid:durableId="1EC52354"/>
  <w16cid:commentId w16cid:paraId="781BDD9E" w16cid:durableId="1EC52355"/>
  <w16cid:commentId w16cid:paraId="6142515F" w16cid:durableId="1EC52356"/>
  <w16cid:commentId w16cid:paraId="1959D347" w16cid:durableId="1EC52357"/>
  <w16cid:commentId w16cid:paraId="62F53E7C" w16cid:durableId="1EC52358"/>
  <w16cid:commentId w16cid:paraId="157F557D" w16cid:durableId="1EC52359"/>
  <w16cid:commentId w16cid:paraId="6E28CBBE" w16cid:durableId="1EC5235A"/>
  <w16cid:commentId w16cid:paraId="4B8697D7" w16cid:durableId="1EC5235B"/>
  <w16cid:commentId w16cid:paraId="45450B79" w16cid:durableId="1EC5235C"/>
  <w16cid:commentId w16cid:paraId="74C4B0CB" w16cid:durableId="1EC5235D"/>
  <w16cid:commentId w16cid:paraId="20AD2C0C" w16cid:durableId="1EC5235E"/>
  <w16cid:commentId w16cid:paraId="081C6221" w16cid:durableId="1EC5235F"/>
  <w16cid:commentId w16cid:paraId="4678037A" w16cid:durableId="1EC52360"/>
  <w16cid:commentId w16cid:paraId="3D600F58" w16cid:durableId="1EC52361"/>
  <w16cid:commentId w16cid:paraId="359C5364" w16cid:durableId="1EC52362"/>
  <w16cid:commentId w16cid:paraId="0F700081" w16cid:durableId="1EC52363"/>
  <w16cid:commentId w16cid:paraId="68C7171C" w16cid:durableId="1EC52364"/>
  <w16cid:commentId w16cid:paraId="4A2990EC" w16cid:durableId="1EC52365"/>
  <w16cid:commentId w16cid:paraId="5EF0C187" w16cid:durableId="1EC52366"/>
  <w16cid:commentId w16cid:paraId="3CCDB1B5" w16cid:durableId="1EC52367"/>
  <w16cid:commentId w16cid:paraId="703D93EB" w16cid:durableId="1EC52368"/>
  <w16cid:commentId w16cid:paraId="4DF4D204" w16cid:durableId="1EC52369"/>
  <w16cid:commentId w16cid:paraId="20129E6C" w16cid:durableId="1EC5236A"/>
  <w16cid:commentId w16cid:paraId="63012AE5" w16cid:durableId="1EC5236B"/>
  <w16cid:commentId w16cid:paraId="356CAA94" w16cid:durableId="1EC5236C"/>
  <w16cid:commentId w16cid:paraId="272D81EB" w16cid:durableId="1EC5236D"/>
  <w16cid:commentId w16cid:paraId="3334874F" w16cid:durableId="1EC5236E"/>
  <w16cid:commentId w16cid:paraId="7A103B35" w16cid:durableId="1EC5236F"/>
  <w16cid:commentId w16cid:paraId="6CBFB900" w16cid:durableId="1EC52370"/>
  <w16cid:commentId w16cid:paraId="4F39C39C" w16cid:durableId="1EC52371"/>
  <w16cid:commentId w16cid:paraId="4EE7B6D4" w16cid:durableId="1EC52372"/>
  <w16cid:commentId w16cid:paraId="646C3C9D" w16cid:durableId="1EC52373"/>
  <w16cid:commentId w16cid:paraId="7869CB42" w16cid:durableId="1EC52374"/>
  <w16cid:commentId w16cid:paraId="29F49172" w16cid:durableId="1EC52375"/>
  <w16cid:commentId w16cid:paraId="7A1BCA02" w16cid:durableId="1EC52376"/>
  <w16cid:commentId w16cid:paraId="7C589AF4" w16cid:durableId="1EC52377"/>
  <w16cid:commentId w16cid:paraId="32627411" w16cid:durableId="1EC52378"/>
  <w16cid:commentId w16cid:paraId="04654EB4" w16cid:durableId="1EC52379"/>
  <w16cid:commentId w16cid:paraId="0F82C568" w16cid:durableId="1EC5237A"/>
  <w16cid:commentId w16cid:paraId="51D4039D" w16cid:durableId="1EC5237B"/>
  <w16cid:commentId w16cid:paraId="5EF013DF" w16cid:durableId="1EC5237C"/>
  <w16cid:commentId w16cid:paraId="27718E60" w16cid:durableId="1EC5237D"/>
  <w16cid:commentId w16cid:paraId="174EC0AA" w16cid:durableId="1EC5237E"/>
  <w16cid:commentId w16cid:paraId="3DA4A960" w16cid:durableId="1EC5237F"/>
  <w16cid:commentId w16cid:paraId="61C77992" w16cid:durableId="1EC52380"/>
  <w16cid:commentId w16cid:paraId="1EE7E408" w16cid:durableId="1EC52381"/>
  <w16cid:commentId w16cid:paraId="6DB35DD7" w16cid:durableId="1EC52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512EF" w14:textId="77777777" w:rsidR="00D57573" w:rsidRDefault="00D57573" w:rsidP="0084635D">
      <w:pPr>
        <w:spacing w:after="0" w:line="240" w:lineRule="auto"/>
      </w:pPr>
      <w:r>
        <w:separator/>
      </w:r>
    </w:p>
  </w:endnote>
  <w:endnote w:type="continuationSeparator" w:id="0">
    <w:p w14:paraId="2F353595" w14:textId="77777777" w:rsidR="00D57573" w:rsidRDefault="00D57573" w:rsidP="0084635D">
      <w:pPr>
        <w:spacing w:after="0" w:line="240" w:lineRule="auto"/>
      </w:pPr>
      <w:r>
        <w:continuationSeparator/>
      </w:r>
    </w:p>
  </w:endnote>
  <w:endnote w:type="continuationNotice" w:id="1">
    <w:p w14:paraId="11B4A71C" w14:textId="77777777" w:rsidR="00D57573" w:rsidRDefault="00D57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41917"/>
      <w:docPartObj>
        <w:docPartGallery w:val="Page Numbers (Bottom of Page)"/>
        <w:docPartUnique/>
      </w:docPartObj>
    </w:sdtPr>
    <w:sdtEndPr>
      <w:rPr>
        <w:noProof/>
      </w:rPr>
    </w:sdtEndPr>
    <w:sdtContent>
      <w:p w14:paraId="3D5CEF71" w14:textId="141778D9" w:rsidR="00D57573" w:rsidRDefault="00D57573">
        <w:pPr>
          <w:pStyle w:val="Footer"/>
          <w:jc w:val="center"/>
        </w:pPr>
        <w:r>
          <w:fldChar w:fldCharType="begin"/>
        </w:r>
        <w:r>
          <w:instrText xml:space="preserve"> PAGE   \* MERGEFORMAT </w:instrText>
        </w:r>
        <w:r>
          <w:fldChar w:fldCharType="separate"/>
        </w:r>
        <w:r w:rsidR="00934ADE">
          <w:rPr>
            <w:noProof/>
          </w:rPr>
          <w:t>2</w:t>
        </w:r>
        <w:r>
          <w:rPr>
            <w:noProof/>
          </w:rPr>
          <w:fldChar w:fldCharType="end"/>
        </w:r>
      </w:p>
    </w:sdtContent>
  </w:sdt>
  <w:p w14:paraId="26822308" w14:textId="77777777" w:rsidR="00D57573" w:rsidRDefault="00D5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D792" w14:textId="77777777" w:rsidR="00D57573" w:rsidRDefault="00D57573" w:rsidP="0084635D">
      <w:pPr>
        <w:spacing w:after="0" w:line="240" w:lineRule="auto"/>
      </w:pPr>
      <w:r>
        <w:separator/>
      </w:r>
    </w:p>
  </w:footnote>
  <w:footnote w:type="continuationSeparator" w:id="0">
    <w:p w14:paraId="024081B1" w14:textId="77777777" w:rsidR="00D57573" w:rsidRDefault="00D57573" w:rsidP="0084635D">
      <w:pPr>
        <w:spacing w:after="0" w:line="240" w:lineRule="auto"/>
      </w:pPr>
      <w:r>
        <w:continuationSeparator/>
      </w:r>
    </w:p>
  </w:footnote>
  <w:footnote w:type="continuationNotice" w:id="1">
    <w:p w14:paraId="6F9FE37E" w14:textId="77777777" w:rsidR="00D57573" w:rsidRDefault="00D57573">
      <w:pPr>
        <w:spacing w:after="0" w:line="240" w:lineRule="auto"/>
      </w:pPr>
    </w:p>
  </w:footnote>
  <w:footnote w:id="2">
    <w:p w14:paraId="4C4BC67B" w14:textId="272140B7" w:rsidR="00D57573" w:rsidRPr="00DA4D8F" w:rsidRDefault="00D57573">
      <w:pPr>
        <w:pStyle w:val="FootnoteText"/>
        <w:rPr>
          <w:rFonts w:ascii="Times New Roman" w:hAnsi="Times New Roman" w:cs="Times New Roman"/>
        </w:rPr>
      </w:pPr>
      <w:r>
        <w:rPr>
          <w:rStyle w:val="FootnoteReference"/>
        </w:rPr>
        <w:footnoteRef/>
      </w:r>
      <w:r>
        <w:t xml:space="preserve"> </w:t>
      </w:r>
      <w:hyperlink r:id="rId1" w:history="1">
        <w:r w:rsidRPr="00DA4D8F">
          <w:rPr>
            <w:rStyle w:val="Hyperlink"/>
            <w:rFonts w:ascii="Times New Roman" w:hAnsi="Times New Roman" w:cs="Times New Roman"/>
          </w:rPr>
          <w:t>https://www.iea.org/reports/renewables-information-2019</w:t>
        </w:r>
      </w:hyperlink>
      <w:r w:rsidRPr="00DA4D8F">
        <w:rPr>
          <w:rFonts w:ascii="Times New Roman" w:hAnsi="Times New Roman" w:cs="Times New Roman"/>
        </w:rPr>
        <w:t xml:space="preserve"> </w:t>
      </w:r>
    </w:p>
    <w:p w14:paraId="0A6DF858" w14:textId="64B7D7B8" w:rsidR="00D57573" w:rsidRPr="00DA4D8F" w:rsidRDefault="00D57573">
      <w:pPr>
        <w:pStyle w:val="FootnoteText"/>
        <w:rPr>
          <w:rFonts w:ascii="Times New Roman" w:hAnsi="Times New Roman" w:cs="Times New Roman"/>
          <w:lang w:val="en-US"/>
        </w:rPr>
      </w:pPr>
    </w:p>
  </w:footnote>
  <w:footnote w:id="3">
    <w:p w14:paraId="49AA7B3F" w14:textId="4DA90E5B" w:rsidR="00D57573" w:rsidRPr="00A44577" w:rsidRDefault="00D57573">
      <w:pPr>
        <w:pStyle w:val="FootnoteText"/>
        <w:rPr>
          <w:rFonts w:ascii="Times New Roman" w:hAnsi="Times New Roman" w:cs="Times New Roman"/>
          <w:lang w:val="en-US"/>
        </w:rPr>
      </w:pPr>
      <w:r w:rsidRPr="00DA4D8F">
        <w:rPr>
          <w:rStyle w:val="FootnoteReference"/>
          <w:rFonts w:ascii="Times New Roman" w:hAnsi="Times New Roman" w:cs="Times New Roman"/>
          <w:color w:val="3333FF"/>
        </w:rPr>
        <w:footnoteRef/>
      </w:r>
      <w:r w:rsidRPr="00DA4D8F">
        <w:rPr>
          <w:rFonts w:ascii="Times New Roman" w:hAnsi="Times New Roman" w:cs="Times New Roman"/>
          <w:color w:val="3333FF"/>
        </w:rPr>
        <w:t xml:space="preserve"> </w:t>
      </w:r>
      <w:r w:rsidRPr="00DA4D8F">
        <w:rPr>
          <w:rFonts w:ascii="Times New Roman" w:hAnsi="Times New Roman" w:cs="Times New Roman"/>
          <w:color w:val="3333FF"/>
          <w:lang w:val="en-US"/>
        </w:rPr>
        <w:t>Tax benefits, rebates and tariffs.</w:t>
      </w:r>
      <w:r w:rsidRPr="00A44577">
        <w:rPr>
          <w:rFonts w:ascii="Times New Roman" w:hAnsi="Times New Roman" w:cs="Times New Roman"/>
          <w:color w:val="3333FF"/>
          <w:lang w:val="en-US"/>
        </w:rPr>
        <w:t xml:space="preserve"> </w:t>
      </w:r>
    </w:p>
  </w:footnote>
  <w:footnote w:id="4">
    <w:p w14:paraId="6FE5044A" w14:textId="77777777" w:rsidR="00D57573" w:rsidRPr="00323644" w:rsidRDefault="00D57573" w:rsidP="008F23A3">
      <w:pPr>
        <w:pStyle w:val="FootnoteText"/>
        <w:jc w:val="both"/>
        <w:rPr>
          <w:rFonts w:ascii="Times New Roman" w:hAnsi="Times New Roman" w:cs="Times New Roman"/>
          <w:color w:val="3333FF"/>
          <w:lang w:val="en-US"/>
        </w:rPr>
      </w:pPr>
      <w:r>
        <w:rPr>
          <w:rStyle w:val="FootnoteReference"/>
        </w:rPr>
        <w:footnoteRef/>
      </w:r>
      <w:r>
        <w:t xml:space="preserve"> </w:t>
      </w:r>
      <w:r w:rsidRPr="00323644">
        <w:rPr>
          <w:rFonts w:ascii="Times New Roman" w:hAnsi="Times New Roman" w:cs="Times New Roman"/>
          <w:color w:val="3333FF"/>
        </w:rPr>
        <w:t>Economic, social, political and overall globalization developed by Dreher (2006)</w:t>
      </w:r>
    </w:p>
  </w:footnote>
  <w:footnote w:id="5">
    <w:p w14:paraId="3FE28671" w14:textId="77777777" w:rsidR="00D57573" w:rsidRPr="00323644" w:rsidRDefault="00D57573" w:rsidP="008F23A3">
      <w:pPr>
        <w:pStyle w:val="FootnoteText"/>
        <w:jc w:val="both"/>
        <w:rPr>
          <w:rFonts w:ascii="Times New Roman" w:hAnsi="Times New Roman" w:cs="Times New Roman"/>
          <w:color w:val="3333FF"/>
          <w:lang w:val="en-US"/>
        </w:rPr>
      </w:pPr>
      <w:r w:rsidRPr="00323644">
        <w:rPr>
          <w:rStyle w:val="FootnoteReference"/>
          <w:rFonts w:ascii="Times New Roman" w:hAnsi="Times New Roman" w:cs="Times New Roman"/>
          <w:color w:val="3333FF"/>
        </w:rPr>
        <w:footnoteRef/>
      </w:r>
      <w:r w:rsidRPr="00323644">
        <w:rPr>
          <w:rFonts w:ascii="Times New Roman" w:hAnsi="Times New Roman" w:cs="Times New Roman"/>
          <w:color w:val="3333FF"/>
        </w:rPr>
        <w:t>The reconstructed economic globalization comprises economic globalization index by adding the real trade openness instead of the nominal trade openness that enhances the economic globalization index of Dreher (2006) by using new variables, such as the trade partner diversification, international debt, and international reserves (Gozgor,(2018).</w:t>
      </w:r>
    </w:p>
  </w:footnote>
  <w:footnote w:id="6">
    <w:p w14:paraId="704C64C1" w14:textId="77777777" w:rsidR="00D57573" w:rsidRPr="00323644" w:rsidRDefault="00D57573" w:rsidP="008F23A3">
      <w:pPr>
        <w:pStyle w:val="FootnoteText"/>
        <w:jc w:val="both"/>
        <w:rPr>
          <w:rFonts w:ascii="Times New Roman" w:hAnsi="Times New Roman" w:cs="Times New Roman"/>
          <w:b/>
          <w:color w:val="3333FF"/>
        </w:rPr>
      </w:pPr>
      <w:r w:rsidRPr="00323644">
        <w:rPr>
          <w:rStyle w:val="FootnoteReference"/>
          <w:rFonts w:ascii="Times New Roman" w:hAnsi="Times New Roman" w:cs="Times New Roman"/>
          <w:color w:val="3333FF"/>
        </w:rPr>
        <w:footnoteRef/>
      </w:r>
      <w:r w:rsidRPr="00323644">
        <w:rPr>
          <w:rFonts w:ascii="Times New Roman" w:hAnsi="Times New Roman" w:cs="Times New Roman"/>
          <w:color w:val="3333FF"/>
        </w:rPr>
        <w:t xml:space="preserve"> This revisited economic globalization index is  developed by Gygli et </w:t>
      </w:r>
      <w:r w:rsidRPr="00955717">
        <w:rPr>
          <w:rFonts w:ascii="Times New Roman" w:hAnsi="Times New Roman" w:cs="Times New Roman"/>
          <w:i/>
          <w:color w:val="3333FF"/>
        </w:rPr>
        <w:t>al.,</w:t>
      </w:r>
      <w:r w:rsidRPr="00323644">
        <w:rPr>
          <w:rFonts w:ascii="Times New Roman" w:hAnsi="Times New Roman" w:cs="Times New Roman"/>
          <w:color w:val="3333FF"/>
        </w:rPr>
        <w:t xml:space="preserve"> (2019) that enriches the economic globalization index of Dreher (2006) by adding  the trade partner diversification, foreign debt, international reserves, etc. </w:t>
      </w:r>
    </w:p>
    <w:p w14:paraId="3DC239CC" w14:textId="77777777" w:rsidR="00D57573" w:rsidRPr="009017D7" w:rsidRDefault="00D57573" w:rsidP="008F23A3">
      <w:pPr>
        <w:pStyle w:val="FootnoteText"/>
        <w:rPr>
          <w:lang w:val="en-US"/>
        </w:rPr>
      </w:pPr>
    </w:p>
  </w:footnote>
  <w:footnote w:id="7">
    <w:p w14:paraId="02D199B9" w14:textId="611FF3EB" w:rsidR="00D57573" w:rsidRPr="00850DE6" w:rsidRDefault="00D57573" w:rsidP="00850DE6">
      <w:pPr>
        <w:pStyle w:val="FootnoteText"/>
        <w:jc w:val="both"/>
        <w:rPr>
          <w:rFonts w:ascii="Times New Roman" w:hAnsi="Times New Roman" w:cs="Times New Roman"/>
          <w:color w:val="3333FF"/>
          <w:lang w:val="en-US"/>
        </w:rPr>
      </w:pPr>
      <w:r>
        <w:rPr>
          <w:rStyle w:val="FootnoteReference"/>
        </w:rPr>
        <w:footnoteRef/>
      </w:r>
      <w:r>
        <w:t xml:space="preserve"> </w:t>
      </w:r>
      <w:r w:rsidRPr="00850DE6">
        <w:rPr>
          <w:rFonts w:ascii="Times New Roman" w:hAnsi="Times New Roman" w:cs="Times New Roman"/>
          <w:color w:val="3333FF"/>
          <w:lang w:val="en-US"/>
        </w:rPr>
        <w:t>This method is advanced then traditional quantile regression such as Koenker and Bassett (1978); Koenker (2004); Lamarche (2010); Galvao (2011) and Canay</w:t>
      </w:r>
      <w:r>
        <w:rPr>
          <w:rFonts w:ascii="Times New Roman" w:hAnsi="Times New Roman" w:cs="Times New Roman"/>
          <w:color w:val="3333FF"/>
          <w:lang w:val="en-US"/>
        </w:rPr>
        <w:t xml:space="preserve"> </w:t>
      </w:r>
      <w:r w:rsidRPr="00850DE6">
        <w:rPr>
          <w:rFonts w:ascii="Times New Roman" w:hAnsi="Times New Roman" w:cs="Times New Roman"/>
          <w:color w:val="3333FF"/>
          <w:lang w:val="en-US"/>
        </w:rPr>
        <w:t>(2011) because traditional methods suffer from under and over-estimating of coefficient.</w:t>
      </w:r>
    </w:p>
  </w:footnote>
  <w:footnote w:id="8">
    <w:p w14:paraId="65C19599" w14:textId="2CD9C125" w:rsidR="00D57573" w:rsidRPr="004234BF" w:rsidRDefault="00D57573" w:rsidP="00F7544F">
      <w:pPr>
        <w:pStyle w:val="FootnoteText"/>
        <w:jc w:val="both"/>
        <w:rPr>
          <w:lang w:val="en-US"/>
        </w:rPr>
      </w:pPr>
      <w:r>
        <w:rPr>
          <w:rStyle w:val="FootnoteReference"/>
        </w:rPr>
        <w:footnoteRef/>
      </w:r>
      <w:r>
        <w:t xml:space="preserve"> </w:t>
      </w:r>
      <w:r w:rsidRPr="00F7544F">
        <w:rPr>
          <w:rFonts w:ascii="Times New Roman" w:hAnsi="Times New Roman" w:cs="Times New Roman"/>
          <w:color w:val="3333FF"/>
        </w:rPr>
        <w:t>Pollution-intensive productions in developed countries make strict environmental regulations that must shift to developing countries with the less-environmental regulations (Copeland and Taylor, 2004).</w:t>
      </w:r>
    </w:p>
  </w:footnote>
  <w:footnote w:id="9">
    <w:p w14:paraId="7DCB8728" w14:textId="65E23C44" w:rsidR="00D57573" w:rsidRPr="002B7054" w:rsidRDefault="00D57573" w:rsidP="00227028">
      <w:pPr>
        <w:pStyle w:val="FootnoteText"/>
        <w:jc w:val="both"/>
        <w:rPr>
          <w:rFonts w:ascii="Times New Roman" w:hAnsi="Times New Roman" w:cs="Times New Roman"/>
          <w:lang w:val="tr-TR"/>
        </w:rPr>
      </w:pPr>
      <w:r w:rsidRPr="002B7054">
        <w:rPr>
          <w:rStyle w:val="FootnoteReference"/>
          <w:rFonts w:ascii="Times New Roman" w:hAnsi="Times New Roman" w:cs="Times New Roman"/>
        </w:rPr>
        <w:footnoteRef/>
      </w:r>
      <w:r w:rsidRPr="002B7054">
        <w:rPr>
          <w:rFonts w:ascii="Times New Roman" w:hAnsi="Times New Roman" w:cs="Times New Roman"/>
        </w:rPr>
        <w:t xml:space="preserve"> See Sener et </w:t>
      </w:r>
      <w:r w:rsidRPr="004B0616">
        <w:rPr>
          <w:rFonts w:ascii="Times New Roman" w:hAnsi="Times New Roman" w:cs="Times New Roman"/>
          <w:i/>
        </w:rPr>
        <w:t>al.,</w:t>
      </w:r>
      <w:r w:rsidRPr="002B7054">
        <w:rPr>
          <w:rFonts w:ascii="Times New Roman" w:hAnsi="Times New Roman" w:cs="Times New Roman"/>
        </w:rPr>
        <w:t xml:space="preserve"> (2018) for a brief literature review that investigates the drivers and barriers of renewable energy deployment in various countries.</w:t>
      </w:r>
    </w:p>
  </w:footnote>
  <w:footnote w:id="10">
    <w:p w14:paraId="34E9AA8B" w14:textId="004CEE1C" w:rsidR="00D57573" w:rsidRPr="004F6822" w:rsidRDefault="00D57573">
      <w:pPr>
        <w:pStyle w:val="FootnoteText"/>
        <w:rPr>
          <w:lang w:val="en-US"/>
        </w:rPr>
      </w:pPr>
      <w:r>
        <w:rPr>
          <w:rStyle w:val="FootnoteReference"/>
        </w:rPr>
        <w:footnoteRef/>
      </w:r>
      <w:r>
        <w:t xml:space="preserve"> </w:t>
      </w:r>
      <w:r w:rsidRPr="004F6822">
        <w:rPr>
          <w:rFonts w:ascii="Times New Roman" w:hAnsi="Times New Roman" w:cs="Times New Roman"/>
          <w:lang w:val="en-US"/>
        </w:rPr>
        <w:t>Data will be shared as per the request of the authors</w:t>
      </w:r>
      <w:r>
        <w:rPr>
          <w:lang w:val="en-US"/>
        </w:rPr>
        <w:t xml:space="preserve">. </w:t>
      </w:r>
    </w:p>
  </w:footnote>
  <w:footnote w:id="11">
    <w:p w14:paraId="040D113B" w14:textId="77777777" w:rsidR="00D57573" w:rsidRPr="00A97361" w:rsidRDefault="00D57573" w:rsidP="00227028">
      <w:pPr>
        <w:pStyle w:val="FootnoteText"/>
        <w:jc w:val="both"/>
      </w:pPr>
      <w:r>
        <w:rPr>
          <w:rStyle w:val="FootnoteReference"/>
        </w:rPr>
        <w:footnoteRef/>
      </w:r>
      <w:r>
        <w:t xml:space="preserve"> </w:t>
      </w:r>
      <w:r w:rsidRPr="00A97361">
        <w:rPr>
          <w:rFonts w:ascii="Times New Roman" w:hAnsi="Times New Roman" w:cs="Times New Roman"/>
        </w:rPr>
        <w:t>Australia, Austria, Belgium, Canada, Chile, Czech Republic, Denmark, Finland, France, Germany, Greece, Hungary, Ireland, Israel, Italy, Japan, Korea, Mexico, Netherlands, New Zealand, Norway, Poland, Portugal, Slovakia, Spain, Sweden, Switzerland, Turkey, United Kingdom, United States.</w:t>
      </w:r>
    </w:p>
  </w:footnote>
  <w:footnote w:id="12">
    <w:p w14:paraId="045AB61D" w14:textId="77777777" w:rsidR="00D57573" w:rsidRPr="00840543" w:rsidRDefault="00D57573" w:rsidP="00227028">
      <w:pPr>
        <w:pStyle w:val="FootnoteText"/>
        <w:jc w:val="both"/>
        <w:rPr>
          <w:rFonts w:ascii="Times New Roman" w:hAnsi="Times New Roman" w:cs="Times New Roman"/>
          <w:lang w:val="en-GB"/>
        </w:rPr>
      </w:pPr>
      <w:r w:rsidRPr="00840543">
        <w:rPr>
          <w:rStyle w:val="FootnoteReference"/>
          <w:rFonts w:ascii="Times New Roman" w:hAnsi="Times New Roman" w:cs="Times New Roman"/>
        </w:rPr>
        <w:footnoteRef/>
      </w:r>
      <w:r w:rsidRPr="00840543">
        <w:rPr>
          <w:rFonts w:ascii="Times New Roman" w:hAnsi="Times New Roman" w:cs="Times New Roman"/>
        </w:rPr>
        <w:t xml:space="preserve"> </w:t>
      </w:r>
      <w:r w:rsidRPr="00840543">
        <w:rPr>
          <w:rFonts w:ascii="Times New Roman" w:hAnsi="Times New Roman" w:cs="Times New Roman"/>
          <w:color w:val="242729"/>
          <w:sz w:val="23"/>
          <w:szCs w:val="23"/>
          <w:shd w:val="clear" w:color="auto" w:fill="FFFFFF"/>
        </w:rPr>
        <w:t>The check function is a loss function that retrieves the </w:t>
      </w:r>
      <m:oMath>
        <m:r>
          <m:rPr>
            <m:sty m:val="p"/>
          </m:rPr>
          <w:rPr>
            <w:rStyle w:val="mi"/>
            <w:rFonts w:ascii="Cambria Math" w:hAnsi="Cambria Math" w:cs="Times New Roman"/>
            <w:color w:val="242729"/>
            <w:sz w:val="27"/>
            <w:szCs w:val="27"/>
            <w:bdr w:val="none" w:sz="0" w:space="0" w:color="auto" w:frame="1"/>
            <w:shd w:val="clear" w:color="auto" w:fill="FFFFFF"/>
          </w:rPr>
          <m:t>τ</m:t>
        </m:r>
      </m:oMath>
      <w:r w:rsidRPr="00840543">
        <w:rPr>
          <w:rFonts w:ascii="Times New Roman" w:hAnsi="Times New Roman" w:cs="Times New Roman"/>
          <w:color w:val="242729"/>
          <w:sz w:val="23"/>
          <w:szCs w:val="23"/>
          <w:shd w:val="clear" w:color="auto" w:fill="FFFFFF"/>
        </w:rPr>
        <w:t xml:space="preserve">-th sample quantile (for details refer to </w:t>
      </w:r>
      <w:r w:rsidRPr="00840543">
        <w:rPr>
          <w:rStyle w:val="Emphasis"/>
          <w:rFonts w:ascii="Times New Roman" w:hAnsi="Times New Roman" w:cs="Times New Roman"/>
          <w:color w:val="242729"/>
          <w:sz w:val="23"/>
          <w:szCs w:val="23"/>
          <w:bdr w:val="none" w:sz="0" w:space="0" w:color="auto" w:frame="1"/>
          <w:shd w:val="clear" w:color="auto" w:fill="FFFFFF"/>
        </w:rPr>
        <w:t>Qunantile Regression (2005)</w:t>
      </w:r>
      <w:r w:rsidRPr="00840543">
        <w:rPr>
          <w:rFonts w:ascii="Times New Roman" w:hAnsi="Times New Roman" w:cs="Times New Roman"/>
          <w:color w:val="242729"/>
          <w:sz w:val="23"/>
          <w:szCs w:val="23"/>
          <w:shd w:val="clear" w:color="auto" w:fill="FFFFFF"/>
        </w:rPr>
        <w:t>, Section 1.3, by Roger Koenker).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4F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1758DF"/>
    <w:multiLevelType w:val="hybridMultilevel"/>
    <w:tmpl w:val="8A40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C5954"/>
    <w:multiLevelType w:val="hybridMultilevel"/>
    <w:tmpl w:val="B842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37074"/>
    <w:multiLevelType w:val="multilevel"/>
    <w:tmpl w:val="4493707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53924BE"/>
    <w:multiLevelType w:val="hybridMultilevel"/>
    <w:tmpl w:val="758C0E84"/>
    <w:lvl w:ilvl="0" w:tplc="6FDCC0DE">
      <w:start w:val="5"/>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7523D0"/>
    <w:multiLevelType w:val="multilevel"/>
    <w:tmpl w:val="647523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2E24E7"/>
    <w:multiLevelType w:val="hybridMultilevel"/>
    <w:tmpl w:val="2484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267E1"/>
    <w:multiLevelType w:val="hybridMultilevel"/>
    <w:tmpl w:val="F156F366"/>
    <w:lvl w:ilvl="0" w:tplc="09160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N" w:vendorID="64" w:dllVersion="131078"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5D"/>
    <w:rsid w:val="00001CD0"/>
    <w:rsid w:val="0000214F"/>
    <w:rsid w:val="00003B5D"/>
    <w:rsid w:val="0000451A"/>
    <w:rsid w:val="00005BCB"/>
    <w:rsid w:val="0000712D"/>
    <w:rsid w:val="00010424"/>
    <w:rsid w:val="0001266B"/>
    <w:rsid w:val="0001286E"/>
    <w:rsid w:val="00012B58"/>
    <w:rsid w:val="0002388E"/>
    <w:rsid w:val="00033182"/>
    <w:rsid w:val="00035F18"/>
    <w:rsid w:val="00040585"/>
    <w:rsid w:val="00040E85"/>
    <w:rsid w:val="000424D4"/>
    <w:rsid w:val="00045D1F"/>
    <w:rsid w:val="00046AD0"/>
    <w:rsid w:val="00047148"/>
    <w:rsid w:val="00047D5B"/>
    <w:rsid w:val="00050F1B"/>
    <w:rsid w:val="00051177"/>
    <w:rsid w:val="00052897"/>
    <w:rsid w:val="000528BE"/>
    <w:rsid w:val="00053A8B"/>
    <w:rsid w:val="00057B23"/>
    <w:rsid w:val="00060D02"/>
    <w:rsid w:val="00061963"/>
    <w:rsid w:val="00063CAE"/>
    <w:rsid w:val="00064B23"/>
    <w:rsid w:val="00064DBE"/>
    <w:rsid w:val="00066179"/>
    <w:rsid w:val="00067845"/>
    <w:rsid w:val="00070168"/>
    <w:rsid w:val="00071B23"/>
    <w:rsid w:val="00074361"/>
    <w:rsid w:val="000763BF"/>
    <w:rsid w:val="0008090D"/>
    <w:rsid w:val="0008133B"/>
    <w:rsid w:val="000837DF"/>
    <w:rsid w:val="00092241"/>
    <w:rsid w:val="000A0595"/>
    <w:rsid w:val="000A0722"/>
    <w:rsid w:val="000A2899"/>
    <w:rsid w:val="000A608F"/>
    <w:rsid w:val="000A66A7"/>
    <w:rsid w:val="000A66DA"/>
    <w:rsid w:val="000A6D00"/>
    <w:rsid w:val="000A7FF1"/>
    <w:rsid w:val="000B0DCB"/>
    <w:rsid w:val="000B2BC2"/>
    <w:rsid w:val="000B3043"/>
    <w:rsid w:val="000B3221"/>
    <w:rsid w:val="000B5B22"/>
    <w:rsid w:val="000B6093"/>
    <w:rsid w:val="000C4409"/>
    <w:rsid w:val="000C7274"/>
    <w:rsid w:val="000D1019"/>
    <w:rsid w:val="000D45D2"/>
    <w:rsid w:val="000D5487"/>
    <w:rsid w:val="000E1220"/>
    <w:rsid w:val="000E1250"/>
    <w:rsid w:val="000E16AD"/>
    <w:rsid w:val="000E16BA"/>
    <w:rsid w:val="000E19C6"/>
    <w:rsid w:val="000E3345"/>
    <w:rsid w:val="000E6746"/>
    <w:rsid w:val="000E7759"/>
    <w:rsid w:val="000F0EDF"/>
    <w:rsid w:val="000F1A1A"/>
    <w:rsid w:val="000F2705"/>
    <w:rsid w:val="000F6A84"/>
    <w:rsid w:val="00101121"/>
    <w:rsid w:val="001026EA"/>
    <w:rsid w:val="00102DE5"/>
    <w:rsid w:val="00104312"/>
    <w:rsid w:val="00104C86"/>
    <w:rsid w:val="001058FC"/>
    <w:rsid w:val="00105F79"/>
    <w:rsid w:val="00106E6E"/>
    <w:rsid w:val="00110212"/>
    <w:rsid w:val="00111A22"/>
    <w:rsid w:val="0011312C"/>
    <w:rsid w:val="00114371"/>
    <w:rsid w:val="00114936"/>
    <w:rsid w:val="00120804"/>
    <w:rsid w:val="0012132B"/>
    <w:rsid w:val="00123117"/>
    <w:rsid w:val="00125E9F"/>
    <w:rsid w:val="00125EA6"/>
    <w:rsid w:val="00127139"/>
    <w:rsid w:val="001274AF"/>
    <w:rsid w:val="00127C99"/>
    <w:rsid w:val="001309E9"/>
    <w:rsid w:val="00131089"/>
    <w:rsid w:val="00132162"/>
    <w:rsid w:val="0013247D"/>
    <w:rsid w:val="00132E83"/>
    <w:rsid w:val="001337F5"/>
    <w:rsid w:val="0013493A"/>
    <w:rsid w:val="0014087D"/>
    <w:rsid w:val="001419E7"/>
    <w:rsid w:val="00141A7A"/>
    <w:rsid w:val="00141D91"/>
    <w:rsid w:val="00143404"/>
    <w:rsid w:val="001437FD"/>
    <w:rsid w:val="001439BD"/>
    <w:rsid w:val="00143CF6"/>
    <w:rsid w:val="001456E5"/>
    <w:rsid w:val="0014588E"/>
    <w:rsid w:val="00147024"/>
    <w:rsid w:val="001472D3"/>
    <w:rsid w:val="00147568"/>
    <w:rsid w:val="00153086"/>
    <w:rsid w:val="00153769"/>
    <w:rsid w:val="001544DD"/>
    <w:rsid w:val="001565B9"/>
    <w:rsid w:val="00156B07"/>
    <w:rsid w:val="001609D8"/>
    <w:rsid w:val="00161B71"/>
    <w:rsid w:val="00162061"/>
    <w:rsid w:val="00162C2D"/>
    <w:rsid w:val="00162EC5"/>
    <w:rsid w:val="001651A3"/>
    <w:rsid w:val="001655C1"/>
    <w:rsid w:val="00172D9C"/>
    <w:rsid w:val="00175504"/>
    <w:rsid w:val="00180132"/>
    <w:rsid w:val="00181735"/>
    <w:rsid w:val="00186F0A"/>
    <w:rsid w:val="00194FC6"/>
    <w:rsid w:val="00195B59"/>
    <w:rsid w:val="00196177"/>
    <w:rsid w:val="0019735F"/>
    <w:rsid w:val="001A2DEE"/>
    <w:rsid w:val="001A5242"/>
    <w:rsid w:val="001A5431"/>
    <w:rsid w:val="001B1AE2"/>
    <w:rsid w:val="001B72F3"/>
    <w:rsid w:val="001C2F29"/>
    <w:rsid w:val="001C4173"/>
    <w:rsid w:val="001C6047"/>
    <w:rsid w:val="001C7097"/>
    <w:rsid w:val="001C7F76"/>
    <w:rsid w:val="001D1955"/>
    <w:rsid w:val="001D5D80"/>
    <w:rsid w:val="001E1237"/>
    <w:rsid w:val="001F017B"/>
    <w:rsid w:val="001F5881"/>
    <w:rsid w:val="0020193C"/>
    <w:rsid w:val="00203916"/>
    <w:rsid w:val="00205A9C"/>
    <w:rsid w:val="002074A6"/>
    <w:rsid w:val="002130E7"/>
    <w:rsid w:val="00216EB3"/>
    <w:rsid w:val="00217F20"/>
    <w:rsid w:val="002207FD"/>
    <w:rsid w:val="00222561"/>
    <w:rsid w:val="0022603F"/>
    <w:rsid w:val="00226373"/>
    <w:rsid w:val="00227028"/>
    <w:rsid w:val="00230342"/>
    <w:rsid w:val="002347FE"/>
    <w:rsid w:val="00237271"/>
    <w:rsid w:val="002402F3"/>
    <w:rsid w:val="00240BA5"/>
    <w:rsid w:val="002434F7"/>
    <w:rsid w:val="002445ED"/>
    <w:rsid w:val="002456AC"/>
    <w:rsid w:val="00245EEE"/>
    <w:rsid w:val="00251C08"/>
    <w:rsid w:val="0025224A"/>
    <w:rsid w:val="002524DA"/>
    <w:rsid w:val="0025299D"/>
    <w:rsid w:val="00256B8F"/>
    <w:rsid w:val="0026452D"/>
    <w:rsid w:val="00266F31"/>
    <w:rsid w:val="002710F4"/>
    <w:rsid w:val="00273897"/>
    <w:rsid w:val="002817F7"/>
    <w:rsid w:val="00282B28"/>
    <w:rsid w:val="00282C8B"/>
    <w:rsid w:val="002862AB"/>
    <w:rsid w:val="00287C3F"/>
    <w:rsid w:val="00290742"/>
    <w:rsid w:val="00291955"/>
    <w:rsid w:val="00292F18"/>
    <w:rsid w:val="0029315F"/>
    <w:rsid w:val="00295549"/>
    <w:rsid w:val="002A3A96"/>
    <w:rsid w:val="002A7A4D"/>
    <w:rsid w:val="002B2B41"/>
    <w:rsid w:val="002B2E83"/>
    <w:rsid w:val="002C2128"/>
    <w:rsid w:val="002C242D"/>
    <w:rsid w:val="002C363E"/>
    <w:rsid w:val="002C3891"/>
    <w:rsid w:val="002C790E"/>
    <w:rsid w:val="002D1198"/>
    <w:rsid w:val="002D2D04"/>
    <w:rsid w:val="002D3007"/>
    <w:rsid w:val="002D5FF9"/>
    <w:rsid w:val="002E018B"/>
    <w:rsid w:val="002E73C6"/>
    <w:rsid w:val="002F2887"/>
    <w:rsid w:val="002F4C75"/>
    <w:rsid w:val="002F5021"/>
    <w:rsid w:val="00300D77"/>
    <w:rsid w:val="00301A10"/>
    <w:rsid w:val="00304834"/>
    <w:rsid w:val="00304D57"/>
    <w:rsid w:val="00305D20"/>
    <w:rsid w:val="00311D8D"/>
    <w:rsid w:val="003132C2"/>
    <w:rsid w:val="00317C18"/>
    <w:rsid w:val="00320363"/>
    <w:rsid w:val="003203A6"/>
    <w:rsid w:val="00323644"/>
    <w:rsid w:val="00324C65"/>
    <w:rsid w:val="00326D0B"/>
    <w:rsid w:val="00333D41"/>
    <w:rsid w:val="00336EEC"/>
    <w:rsid w:val="003378E3"/>
    <w:rsid w:val="0034313F"/>
    <w:rsid w:val="00345D2D"/>
    <w:rsid w:val="0034634A"/>
    <w:rsid w:val="00347570"/>
    <w:rsid w:val="0035634B"/>
    <w:rsid w:val="00357301"/>
    <w:rsid w:val="00357663"/>
    <w:rsid w:val="0036039E"/>
    <w:rsid w:val="00361C52"/>
    <w:rsid w:val="003622B7"/>
    <w:rsid w:val="00363ED6"/>
    <w:rsid w:val="00364EAD"/>
    <w:rsid w:val="0037048A"/>
    <w:rsid w:val="003720B4"/>
    <w:rsid w:val="003720E9"/>
    <w:rsid w:val="003762E0"/>
    <w:rsid w:val="003811A6"/>
    <w:rsid w:val="00381FED"/>
    <w:rsid w:val="003840FD"/>
    <w:rsid w:val="00385EC1"/>
    <w:rsid w:val="00385F0D"/>
    <w:rsid w:val="00386A3C"/>
    <w:rsid w:val="00396BDE"/>
    <w:rsid w:val="00397951"/>
    <w:rsid w:val="003A2146"/>
    <w:rsid w:val="003A4789"/>
    <w:rsid w:val="003A55F4"/>
    <w:rsid w:val="003A56AE"/>
    <w:rsid w:val="003A5741"/>
    <w:rsid w:val="003A5EED"/>
    <w:rsid w:val="003A606C"/>
    <w:rsid w:val="003A6BFF"/>
    <w:rsid w:val="003A7D70"/>
    <w:rsid w:val="003B38B7"/>
    <w:rsid w:val="003B3A84"/>
    <w:rsid w:val="003C1F19"/>
    <w:rsid w:val="003C3EED"/>
    <w:rsid w:val="003C452C"/>
    <w:rsid w:val="003C5364"/>
    <w:rsid w:val="003C5687"/>
    <w:rsid w:val="003C70F5"/>
    <w:rsid w:val="003C7832"/>
    <w:rsid w:val="003D3E94"/>
    <w:rsid w:val="003D50B2"/>
    <w:rsid w:val="003D6BF8"/>
    <w:rsid w:val="003D7318"/>
    <w:rsid w:val="003E17A6"/>
    <w:rsid w:val="003E6654"/>
    <w:rsid w:val="003E7F1B"/>
    <w:rsid w:val="003F01E7"/>
    <w:rsid w:val="003F0C2E"/>
    <w:rsid w:val="003F10D3"/>
    <w:rsid w:val="003F29A2"/>
    <w:rsid w:val="00404FF6"/>
    <w:rsid w:val="0041123D"/>
    <w:rsid w:val="00411B8E"/>
    <w:rsid w:val="00412542"/>
    <w:rsid w:val="00413E86"/>
    <w:rsid w:val="00415DF4"/>
    <w:rsid w:val="00416973"/>
    <w:rsid w:val="00417485"/>
    <w:rsid w:val="00420837"/>
    <w:rsid w:val="0042134D"/>
    <w:rsid w:val="004220B8"/>
    <w:rsid w:val="004234BF"/>
    <w:rsid w:val="00424736"/>
    <w:rsid w:val="00424FE8"/>
    <w:rsid w:val="00427E12"/>
    <w:rsid w:val="004311AB"/>
    <w:rsid w:val="00431654"/>
    <w:rsid w:val="00432A57"/>
    <w:rsid w:val="00433CD4"/>
    <w:rsid w:val="00434023"/>
    <w:rsid w:val="004401A0"/>
    <w:rsid w:val="004432F8"/>
    <w:rsid w:val="00453C6E"/>
    <w:rsid w:val="00454AD8"/>
    <w:rsid w:val="004551B8"/>
    <w:rsid w:val="00456155"/>
    <w:rsid w:val="004578CA"/>
    <w:rsid w:val="00461746"/>
    <w:rsid w:val="0046281C"/>
    <w:rsid w:val="004638F7"/>
    <w:rsid w:val="00471A55"/>
    <w:rsid w:val="0047280D"/>
    <w:rsid w:val="00474093"/>
    <w:rsid w:val="004751B3"/>
    <w:rsid w:val="00477182"/>
    <w:rsid w:val="00480097"/>
    <w:rsid w:val="00482DFD"/>
    <w:rsid w:val="00486433"/>
    <w:rsid w:val="00486980"/>
    <w:rsid w:val="0049213C"/>
    <w:rsid w:val="004923EF"/>
    <w:rsid w:val="0049363D"/>
    <w:rsid w:val="00495019"/>
    <w:rsid w:val="00497530"/>
    <w:rsid w:val="004A1847"/>
    <w:rsid w:val="004A3259"/>
    <w:rsid w:val="004A756E"/>
    <w:rsid w:val="004B012B"/>
    <w:rsid w:val="004B0616"/>
    <w:rsid w:val="004B0E66"/>
    <w:rsid w:val="004B16F4"/>
    <w:rsid w:val="004B4735"/>
    <w:rsid w:val="004B4DDE"/>
    <w:rsid w:val="004C10F8"/>
    <w:rsid w:val="004C24F4"/>
    <w:rsid w:val="004C33A0"/>
    <w:rsid w:val="004C3E0B"/>
    <w:rsid w:val="004C4539"/>
    <w:rsid w:val="004C5400"/>
    <w:rsid w:val="004C7017"/>
    <w:rsid w:val="004C7042"/>
    <w:rsid w:val="004D0E98"/>
    <w:rsid w:val="004D1E7E"/>
    <w:rsid w:val="004D2E78"/>
    <w:rsid w:val="004D6292"/>
    <w:rsid w:val="004E04D0"/>
    <w:rsid w:val="004E2899"/>
    <w:rsid w:val="004E298C"/>
    <w:rsid w:val="004F0A5B"/>
    <w:rsid w:val="004F0CD0"/>
    <w:rsid w:val="004F0DBE"/>
    <w:rsid w:val="004F5E0B"/>
    <w:rsid w:val="004F6822"/>
    <w:rsid w:val="00502540"/>
    <w:rsid w:val="005047D1"/>
    <w:rsid w:val="00505436"/>
    <w:rsid w:val="00506620"/>
    <w:rsid w:val="0051396B"/>
    <w:rsid w:val="0051592D"/>
    <w:rsid w:val="00515E7D"/>
    <w:rsid w:val="0052136E"/>
    <w:rsid w:val="005257D6"/>
    <w:rsid w:val="00526BF4"/>
    <w:rsid w:val="00532140"/>
    <w:rsid w:val="0053268A"/>
    <w:rsid w:val="005332C2"/>
    <w:rsid w:val="00535690"/>
    <w:rsid w:val="005373EE"/>
    <w:rsid w:val="005479A3"/>
    <w:rsid w:val="00547BB5"/>
    <w:rsid w:val="00550926"/>
    <w:rsid w:val="005512C2"/>
    <w:rsid w:val="00551A30"/>
    <w:rsid w:val="00552A8D"/>
    <w:rsid w:val="00552B16"/>
    <w:rsid w:val="0055419D"/>
    <w:rsid w:val="00554A84"/>
    <w:rsid w:val="00564998"/>
    <w:rsid w:val="00564ED4"/>
    <w:rsid w:val="00565C98"/>
    <w:rsid w:val="00566C14"/>
    <w:rsid w:val="005718AA"/>
    <w:rsid w:val="00572C4C"/>
    <w:rsid w:val="00575EC2"/>
    <w:rsid w:val="00580099"/>
    <w:rsid w:val="00580C77"/>
    <w:rsid w:val="005813DD"/>
    <w:rsid w:val="00581520"/>
    <w:rsid w:val="005846CF"/>
    <w:rsid w:val="005861B7"/>
    <w:rsid w:val="00590361"/>
    <w:rsid w:val="005905A4"/>
    <w:rsid w:val="00590DFE"/>
    <w:rsid w:val="005917CA"/>
    <w:rsid w:val="005A4DBE"/>
    <w:rsid w:val="005A7D52"/>
    <w:rsid w:val="005B190B"/>
    <w:rsid w:val="005B2641"/>
    <w:rsid w:val="005B7249"/>
    <w:rsid w:val="005C1FA7"/>
    <w:rsid w:val="005C4677"/>
    <w:rsid w:val="005D0429"/>
    <w:rsid w:val="005D0EEF"/>
    <w:rsid w:val="005D1393"/>
    <w:rsid w:val="005D1896"/>
    <w:rsid w:val="005D43D1"/>
    <w:rsid w:val="005D686C"/>
    <w:rsid w:val="005E135F"/>
    <w:rsid w:val="005E2F67"/>
    <w:rsid w:val="005E31A6"/>
    <w:rsid w:val="005E33AE"/>
    <w:rsid w:val="005F1931"/>
    <w:rsid w:val="005F66E7"/>
    <w:rsid w:val="005F6BB9"/>
    <w:rsid w:val="005F6EF6"/>
    <w:rsid w:val="00604D17"/>
    <w:rsid w:val="00605239"/>
    <w:rsid w:val="00606C47"/>
    <w:rsid w:val="00614BCB"/>
    <w:rsid w:val="0061580A"/>
    <w:rsid w:val="00617166"/>
    <w:rsid w:val="00620F2C"/>
    <w:rsid w:val="00631440"/>
    <w:rsid w:val="006318FE"/>
    <w:rsid w:val="0063523A"/>
    <w:rsid w:val="00635494"/>
    <w:rsid w:val="0063555A"/>
    <w:rsid w:val="0064211D"/>
    <w:rsid w:val="00642AB8"/>
    <w:rsid w:val="00644791"/>
    <w:rsid w:val="006532DF"/>
    <w:rsid w:val="00656109"/>
    <w:rsid w:val="0065703F"/>
    <w:rsid w:val="00662B4A"/>
    <w:rsid w:val="00666824"/>
    <w:rsid w:val="00672415"/>
    <w:rsid w:val="006727C1"/>
    <w:rsid w:val="0068038C"/>
    <w:rsid w:val="00680468"/>
    <w:rsid w:val="00681B30"/>
    <w:rsid w:val="006825FC"/>
    <w:rsid w:val="006838A6"/>
    <w:rsid w:val="006851C0"/>
    <w:rsid w:val="00685E8F"/>
    <w:rsid w:val="00686E0B"/>
    <w:rsid w:val="00690611"/>
    <w:rsid w:val="00691A3B"/>
    <w:rsid w:val="006922A4"/>
    <w:rsid w:val="0069342F"/>
    <w:rsid w:val="00695636"/>
    <w:rsid w:val="006965CA"/>
    <w:rsid w:val="006A0A30"/>
    <w:rsid w:val="006A1C8A"/>
    <w:rsid w:val="006A2351"/>
    <w:rsid w:val="006A4FF0"/>
    <w:rsid w:val="006A7044"/>
    <w:rsid w:val="006B268C"/>
    <w:rsid w:val="006B6FAD"/>
    <w:rsid w:val="006C0F16"/>
    <w:rsid w:val="006C10AB"/>
    <w:rsid w:val="006C5ADD"/>
    <w:rsid w:val="006D069E"/>
    <w:rsid w:val="006D2B2F"/>
    <w:rsid w:val="006D4FC9"/>
    <w:rsid w:val="006D52A6"/>
    <w:rsid w:val="006D560F"/>
    <w:rsid w:val="006D5DDA"/>
    <w:rsid w:val="006D66A8"/>
    <w:rsid w:val="006D6D1A"/>
    <w:rsid w:val="006D75FB"/>
    <w:rsid w:val="006E04A1"/>
    <w:rsid w:val="006E1010"/>
    <w:rsid w:val="006E236B"/>
    <w:rsid w:val="006E382D"/>
    <w:rsid w:val="006F1C26"/>
    <w:rsid w:val="006F28DE"/>
    <w:rsid w:val="006F4DAE"/>
    <w:rsid w:val="006F6781"/>
    <w:rsid w:val="006F790A"/>
    <w:rsid w:val="00700F6D"/>
    <w:rsid w:val="007018EF"/>
    <w:rsid w:val="00705AC5"/>
    <w:rsid w:val="00707681"/>
    <w:rsid w:val="00711222"/>
    <w:rsid w:val="0071167A"/>
    <w:rsid w:val="00730339"/>
    <w:rsid w:val="00733F42"/>
    <w:rsid w:val="007340DA"/>
    <w:rsid w:val="00734AD8"/>
    <w:rsid w:val="007353B2"/>
    <w:rsid w:val="0073557D"/>
    <w:rsid w:val="00736421"/>
    <w:rsid w:val="00736AA3"/>
    <w:rsid w:val="00736DE1"/>
    <w:rsid w:val="007372D3"/>
    <w:rsid w:val="00740427"/>
    <w:rsid w:val="00740478"/>
    <w:rsid w:val="00741E0F"/>
    <w:rsid w:val="00746F2A"/>
    <w:rsid w:val="00747DDD"/>
    <w:rsid w:val="00750BBD"/>
    <w:rsid w:val="00750BF9"/>
    <w:rsid w:val="00752347"/>
    <w:rsid w:val="007537B7"/>
    <w:rsid w:val="0075463C"/>
    <w:rsid w:val="00754773"/>
    <w:rsid w:val="007557FB"/>
    <w:rsid w:val="00756B34"/>
    <w:rsid w:val="00757190"/>
    <w:rsid w:val="00762719"/>
    <w:rsid w:val="00763E68"/>
    <w:rsid w:val="0076630D"/>
    <w:rsid w:val="00776959"/>
    <w:rsid w:val="0077730F"/>
    <w:rsid w:val="00780F30"/>
    <w:rsid w:val="00782632"/>
    <w:rsid w:val="00786427"/>
    <w:rsid w:val="007906CB"/>
    <w:rsid w:val="007917FC"/>
    <w:rsid w:val="00794F6D"/>
    <w:rsid w:val="00796800"/>
    <w:rsid w:val="007A020B"/>
    <w:rsid w:val="007A0938"/>
    <w:rsid w:val="007A2FD8"/>
    <w:rsid w:val="007A6075"/>
    <w:rsid w:val="007A7394"/>
    <w:rsid w:val="007B243E"/>
    <w:rsid w:val="007B285E"/>
    <w:rsid w:val="007B4952"/>
    <w:rsid w:val="007B726D"/>
    <w:rsid w:val="007B75DF"/>
    <w:rsid w:val="007C2071"/>
    <w:rsid w:val="007C2434"/>
    <w:rsid w:val="007C5B66"/>
    <w:rsid w:val="007D5483"/>
    <w:rsid w:val="007D7E17"/>
    <w:rsid w:val="007E0612"/>
    <w:rsid w:val="007E69F5"/>
    <w:rsid w:val="007F28A9"/>
    <w:rsid w:val="007F31C8"/>
    <w:rsid w:val="007F4A80"/>
    <w:rsid w:val="007F549C"/>
    <w:rsid w:val="007F63F6"/>
    <w:rsid w:val="00803B36"/>
    <w:rsid w:val="00804C22"/>
    <w:rsid w:val="00805EED"/>
    <w:rsid w:val="00812FE1"/>
    <w:rsid w:val="00813867"/>
    <w:rsid w:val="00814866"/>
    <w:rsid w:val="00816227"/>
    <w:rsid w:val="00820C3F"/>
    <w:rsid w:val="00821035"/>
    <w:rsid w:val="008215D6"/>
    <w:rsid w:val="00823F1B"/>
    <w:rsid w:val="00826572"/>
    <w:rsid w:val="0082776D"/>
    <w:rsid w:val="00827852"/>
    <w:rsid w:val="008321BC"/>
    <w:rsid w:val="008335D0"/>
    <w:rsid w:val="00834813"/>
    <w:rsid w:val="0083595C"/>
    <w:rsid w:val="00836F41"/>
    <w:rsid w:val="008376B8"/>
    <w:rsid w:val="008420B7"/>
    <w:rsid w:val="00842F6D"/>
    <w:rsid w:val="0084303E"/>
    <w:rsid w:val="00845620"/>
    <w:rsid w:val="00845771"/>
    <w:rsid w:val="0084635D"/>
    <w:rsid w:val="00850DE6"/>
    <w:rsid w:val="008540AB"/>
    <w:rsid w:val="00854FED"/>
    <w:rsid w:val="008557FD"/>
    <w:rsid w:val="0085648C"/>
    <w:rsid w:val="00857801"/>
    <w:rsid w:val="00860108"/>
    <w:rsid w:val="0086191C"/>
    <w:rsid w:val="00863D64"/>
    <w:rsid w:val="008646BB"/>
    <w:rsid w:val="00870615"/>
    <w:rsid w:val="00872471"/>
    <w:rsid w:val="00873BCD"/>
    <w:rsid w:val="00873D08"/>
    <w:rsid w:val="00874510"/>
    <w:rsid w:val="00874693"/>
    <w:rsid w:val="008772E4"/>
    <w:rsid w:val="00877874"/>
    <w:rsid w:val="008813EB"/>
    <w:rsid w:val="00882CA6"/>
    <w:rsid w:val="00894DD6"/>
    <w:rsid w:val="00897647"/>
    <w:rsid w:val="008A20E0"/>
    <w:rsid w:val="008A335B"/>
    <w:rsid w:val="008A5430"/>
    <w:rsid w:val="008A581F"/>
    <w:rsid w:val="008A6C16"/>
    <w:rsid w:val="008A7559"/>
    <w:rsid w:val="008A7AD0"/>
    <w:rsid w:val="008B213E"/>
    <w:rsid w:val="008B2D15"/>
    <w:rsid w:val="008B346F"/>
    <w:rsid w:val="008C098B"/>
    <w:rsid w:val="008C1F86"/>
    <w:rsid w:val="008C21B3"/>
    <w:rsid w:val="008C25FB"/>
    <w:rsid w:val="008C34A2"/>
    <w:rsid w:val="008C419E"/>
    <w:rsid w:val="008C49F7"/>
    <w:rsid w:val="008C5E28"/>
    <w:rsid w:val="008D2D17"/>
    <w:rsid w:val="008D30C1"/>
    <w:rsid w:val="008D64B4"/>
    <w:rsid w:val="008D6B75"/>
    <w:rsid w:val="008E00A9"/>
    <w:rsid w:val="008E32DD"/>
    <w:rsid w:val="008E38CD"/>
    <w:rsid w:val="008E7427"/>
    <w:rsid w:val="008E7B3D"/>
    <w:rsid w:val="008F23A3"/>
    <w:rsid w:val="008F3E3B"/>
    <w:rsid w:val="008F5479"/>
    <w:rsid w:val="008F60A5"/>
    <w:rsid w:val="009017D7"/>
    <w:rsid w:val="009029A6"/>
    <w:rsid w:val="00904DCE"/>
    <w:rsid w:val="009118E3"/>
    <w:rsid w:val="00912A3B"/>
    <w:rsid w:val="00913603"/>
    <w:rsid w:val="00915563"/>
    <w:rsid w:val="0091567A"/>
    <w:rsid w:val="00920D80"/>
    <w:rsid w:val="0092262A"/>
    <w:rsid w:val="009264F3"/>
    <w:rsid w:val="00926B87"/>
    <w:rsid w:val="00932BC5"/>
    <w:rsid w:val="00933296"/>
    <w:rsid w:val="00934ADE"/>
    <w:rsid w:val="00934D02"/>
    <w:rsid w:val="00934E1D"/>
    <w:rsid w:val="0093506C"/>
    <w:rsid w:val="009375E8"/>
    <w:rsid w:val="009407CC"/>
    <w:rsid w:val="00941D7A"/>
    <w:rsid w:val="00945202"/>
    <w:rsid w:val="009458F4"/>
    <w:rsid w:val="0094603F"/>
    <w:rsid w:val="009462C1"/>
    <w:rsid w:val="00950810"/>
    <w:rsid w:val="00952B5B"/>
    <w:rsid w:val="00954BD3"/>
    <w:rsid w:val="00955717"/>
    <w:rsid w:val="00956DE1"/>
    <w:rsid w:val="00957BDB"/>
    <w:rsid w:val="00963964"/>
    <w:rsid w:val="00964384"/>
    <w:rsid w:val="00965330"/>
    <w:rsid w:val="009670DC"/>
    <w:rsid w:val="00967552"/>
    <w:rsid w:val="00967820"/>
    <w:rsid w:val="00970548"/>
    <w:rsid w:val="009713FD"/>
    <w:rsid w:val="0097198C"/>
    <w:rsid w:val="00972F0C"/>
    <w:rsid w:val="009736F8"/>
    <w:rsid w:val="009737C3"/>
    <w:rsid w:val="00973855"/>
    <w:rsid w:val="00973D3E"/>
    <w:rsid w:val="00975247"/>
    <w:rsid w:val="00975913"/>
    <w:rsid w:val="00975D0D"/>
    <w:rsid w:val="0097628B"/>
    <w:rsid w:val="009810D8"/>
    <w:rsid w:val="0098153E"/>
    <w:rsid w:val="00983789"/>
    <w:rsid w:val="00984ED2"/>
    <w:rsid w:val="00990884"/>
    <w:rsid w:val="00990AA3"/>
    <w:rsid w:val="00993BC5"/>
    <w:rsid w:val="009A1A9D"/>
    <w:rsid w:val="009A2D6D"/>
    <w:rsid w:val="009A58D9"/>
    <w:rsid w:val="009A6BE9"/>
    <w:rsid w:val="009B21F5"/>
    <w:rsid w:val="009B6D74"/>
    <w:rsid w:val="009C1D73"/>
    <w:rsid w:val="009C29BB"/>
    <w:rsid w:val="009C75D9"/>
    <w:rsid w:val="009C777A"/>
    <w:rsid w:val="009D02AF"/>
    <w:rsid w:val="009D39E0"/>
    <w:rsid w:val="009D3E12"/>
    <w:rsid w:val="009D5E62"/>
    <w:rsid w:val="009D6676"/>
    <w:rsid w:val="009E59C1"/>
    <w:rsid w:val="009F012C"/>
    <w:rsid w:val="009F0338"/>
    <w:rsid w:val="009F061F"/>
    <w:rsid w:val="009F1C18"/>
    <w:rsid w:val="009F1E96"/>
    <w:rsid w:val="009F2943"/>
    <w:rsid w:val="009F54C7"/>
    <w:rsid w:val="009F5999"/>
    <w:rsid w:val="009F7252"/>
    <w:rsid w:val="00A00B7B"/>
    <w:rsid w:val="00A00C89"/>
    <w:rsid w:val="00A01660"/>
    <w:rsid w:val="00A03342"/>
    <w:rsid w:val="00A0790E"/>
    <w:rsid w:val="00A11FD3"/>
    <w:rsid w:val="00A14381"/>
    <w:rsid w:val="00A155F7"/>
    <w:rsid w:val="00A20576"/>
    <w:rsid w:val="00A23AD5"/>
    <w:rsid w:val="00A23B79"/>
    <w:rsid w:val="00A23D19"/>
    <w:rsid w:val="00A27F00"/>
    <w:rsid w:val="00A30F4A"/>
    <w:rsid w:val="00A31B61"/>
    <w:rsid w:val="00A3237B"/>
    <w:rsid w:val="00A353E1"/>
    <w:rsid w:val="00A36E7E"/>
    <w:rsid w:val="00A42034"/>
    <w:rsid w:val="00A42A42"/>
    <w:rsid w:val="00A42B73"/>
    <w:rsid w:val="00A433E7"/>
    <w:rsid w:val="00A44577"/>
    <w:rsid w:val="00A460C0"/>
    <w:rsid w:val="00A520A2"/>
    <w:rsid w:val="00A52E80"/>
    <w:rsid w:val="00A535EA"/>
    <w:rsid w:val="00A579D5"/>
    <w:rsid w:val="00A60930"/>
    <w:rsid w:val="00A64419"/>
    <w:rsid w:val="00A71A36"/>
    <w:rsid w:val="00A7409B"/>
    <w:rsid w:val="00A756AD"/>
    <w:rsid w:val="00A76559"/>
    <w:rsid w:val="00A83B59"/>
    <w:rsid w:val="00A83DA0"/>
    <w:rsid w:val="00A850E4"/>
    <w:rsid w:val="00A85975"/>
    <w:rsid w:val="00A91130"/>
    <w:rsid w:val="00A91D02"/>
    <w:rsid w:val="00A93A24"/>
    <w:rsid w:val="00A962B9"/>
    <w:rsid w:val="00AA5212"/>
    <w:rsid w:val="00AA7C08"/>
    <w:rsid w:val="00AB0D49"/>
    <w:rsid w:val="00AB1341"/>
    <w:rsid w:val="00AB23D9"/>
    <w:rsid w:val="00AB3782"/>
    <w:rsid w:val="00AB4EEB"/>
    <w:rsid w:val="00AC11A4"/>
    <w:rsid w:val="00AC2B3A"/>
    <w:rsid w:val="00AC334C"/>
    <w:rsid w:val="00AC6DF8"/>
    <w:rsid w:val="00AD1035"/>
    <w:rsid w:val="00AD3F76"/>
    <w:rsid w:val="00AD4752"/>
    <w:rsid w:val="00AE05D2"/>
    <w:rsid w:val="00AE0692"/>
    <w:rsid w:val="00AE0B0B"/>
    <w:rsid w:val="00AE1061"/>
    <w:rsid w:val="00AE3720"/>
    <w:rsid w:val="00AE569B"/>
    <w:rsid w:val="00AE5B93"/>
    <w:rsid w:val="00AE612D"/>
    <w:rsid w:val="00AE6729"/>
    <w:rsid w:val="00AF0F52"/>
    <w:rsid w:val="00AF1CCB"/>
    <w:rsid w:val="00AF1D86"/>
    <w:rsid w:val="00AF7A87"/>
    <w:rsid w:val="00B009F4"/>
    <w:rsid w:val="00B00A30"/>
    <w:rsid w:val="00B04DB6"/>
    <w:rsid w:val="00B074CB"/>
    <w:rsid w:val="00B079F7"/>
    <w:rsid w:val="00B07A1B"/>
    <w:rsid w:val="00B12400"/>
    <w:rsid w:val="00B169F3"/>
    <w:rsid w:val="00B21D89"/>
    <w:rsid w:val="00B24234"/>
    <w:rsid w:val="00B243CC"/>
    <w:rsid w:val="00B26A77"/>
    <w:rsid w:val="00B275DB"/>
    <w:rsid w:val="00B27655"/>
    <w:rsid w:val="00B27DA7"/>
    <w:rsid w:val="00B300CB"/>
    <w:rsid w:val="00B31163"/>
    <w:rsid w:val="00B325BF"/>
    <w:rsid w:val="00B36191"/>
    <w:rsid w:val="00B36961"/>
    <w:rsid w:val="00B377D2"/>
    <w:rsid w:val="00B41CAA"/>
    <w:rsid w:val="00B504CD"/>
    <w:rsid w:val="00B507BC"/>
    <w:rsid w:val="00B51C40"/>
    <w:rsid w:val="00B5431D"/>
    <w:rsid w:val="00B54BC9"/>
    <w:rsid w:val="00B57CBA"/>
    <w:rsid w:val="00B6789A"/>
    <w:rsid w:val="00B679D4"/>
    <w:rsid w:val="00B71411"/>
    <w:rsid w:val="00B71916"/>
    <w:rsid w:val="00B73C41"/>
    <w:rsid w:val="00B73CCC"/>
    <w:rsid w:val="00B764D1"/>
    <w:rsid w:val="00B76643"/>
    <w:rsid w:val="00B76D24"/>
    <w:rsid w:val="00B84702"/>
    <w:rsid w:val="00B8730E"/>
    <w:rsid w:val="00B87F0C"/>
    <w:rsid w:val="00B94682"/>
    <w:rsid w:val="00B94FA2"/>
    <w:rsid w:val="00BA34BC"/>
    <w:rsid w:val="00BA4CE6"/>
    <w:rsid w:val="00BA4FC0"/>
    <w:rsid w:val="00BA7CB9"/>
    <w:rsid w:val="00BB35FD"/>
    <w:rsid w:val="00BB6769"/>
    <w:rsid w:val="00BB7124"/>
    <w:rsid w:val="00BC08C4"/>
    <w:rsid w:val="00BC289B"/>
    <w:rsid w:val="00BC2DA1"/>
    <w:rsid w:val="00BC4771"/>
    <w:rsid w:val="00BC6844"/>
    <w:rsid w:val="00BD0679"/>
    <w:rsid w:val="00BD4019"/>
    <w:rsid w:val="00BD4975"/>
    <w:rsid w:val="00BD71EA"/>
    <w:rsid w:val="00BE1288"/>
    <w:rsid w:val="00BE4D13"/>
    <w:rsid w:val="00BE556F"/>
    <w:rsid w:val="00BE5ED0"/>
    <w:rsid w:val="00BF0F5D"/>
    <w:rsid w:val="00BF306A"/>
    <w:rsid w:val="00BF4286"/>
    <w:rsid w:val="00BF4910"/>
    <w:rsid w:val="00C039A8"/>
    <w:rsid w:val="00C03E79"/>
    <w:rsid w:val="00C03E94"/>
    <w:rsid w:val="00C054B1"/>
    <w:rsid w:val="00C05F71"/>
    <w:rsid w:val="00C119C6"/>
    <w:rsid w:val="00C1229D"/>
    <w:rsid w:val="00C13BAD"/>
    <w:rsid w:val="00C15B44"/>
    <w:rsid w:val="00C16527"/>
    <w:rsid w:val="00C17C5B"/>
    <w:rsid w:val="00C20995"/>
    <w:rsid w:val="00C2130B"/>
    <w:rsid w:val="00C2373B"/>
    <w:rsid w:val="00C253A9"/>
    <w:rsid w:val="00C273D9"/>
    <w:rsid w:val="00C27D2B"/>
    <w:rsid w:val="00C30658"/>
    <w:rsid w:val="00C322EA"/>
    <w:rsid w:val="00C330E8"/>
    <w:rsid w:val="00C41DED"/>
    <w:rsid w:val="00C53108"/>
    <w:rsid w:val="00C5531E"/>
    <w:rsid w:val="00C56DD4"/>
    <w:rsid w:val="00C60DBB"/>
    <w:rsid w:val="00C64993"/>
    <w:rsid w:val="00C655E0"/>
    <w:rsid w:val="00C666F7"/>
    <w:rsid w:val="00C7015C"/>
    <w:rsid w:val="00C711E6"/>
    <w:rsid w:val="00C71AC7"/>
    <w:rsid w:val="00C71C38"/>
    <w:rsid w:val="00C72BFA"/>
    <w:rsid w:val="00C73655"/>
    <w:rsid w:val="00C739B4"/>
    <w:rsid w:val="00C75407"/>
    <w:rsid w:val="00C75687"/>
    <w:rsid w:val="00C76FCA"/>
    <w:rsid w:val="00C80180"/>
    <w:rsid w:val="00C8183B"/>
    <w:rsid w:val="00C81FD1"/>
    <w:rsid w:val="00C82B44"/>
    <w:rsid w:val="00C83065"/>
    <w:rsid w:val="00C84F63"/>
    <w:rsid w:val="00C85AF7"/>
    <w:rsid w:val="00C8665C"/>
    <w:rsid w:val="00C86CBC"/>
    <w:rsid w:val="00C93EC6"/>
    <w:rsid w:val="00C95280"/>
    <w:rsid w:val="00CA1287"/>
    <w:rsid w:val="00CA171E"/>
    <w:rsid w:val="00CA4F25"/>
    <w:rsid w:val="00CA50DA"/>
    <w:rsid w:val="00CB125A"/>
    <w:rsid w:val="00CB2800"/>
    <w:rsid w:val="00CB52F1"/>
    <w:rsid w:val="00CB5353"/>
    <w:rsid w:val="00CB6C69"/>
    <w:rsid w:val="00CC1995"/>
    <w:rsid w:val="00CC27E9"/>
    <w:rsid w:val="00CC2811"/>
    <w:rsid w:val="00CC3E3B"/>
    <w:rsid w:val="00CC4FE2"/>
    <w:rsid w:val="00CC6EB1"/>
    <w:rsid w:val="00CD0F83"/>
    <w:rsid w:val="00CD40EF"/>
    <w:rsid w:val="00CD57D4"/>
    <w:rsid w:val="00CE7B5E"/>
    <w:rsid w:val="00CF0D0E"/>
    <w:rsid w:val="00CF4498"/>
    <w:rsid w:val="00CF5267"/>
    <w:rsid w:val="00CF5F0E"/>
    <w:rsid w:val="00CF6D7C"/>
    <w:rsid w:val="00CF7406"/>
    <w:rsid w:val="00CF7FD7"/>
    <w:rsid w:val="00D03D11"/>
    <w:rsid w:val="00D05A5E"/>
    <w:rsid w:val="00D05C88"/>
    <w:rsid w:val="00D06A88"/>
    <w:rsid w:val="00D13A1E"/>
    <w:rsid w:val="00D15B62"/>
    <w:rsid w:val="00D15E57"/>
    <w:rsid w:val="00D16E2E"/>
    <w:rsid w:val="00D24B5F"/>
    <w:rsid w:val="00D24FAA"/>
    <w:rsid w:val="00D268A7"/>
    <w:rsid w:val="00D27DAE"/>
    <w:rsid w:val="00D27DFE"/>
    <w:rsid w:val="00D35F05"/>
    <w:rsid w:val="00D3663F"/>
    <w:rsid w:val="00D402C6"/>
    <w:rsid w:val="00D407B0"/>
    <w:rsid w:val="00D45260"/>
    <w:rsid w:val="00D452D7"/>
    <w:rsid w:val="00D5030B"/>
    <w:rsid w:val="00D53302"/>
    <w:rsid w:val="00D5377C"/>
    <w:rsid w:val="00D55190"/>
    <w:rsid w:val="00D57573"/>
    <w:rsid w:val="00D60755"/>
    <w:rsid w:val="00D664A9"/>
    <w:rsid w:val="00D67188"/>
    <w:rsid w:val="00D75FF6"/>
    <w:rsid w:val="00D77981"/>
    <w:rsid w:val="00D80459"/>
    <w:rsid w:val="00D8073D"/>
    <w:rsid w:val="00D80C00"/>
    <w:rsid w:val="00D80D10"/>
    <w:rsid w:val="00D8241D"/>
    <w:rsid w:val="00D83B43"/>
    <w:rsid w:val="00D85973"/>
    <w:rsid w:val="00D87A1A"/>
    <w:rsid w:val="00D90B64"/>
    <w:rsid w:val="00D91CF4"/>
    <w:rsid w:val="00D93BB7"/>
    <w:rsid w:val="00D93C2D"/>
    <w:rsid w:val="00D95BB7"/>
    <w:rsid w:val="00DA077A"/>
    <w:rsid w:val="00DA4D8F"/>
    <w:rsid w:val="00DA52E1"/>
    <w:rsid w:val="00DA7763"/>
    <w:rsid w:val="00DB0C5C"/>
    <w:rsid w:val="00DB1866"/>
    <w:rsid w:val="00DB2B4A"/>
    <w:rsid w:val="00DB4008"/>
    <w:rsid w:val="00DB422A"/>
    <w:rsid w:val="00DB543B"/>
    <w:rsid w:val="00DB72C5"/>
    <w:rsid w:val="00DC2C99"/>
    <w:rsid w:val="00DC326C"/>
    <w:rsid w:val="00DC3320"/>
    <w:rsid w:val="00DC33C6"/>
    <w:rsid w:val="00DC395B"/>
    <w:rsid w:val="00DC413D"/>
    <w:rsid w:val="00DC4BC7"/>
    <w:rsid w:val="00DC5523"/>
    <w:rsid w:val="00DC63FE"/>
    <w:rsid w:val="00DC65E1"/>
    <w:rsid w:val="00DC6C33"/>
    <w:rsid w:val="00DD0357"/>
    <w:rsid w:val="00DD2AEB"/>
    <w:rsid w:val="00DD32B2"/>
    <w:rsid w:val="00DD4F04"/>
    <w:rsid w:val="00DE026F"/>
    <w:rsid w:val="00DE4358"/>
    <w:rsid w:val="00DE4471"/>
    <w:rsid w:val="00DE75AB"/>
    <w:rsid w:val="00DE79E4"/>
    <w:rsid w:val="00DF231E"/>
    <w:rsid w:val="00DF5849"/>
    <w:rsid w:val="00DF6996"/>
    <w:rsid w:val="00DF6BF3"/>
    <w:rsid w:val="00E00A96"/>
    <w:rsid w:val="00E00ED2"/>
    <w:rsid w:val="00E01B4A"/>
    <w:rsid w:val="00E01E50"/>
    <w:rsid w:val="00E02CB6"/>
    <w:rsid w:val="00E02D5C"/>
    <w:rsid w:val="00E03562"/>
    <w:rsid w:val="00E04136"/>
    <w:rsid w:val="00E06091"/>
    <w:rsid w:val="00E06726"/>
    <w:rsid w:val="00E13413"/>
    <w:rsid w:val="00E13C71"/>
    <w:rsid w:val="00E15F0F"/>
    <w:rsid w:val="00E1631E"/>
    <w:rsid w:val="00E2026A"/>
    <w:rsid w:val="00E212EC"/>
    <w:rsid w:val="00E23286"/>
    <w:rsid w:val="00E23352"/>
    <w:rsid w:val="00E241FA"/>
    <w:rsid w:val="00E27BFE"/>
    <w:rsid w:val="00E32122"/>
    <w:rsid w:val="00E327A9"/>
    <w:rsid w:val="00E334FE"/>
    <w:rsid w:val="00E35605"/>
    <w:rsid w:val="00E36531"/>
    <w:rsid w:val="00E42370"/>
    <w:rsid w:val="00E42CEC"/>
    <w:rsid w:val="00E435D9"/>
    <w:rsid w:val="00E45D08"/>
    <w:rsid w:val="00E472C7"/>
    <w:rsid w:val="00E50761"/>
    <w:rsid w:val="00E50BA9"/>
    <w:rsid w:val="00E52356"/>
    <w:rsid w:val="00E530FF"/>
    <w:rsid w:val="00E56936"/>
    <w:rsid w:val="00E56B4F"/>
    <w:rsid w:val="00E60029"/>
    <w:rsid w:val="00E62210"/>
    <w:rsid w:val="00E64B60"/>
    <w:rsid w:val="00E65140"/>
    <w:rsid w:val="00E673AD"/>
    <w:rsid w:val="00E7634B"/>
    <w:rsid w:val="00E80630"/>
    <w:rsid w:val="00E8119D"/>
    <w:rsid w:val="00E82292"/>
    <w:rsid w:val="00E830F3"/>
    <w:rsid w:val="00E83EB9"/>
    <w:rsid w:val="00E84BC0"/>
    <w:rsid w:val="00E930FB"/>
    <w:rsid w:val="00E935EB"/>
    <w:rsid w:val="00E95F38"/>
    <w:rsid w:val="00E96DDC"/>
    <w:rsid w:val="00EA0F56"/>
    <w:rsid w:val="00EA14C0"/>
    <w:rsid w:val="00EA3409"/>
    <w:rsid w:val="00EA72F8"/>
    <w:rsid w:val="00EB02CF"/>
    <w:rsid w:val="00EB16B1"/>
    <w:rsid w:val="00EB254E"/>
    <w:rsid w:val="00EB5248"/>
    <w:rsid w:val="00EB56DF"/>
    <w:rsid w:val="00EB5731"/>
    <w:rsid w:val="00EC0DA4"/>
    <w:rsid w:val="00EC4735"/>
    <w:rsid w:val="00EC5133"/>
    <w:rsid w:val="00ED0A5E"/>
    <w:rsid w:val="00ED1E88"/>
    <w:rsid w:val="00ED467B"/>
    <w:rsid w:val="00ED4C12"/>
    <w:rsid w:val="00ED531C"/>
    <w:rsid w:val="00ED6013"/>
    <w:rsid w:val="00ED6C34"/>
    <w:rsid w:val="00EE108F"/>
    <w:rsid w:val="00EE378A"/>
    <w:rsid w:val="00EE5741"/>
    <w:rsid w:val="00EE6A83"/>
    <w:rsid w:val="00EE7C2C"/>
    <w:rsid w:val="00EE7F94"/>
    <w:rsid w:val="00EF0282"/>
    <w:rsid w:val="00EF1DCB"/>
    <w:rsid w:val="00EF3574"/>
    <w:rsid w:val="00EF710B"/>
    <w:rsid w:val="00F05643"/>
    <w:rsid w:val="00F064F1"/>
    <w:rsid w:val="00F0757D"/>
    <w:rsid w:val="00F10BE7"/>
    <w:rsid w:val="00F12650"/>
    <w:rsid w:val="00F12796"/>
    <w:rsid w:val="00F15C64"/>
    <w:rsid w:val="00F207F3"/>
    <w:rsid w:val="00F20C19"/>
    <w:rsid w:val="00F226A9"/>
    <w:rsid w:val="00F229A0"/>
    <w:rsid w:val="00F242ED"/>
    <w:rsid w:val="00F3448D"/>
    <w:rsid w:val="00F350B4"/>
    <w:rsid w:val="00F3517B"/>
    <w:rsid w:val="00F419C2"/>
    <w:rsid w:val="00F43188"/>
    <w:rsid w:val="00F43292"/>
    <w:rsid w:val="00F43B3C"/>
    <w:rsid w:val="00F44B2B"/>
    <w:rsid w:val="00F4790F"/>
    <w:rsid w:val="00F50629"/>
    <w:rsid w:val="00F539A4"/>
    <w:rsid w:val="00F555B3"/>
    <w:rsid w:val="00F56078"/>
    <w:rsid w:val="00F601DB"/>
    <w:rsid w:val="00F654A8"/>
    <w:rsid w:val="00F663ED"/>
    <w:rsid w:val="00F70614"/>
    <w:rsid w:val="00F70702"/>
    <w:rsid w:val="00F70A73"/>
    <w:rsid w:val="00F71826"/>
    <w:rsid w:val="00F73A3A"/>
    <w:rsid w:val="00F74472"/>
    <w:rsid w:val="00F7544F"/>
    <w:rsid w:val="00F776B0"/>
    <w:rsid w:val="00F80991"/>
    <w:rsid w:val="00F81E0A"/>
    <w:rsid w:val="00F82BFB"/>
    <w:rsid w:val="00F83236"/>
    <w:rsid w:val="00F8478A"/>
    <w:rsid w:val="00F84DBD"/>
    <w:rsid w:val="00F863A6"/>
    <w:rsid w:val="00F86C59"/>
    <w:rsid w:val="00F9177A"/>
    <w:rsid w:val="00F91C19"/>
    <w:rsid w:val="00F9236B"/>
    <w:rsid w:val="00F925F7"/>
    <w:rsid w:val="00F93891"/>
    <w:rsid w:val="00F93D05"/>
    <w:rsid w:val="00F9567F"/>
    <w:rsid w:val="00F964D8"/>
    <w:rsid w:val="00F973B5"/>
    <w:rsid w:val="00FA3094"/>
    <w:rsid w:val="00FA6AD5"/>
    <w:rsid w:val="00FB27FB"/>
    <w:rsid w:val="00FB2A5B"/>
    <w:rsid w:val="00FB39A2"/>
    <w:rsid w:val="00FB43EB"/>
    <w:rsid w:val="00FB657E"/>
    <w:rsid w:val="00FB76CC"/>
    <w:rsid w:val="00FC143E"/>
    <w:rsid w:val="00FC3102"/>
    <w:rsid w:val="00FC396E"/>
    <w:rsid w:val="00FC6F68"/>
    <w:rsid w:val="00FD0350"/>
    <w:rsid w:val="00FD7162"/>
    <w:rsid w:val="00FE1075"/>
    <w:rsid w:val="00FE2867"/>
    <w:rsid w:val="00FE6BF5"/>
    <w:rsid w:val="00FE71A1"/>
    <w:rsid w:val="00FF0CCA"/>
    <w:rsid w:val="00FF1E2A"/>
    <w:rsid w:val="00FF3FC1"/>
    <w:rsid w:val="00FF5BDC"/>
    <w:rsid w:val="00FF6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1D4F2"/>
  <w15:docId w15:val="{A80A2F6D-3375-4F6E-9921-B94FD010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28"/>
    <w:pPr>
      <w:spacing w:after="160" w:line="259" w:lineRule="auto"/>
    </w:pPr>
    <w:rPr>
      <w:lang w:val="en-IN"/>
    </w:rPr>
  </w:style>
  <w:style w:type="paragraph" w:styleId="Heading1">
    <w:name w:val="heading 1"/>
    <w:basedOn w:val="Normal"/>
    <w:next w:val="Normal"/>
    <w:link w:val="Heading1Char"/>
    <w:uiPriority w:val="9"/>
    <w:qFormat/>
    <w:rsid w:val="0084635D"/>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84635D"/>
    <w:pPr>
      <w:keepNext/>
      <w:keepLines/>
      <w:spacing w:before="200" w:after="0"/>
      <w:outlineLvl w:val="1"/>
    </w:pPr>
    <w:rPr>
      <w:rFonts w:ascii="Times New Roman" w:eastAsiaTheme="majorEastAsia" w:hAnsi="Times New Roman"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4635D"/>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qFormat/>
    <w:rsid w:val="0084635D"/>
    <w:rPr>
      <w:rFonts w:ascii="Times New Roman" w:eastAsiaTheme="majorEastAsia" w:hAnsi="Times New Roman" w:cstheme="majorBidi"/>
      <w:b/>
      <w:bCs/>
      <w:color w:val="4F81BD" w:themeColor="accent1"/>
      <w:szCs w:val="26"/>
    </w:rPr>
  </w:style>
  <w:style w:type="paragraph" w:styleId="BalloonText">
    <w:name w:val="Balloon Text"/>
    <w:basedOn w:val="Normal"/>
    <w:link w:val="BalloonTextChar"/>
    <w:uiPriority w:val="99"/>
    <w:unhideWhenUsed/>
    <w:rsid w:val="0084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4635D"/>
    <w:rPr>
      <w:rFonts w:ascii="Tahoma" w:hAnsi="Tahoma" w:cs="Tahoma"/>
      <w:sz w:val="16"/>
      <w:szCs w:val="16"/>
    </w:rPr>
  </w:style>
  <w:style w:type="paragraph" w:styleId="CommentText">
    <w:name w:val="annotation text"/>
    <w:basedOn w:val="Normal"/>
    <w:link w:val="CommentTextChar"/>
    <w:uiPriority w:val="99"/>
    <w:unhideWhenUsed/>
    <w:rsid w:val="0084635D"/>
    <w:pPr>
      <w:spacing w:line="240" w:lineRule="auto"/>
    </w:pPr>
    <w:rPr>
      <w:sz w:val="20"/>
      <w:szCs w:val="20"/>
    </w:rPr>
  </w:style>
  <w:style w:type="character" w:customStyle="1" w:styleId="CommentTextChar">
    <w:name w:val="Comment Text Char"/>
    <w:basedOn w:val="DefaultParagraphFont"/>
    <w:link w:val="CommentText"/>
    <w:uiPriority w:val="99"/>
    <w:rsid w:val="0084635D"/>
    <w:rPr>
      <w:sz w:val="20"/>
      <w:szCs w:val="20"/>
    </w:rPr>
  </w:style>
  <w:style w:type="paragraph" w:styleId="CommentSubject">
    <w:name w:val="annotation subject"/>
    <w:basedOn w:val="CommentText"/>
    <w:next w:val="CommentText"/>
    <w:link w:val="CommentSubjectChar"/>
    <w:uiPriority w:val="99"/>
    <w:unhideWhenUsed/>
    <w:rsid w:val="0084635D"/>
    <w:rPr>
      <w:b/>
      <w:bCs/>
    </w:rPr>
  </w:style>
  <w:style w:type="character" w:customStyle="1" w:styleId="CommentSubjectChar">
    <w:name w:val="Comment Subject Char"/>
    <w:basedOn w:val="CommentTextChar"/>
    <w:link w:val="CommentSubject"/>
    <w:uiPriority w:val="99"/>
    <w:rsid w:val="0084635D"/>
    <w:rPr>
      <w:b/>
      <w:bCs/>
      <w:sz w:val="20"/>
      <w:szCs w:val="20"/>
    </w:rPr>
  </w:style>
  <w:style w:type="paragraph" w:styleId="Footer">
    <w:name w:val="footer"/>
    <w:basedOn w:val="Normal"/>
    <w:link w:val="FooterChar"/>
    <w:uiPriority w:val="99"/>
    <w:unhideWhenUsed/>
    <w:rsid w:val="0084635D"/>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84635D"/>
  </w:style>
  <w:style w:type="paragraph" w:styleId="FootnoteText">
    <w:name w:val="footnote text"/>
    <w:basedOn w:val="Normal"/>
    <w:link w:val="FootnoteTextChar"/>
    <w:uiPriority w:val="99"/>
    <w:unhideWhenUsed/>
    <w:rsid w:val="0084635D"/>
    <w:pPr>
      <w:spacing w:after="0" w:line="240" w:lineRule="auto"/>
    </w:pPr>
    <w:rPr>
      <w:sz w:val="20"/>
      <w:szCs w:val="20"/>
    </w:rPr>
  </w:style>
  <w:style w:type="character" w:customStyle="1" w:styleId="FootnoteTextChar">
    <w:name w:val="Footnote Text Char"/>
    <w:basedOn w:val="DefaultParagraphFont"/>
    <w:link w:val="FootnoteText"/>
    <w:uiPriority w:val="99"/>
    <w:rsid w:val="0084635D"/>
    <w:rPr>
      <w:sz w:val="20"/>
      <w:szCs w:val="20"/>
    </w:rPr>
  </w:style>
  <w:style w:type="paragraph" w:styleId="Header">
    <w:name w:val="header"/>
    <w:basedOn w:val="Normal"/>
    <w:link w:val="HeaderChar"/>
    <w:uiPriority w:val="99"/>
    <w:unhideWhenUsed/>
    <w:qFormat/>
    <w:rsid w:val="0084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35D"/>
  </w:style>
  <w:style w:type="character" w:styleId="CommentReference">
    <w:name w:val="annotation reference"/>
    <w:basedOn w:val="DefaultParagraphFont"/>
    <w:uiPriority w:val="99"/>
    <w:unhideWhenUsed/>
    <w:qFormat/>
    <w:rsid w:val="0084635D"/>
    <w:rPr>
      <w:sz w:val="16"/>
      <w:szCs w:val="16"/>
    </w:rPr>
  </w:style>
  <w:style w:type="character" w:styleId="FootnoteReference">
    <w:name w:val="footnote reference"/>
    <w:basedOn w:val="DefaultParagraphFont"/>
    <w:uiPriority w:val="99"/>
    <w:unhideWhenUsed/>
    <w:qFormat/>
    <w:rsid w:val="0084635D"/>
    <w:rPr>
      <w:vertAlign w:val="superscript"/>
    </w:rPr>
  </w:style>
  <w:style w:type="character" w:styleId="Hyperlink">
    <w:name w:val="Hyperlink"/>
    <w:basedOn w:val="DefaultParagraphFont"/>
    <w:uiPriority w:val="99"/>
    <w:unhideWhenUsed/>
    <w:qFormat/>
    <w:rsid w:val="0084635D"/>
    <w:rPr>
      <w:color w:val="0000FF"/>
      <w:u w:val="single"/>
    </w:rPr>
  </w:style>
  <w:style w:type="table" w:styleId="TableGrid">
    <w:name w:val="Table Grid"/>
    <w:basedOn w:val="TableNormal"/>
    <w:uiPriority w:val="39"/>
    <w:rsid w:val="0084635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84635D"/>
    <w:pPr>
      <w:ind w:left="720"/>
      <w:contextualSpacing/>
    </w:pPr>
  </w:style>
  <w:style w:type="character" w:customStyle="1" w:styleId="SubtleEmphasis1">
    <w:name w:val="Subtle Emphasis1"/>
    <w:basedOn w:val="DefaultParagraphFont"/>
    <w:uiPriority w:val="19"/>
    <w:qFormat/>
    <w:rsid w:val="0084635D"/>
    <w:rPr>
      <w:i/>
      <w:iCs/>
      <w:color w:val="7F7F7F" w:themeColor="text1" w:themeTint="80"/>
    </w:rPr>
  </w:style>
  <w:style w:type="character" w:customStyle="1" w:styleId="apple-converted-space">
    <w:name w:val="apple-converted-space"/>
    <w:basedOn w:val="DefaultParagraphFont"/>
    <w:qFormat/>
    <w:rsid w:val="0084635D"/>
  </w:style>
  <w:style w:type="paragraph" w:customStyle="1" w:styleId="NoSpacing1">
    <w:name w:val="No Spacing1"/>
    <w:link w:val="NoSpacingChar"/>
    <w:uiPriority w:val="1"/>
    <w:qFormat/>
    <w:rsid w:val="0084635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1"/>
    <w:uiPriority w:val="1"/>
    <w:rsid w:val="0084635D"/>
    <w:rPr>
      <w:rFonts w:ascii="Times New Roman" w:eastAsia="Times New Roman" w:hAnsi="Times New Roman" w:cs="Times New Roman"/>
      <w:sz w:val="24"/>
      <w:szCs w:val="24"/>
    </w:rPr>
  </w:style>
  <w:style w:type="paragraph" w:customStyle="1" w:styleId="MTDisplayEquation">
    <w:name w:val="MTDisplayEquation"/>
    <w:basedOn w:val="NoSpacing1"/>
    <w:next w:val="Normal"/>
    <w:link w:val="MTDisplayEquationChar"/>
    <w:rsid w:val="0084635D"/>
    <w:pPr>
      <w:tabs>
        <w:tab w:val="center" w:pos="4680"/>
        <w:tab w:val="right" w:pos="9360"/>
      </w:tabs>
      <w:spacing w:line="480" w:lineRule="auto"/>
      <w:jc w:val="both"/>
    </w:pPr>
  </w:style>
  <w:style w:type="character" w:customStyle="1" w:styleId="MTDisplayEquationChar">
    <w:name w:val="MTDisplayEquation Char"/>
    <w:basedOn w:val="NoSpacingChar"/>
    <w:link w:val="MTDisplayEquation"/>
    <w:rsid w:val="0084635D"/>
    <w:rPr>
      <w:rFonts w:ascii="Times New Roman" w:eastAsia="Times New Roman" w:hAnsi="Times New Roman" w:cs="Times New Roman"/>
      <w:sz w:val="24"/>
      <w:szCs w:val="24"/>
    </w:rPr>
  </w:style>
  <w:style w:type="paragraph" w:styleId="ListParagraph">
    <w:name w:val="List Paragraph"/>
    <w:basedOn w:val="Normal"/>
    <w:uiPriority w:val="34"/>
    <w:qFormat/>
    <w:rsid w:val="00B12400"/>
    <w:pPr>
      <w:ind w:left="720"/>
      <w:contextualSpacing/>
    </w:pPr>
  </w:style>
  <w:style w:type="paragraph" w:customStyle="1" w:styleId="Style1">
    <w:name w:val="Style1"/>
    <w:basedOn w:val="Normal"/>
    <w:link w:val="Style1Char"/>
    <w:rsid w:val="00227028"/>
  </w:style>
  <w:style w:type="character" w:customStyle="1" w:styleId="Style2">
    <w:name w:val="Style2"/>
    <w:basedOn w:val="DefaultParagraphFont"/>
    <w:uiPriority w:val="1"/>
    <w:rsid w:val="00227028"/>
  </w:style>
  <w:style w:type="character" w:customStyle="1" w:styleId="Style1Char">
    <w:name w:val="Style1 Char"/>
    <w:basedOn w:val="DefaultParagraphFont"/>
    <w:link w:val="Style1"/>
    <w:rsid w:val="00227028"/>
    <w:rPr>
      <w:lang w:val="en-IN"/>
    </w:rPr>
  </w:style>
  <w:style w:type="character" w:customStyle="1" w:styleId="Style3">
    <w:name w:val="Style3"/>
    <w:basedOn w:val="DefaultParagraphFont"/>
    <w:uiPriority w:val="1"/>
    <w:qFormat/>
    <w:rsid w:val="00227028"/>
  </w:style>
  <w:style w:type="paragraph" w:styleId="NormalWeb">
    <w:name w:val="Normal (Web)"/>
    <w:basedOn w:val="Normal"/>
    <w:uiPriority w:val="99"/>
    <w:unhideWhenUsed/>
    <w:rsid w:val="002270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ejvd">
    <w:name w:val="rvejvd"/>
    <w:basedOn w:val="DefaultParagraphFont"/>
    <w:rsid w:val="00227028"/>
  </w:style>
  <w:style w:type="paragraph" w:styleId="Revision">
    <w:name w:val="Revision"/>
    <w:hidden/>
    <w:uiPriority w:val="99"/>
    <w:semiHidden/>
    <w:rsid w:val="00227028"/>
    <w:pPr>
      <w:spacing w:after="0" w:line="240" w:lineRule="auto"/>
    </w:pPr>
    <w:rPr>
      <w:lang w:val="en-IN"/>
    </w:rPr>
  </w:style>
  <w:style w:type="character" w:customStyle="1" w:styleId="UnresolvedMention1">
    <w:name w:val="Unresolved Mention1"/>
    <w:basedOn w:val="DefaultParagraphFont"/>
    <w:uiPriority w:val="99"/>
    <w:semiHidden/>
    <w:unhideWhenUsed/>
    <w:rsid w:val="00227028"/>
    <w:rPr>
      <w:color w:val="605E5C"/>
      <w:shd w:val="clear" w:color="auto" w:fill="E1DFDD"/>
    </w:rPr>
  </w:style>
  <w:style w:type="character" w:customStyle="1" w:styleId="mi">
    <w:name w:val="mi"/>
    <w:basedOn w:val="DefaultParagraphFont"/>
    <w:rsid w:val="00227028"/>
  </w:style>
  <w:style w:type="character" w:customStyle="1" w:styleId="mjxassistivemathml">
    <w:name w:val="mjx_assistive_mathml"/>
    <w:basedOn w:val="DefaultParagraphFont"/>
    <w:rsid w:val="00227028"/>
  </w:style>
  <w:style w:type="character" w:styleId="Emphasis">
    <w:name w:val="Emphasis"/>
    <w:basedOn w:val="DefaultParagraphFont"/>
    <w:uiPriority w:val="20"/>
    <w:qFormat/>
    <w:rsid w:val="00227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61560600000486"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156"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ea.org/reports/renewables-informa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FE6C-E387-4C23-A3CC-63EE83E0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14339</Words>
  <Characters>81737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 CHANDRA PADHAN</dc:creator>
  <cp:lastModifiedBy>Rizwan Ahmed (Birmingham Business School)</cp:lastModifiedBy>
  <cp:revision>3</cp:revision>
  <dcterms:created xsi:type="dcterms:W3CDTF">2020-06-05T22:09:00Z</dcterms:created>
  <dcterms:modified xsi:type="dcterms:W3CDTF">2021-03-24T15:09:00Z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